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E33" w:rsidRDefault="009205BE" w:rsidP="009205B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078E53DB8FA4C23824BB8786F362A4B" style="width:450.35pt;height:366.1pt">
            <v:imagedata r:id="rId12" o:title=""/>
          </v:shape>
        </w:pict>
      </w:r>
    </w:p>
    <w:p w:rsidR="00BA5E33" w:rsidRDefault="00BA5E33">
      <w:pPr>
        <w:pStyle w:val="Pagedecouverture"/>
        <w:rPr>
          <w:noProof/>
        </w:rPr>
        <w:sectPr w:rsidR="00BA5E33" w:rsidSect="009205B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1134" w:right="1417" w:bottom="1134" w:left="1417" w:header="709" w:footer="709" w:gutter="0"/>
          <w:pgNumType w:start="1"/>
          <w:cols w:space="720"/>
          <w:rtlGutter/>
          <w:docGrid w:linePitch="360"/>
        </w:sectPr>
      </w:pPr>
    </w:p>
    <w:p w:rsidR="00BA5E33" w:rsidRDefault="00A40976">
      <w:pPr>
        <w:pStyle w:val="Exposdesmotifstitre"/>
        <w:rPr>
          <w:noProof/>
        </w:rPr>
      </w:pPr>
      <w:r>
        <w:rPr>
          <w:noProof/>
        </w:rPr>
        <w:lastRenderedPageBreak/>
        <w:t>EXPUNERE DE MOTIVE</w:t>
      </w:r>
    </w:p>
    <w:p w:rsidR="00BA5E33" w:rsidRDefault="00A40976">
      <w:pPr>
        <w:pStyle w:val="ManualHeading1"/>
        <w:rPr>
          <w:noProof/>
        </w:rPr>
      </w:pPr>
      <w:r>
        <w:rPr>
          <w:noProof/>
        </w:rPr>
        <w:t>1.</w:t>
      </w:r>
      <w:r>
        <w:rPr>
          <w:noProof/>
        </w:rPr>
        <w:tab/>
        <w:t>CONTEXT</w:t>
      </w:r>
      <w:bookmarkStart w:id="0" w:name="_GoBack"/>
      <w:bookmarkEnd w:id="0"/>
    </w:p>
    <w:p w:rsidR="00BA5E33" w:rsidRDefault="00A40976">
      <w:pPr>
        <w:pStyle w:val="ManualHeading2"/>
        <w:rPr>
          <w:noProof/>
        </w:rPr>
      </w:pPr>
      <w:r>
        <w:rPr>
          <w:noProof/>
        </w:rPr>
        <w:t xml:space="preserve">Context </w:t>
      </w:r>
    </w:p>
    <w:p w:rsidR="00BA5E33" w:rsidRDefault="00A40976">
      <w:pPr>
        <w:rPr>
          <w:noProof/>
        </w:rPr>
      </w:pPr>
      <w:r>
        <w:rPr>
          <w:noProof/>
        </w:rPr>
        <w:t xml:space="preserve">Prioritatea noastră esențială este aceea de a asigura </w:t>
      </w:r>
      <w:r>
        <w:rPr>
          <w:noProof/>
        </w:rPr>
        <w:t>securitatea cetățenilor într-o Europă deschisă. Presiunile exercitate de criza migrației și a refugiaților, alături de o serie de atacuri teroriste, au pus serios la încercare cadrele UE în materie de migrație și securitate. Cetățenii UE se așteaptă ca fro</w:t>
      </w:r>
      <w:r>
        <w:rPr>
          <w:noProof/>
        </w:rPr>
        <w:t>ntierele externe ale spațiului Schengen să fie gestionate în mod eficace pentru a preveni migrația neregulamentară și a asigura o securitate internă sporită</w:t>
      </w:r>
      <w:r>
        <w:rPr>
          <w:rStyle w:val="FootnoteReference"/>
          <w:noProof/>
        </w:rPr>
        <w:footnoteReference w:id="2"/>
      </w:r>
      <w:r>
        <w:rPr>
          <w:noProof/>
        </w:rPr>
        <w:t xml:space="preserve">. Eficacitatea gestionării frontierelor externe este o condiție prealabilă esențială pentru libera </w:t>
      </w:r>
      <w:r>
        <w:rPr>
          <w:noProof/>
        </w:rPr>
        <w:t>circulație în spațiul Schengen și pentru facilitarea trecerii frontierelor externe ale UE într-o lume caracterizată de mobilitate. În fiecare an se înregistrează aproximativ 400 de milioane de treceri ale frontierei Schengen de către cetățenii UE și alte 2</w:t>
      </w:r>
      <w:r>
        <w:rPr>
          <w:noProof/>
        </w:rPr>
        <w:t xml:space="preserve">00 de milioane de către cetățeni ai țărilor terțe.  </w:t>
      </w:r>
    </w:p>
    <w:p w:rsidR="00BA5E33" w:rsidRDefault="00A40976">
      <w:pPr>
        <w:rPr>
          <w:noProof/>
        </w:rPr>
      </w:pPr>
      <w:r>
        <w:rPr>
          <w:noProof/>
        </w:rPr>
        <w:t>În prezent, aproximativ 1,4 miliarde de persoane din circa 60 de țări din întreaga lume pot beneficia de regimul de călătorii fără viză în Uniunea Europeană. Astfel, UE devine cea mai primitoare destinaț</w:t>
      </w:r>
      <w:r>
        <w:rPr>
          <w:noProof/>
        </w:rPr>
        <w:t>ie din lumea industrializată și, pe baza principiului de reciprocitate, acest fapt aduce beneficii și cetățenilor UE, prin facilitarea călătoriilor fără viză în străinătate. Numărul de resortisanți ai țărilor terțe exonerați de obligația de a deține viză c</w:t>
      </w:r>
      <w:r>
        <w:rPr>
          <w:noProof/>
        </w:rPr>
        <w:t>are vor călători în țările Schengen va continua să sporească, până în 2020 preconizându-se o creștere de peste 30 % a numărului de resortisanți ai țărilor terțe exonerați de obligația de a deține viză care traversează frontierele Schengen, de la 30 de mili</w:t>
      </w:r>
      <w:r>
        <w:rPr>
          <w:noProof/>
        </w:rPr>
        <w:t>oane în 2014 la 39 de milioane în 2020</w:t>
      </w:r>
      <w:r>
        <w:rPr>
          <w:rStyle w:val="FootnoteReference"/>
          <w:noProof/>
        </w:rPr>
        <w:footnoteReference w:id="3"/>
      </w:r>
      <w:r>
        <w:rPr>
          <w:noProof/>
        </w:rPr>
        <w:t xml:space="preserve">. Aceste cifre demonstrează necesitatea de a institui un sistem care să fie în măsură să realizeze obiective similare regimului vizelor, și anume acelea de a evalua și de a gestiona potențialele riscuri în materie de </w:t>
      </w:r>
      <w:r>
        <w:rPr>
          <w:noProof/>
        </w:rPr>
        <w:t>migrație neregulamentară și securitate prezentate de resortisanții țărilor terțe care călătoresc în UE, însă într-un mod mai puțin strict și mai accesibil vizitatorilor, în conformitate cu obiectivele politicii UE privind liberalizarea vizelor.</w:t>
      </w:r>
    </w:p>
    <w:p w:rsidR="00BA5E33" w:rsidRDefault="00A40976">
      <w:pPr>
        <w:rPr>
          <w:noProof/>
        </w:rPr>
      </w:pPr>
      <w:r>
        <w:rPr>
          <w:noProof/>
        </w:rPr>
        <w:t>În comunica</w:t>
      </w:r>
      <w:r>
        <w:rPr>
          <w:noProof/>
        </w:rPr>
        <w:t>rea sa din data de 14 septembrie 2016, intitulată „Creșterea nivelului de securitate într-o lume a mobilității: îmbunătățirea schimbului de informații în cadrul combaterii terorismului și consolidarea frontierelor externe”</w:t>
      </w:r>
      <w:r>
        <w:rPr>
          <w:rStyle w:val="FootnoteReference"/>
          <w:noProof/>
        </w:rPr>
        <w:footnoteReference w:id="4"/>
      </w:r>
      <w:r>
        <w:rPr>
          <w:noProof/>
        </w:rPr>
        <w:t>, Comisia a confirmat necesitatea</w:t>
      </w:r>
      <w:r>
        <w:rPr>
          <w:noProof/>
        </w:rPr>
        <w:t xml:space="preserve"> de a găsi un echilibru între asigurarea mobilității și întărirea securității, facilitând în același timp intrarea legală în spațiul Schengen fără a avea nevoie de viză. Liberalizarea vizelor s-a dovedit un instrument important în dezvoltarea de parteneria</w:t>
      </w:r>
      <w:r>
        <w:rPr>
          <w:noProof/>
        </w:rPr>
        <w:t xml:space="preserve">te cu țări terțe, inclusiv ca mijloc de asigurare a unor sisteme eficace în materie de returnare și readmisie și de sporire a atractivității UE pentru afaceri și turism. </w:t>
      </w:r>
    </w:p>
    <w:p w:rsidR="00BA5E33" w:rsidRDefault="00A40976">
      <w:pPr>
        <w:rPr>
          <w:noProof/>
        </w:rPr>
      </w:pPr>
      <w:r>
        <w:rPr>
          <w:noProof/>
        </w:rPr>
        <w:t>Înainte de sosirea resortisanților țărilor terțe exonerați de obligația de a deține v</w:t>
      </w:r>
      <w:r>
        <w:rPr>
          <w:noProof/>
        </w:rPr>
        <w:t>iză la frontiera spațiului Schengen, autoritățile competente de frontieră și de asigurare a respectării legii dispun de puține informații, în comparație cu cele deținute despre resortisanții țărilor terțe care trebuie să dețină viză, cu privire la riscuril</w:t>
      </w:r>
      <w:r>
        <w:rPr>
          <w:noProof/>
        </w:rPr>
        <w:t xml:space="preserve">e pe care aceștia le-ar putea prezenta. Remedierea acestei deficiențe în materie de informații și de evaluare a riscurilor privind vizitatorii exonerați de obligația de a </w:t>
      </w:r>
      <w:r>
        <w:rPr>
          <w:noProof/>
        </w:rPr>
        <w:lastRenderedPageBreak/>
        <w:t>deține viză ar contribui cu o valoare adăugată semnificativă la măsurile existente pe</w:t>
      </w:r>
      <w:r>
        <w:rPr>
          <w:noProof/>
        </w:rPr>
        <w:t xml:space="preserve">ntru a menține și a întări securitatea spațiului Schengen și va permite vizitatorilor exonerați de obligația de a deține viză să se bucure pe deplin de statutul lor de beneficiari ai regimului de călătorii fără viză. </w:t>
      </w:r>
    </w:p>
    <w:p w:rsidR="00BA5E33" w:rsidRDefault="00A40976">
      <w:pPr>
        <w:rPr>
          <w:noProof/>
        </w:rPr>
      </w:pPr>
      <w:r>
        <w:rPr>
          <w:noProof/>
        </w:rPr>
        <w:t xml:space="preserve">Realizarea unei gestionări eficace și </w:t>
      </w:r>
      <w:r>
        <w:rPr>
          <w:noProof/>
        </w:rPr>
        <w:t xml:space="preserve">integrate a frontierelor externe pe baza noilor tehnologii prin valorificarea întregului potențial al interoperabilității a fost stabilită în comunicarea intitulată </w:t>
      </w:r>
      <w:r>
        <w:rPr>
          <w:i/>
          <w:noProof/>
        </w:rPr>
        <w:t>„Sisteme de informații mai puternice și mai inteligente în materie de frontiere și securita</w:t>
      </w:r>
      <w:r>
        <w:rPr>
          <w:i/>
          <w:noProof/>
        </w:rPr>
        <w:t>te”</w:t>
      </w:r>
      <w:r>
        <w:rPr>
          <w:rStyle w:val="FootnoteReference"/>
          <w:noProof/>
        </w:rPr>
        <w:footnoteReference w:id="5"/>
      </w:r>
      <w:r>
        <w:rPr>
          <w:noProof/>
        </w:rPr>
        <w:t xml:space="preserve"> și a fost aplicată într-o propunere legislativă revizuită privind </w:t>
      </w:r>
      <w:hyperlink r:id="rId19">
        <w:r>
          <w:rPr>
            <w:rStyle w:val="Hyperlink0"/>
            <w:noProof/>
            <w:u w:val="none"/>
          </w:rPr>
          <w:t>un sistem al UE de intrare/ieșire</w:t>
        </w:r>
      </w:hyperlink>
      <w:r>
        <w:rPr>
          <w:rStyle w:val="None"/>
          <w:noProof/>
        </w:rPr>
        <w:t xml:space="preserve"> (</w:t>
      </w:r>
      <w:r>
        <w:rPr>
          <w:rStyle w:val="None"/>
          <w:i/>
          <w:noProof/>
        </w:rPr>
        <w:t>Entry/Exit System</w:t>
      </w:r>
      <w:r>
        <w:rPr>
          <w:rStyle w:val="None"/>
          <w:noProof/>
        </w:rPr>
        <w:t xml:space="preserve"> -</w:t>
      </w:r>
      <w:r>
        <w:rPr>
          <w:rStyle w:val="None"/>
          <w:noProof/>
        </w:rPr>
        <w:t xml:space="preserve"> EES)</w:t>
      </w:r>
      <w:r>
        <w:rPr>
          <w:rStyle w:val="None"/>
          <w:noProof/>
          <w:vertAlign w:val="superscript"/>
        </w:rPr>
        <w:footnoteReference w:id="6"/>
      </w:r>
      <w:r>
        <w:rPr>
          <w:rStyle w:val="None"/>
          <w:noProof/>
        </w:rPr>
        <w:t>. Propunerea privind EES vizează modernizarea colectării și a înregistrării datelor privind intrarea și ieșirea cetățenilor țărilor terțe care traversează frontierele externe ale UE. În paralel,</w:t>
      </w:r>
      <w:r>
        <w:rPr>
          <w:noProof/>
        </w:rPr>
        <w:t xml:space="preserve"> </w:t>
      </w:r>
      <w:r>
        <w:rPr>
          <w:rStyle w:val="None"/>
          <w:noProof/>
        </w:rPr>
        <w:t>Comisia a lansat</w:t>
      </w:r>
      <w:r>
        <w:rPr>
          <w:noProof/>
        </w:rPr>
        <w:t xml:space="preserve"> un studiu de fezabilitate</w:t>
      </w:r>
      <w:r>
        <w:rPr>
          <w:rStyle w:val="FootnoteReference"/>
          <w:noProof/>
        </w:rPr>
        <w:footnoteReference w:id="7"/>
      </w:r>
      <w:r>
        <w:rPr>
          <w:rStyle w:val="None"/>
          <w:noProof/>
        </w:rPr>
        <w:t xml:space="preserve"> referitor l</w:t>
      </w:r>
      <w:r>
        <w:rPr>
          <w:rStyle w:val="None"/>
          <w:noProof/>
        </w:rPr>
        <w:t>a instituirea unui sistem european de informații și de autorizare privind călătoriile (ETIAS). Acesta ar urma să colecteze informații de la resortisanții țărilor terțe exonerați de obligația de a deține viză și să asigure interoperabilitatea, în ceea ce pr</w:t>
      </w:r>
      <w:r>
        <w:rPr>
          <w:rStyle w:val="None"/>
          <w:noProof/>
        </w:rPr>
        <w:t>ivește informațiile și infrastructura tehnologică, cu EES și alte sisteme de informații ale UE. Pentru a se asigura un grad maxim de interoperabilitate și de partajare a resurselor, dezvoltarea și punerea în aplicare a EES și a ETIAS ar trebui să se desfăș</w:t>
      </w:r>
      <w:r>
        <w:rPr>
          <w:rStyle w:val="None"/>
          <w:noProof/>
        </w:rPr>
        <w:t>oare împreună și în paralel. Importanța faptului de a propune rapid un sistem european de informații și de autorizare privind călătoriile a fost subliniată de președintele Juncker în discursul din luna septembrie privind starea Uniunii, iar Comisia a anunț</w:t>
      </w:r>
      <w:r>
        <w:rPr>
          <w:rStyle w:val="None"/>
          <w:noProof/>
        </w:rPr>
        <w:t>at că o propunere legislativă de instituire a acestui sistem ar urma să fie adoptată până în noiembrie 2016.</w:t>
      </w:r>
    </w:p>
    <w:p w:rsidR="00BA5E33" w:rsidRDefault="00A40976">
      <w:pPr>
        <w:rPr>
          <w:noProof/>
        </w:rPr>
      </w:pPr>
      <w:r>
        <w:rPr>
          <w:rStyle w:val="None"/>
          <w:noProof/>
        </w:rPr>
        <w:t>În acest context, și în urma menționării ETIAS în Foaia de parcurs de la Bratislava</w:t>
      </w:r>
      <w:r>
        <w:rPr>
          <w:rStyle w:val="FootnoteReference"/>
          <w:noProof/>
        </w:rPr>
        <w:footnoteReference w:id="8"/>
      </w:r>
      <w:r>
        <w:rPr>
          <w:rStyle w:val="None"/>
          <w:noProof/>
        </w:rPr>
        <w:t>, Consiliul European din octombrie 2016</w:t>
      </w:r>
      <w:r>
        <w:rPr>
          <w:rStyle w:val="FootnoteReference"/>
          <w:noProof/>
        </w:rPr>
        <w:footnoteReference w:id="9"/>
      </w:r>
      <w:r>
        <w:rPr>
          <w:rStyle w:val="None"/>
          <w:noProof/>
        </w:rPr>
        <w:t xml:space="preserve"> a invitat Comisia să p</w:t>
      </w:r>
      <w:r>
        <w:rPr>
          <w:rStyle w:val="None"/>
          <w:noProof/>
        </w:rPr>
        <w:t>rezinte o propunere de instituire a ETIAS, subliniind necesitatea „[de a permite] efectuarea în avans a unor controale de securitate asupra călătorilor exonerați de obligația de a deține viză, precum și refuzul intrării acestora în cazurile în care este ne</w:t>
      </w:r>
      <w:r>
        <w:rPr>
          <w:rStyle w:val="None"/>
          <w:noProof/>
        </w:rPr>
        <w:t>cesar”</w:t>
      </w:r>
      <w:r>
        <w:rPr>
          <w:noProof/>
        </w:rPr>
        <w:t>.</w:t>
      </w:r>
    </w:p>
    <w:p w:rsidR="00BA5E33" w:rsidRDefault="00A40976">
      <w:pPr>
        <w:pStyle w:val="ManualHeading2"/>
        <w:rPr>
          <w:noProof/>
        </w:rPr>
      </w:pPr>
      <w:r>
        <w:rPr>
          <w:noProof/>
        </w:rPr>
        <w:t>Motivele instituirii ETIAS</w:t>
      </w:r>
    </w:p>
    <w:p w:rsidR="00BA5E33" w:rsidRDefault="00A40976">
      <w:pPr>
        <w:rPr>
          <w:noProof/>
        </w:rPr>
      </w:pPr>
      <w:r>
        <w:rPr>
          <w:noProof/>
        </w:rPr>
        <w:t>ETIAS va fi un sistem automat, înființat pentru identificarea eventualelor riscuri prezentate de un vizitator exonerat de obligația de a deține viză care călătorește în spațiul Schengen. Țări precum SUA, Canada și Austral</w:t>
      </w:r>
      <w:r>
        <w:rPr>
          <w:noProof/>
        </w:rPr>
        <w:t xml:space="preserve">ia folosesc deja sisteme similare, pe care le consideră o parte esențială a cadrelor lor în materie de securitate. Prin urmare, aceste sisteme sunt cunoscute în prezent de mulți cetățeni europeni. </w:t>
      </w:r>
    </w:p>
    <w:p w:rsidR="00BA5E33" w:rsidRDefault="00A40976">
      <w:pPr>
        <w:rPr>
          <w:noProof/>
        </w:rPr>
      </w:pPr>
      <w:r>
        <w:rPr>
          <w:noProof/>
        </w:rPr>
        <w:t>ETIAS va colecta informații cu privire la acești vizitator</w:t>
      </w:r>
      <w:r>
        <w:rPr>
          <w:noProof/>
        </w:rPr>
        <w:t xml:space="preserve">i înainte de începerea călătoriei, pentru a permite prelucrarea prealabilă a datelor. Acest lucru le va da încredere călătorilor că vor putea să treacă frontierele fără probleme. </w:t>
      </w:r>
    </w:p>
    <w:p w:rsidR="00BA5E33" w:rsidRDefault="00A40976">
      <w:pPr>
        <w:pStyle w:val="ManualHeading2"/>
        <w:rPr>
          <w:noProof/>
        </w:rPr>
      </w:pPr>
      <w:r>
        <w:rPr>
          <w:noProof/>
        </w:rPr>
        <w:lastRenderedPageBreak/>
        <w:t>Consolidarea gestionării integrate a frontierelor și întărirea securității i</w:t>
      </w:r>
      <w:r>
        <w:rPr>
          <w:noProof/>
        </w:rPr>
        <w:t>nterne</w:t>
      </w:r>
    </w:p>
    <w:p w:rsidR="00BA5E33" w:rsidRDefault="00A40976">
      <w:pPr>
        <w:rPr>
          <w:noProof/>
        </w:rPr>
      </w:pPr>
      <w:r>
        <w:rPr>
          <w:noProof/>
        </w:rPr>
        <w:t>În prezent nu există informații prealabile privind vizitatorii exonerați de obligația de a deține viză care sosesc la frontierele externe ale spațiului Schengen. Atât din punctul de vedere al migrației, cât și din punctul de vedere al securității, există o</w:t>
      </w:r>
      <w:r>
        <w:rPr>
          <w:noProof/>
        </w:rPr>
        <w:t xml:space="preserve"> nevoie clară de a efectua verificări prealabile în vederea identificării eventualelor riscuri prezentate de un vizitator exonerat de obligația de a deține viză care călătorește în spațiul Schengen. </w:t>
      </w:r>
      <w:r>
        <w:rPr>
          <w:rStyle w:val="None"/>
          <w:noProof/>
        </w:rPr>
        <w:t>În prezent, polițiștii de frontieră trebuie să ia o deciz</w:t>
      </w:r>
      <w:r>
        <w:rPr>
          <w:rStyle w:val="None"/>
          <w:noProof/>
        </w:rPr>
        <w:t xml:space="preserve">ie la frontierele externe ale spațiului Schengen fără a beneficia de o evaluare prealabilă. </w:t>
      </w:r>
      <w:r>
        <w:rPr>
          <w:noProof/>
        </w:rPr>
        <w:t>În 2014 unui număr de aproximativ 286 000 de resortisanți ai țărilor terțe li s-a refuzat intrarea la frontierele externe ale UE-28. Majoritatea refuzurilor au fost</w:t>
      </w:r>
      <w:r>
        <w:rPr>
          <w:noProof/>
        </w:rPr>
        <w:t xml:space="preserve"> înregistrate la frontierele terestre externe (81 %), fiind urmate de refuzurile la frontierele aeriene (16 %). Aproximativ o cincime din aceste refuzuri au avut drept cauză lipsa unei vize valabile, dar cele mai multe cazuri au fost legate de o evaluare n</w:t>
      </w:r>
      <w:r>
        <w:rPr>
          <w:noProof/>
        </w:rPr>
        <w:t>egativă a riscurilor în materie de migrație și/sau securitate prezentate de resortisantul țării terțe</w:t>
      </w:r>
      <w:r>
        <w:rPr>
          <w:rStyle w:val="FootnoteReference"/>
          <w:noProof/>
        </w:rPr>
        <w:footnoteReference w:id="10"/>
      </w:r>
      <w:r>
        <w:rPr>
          <w:noProof/>
        </w:rPr>
        <w:t>. Evaluările riscurilor efectuate de Europol și de poliția de frontieră și garda de coastă la nivel european confirmă</w:t>
      </w:r>
      <w:r>
        <w:rPr>
          <w:rStyle w:val="FootnoteReference"/>
          <w:noProof/>
        </w:rPr>
        <w:footnoteReference w:id="11"/>
      </w:r>
      <w:r>
        <w:rPr>
          <w:noProof/>
        </w:rPr>
        <w:t xml:space="preserve"> existența acestor riscuri atât din </w:t>
      </w:r>
      <w:r>
        <w:rPr>
          <w:noProof/>
        </w:rPr>
        <w:t xml:space="preserve">punctul de vedere al migrației neregulamentare, cât și din punctul de vedere al securității. </w:t>
      </w:r>
    </w:p>
    <w:p w:rsidR="00BA5E33" w:rsidRDefault="00A40976">
      <w:pPr>
        <w:rPr>
          <w:noProof/>
        </w:rPr>
      </w:pPr>
      <w:r>
        <w:rPr>
          <w:noProof/>
        </w:rPr>
        <w:t>Prin urmare, funcția principală a ETIAS ar consta în verificarea informațiilor transmise de către resortisanții țărilor terțe exonerați de obligația de a deține v</w:t>
      </w:r>
      <w:r>
        <w:rPr>
          <w:noProof/>
        </w:rPr>
        <w:t>iză, prin intermediul unei cereri online, înainte de sosirea lor la frontierele externe ale UE, pentru a stabili dacă aceștia prezintă anumite riscuri în materie de migrație neregulamentară, securitate sau sănătate publică. Verificarea s-ar efectua prin pr</w:t>
      </w:r>
      <w:r>
        <w:rPr>
          <w:noProof/>
        </w:rPr>
        <w:t>elucrarea automată a fiecărei cereri introduse prin intermediul unui site web sau al unei aplicații pentru dispozitive mobile, prin confruntarea cu alte sisteme de informații ale UE, prin consultarea unei liste speciale de supraveghere din ETIAS și prin ut</w:t>
      </w:r>
      <w:r>
        <w:rPr>
          <w:noProof/>
        </w:rPr>
        <w:t xml:space="preserve">ilizarea unor reguli de verificare clar definite. Această examinare ar permite să se stabilească faptul că nu există indicii concrete sau motive întemeiate care să împiedice eliberarea unei autorizații de călătorie. </w:t>
      </w:r>
    </w:p>
    <w:p w:rsidR="00BA5E33" w:rsidRDefault="00A40976">
      <w:pPr>
        <w:rPr>
          <w:noProof/>
        </w:rPr>
      </w:pPr>
      <w:r>
        <w:rPr>
          <w:rStyle w:val="None"/>
          <w:noProof/>
        </w:rPr>
        <w:t>Prin instituirea ETIAS, poliției de fro</w:t>
      </w:r>
      <w:r>
        <w:rPr>
          <w:rStyle w:val="None"/>
          <w:noProof/>
        </w:rPr>
        <w:t>ntieră și gărzii de coastă la nivel european i s-ar acorda mandatul de a asigura, prin intermediul unei unități centrale a ETIAS, gestionarea sistemului central al ETIAS, care va fi conectat și integrat în infrastructurile naționale de poliție de frontieră</w:t>
      </w:r>
      <w:r>
        <w:rPr>
          <w:rStyle w:val="None"/>
          <w:noProof/>
        </w:rPr>
        <w:t xml:space="preserve">. </w:t>
      </w:r>
      <w:r>
        <w:rPr>
          <w:noProof/>
          <w:sz w:val="23"/>
        </w:rPr>
        <w:t>Cererile respinse în urma prelucrării automate ar fi transferate către o unitate centrală a ETIAS din cadrul poliției de frontieră și gărzii de coastă la nivel european care va verifica rapid corectitudinea informațiilor furnizate și semnalările identifi</w:t>
      </w:r>
      <w:r>
        <w:rPr>
          <w:noProof/>
          <w:sz w:val="23"/>
        </w:rPr>
        <w:t>cate. Cererile care fac obiectul unei semnalări sau al unui rezultat pozitiv (</w:t>
      </w:r>
      <w:r>
        <w:rPr>
          <w:i/>
          <w:noProof/>
          <w:sz w:val="23"/>
        </w:rPr>
        <w:t>hit)</w:t>
      </w:r>
      <w:r>
        <w:rPr>
          <w:noProof/>
          <w:sz w:val="23"/>
        </w:rPr>
        <w:t xml:space="preserve"> vor fi transmise statului (statelor) membru(e) responsabil(e). </w:t>
      </w:r>
      <w:r>
        <w:rPr>
          <w:rStyle w:val="None"/>
          <w:noProof/>
        </w:rPr>
        <w:t>Agenția Europeană pentru Gestionarea Operațională a Sistemelor Informatice la Scară Largă în Spațiul de Libert</w:t>
      </w:r>
      <w:r>
        <w:rPr>
          <w:rStyle w:val="None"/>
          <w:noProof/>
        </w:rPr>
        <w:t xml:space="preserve">ate, Securitate și Justiție („eu-LISA”) ar dezvolta sistemul de informații al ETIAS și ar asigura gestionarea tehnică a acestuia. </w:t>
      </w:r>
      <w:r>
        <w:rPr>
          <w:noProof/>
        </w:rPr>
        <w:t xml:space="preserve">Europol </w:t>
      </w:r>
      <w:r>
        <w:rPr>
          <w:rStyle w:val="None"/>
          <w:noProof/>
        </w:rPr>
        <w:t xml:space="preserve">și-ar aduce contribuția în ceea ce privește aspectele legate de securitate. </w:t>
      </w:r>
      <w:r>
        <w:rPr>
          <w:noProof/>
        </w:rPr>
        <w:t xml:space="preserve"> </w:t>
      </w:r>
    </w:p>
    <w:p w:rsidR="00BA5E33" w:rsidRDefault="00A40976">
      <w:pPr>
        <w:rPr>
          <w:rStyle w:val="None"/>
          <w:noProof/>
        </w:rPr>
      </w:pPr>
      <w:r>
        <w:rPr>
          <w:rStyle w:val="None"/>
          <w:noProof/>
        </w:rPr>
        <w:t>Prin introducerea cerinței conform căreia toți resortisanții țărilor terțe exonerați de obligația de a deține viză, indiferent de modul de transport pe care-l utilizează pentru a călători sau de punctul lor de intrare, trebuie să aibă o autorizație de călă</w:t>
      </w:r>
      <w:r>
        <w:rPr>
          <w:rStyle w:val="None"/>
          <w:noProof/>
        </w:rPr>
        <w:t>torie valabilă, UE se va asigura că toți vizitatorii sunt verificați înainte de sosire, respectând totodată pe deplin statutul lor de beneficiari ai regimului de călătorii fără viză. Sistemul este însă relevant mai ales pentru frontierele terestre, deoarec</w:t>
      </w:r>
      <w:r>
        <w:rPr>
          <w:rStyle w:val="None"/>
          <w:noProof/>
        </w:rPr>
        <w:t>e în cazul resortisanților țărilor terțe exonerați de obligația de a deține viză care călătoresc pe cale terestră (pe jos sau cu mașina, autocarul, camionul ori trenul) nu există informații prealabile referitoare la pasageri (API) sau registre cu numele pa</w:t>
      </w:r>
      <w:r>
        <w:rPr>
          <w:rStyle w:val="None"/>
          <w:noProof/>
        </w:rPr>
        <w:t xml:space="preserve">sagerilor (PNR), așa cum se întâmplă în cazul călătoriilor pe cale aeriană și/sau maritimă. </w:t>
      </w:r>
    </w:p>
    <w:p w:rsidR="00BA5E33" w:rsidRDefault="00A40976">
      <w:pPr>
        <w:rPr>
          <w:noProof/>
        </w:rPr>
      </w:pPr>
      <w:r>
        <w:rPr>
          <w:rStyle w:val="None"/>
          <w:noProof/>
        </w:rPr>
        <w:t>În consecință, ETIAS va întări securitatea internă a UE în două moduri: în primul rând, prin identificarea persoanelor care prezintă un risc în materie de securita</w:t>
      </w:r>
      <w:r>
        <w:rPr>
          <w:rStyle w:val="None"/>
          <w:noProof/>
        </w:rPr>
        <w:t>te înainte ca acestea să ajungă la frontierele externe Schengen și, în al doilea rând, prin punerea informațiilor la dispoziția autorităților naționale de asigurare a respectării legii și a Europol, în cazul în care acest lucru este necesar într-un caz spe</w:t>
      </w:r>
      <w:r>
        <w:rPr>
          <w:rStyle w:val="None"/>
          <w:noProof/>
        </w:rPr>
        <w:t xml:space="preserve">cific de prevenire, depistare sau investigare a infracțiunilor de terorism ori a altor infracțiuni grave. </w:t>
      </w:r>
    </w:p>
    <w:p w:rsidR="00BA5E33" w:rsidRDefault="00A40976">
      <w:pPr>
        <w:pStyle w:val="ManualHeading2"/>
        <w:rPr>
          <w:noProof/>
        </w:rPr>
      </w:pPr>
      <w:r>
        <w:rPr>
          <w:noProof/>
        </w:rPr>
        <w:t xml:space="preserve">Facilitarea călătoriilor </w:t>
      </w:r>
    </w:p>
    <w:p w:rsidR="00BA5E33" w:rsidRDefault="00A40976">
      <w:pPr>
        <w:rPr>
          <w:noProof/>
        </w:rPr>
      </w:pPr>
      <w:r>
        <w:rPr>
          <w:noProof/>
        </w:rPr>
        <w:t>ETIAS va facilita, de asemenea, trecerea frontierelor externe Schengen de către resortisanții țărilor terțe exonerați de ob</w:t>
      </w:r>
      <w:r>
        <w:rPr>
          <w:noProof/>
        </w:rPr>
        <w:t>ligația de a deține viză. Autorizația ETIAS ar fi obținută printr-un proces de solicitare a eliberării acesteia care ar fi simplu, ieftin, rapid și care, în cea mai mare parte a cazurilor, nu ar necesita alte etape suplimentare. Conform experienței altor ț</w:t>
      </w:r>
      <w:r>
        <w:rPr>
          <w:noProof/>
        </w:rPr>
        <w:t>ări cu sisteme similare de autorizare a călătoriilor (SUA, Canada, Australia), aproximativ 95 % dintre cereri, sau mai mult, ar primi un răspuns pozitiv, care ar fi comunicat solicitanților în câteva minute. Nu s-ar colecta amprente digitale și alte date b</w:t>
      </w:r>
      <w:r>
        <w:rPr>
          <w:noProof/>
        </w:rPr>
        <w:t>iometrice. Autorizația ar fi valabilă timp de cinci ani și pentru mai multe călătorii, iar taxa de introducere a cererii va fi de numai 5 EUR. Autorizația prealabilă călătoriei ar oferi claritate resortisanților țărilor terțe care vizitează spațiul Schenge</w:t>
      </w:r>
      <w:r>
        <w:rPr>
          <w:noProof/>
        </w:rPr>
        <w:t>n. Odată ce solicitanții primesc autorizația de călătorie, aceștia ar avea un indiciu timpuriu fiabil privind admisibilitatea în spațiul Schengen, ceea ce reprezintă o îmbunătățire semnificativă pentru călători în comparație cu situația actuală.</w:t>
      </w:r>
    </w:p>
    <w:p w:rsidR="00BA5E33" w:rsidRDefault="00A40976">
      <w:pPr>
        <w:rPr>
          <w:noProof/>
        </w:rPr>
      </w:pPr>
      <w:r>
        <w:rPr>
          <w:noProof/>
        </w:rPr>
        <w:t>Chiar dacă</w:t>
      </w:r>
      <w:r>
        <w:rPr>
          <w:noProof/>
        </w:rPr>
        <w:t xml:space="preserve"> decizia finală privind autorizarea intrării în spațiul Schengen va fi luată în continuare de polițiștii de frontieră la frontierele externe în conformitate cu Codul frontierelor Schengen, ETIAS va reduce în mod considerabil numărul de cazuri de refuz al i</w:t>
      </w:r>
      <w:r>
        <w:rPr>
          <w:noProof/>
        </w:rPr>
        <w:t>ntrării la punctele de trecere a frontierei. Polițiștii de frontieră vor putea vedea dacă persoana aflată în fața lor a obținut sau nu o autorizație de călătorie înainte de a ajunge la frontieră. Astfel, ETIAS va reduce, de asemenea, costurile suportate de</w:t>
      </w:r>
      <w:r>
        <w:rPr>
          <w:noProof/>
        </w:rPr>
        <w:t xml:space="preserve"> operatorii de transport pentru a returna pasagerii de la frontierele maritime și aeriene. Persoanele cărora le-a fost refuzată autorizația nu vor irosi timp și bani pentru a călători în spațiul Schengen. Astfel de decizii pot face obiectul unei căi de ata</w:t>
      </w:r>
      <w:r>
        <w:rPr>
          <w:noProof/>
        </w:rPr>
        <w:t xml:space="preserve">c în statul membru care a luat decizia respectivă și nu ar necesita demararea unui proces îndelungat și costisitor de depunere a unei cereri de viză, ca în cazul unor sisteme similare de autorizare a călătoriilor. </w:t>
      </w:r>
    </w:p>
    <w:p w:rsidR="00BA5E33" w:rsidRDefault="00A40976">
      <w:pPr>
        <w:pStyle w:val="ManualHeading2"/>
        <w:rPr>
          <w:noProof/>
        </w:rPr>
      </w:pPr>
      <w:r>
        <w:rPr>
          <w:noProof/>
        </w:rPr>
        <w:t>Principalele elemente ale ETIAS</w:t>
      </w:r>
    </w:p>
    <w:p w:rsidR="00BA5E33" w:rsidRDefault="00A40976">
      <w:pPr>
        <w:pStyle w:val="BodyA"/>
        <w:rPr>
          <w:rStyle w:val="None"/>
          <w:b/>
          <w:bCs/>
          <w:i/>
          <w:iCs/>
          <w:noProof/>
        </w:rPr>
      </w:pPr>
      <w:r>
        <w:rPr>
          <w:rStyle w:val="None"/>
          <w:b/>
          <w:i/>
          <w:noProof/>
        </w:rPr>
        <w:t>Definiție</w:t>
      </w:r>
    </w:p>
    <w:p w:rsidR="00BA5E33" w:rsidRDefault="00A40976">
      <w:pPr>
        <w:rPr>
          <w:noProof/>
        </w:rPr>
      </w:pPr>
      <w:r>
        <w:rPr>
          <w:noProof/>
        </w:rPr>
        <w:t xml:space="preserve">Sistemul european de informații și de autorizare privind călătoriile (ETIAS) propus va fi un sistem al UE utilizat în cazul resortisanților țărilor terțe exonerați de obligația de a deține viză care traversează frontierele externe. Sistemul ar permite să </w:t>
      </w:r>
      <w:r>
        <w:rPr>
          <w:noProof/>
        </w:rPr>
        <w:t xml:space="preserve">se stabilească dacă prezența acestor persoane pe teritoriul statelor membre ar constitui un risc în materie de migrație neregulamentară, securitate sau sănătate publică. </w:t>
      </w:r>
    </w:p>
    <w:p w:rsidR="00BA5E33" w:rsidRDefault="00A40976">
      <w:pPr>
        <w:rPr>
          <w:noProof/>
        </w:rPr>
      </w:pPr>
      <w:r>
        <w:rPr>
          <w:noProof/>
        </w:rPr>
        <w:t xml:space="preserve">În acest scop s-ar introduce o autorizație de călătorie, ca o nouă condiție pentru a </w:t>
      </w:r>
      <w:r>
        <w:rPr>
          <w:noProof/>
        </w:rPr>
        <w:t xml:space="preserve">intra în spațiul Schengen, iar lipsa unei autorizații de călătorie ETIAS valabile ar duce la refuzul intrării în spațiul Schengen. </w:t>
      </w:r>
    </w:p>
    <w:p w:rsidR="00BA5E33" w:rsidRDefault="00A40976">
      <w:pPr>
        <w:rPr>
          <w:noProof/>
        </w:rPr>
      </w:pPr>
      <w:r>
        <w:rPr>
          <w:noProof/>
        </w:rPr>
        <w:t>În plus, dacă este cazul, operatorii de transport ar trebui să verifice dacă pasagerii lor au o autorizație de călătorie ETI</w:t>
      </w:r>
      <w:r>
        <w:rPr>
          <w:noProof/>
        </w:rPr>
        <w:t xml:space="preserve">AS valabilă înainte de a le permite să urce la bordul mijloacelor lor de transport către o țară Schengen. </w:t>
      </w:r>
    </w:p>
    <w:p w:rsidR="00BA5E33" w:rsidRDefault="00A40976">
      <w:pPr>
        <w:rPr>
          <w:noProof/>
        </w:rPr>
      </w:pPr>
      <w:r>
        <w:rPr>
          <w:noProof/>
        </w:rPr>
        <w:t>O autorizație de călătorie valabilă ar fi un indiciu fiabil pentru vizitator cu privire la faptul că evaluările riscurilor efectuate anterior sosirii</w:t>
      </w:r>
      <w:r>
        <w:rPr>
          <w:noProof/>
        </w:rPr>
        <w:t xml:space="preserve"> la un punct de trecere a frontierei Schengen îl fac,</w:t>
      </w:r>
      <w:r>
        <w:rPr>
          <w:i/>
          <w:noProof/>
        </w:rPr>
        <w:t xml:space="preserve"> a priori,</w:t>
      </w:r>
      <w:r>
        <w:rPr>
          <w:noProof/>
        </w:rPr>
        <w:t xml:space="preserve"> eligibil pentru a intra în spațiul Schengen. Polițistul de frontieră ar efectua în continuare verificările la frontieră, astfel cum se prevede în Codul frontierelor Schengen, și ar lua decizia</w:t>
      </w:r>
      <w:r>
        <w:rPr>
          <w:noProof/>
        </w:rPr>
        <w:t xml:space="preserve"> finală de acordare sau de refuz al intrării.</w:t>
      </w:r>
    </w:p>
    <w:p w:rsidR="00BA5E33" w:rsidRDefault="00A40976">
      <w:pPr>
        <w:rPr>
          <w:noProof/>
        </w:rPr>
      </w:pPr>
      <w:r>
        <w:rPr>
          <w:noProof/>
        </w:rPr>
        <w:t xml:space="preserve">ETIAS ar fi format din sistemul de informații al ETIAS, unitatea centrală a ETIAS și unitățile naționale ale ETIAS. </w:t>
      </w:r>
    </w:p>
    <w:p w:rsidR="00BA5E33" w:rsidRDefault="00A40976">
      <w:pPr>
        <w:rPr>
          <w:noProof/>
        </w:rPr>
      </w:pPr>
      <w:r>
        <w:rPr>
          <w:b/>
          <w:noProof/>
        </w:rPr>
        <w:t>Sistemul de informații al ETIAS</w:t>
      </w:r>
      <w:r>
        <w:rPr>
          <w:noProof/>
        </w:rPr>
        <w:t xml:space="preserve"> ar fi alcătuit dintr-un sistem central pentru prelucrarea cer</w:t>
      </w:r>
      <w:r>
        <w:rPr>
          <w:noProof/>
        </w:rPr>
        <w:t>erilor, o interfață uniformă națională în fiecare stat membru, care se bazează pe aceleași specificații tehnice pentru toate statele membre și care conectează infrastructurile naționale de frontieră ale acestora la sistemul central, o infrastructură de com</w:t>
      </w:r>
      <w:r>
        <w:rPr>
          <w:noProof/>
        </w:rPr>
        <w:t>unicații securizată între sistemul central și interfețele uniforme naționale, un site web public și o aplicație pentru dispozitive mobile, un serviciu de e-mail, un serviciu de cont securizat care să permită solicitanților să furnizeze informații și/sau do</w:t>
      </w:r>
      <w:r>
        <w:rPr>
          <w:noProof/>
        </w:rPr>
        <w:t>cumente suplimentare, dacă se consideră necesar, un portal pentru operatorii de transport, un serviciu web care să permită comunicarea între sistemul central și părțile interesate externe și un software care să permită unității centrale a ETIAS și unitățil</w:t>
      </w:r>
      <w:r>
        <w:rPr>
          <w:noProof/>
        </w:rPr>
        <w:t>or naționale ale ETIAS să prelucreze cererile.</w:t>
      </w:r>
    </w:p>
    <w:p w:rsidR="00BA5E33" w:rsidRDefault="00A40976">
      <w:pPr>
        <w:rPr>
          <w:noProof/>
        </w:rPr>
      </w:pPr>
      <w:r>
        <w:rPr>
          <w:noProof/>
        </w:rPr>
        <w:t xml:space="preserve">Sistemul de informații al ETIAS va reutiliza componentele de hardware și software ale EES și infrastructura de comunicații a acestuia în cea mai mare măsură posibilă și fezabilă din punct de vedere tehnic. De </w:t>
      </w:r>
      <w:r>
        <w:rPr>
          <w:noProof/>
        </w:rPr>
        <w:t>asemenea, s-ar institui interoperabilitatea cu celelalte sisteme de informații care trebuie să fie consultate de ETIAS, cum ar fi VIS, datele Europol, Sistemul de informații Schengen (SIS), Eurodac și Sistemul european de informații cu privire la cazierele</w:t>
      </w:r>
      <w:r>
        <w:rPr>
          <w:noProof/>
        </w:rPr>
        <w:t xml:space="preserve"> judiciare (ECRIS).</w:t>
      </w:r>
    </w:p>
    <w:p w:rsidR="00BA5E33" w:rsidRDefault="00A40976">
      <w:pPr>
        <w:rPr>
          <w:noProof/>
        </w:rPr>
      </w:pPr>
      <w:r>
        <w:rPr>
          <w:b/>
          <w:noProof/>
        </w:rPr>
        <w:t>Unitatea centrală a ETIAS</w:t>
      </w:r>
      <w:r>
        <w:rPr>
          <w:noProof/>
        </w:rPr>
        <w:t xml:space="preserve"> va fi instituită în cadrul poliției de frontieră și gărzii de coastă la nivel european și va face parte din cadrul juridic și de politică al acesteia. Unitatea centrală a ETIAS, care va funcționa 24 de ore din </w:t>
      </w:r>
      <w:r>
        <w:rPr>
          <w:noProof/>
        </w:rPr>
        <w:t>24, 7 zile din 7, va avea patru sarcini principale: 1) asigurarea faptului că datele stocate în dosarele de cerere și datele înregistrate în sistemul de informații al ETIAS sunt corecte și actualizate; 2) dacă este necesar, verificarea cererilor de autoriz</w:t>
      </w:r>
      <w:r>
        <w:rPr>
          <w:noProof/>
        </w:rPr>
        <w:t>ație de călătorie pentru a elimina eventualele ambiguități cu privire la identitatea solicitantului în cazul obținerii unui rezultat pozitiv în timpul procesului automat; 3) definirea, testarea, punerea în aplicare, evaluarea și revizuirea indicatorilor de</w:t>
      </w:r>
      <w:r>
        <w:rPr>
          <w:noProof/>
        </w:rPr>
        <w:t xml:space="preserve"> risc specifici ai regulilor de verificare ale ETIAS după consultarea Comitetului de verificare al ETIAS și 4) efectuarea de audituri periodice referitoare la gestionarea cererilor și punerea în aplicare a regulilor de verificare ale ETIAS, în special în c</w:t>
      </w:r>
      <w:r>
        <w:rPr>
          <w:noProof/>
        </w:rPr>
        <w:t>eea ce privește impactul acestora asupra drepturilor fundamentale, mai ales în materie de protecție a vieții private și a datelor.</w:t>
      </w:r>
    </w:p>
    <w:p w:rsidR="00BA5E33" w:rsidRDefault="00A40976">
      <w:pPr>
        <w:rPr>
          <w:noProof/>
          <w:color w:val="000000"/>
          <w:u w:color="000000"/>
        </w:rPr>
      </w:pPr>
      <w:r>
        <w:rPr>
          <w:b/>
          <w:noProof/>
        </w:rPr>
        <w:t>Unitățile naționale ale ETIAS</w:t>
      </w:r>
      <w:r>
        <w:rPr>
          <w:noProof/>
        </w:rPr>
        <w:t xml:space="preserve"> ar fi instituite în fiecare stat membru și ar avea ca principală responsabilitate efectuarea ev</w:t>
      </w:r>
      <w:r>
        <w:rPr>
          <w:noProof/>
        </w:rPr>
        <w:t xml:space="preserve">aluărilor riscurilor și luarea deciziilor cu privire la autorizația de călătorie în cazul cererilor respinse în urma procesului automat de prelucrare a cererilor. Acestea ar trebui să dispună de resursele adecvate pentru a-și îndeplini sarcinile 24 de ore </w:t>
      </w:r>
      <w:r>
        <w:rPr>
          <w:noProof/>
        </w:rPr>
        <w:t>din 24, 7 zile din 7. Dacă este necesar, acestea ar consulta alte unități naționale și Europol și ar emite avize atunci când sunt consultate de alte state membre. Acestea ar acționa, de asemenea, ca puncte naționale centrale de acces în ceea ce privește ce</w:t>
      </w:r>
      <w:r>
        <w:rPr>
          <w:noProof/>
        </w:rPr>
        <w:t xml:space="preserve">rerile de acces la datele ETIAS în scopuri de asigurare a respectării legii </w:t>
      </w:r>
      <w:r>
        <w:rPr>
          <w:noProof/>
          <w:color w:val="000000"/>
          <w:u w:color="000000"/>
        </w:rPr>
        <w:t>pentru prevenirea, depistarea și investigarea infracțiunilor de terorism sau a altor infracțiuni grave care sunt de competența lor</w:t>
      </w:r>
      <w:r>
        <w:rPr>
          <w:noProof/>
        </w:rPr>
        <w:t>.</w:t>
      </w:r>
    </w:p>
    <w:p w:rsidR="00BA5E33" w:rsidRDefault="00A40976">
      <w:pPr>
        <w:rPr>
          <w:noProof/>
        </w:rPr>
      </w:pPr>
      <w:r>
        <w:rPr>
          <w:b/>
          <w:noProof/>
          <w:color w:val="000000"/>
          <w:u w:color="000000"/>
        </w:rPr>
        <w:t>Un Comitet de verificare al ETIAS</w:t>
      </w:r>
      <w:r>
        <w:rPr>
          <w:noProof/>
          <w:color w:val="000000"/>
          <w:u w:color="000000"/>
        </w:rPr>
        <w:t xml:space="preserve"> cu rol consultativ ar fi, de asemenea, instituit în cadrul poliției de frontieră și gărzii de coastă la nivel european. Acesta ar fi format din câte un reprezentant al fiecărei unități naționale a ETIAS și al Europol și ar fi consultat pentru definirea, e</w:t>
      </w:r>
      <w:r>
        <w:rPr>
          <w:noProof/>
          <w:color w:val="000000"/>
          <w:u w:color="000000"/>
        </w:rPr>
        <w:t>valuarea și revizuirea indicatorilor de risc, precum și pentru punerea în aplicare a listei de supraveghere din ETIAS.</w:t>
      </w:r>
    </w:p>
    <w:p w:rsidR="00BA5E33" w:rsidRDefault="00A40976">
      <w:pPr>
        <w:pStyle w:val="BodyA"/>
        <w:rPr>
          <w:rStyle w:val="None"/>
          <w:b/>
          <w:bCs/>
          <w:i/>
          <w:iCs/>
          <w:noProof/>
        </w:rPr>
      </w:pPr>
      <w:r>
        <w:rPr>
          <w:rStyle w:val="None"/>
          <w:b/>
          <w:i/>
          <w:noProof/>
        </w:rPr>
        <w:t>Domeniul de aplicare</w:t>
      </w:r>
    </w:p>
    <w:p w:rsidR="00BA5E33" w:rsidRDefault="00A40976">
      <w:pPr>
        <w:rPr>
          <w:noProof/>
        </w:rPr>
      </w:pPr>
      <w:r>
        <w:rPr>
          <w:noProof/>
        </w:rPr>
        <w:t>ETIAS se va aplica resortisanților țărilor terțe exonerați de obligația de a deține viză, inclusiv, și în ceea ce pr</w:t>
      </w:r>
      <w:r>
        <w:rPr>
          <w:noProof/>
        </w:rPr>
        <w:t xml:space="preserve">ivește verificarea riscurilor în materie de securitate și sănătate publică, membrilor de familie ai cetățenilor Uniunii Europene și resortisanților țărilor terțe care beneficiază de dreptul la liberă circulație, dacă nu dețin un permis de ședere. </w:t>
      </w:r>
    </w:p>
    <w:p w:rsidR="00BA5E33" w:rsidRDefault="00A40976">
      <w:pPr>
        <w:rPr>
          <w:noProof/>
        </w:rPr>
      </w:pPr>
      <w:r>
        <w:rPr>
          <w:noProof/>
        </w:rPr>
        <w:t>ETIAS nu</w:t>
      </w:r>
      <w:r>
        <w:rPr>
          <w:noProof/>
        </w:rPr>
        <w:t xml:space="preserve"> se va aplica: titularilor vizelor de lungă ședere, titularilor unui permis de mic trafic de frontieră, cetățenilor statelor foarte mici din spațiul Schengen, titularilor de pașapoarte diplomatice și membrilor echipajelor navelor sau aeronavelor în timpul </w:t>
      </w:r>
      <w:r>
        <w:rPr>
          <w:noProof/>
        </w:rPr>
        <w:t>serviciului, resortisanților țărilor terțe care sunt membri de familie ai cetățenilor UE sau ai unui resortisant al unei țări terțe care beneficiază de dreptul la liberă circulație în temeiul dreptului Uniunii și care dețin un permis de ședere valabil și r</w:t>
      </w:r>
      <w:r>
        <w:rPr>
          <w:noProof/>
        </w:rPr>
        <w:t xml:space="preserve">efugiaților recunoscuți, apatrizilor și altor persoane care își au reședința într-un stat membru și dețin un document de călătorie eliberat de acesta. </w:t>
      </w:r>
    </w:p>
    <w:p w:rsidR="00BA5E33" w:rsidRDefault="00A40976">
      <w:pPr>
        <w:rPr>
          <w:noProof/>
        </w:rPr>
      </w:pPr>
      <w:r>
        <w:rPr>
          <w:noProof/>
        </w:rPr>
        <w:t>ETIAS nu se aplică cetățenilor UE. În consecință, resortisanții țărilor terțe care au mai multe cetățeni</w:t>
      </w:r>
      <w:r>
        <w:rPr>
          <w:noProof/>
        </w:rPr>
        <w:t xml:space="preserve">i, printre care și cetățenia unui stat membru al UE, trebuie să utilizeze pașaportul eliberat de un stat membru al UE pentru a intra în spațiul Schengen. </w:t>
      </w:r>
    </w:p>
    <w:p w:rsidR="00BA5E33" w:rsidRDefault="00A40976">
      <w:pPr>
        <w:rPr>
          <w:noProof/>
        </w:rPr>
      </w:pPr>
      <w:r>
        <w:rPr>
          <w:rStyle w:val="None"/>
          <w:noProof/>
        </w:rPr>
        <w:t>Titularii permiselor de mic trafic de frontieră sunt excluși din domeniul de aplicare al Regulamentul</w:t>
      </w:r>
      <w:r>
        <w:rPr>
          <w:rStyle w:val="None"/>
          <w:noProof/>
        </w:rPr>
        <w:t>ui privind ETIAS, în așteptarea unei evaluări aprofundate a riscurilor în materie de securitate aferente acestei categorii de persoane, în conformitate cu Regulamentul (CE) nr. 1931/2006 de stabilire a normelor referitoare la micul trafic de frontieră la f</w:t>
      </w:r>
      <w:r>
        <w:rPr>
          <w:rStyle w:val="None"/>
          <w:noProof/>
        </w:rPr>
        <w:t>rontierele terestre externe ale statelor membre și de modificare a dispozițiilor Convenției Schengen. Comisia Europeană va examina necesitatea modificării Regulamentului (CE) nr. 1931/2006, astfel încât condițiile de eliberare a permiselor de mic trafic de</w:t>
      </w:r>
      <w:r>
        <w:rPr>
          <w:rStyle w:val="None"/>
          <w:noProof/>
        </w:rPr>
        <w:t xml:space="preserve"> frontieră să garanteze evaluări corespunzătoare ale riscurilor în materie de securitate, fără a afecta însă în niciun fel facilitățile oferite titularilor permiselor de mic trafic de frontieră de Regulamentul (CE) nr. 1931/2006 și de Codul frontierelor Sc</w:t>
      </w:r>
      <w:r>
        <w:rPr>
          <w:rStyle w:val="None"/>
          <w:noProof/>
        </w:rPr>
        <w:t>hengen. Comisia Europeană va examina, de asemenea, elementele de securitate ale permisului în cauză.</w:t>
      </w:r>
    </w:p>
    <w:p w:rsidR="00BA5E33" w:rsidRDefault="00A40976">
      <w:pPr>
        <w:pStyle w:val="BodyA"/>
        <w:rPr>
          <w:rStyle w:val="None"/>
          <w:b/>
          <w:bCs/>
          <w:i/>
          <w:iCs/>
          <w:noProof/>
        </w:rPr>
      </w:pPr>
      <w:r>
        <w:rPr>
          <w:rStyle w:val="None"/>
          <w:b/>
          <w:i/>
          <w:noProof/>
        </w:rPr>
        <w:t xml:space="preserve">Procesul de solicitare a autorizației de călătorie și de eliberare a acesteia </w:t>
      </w:r>
    </w:p>
    <w:p w:rsidR="00BA5E33" w:rsidRDefault="00A40976">
      <w:pPr>
        <w:pStyle w:val="Default"/>
        <w:rPr>
          <w:noProof/>
        </w:rPr>
      </w:pPr>
      <w:r>
        <w:rPr>
          <w:noProof/>
        </w:rPr>
        <w:t>Propunerea legislativă stabilește în detaliu etapele practice și procesul de</w:t>
      </w:r>
      <w:r>
        <w:rPr>
          <w:noProof/>
        </w:rPr>
        <w:t xml:space="preserve"> eliberare a autorizației de călătorie sau de refuz al acesteia. Figura de mai jos prezintă o imagine de ansamblu a procesului din perspectiva unui resortisant al unei țări terțe exonerat de obligația de a deține viză.</w:t>
      </w:r>
    </w:p>
    <w:p w:rsidR="00BA5E33" w:rsidRDefault="00A40976">
      <w:pPr>
        <w:pStyle w:val="BodyA"/>
        <w:keepNext/>
        <w:rPr>
          <w:rStyle w:val="None"/>
          <w:b/>
          <w:noProof/>
        </w:rPr>
      </w:pPr>
      <w:r>
        <w:rPr>
          <w:rStyle w:val="None"/>
          <w:b/>
          <w:noProof/>
        </w:rPr>
        <w:t xml:space="preserve">Figura 1: Etapele pe care trebuie să </w:t>
      </w:r>
      <w:r>
        <w:rPr>
          <w:rStyle w:val="None"/>
          <w:b/>
          <w:noProof/>
        </w:rPr>
        <w:t xml:space="preserve">le parcurgă un călător care face obiectul ETIAS </w:t>
      </w:r>
    </w:p>
    <w:p w:rsidR="00BA5E33" w:rsidRDefault="00A40976">
      <w:pPr>
        <w:pStyle w:val="BodyA"/>
        <w:jc w:val="center"/>
        <w:rPr>
          <w:noProof/>
        </w:rPr>
      </w:pPr>
      <w:r>
        <w:rPr>
          <w:noProof/>
          <w:lang w:val="en-GB" w:eastAsia="en-GB" w:bidi="ar-SA"/>
        </w:rPr>
        <w:drawing>
          <wp:inline distT="0" distB="0" distL="0" distR="0" wp14:anchorId="301AEAFD" wp14:editId="13B5C41B">
            <wp:extent cx="5148000" cy="31127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148000" cy="3112751"/>
                    </a:xfrm>
                    <a:prstGeom prst="rect">
                      <a:avLst/>
                    </a:prstGeom>
                  </pic:spPr>
                </pic:pic>
              </a:graphicData>
            </a:graphic>
          </wp:inline>
        </w:drawing>
      </w:r>
    </w:p>
    <w:p w:rsidR="00BA5E33" w:rsidRDefault="00BA5E33">
      <w:pPr>
        <w:pStyle w:val="BodyA"/>
        <w:rPr>
          <w:b/>
          <w:bCs/>
          <w:i/>
          <w:iCs/>
          <w:noProof/>
        </w:rPr>
      </w:pPr>
    </w:p>
    <w:p w:rsidR="00BA5E33" w:rsidRDefault="00A40976">
      <w:pPr>
        <w:pStyle w:val="BodyA"/>
        <w:rPr>
          <w:rStyle w:val="None"/>
          <w:b/>
          <w:bCs/>
          <w:i/>
          <w:iCs/>
          <w:noProof/>
        </w:rPr>
      </w:pPr>
      <w:r>
        <w:rPr>
          <w:rStyle w:val="None"/>
          <w:b/>
          <w:i/>
          <w:noProof/>
        </w:rPr>
        <w:t>Cerere online</w:t>
      </w:r>
    </w:p>
    <w:p w:rsidR="00BA5E33" w:rsidRDefault="00A40976">
      <w:pPr>
        <w:rPr>
          <w:noProof/>
        </w:rPr>
      </w:pPr>
      <w:r>
        <w:rPr>
          <w:noProof/>
        </w:rPr>
        <w:t xml:space="preserve">Înainte de data preconizată a călătoriei, solicitantul creează o cerere online prin intermediul unui site web specializat sau al unei aplicații pentru dispozitive mobile. </w:t>
      </w:r>
    </w:p>
    <w:p w:rsidR="00BA5E33" w:rsidRDefault="00A40976">
      <w:pPr>
        <w:rPr>
          <w:noProof/>
        </w:rPr>
      </w:pPr>
      <w:r>
        <w:rPr>
          <w:noProof/>
        </w:rPr>
        <w:t xml:space="preserve">Pentru a completa </w:t>
      </w:r>
      <w:r>
        <w:rPr>
          <w:noProof/>
        </w:rPr>
        <w:t>cererea, fiecare solicitant va trebui să furnizeze următoarele date:</w:t>
      </w:r>
    </w:p>
    <w:p w:rsidR="00BA5E33" w:rsidRDefault="00A40976">
      <w:pPr>
        <w:pStyle w:val="Tiret0"/>
        <w:numPr>
          <w:ilvl w:val="0"/>
          <w:numId w:val="135"/>
        </w:numPr>
        <w:rPr>
          <w:noProof/>
        </w:rPr>
      </w:pPr>
      <w:r>
        <w:rPr>
          <w:noProof/>
        </w:rPr>
        <w:t xml:space="preserve">numele (de familie), prenumele, numele la naștere, numele uzual(e); data nașterii, locul nașterii, țara nașterii, sexul, cetățenia actuală, prenumele părinților solicitantului; adresa de </w:t>
      </w:r>
      <w:r>
        <w:rPr>
          <w:noProof/>
        </w:rPr>
        <w:t>domiciliu;</w:t>
      </w:r>
    </w:p>
    <w:p w:rsidR="00BA5E33" w:rsidRDefault="00A40976">
      <w:pPr>
        <w:pStyle w:val="Tiret0"/>
        <w:rPr>
          <w:noProof/>
        </w:rPr>
      </w:pPr>
      <w:r>
        <w:rPr>
          <w:noProof/>
        </w:rPr>
        <w:t>documentul de călătorie;</w:t>
      </w:r>
    </w:p>
    <w:p w:rsidR="00BA5E33" w:rsidRDefault="00A40976">
      <w:pPr>
        <w:pStyle w:val="Tiret0"/>
        <w:rPr>
          <w:noProof/>
        </w:rPr>
      </w:pPr>
      <w:r>
        <w:rPr>
          <w:noProof/>
        </w:rPr>
        <w:t>dacă este cazul, orice altă cetățenie;</w:t>
      </w:r>
    </w:p>
    <w:p w:rsidR="00BA5E33" w:rsidRDefault="00A40976">
      <w:pPr>
        <w:pStyle w:val="Tiret0"/>
        <w:rPr>
          <w:noProof/>
        </w:rPr>
      </w:pPr>
      <w:r>
        <w:rPr>
          <w:noProof/>
        </w:rPr>
        <w:t>informații privind reședința permanentă;</w:t>
      </w:r>
    </w:p>
    <w:p w:rsidR="00BA5E33" w:rsidRDefault="00A40976">
      <w:pPr>
        <w:pStyle w:val="Tiret0"/>
        <w:rPr>
          <w:noProof/>
        </w:rPr>
      </w:pPr>
      <w:r>
        <w:rPr>
          <w:noProof/>
        </w:rPr>
        <w:t>adresa de e-mail și numărul de telefon;</w:t>
      </w:r>
    </w:p>
    <w:p w:rsidR="00BA5E33" w:rsidRDefault="00A40976">
      <w:pPr>
        <w:pStyle w:val="Tiret0"/>
        <w:rPr>
          <w:noProof/>
        </w:rPr>
      </w:pPr>
      <w:r>
        <w:rPr>
          <w:noProof/>
        </w:rPr>
        <w:t>statul membru al primei intrări preconizate;</w:t>
      </w:r>
    </w:p>
    <w:p w:rsidR="00BA5E33" w:rsidRDefault="00A40976">
      <w:pPr>
        <w:pStyle w:val="Tiret0"/>
        <w:rPr>
          <w:noProof/>
        </w:rPr>
      </w:pPr>
      <w:r>
        <w:rPr>
          <w:noProof/>
        </w:rPr>
        <w:t>informații privind nivelul de educație și ocupația actu</w:t>
      </w:r>
      <w:r>
        <w:rPr>
          <w:noProof/>
        </w:rPr>
        <w:t>ală;</w:t>
      </w:r>
    </w:p>
    <w:p w:rsidR="00BA5E33" w:rsidRDefault="00A40976">
      <w:pPr>
        <w:pStyle w:val="Tiret0"/>
        <w:rPr>
          <w:noProof/>
        </w:rPr>
      </w:pPr>
      <w:r>
        <w:rPr>
          <w:noProof/>
        </w:rPr>
        <w:t>răspunsuri la o serie de întrebări generale ale ETIAS (în ceea ce privește bolile cu potențial epidemic sau alte boli infecțioase ori parazitare contagioase, cazierul judiciar, prezența în zone de război, precum și orice altă decizie anterioară de ret</w:t>
      </w:r>
      <w:r>
        <w:rPr>
          <w:noProof/>
        </w:rPr>
        <w:t>urnare la frontieră sau ordin anterior de părăsire a teritoriului unui stat membru al UE);</w:t>
      </w:r>
    </w:p>
    <w:p w:rsidR="00BA5E33" w:rsidRDefault="00A40976">
      <w:pPr>
        <w:pStyle w:val="Tiret0"/>
        <w:rPr>
          <w:noProof/>
        </w:rPr>
      </w:pPr>
      <w:r>
        <w:rPr>
          <w:noProof/>
        </w:rPr>
        <w:t>dacă solicitantul este minor, identitatea persoanei care răspunde de minor;</w:t>
      </w:r>
    </w:p>
    <w:p w:rsidR="00BA5E33" w:rsidRDefault="00A40976">
      <w:pPr>
        <w:pStyle w:val="Tiret0"/>
        <w:rPr>
          <w:noProof/>
        </w:rPr>
      </w:pPr>
      <w:r>
        <w:rPr>
          <w:noProof/>
        </w:rPr>
        <w:t xml:space="preserve">dacă cererea este introdusă de o altă persoană decât solicitantul, identitatea persoanei </w:t>
      </w:r>
      <w:r>
        <w:rPr>
          <w:noProof/>
        </w:rPr>
        <w:t>și societatea pe care aceasta o reprezintă (dacă este cazul);</w:t>
      </w:r>
    </w:p>
    <w:p w:rsidR="00BA5E33" w:rsidRDefault="00A40976">
      <w:pPr>
        <w:pStyle w:val="Tiret0"/>
        <w:rPr>
          <w:noProof/>
        </w:rPr>
      </w:pPr>
      <w:r>
        <w:rPr>
          <w:noProof/>
        </w:rPr>
        <w:t>în cazul membrilor de familie ai cetățenilor UE/resortisanților țărilor terțe care beneficiază de dreptul la liberă circulație fără permise de ședere: statutul lor de membru de familie, datele d</w:t>
      </w:r>
      <w:r>
        <w:rPr>
          <w:noProof/>
        </w:rPr>
        <w:t xml:space="preserve">e identitate ale membrului de familie cu care solicitantul are legături, legăturile lor de familie. </w:t>
      </w:r>
    </w:p>
    <w:p w:rsidR="00BA5E33" w:rsidRDefault="00A40976">
      <w:pPr>
        <w:rPr>
          <w:noProof/>
        </w:rPr>
      </w:pPr>
      <w:r>
        <w:rPr>
          <w:noProof/>
        </w:rPr>
        <w:t xml:space="preserve">Completarea formularului de cerere online nu ar trebui să dureze, în principiu, mai mult de 10 minute. În afară de deținerea unui pașaport valabil, niciun </w:t>
      </w:r>
      <w:r>
        <w:rPr>
          <w:noProof/>
        </w:rPr>
        <w:t xml:space="preserve">alt document nu ar fi necesar pentru a răspunde la întrebările adresate.  </w:t>
      </w:r>
    </w:p>
    <w:p w:rsidR="00BA5E33" w:rsidRDefault="00A40976">
      <w:pPr>
        <w:rPr>
          <w:noProof/>
        </w:rPr>
      </w:pPr>
      <w:r>
        <w:rPr>
          <w:noProof/>
        </w:rPr>
        <w:t>ETIAS ar accepta cererile introduse în numele solicitantului în situațiile în care resortisanții țărilor terțe exonerați de obligația de a deține viză nu pot crea singuri o cerere (</w:t>
      </w:r>
      <w:r>
        <w:rPr>
          <w:noProof/>
        </w:rPr>
        <w:t>de exemplu din cauza vârstei, a nivelului scăzut de cunoaștere și de acces la tehnologia informației și a incapacității de a o utiliza). În astfel de cazuri, cererea poate fi introdusă de o terță persoană, cu condiția ca identitatea acestei persoane să fie</w:t>
      </w:r>
      <w:r>
        <w:rPr>
          <w:noProof/>
        </w:rPr>
        <w:t xml:space="preserve"> menționată în cerere.</w:t>
      </w:r>
    </w:p>
    <w:p w:rsidR="00BA5E33" w:rsidRDefault="00A40976">
      <w:pPr>
        <w:rPr>
          <w:noProof/>
        </w:rPr>
      </w:pPr>
      <w:r>
        <w:rPr>
          <w:noProof/>
        </w:rPr>
        <w:t>Solicitanții care intenționează să călătorească de la mare distanță își cumpără, de obicei, biletul online sau prin intermediul unei agenții de turism. Ambele posibilități implică utilizarea tehnologiei informației. În consecință, so</w:t>
      </w:r>
      <w:r>
        <w:rPr>
          <w:noProof/>
        </w:rPr>
        <w:t xml:space="preserve">licitantul va avea acces direct la tehnologia necesară pentru introducerea cererii ETIAS sau va avea posibilitatea de a cere agenției de turism să introducă cererea în numele său. </w:t>
      </w:r>
    </w:p>
    <w:p w:rsidR="00BA5E33" w:rsidRDefault="00A40976">
      <w:pPr>
        <w:pStyle w:val="BodyA"/>
        <w:rPr>
          <w:rStyle w:val="None"/>
          <w:b/>
          <w:bCs/>
          <w:i/>
          <w:iCs/>
          <w:noProof/>
        </w:rPr>
      </w:pPr>
      <w:r>
        <w:rPr>
          <w:rStyle w:val="None"/>
          <w:b/>
          <w:i/>
          <w:noProof/>
        </w:rPr>
        <w:t>Plata taxei</w:t>
      </w:r>
    </w:p>
    <w:p w:rsidR="00BA5E33" w:rsidRDefault="00A40976">
      <w:pPr>
        <w:rPr>
          <w:noProof/>
        </w:rPr>
      </w:pPr>
      <w:r>
        <w:rPr>
          <w:noProof/>
        </w:rPr>
        <w:t>Odată cererea completată, toți solicitanții cu vârsta de peste 18 ani vor trebui să plătească o taxă de 5 EUR pentru fiecare cerere. Această plată s-ar efectua electronic, în euro, utilizând un card de credit sau alte metode de plată. Este posibil ca metod</w:t>
      </w:r>
      <w:r>
        <w:rPr>
          <w:noProof/>
        </w:rPr>
        <w:t>ele de plată disponibile să fie detaliate într-o etapă ulterioară, în vederea includerii unor mijloace de plată suplimentare și actualizate, ținând seama de evoluțiile tehnologice și de disponibilitatea acestora, astfel încât să nu constituie o piedică pen</w:t>
      </w:r>
      <w:r>
        <w:rPr>
          <w:noProof/>
        </w:rPr>
        <w:t xml:space="preserve">tru resortisanții țărilor terțe exonerați de obligația de a deține viză care pot să nu aibă acces la anumite mijloace de plată atunci când solicită o autorizație ETIAS. </w:t>
      </w:r>
    </w:p>
    <w:p w:rsidR="00BA5E33" w:rsidRDefault="00A40976">
      <w:pPr>
        <w:rPr>
          <w:noProof/>
        </w:rPr>
      </w:pPr>
      <w:r>
        <w:rPr>
          <w:noProof/>
        </w:rPr>
        <w:t>Plata ar fi gestionată de o bancă sau de un intermediar financiar. Datele necesare pen</w:t>
      </w:r>
      <w:r>
        <w:rPr>
          <w:noProof/>
        </w:rPr>
        <w:t xml:space="preserve">tru efectuarea plății ar fi furnizate doar societății care operează tranzacția financiară și nu ar fi prelucrate de ETIAS în contextul cererii. </w:t>
      </w:r>
    </w:p>
    <w:p w:rsidR="00BA5E33" w:rsidRDefault="00A40976">
      <w:pPr>
        <w:rPr>
          <w:noProof/>
        </w:rPr>
      </w:pPr>
      <w:r>
        <w:rPr>
          <w:noProof/>
        </w:rPr>
        <w:t>De îndată ce plata este primită, cererea ETIAS este introdusă automat.</w:t>
      </w:r>
    </w:p>
    <w:p w:rsidR="00BA5E33" w:rsidRDefault="00A40976">
      <w:pPr>
        <w:pStyle w:val="BodyA"/>
        <w:rPr>
          <w:rStyle w:val="None"/>
          <w:b/>
          <w:bCs/>
          <w:i/>
          <w:iCs/>
          <w:noProof/>
        </w:rPr>
      </w:pPr>
      <w:r>
        <w:rPr>
          <w:rStyle w:val="None"/>
          <w:b/>
          <w:i/>
          <w:noProof/>
        </w:rPr>
        <w:t>Prelucrarea cererii</w:t>
      </w:r>
    </w:p>
    <w:p w:rsidR="00BA5E33" w:rsidRDefault="00A40976">
      <w:pPr>
        <w:rPr>
          <w:noProof/>
        </w:rPr>
      </w:pPr>
      <w:r>
        <w:rPr>
          <w:noProof/>
        </w:rPr>
        <w:t>Procesul de evaluare</w:t>
      </w:r>
      <w:r>
        <w:rPr>
          <w:noProof/>
        </w:rPr>
        <w:t xml:space="preserve"> și de luare a unei decizii cu privire la o cerere ar începe imediat după ce plata taxei a fost confirmată.  </w:t>
      </w:r>
    </w:p>
    <w:p w:rsidR="00BA5E33" w:rsidRDefault="00A40976">
      <w:pPr>
        <w:rPr>
          <w:noProof/>
        </w:rPr>
      </w:pPr>
      <w:r>
        <w:rPr>
          <w:noProof/>
        </w:rPr>
        <w:t>Cererea ar fi prelucrată automat. Dacă este cazul, cererea ar fi prelucrată manual de către unitatea centrală a ETIAS și unitatea (unitățile) nați</w:t>
      </w:r>
      <w:r>
        <w:rPr>
          <w:noProof/>
        </w:rPr>
        <w:t xml:space="preserve">onală(e) a (ale) ETIAS. </w:t>
      </w:r>
    </w:p>
    <w:p w:rsidR="00BA5E33" w:rsidRDefault="00A40976">
      <w:pPr>
        <w:pStyle w:val="BodyA"/>
        <w:tabs>
          <w:tab w:val="left" w:pos="2554"/>
        </w:tabs>
        <w:rPr>
          <w:rStyle w:val="None"/>
          <w:noProof/>
          <w:u w:val="single"/>
        </w:rPr>
      </w:pPr>
      <w:r>
        <w:rPr>
          <w:rStyle w:val="None"/>
          <w:noProof/>
          <w:u w:val="single"/>
        </w:rPr>
        <w:t>Etapa 1 - Prelucrarea automată</w:t>
      </w:r>
    </w:p>
    <w:p w:rsidR="00BA5E33" w:rsidRDefault="00A40976">
      <w:pPr>
        <w:rPr>
          <w:noProof/>
        </w:rPr>
      </w:pPr>
      <w:r>
        <w:rPr>
          <w:noProof/>
        </w:rPr>
        <w:t>În această etapă automată se vor prelucra datele referitoare la datele de identitate, documentul de călătorie și răspunsurile la întrebările generale. În câteva minute, sistemul central va efectua o v</w:t>
      </w:r>
      <w:r>
        <w:rPr>
          <w:noProof/>
        </w:rPr>
        <w:t>erificare încrucișată complet automată a informațiilor furnizate de solicitant prin consultarea altor sisteme de informații și a listei de supraveghere stabilită în ETIAS și conform regulilor de verificare clar definite ale ETIAS.</w:t>
      </w:r>
    </w:p>
    <w:p w:rsidR="00BA5E33" w:rsidRDefault="00A40976">
      <w:pPr>
        <w:pStyle w:val="BodyA"/>
        <w:keepNext/>
        <w:rPr>
          <w:rStyle w:val="None"/>
          <w:b/>
          <w:bCs/>
          <w:noProof/>
        </w:rPr>
      </w:pPr>
      <w:r>
        <w:rPr>
          <w:rStyle w:val="None"/>
          <w:b/>
          <w:noProof/>
        </w:rPr>
        <w:t>Figura 2: Prelucrarea aut</w:t>
      </w:r>
      <w:r>
        <w:rPr>
          <w:rStyle w:val="None"/>
          <w:b/>
          <w:noProof/>
        </w:rPr>
        <w:t>omată a cererii</w:t>
      </w:r>
    </w:p>
    <w:p w:rsidR="00BA5E33" w:rsidRDefault="00A40976">
      <w:pPr>
        <w:pStyle w:val="BodyA"/>
        <w:ind w:left="720"/>
        <w:jc w:val="center"/>
        <w:rPr>
          <w:noProof/>
        </w:rPr>
      </w:pPr>
      <w:r>
        <w:rPr>
          <w:noProof/>
          <w:lang w:val="en-GB" w:eastAsia="en-GB" w:bidi="ar-SA"/>
        </w:rPr>
        <w:drawing>
          <wp:inline distT="0" distB="0" distL="0" distR="0" wp14:anchorId="3F30EB44" wp14:editId="52BE7707">
            <wp:extent cx="4356000" cy="2564688"/>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356000" cy="2564688"/>
                    </a:xfrm>
                    <a:prstGeom prst="rect">
                      <a:avLst/>
                    </a:prstGeom>
                  </pic:spPr>
                </pic:pic>
              </a:graphicData>
            </a:graphic>
          </wp:inline>
        </w:drawing>
      </w:r>
    </w:p>
    <w:p w:rsidR="00BA5E33" w:rsidRDefault="00A40976">
      <w:pPr>
        <w:rPr>
          <w:noProof/>
        </w:rPr>
      </w:pPr>
      <w:r>
        <w:rPr>
          <w:noProof/>
        </w:rPr>
        <w:t xml:space="preserve">Obiectivul acestui proces automat este asigurarea faptului că: </w:t>
      </w:r>
    </w:p>
    <w:p w:rsidR="00BA5E33" w:rsidRDefault="00A40976">
      <w:pPr>
        <w:pStyle w:val="Tiret0"/>
        <w:rPr>
          <w:noProof/>
        </w:rPr>
      </w:pPr>
      <w:r>
        <w:rPr>
          <w:noProof/>
        </w:rPr>
        <w:t>nu există deja o altă autorizație de călătorie valabilă, datele furnizate în cerere cu privire la documentul de călătorie nu corespund unei alte cereri de autorizație de călătorie asociate cu date de identitate diferite, solicitantul sau documentul de călă</w:t>
      </w:r>
      <w:r>
        <w:rPr>
          <w:noProof/>
        </w:rPr>
        <w:t xml:space="preserve">torie asociat nu corespunde unei cereri de autorizații de călătorie refuzate, revocate sau anulate (ETIAS); </w:t>
      </w:r>
    </w:p>
    <w:p w:rsidR="00BA5E33" w:rsidRDefault="00A40976">
      <w:pPr>
        <w:pStyle w:val="Tiret0"/>
        <w:rPr>
          <w:noProof/>
        </w:rPr>
      </w:pPr>
      <w:r>
        <w:rPr>
          <w:noProof/>
        </w:rPr>
        <w:t>solicitantul nu face obiectul unei semnalări privind refuzul intrării (SIS) și/sau documentul de călătorie utilizat pentru cerere nu corespunde unu</w:t>
      </w:r>
      <w:r>
        <w:rPr>
          <w:noProof/>
        </w:rPr>
        <w:t>i document de călătorie declarat pierdut, furat sau anulat (SIS și baza de date SLTD a Interpol);</w:t>
      </w:r>
    </w:p>
    <w:p w:rsidR="00BA5E33" w:rsidRDefault="00A40976">
      <w:pPr>
        <w:pStyle w:val="Tiret0"/>
        <w:rPr>
          <w:noProof/>
        </w:rPr>
      </w:pPr>
      <w:r>
        <w:rPr>
          <w:noProof/>
        </w:rPr>
        <w:t xml:space="preserve">solicitantul nu face obiectul unei semnalări în temeiul unui mandat european de arestare sau nu este căutat pentru a fi arestat în vederea extrădării (SIS); </w:t>
      </w:r>
    </w:p>
    <w:p w:rsidR="00BA5E33" w:rsidRDefault="00A40976">
      <w:pPr>
        <w:pStyle w:val="Tiret0"/>
        <w:rPr>
          <w:noProof/>
        </w:rPr>
      </w:pPr>
      <w:r>
        <w:rPr>
          <w:noProof/>
        </w:rPr>
        <w:t>nu există informații cu privire la faptul că solicitantul este o persoană care depășește sau care a depășit termenul legal de ședere sau că acestuia i s-a refuzat intrarea (EES);</w:t>
      </w:r>
    </w:p>
    <w:p w:rsidR="00BA5E33" w:rsidRDefault="00A40976">
      <w:pPr>
        <w:pStyle w:val="Tiret0"/>
        <w:rPr>
          <w:noProof/>
        </w:rPr>
      </w:pPr>
      <w:r>
        <w:rPr>
          <w:noProof/>
        </w:rPr>
        <w:t>solicitantului nu i s-a refuzat o cerere de viză în Sistemul de informații pr</w:t>
      </w:r>
      <w:r>
        <w:rPr>
          <w:noProof/>
        </w:rPr>
        <w:t xml:space="preserve">ivind vizele (VIS - acest lucru ar fi valabil în cazul resortisanților țărilor care beneficiază de cinci ani sau mai puțin de exonerarea de obligația de a deține viză și în cazul solicitanților care au mai multe cetățenii); </w:t>
      </w:r>
    </w:p>
    <w:p w:rsidR="00BA5E33" w:rsidRDefault="00A40976">
      <w:pPr>
        <w:pStyle w:val="Tiret0"/>
        <w:rPr>
          <w:noProof/>
        </w:rPr>
      </w:pPr>
      <w:r>
        <w:rPr>
          <w:noProof/>
        </w:rPr>
        <w:t>solicitantul și datele furnizat</w:t>
      </w:r>
      <w:r>
        <w:rPr>
          <w:noProof/>
        </w:rPr>
        <w:t xml:space="preserve">e în cerere corespund informațiilor înregistrate în datele Europol; </w:t>
      </w:r>
    </w:p>
    <w:p w:rsidR="00BA5E33" w:rsidRDefault="00A40976">
      <w:pPr>
        <w:pStyle w:val="Tiret0"/>
        <w:rPr>
          <w:noProof/>
        </w:rPr>
      </w:pPr>
      <w:r>
        <w:rPr>
          <w:noProof/>
        </w:rPr>
        <w:t>se efectuează o evaluare a riscurilor în materie de migrație neregulamentară, care verifică în special dacă solicitantul a făcut obiectul unei decizii de returnare sau al unui ordin de în</w:t>
      </w:r>
      <w:r>
        <w:rPr>
          <w:noProof/>
        </w:rPr>
        <w:t>depărtare emis ca urmare a retragerii sau a respingerii unei cereri de protecție internațională (EURODAC</w:t>
      </w:r>
      <w:r>
        <w:rPr>
          <w:rStyle w:val="FootnoteReference"/>
          <w:noProof/>
        </w:rPr>
        <w:footnoteReference w:id="12"/>
      </w:r>
      <w:r>
        <w:rPr>
          <w:noProof/>
        </w:rPr>
        <w:t xml:space="preserve">); </w:t>
      </w:r>
    </w:p>
    <w:p w:rsidR="00BA5E33" w:rsidRDefault="00A40976">
      <w:pPr>
        <w:pStyle w:val="Tiret0"/>
        <w:rPr>
          <w:noProof/>
        </w:rPr>
      </w:pPr>
      <w:r>
        <w:rPr>
          <w:noProof/>
        </w:rPr>
        <w:t xml:space="preserve">nu este înregistrat un cazier judiciar (ECRIS); </w:t>
      </w:r>
    </w:p>
    <w:p w:rsidR="00BA5E33" w:rsidRDefault="00A40976">
      <w:pPr>
        <w:pStyle w:val="Tiret0"/>
        <w:rPr>
          <w:noProof/>
        </w:rPr>
      </w:pPr>
      <w:r>
        <w:rPr>
          <w:noProof/>
        </w:rPr>
        <w:t xml:space="preserve">solicitantul și/sau documentul de călătorie al acestuia nu fac/face obiectul unei semnalări emise </w:t>
      </w:r>
      <w:r>
        <w:rPr>
          <w:noProof/>
        </w:rPr>
        <w:t xml:space="preserve">de Interpol (TDAWN). </w:t>
      </w:r>
    </w:p>
    <w:p w:rsidR="00BA5E33" w:rsidRDefault="00A40976">
      <w:pPr>
        <w:pStyle w:val="Default"/>
        <w:rPr>
          <w:noProof/>
        </w:rPr>
      </w:pPr>
      <w:r>
        <w:rPr>
          <w:noProof/>
        </w:rPr>
        <w:t xml:space="preserve">Acest proces automat ar asigura, de asemenea, faptul că solicitantul nu se află pe lista de supraveghere din ETIAS și ar verifica dacă solicitantul a răspuns afirmativ la vreuna dintre întrebările generale din ETIAS. </w:t>
      </w:r>
    </w:p>
    <w:p w:rsidR="00BA5E33" w:rsidRDefault="00A40976">
      <w:pPr>
        <w:pStyle w:val="Default"/>
        <w:rPr>
          <w:noProof/>
        </w:rPr>
      </w:pPr>
      <w:r>
        <w:rPr>
          <w:noProof/>
        </w:rPr>
        <w:t>Pentru evaluarea</w:t>
      </w:r>
      <w:r>
        <w:rPr>
          <w:noProof/>
        </w:rPr>
        <w:t xml:space="preserve"> dosarului de cerere, în sistemul central al ETIAS se vor utiliza reguli de verificare clar definite. Aceste reguli vor consta într-un algoritm care va compara datele înregistrate într-un dosar de cerere din ETIAS cu o serie de indicatori de risc specifici</w:t>
      </w:r>
      <w:r>
        <w:rPr>
          <w:noProof/>
        </w:rPr>
        <w:t xml:space="preserve"> care semnalează riscurile identificate în materie de migrație neregulamentară, securitate sau sănătate publică. Indicatorii de risc specifici vor fi stabiliți de către unitatea centrală a ETIAS după consultarea Comitetului de verificare al ETIAS (a se ved</w:t>
      </w:r>
      <w:r>
        <w:rPr>
          <w:noProof/>
        </w:rPr>
        <w:t xml:space="preserve">ea mai jos). </w:t>
      </w:r>
    </w:p>
    <w:p w:rsidR="00BA5E33" w:rsidRDefault="00A40976">
      <w:pPr>
        <w:rPr>
          <w:noProof/>
        </w:rPr>
      </w:pPr>
      <w:r>
        <w:rPr>
          <w:noProof/>
        </w:rPr>
        <w:t xml:space="preserve">Riscurile în materie de migrație neregulamentară, securitate sau sănătate publică se vor stabili pe baza: </w:t>
      </w:r>
    </w:p>
    <w:p w:rsidR="00BA5E33" w:rsidRDefault="00A40976">
      <w:pPr>
        <w:pStyle w:val="Tiret0"/>
        <w:rPr>
          <w:noProof/>
        </w:rPr>
      </w:pPr>
      <w:r>
        <w:rPr>
          <w:noProof/>
        </w:rPr>
        <w:t xml:space="preserve">statisticilor EES privind ratele anormale de depășire a perioadei permise de ședere sau de refuz al intrării pentru anumite grupuri de </w:t>
      </w:r>
      <w:r>
        <w:rPr>
          <w:noProof/>
        </w:rPr>
        <w:t>resortisanți ai țărilor terțe;</w:t>
      </w:r>
    </w:p>
    <w:p w:rsidR="00BA5E33" w:rsidRDefault="00A40976">
      <w:pPr>
        <w:pStyle w:val="Tiret0"/>
        <w:rPr>
          <w:noProof/>
        </w:rPr>
      </w:pPr>
      <w:r>
        <w:rPr>
          <w:noProof/>
        </w:rPr>
        <w:t>statisticilor ETIAS privind refuzurile autorizației de călătorie din cauza riscurilor în materie de migrație neregulamentară, securitate sau sănătate publică prezentate de anumite grupuri de resortisanți ai țărilor terțe;</w:t>
      </w:r>
    </w:p>
    <w:p w:rsidR="00BA5E33" w:rsidRDefault="00A40976">
      <w:pPr>
        <w:pStyle w:val="Tiret0"/>
        <w:rPr>
          <w:noProof/>
        </w:rPr>
      </w:pPr>
      <w:r>
        <w:rPr>
          <w:noProof/>
        </w:rPr>
        <w:t>sta</w:t>
      </w:r>
      <w:r>
        <w:rPr>
          <w:noProof/>
        </w:rPr>
        <w:t>tisticilor generate atât de EES, cât și de ETIAS care arată corelații între informațiile colectate prin intermediul formularului de cerere din ETIAS și cazurile de depășire a perioadei permise de ședere sau de refuz al intrării;</w:t>
      </w:r>
    </w:p>
    <w:p w:rsidR="00BA5E33" w:rsidRDefault="00A40976">
      <w:pPr>
        <w:pStyle w:val="Tiret0"/>
        <w:rPr>
          <w:noProof/>
        </w:rPr>
      </w:pPr>
      <w:r>
        <w:rPr>
          <w:noProof/>
        </w:rPr>
        <w:t xml:space="preserve">informațiilor furnizate de </w:t>
      </w:r>
      <w:r>
        <w:rPr>
          <w:noProof/>
        </w:rPr>
        <w:t>statele membre cu privire la indicatori specifici de risc în materie de securitate sau amenințări specifice identificate de respectivele state membre;</w:t>
      </w:r>
    </w:p>
    <w:p w:rsidR="00BA5E33" w:rsidRDefault="00A40976">
      <w:pPr>
        <w:pStyle w:val="Tiret0"/>
        <w:rPr>
          <w:noProof/>
        </w:rPr>
      </w:pPr>
      <w:r>
        <w:rPr>
          <w:noProof/>
        </w:rPr>
        <w:t>informațiilor furnizate de statele membre, precum și de Centrul European de Prevenire și Control al Bolil</w:t>
      </w:r>
      <w:r>
        <w:rPr>
          <w:noProof/>
        </w:rPr>
        <w:t>or (ECDC) privind riscuri specifice în materie de sănătate publică.</w:t>
      </w:r>
    </w:p>
    <w:p w:rsidR="00BA5E33" w:rsidRDefault="00A40976">
      <w:pPr>
        <w:rPr>
          <w:noProof/>
        </w:rPr>
      </w:pPr>
      <w:r>
        <w:rPr>
          <w:noProof/>
        </w:rPr>
        <w:t>Aceste reguli de verificare și evaluarea riscurilor în materie de migrație neregulamentară, securitate sau sănătate publică vor fi direcționate, proporționale și specifice. Seturile de dat</w:t>
      </w:r>
      <w:r>
        <w:rPr>
          <w:noProof/>
        </w:rPr>
        <w:t>e utilizate pentru aceste reguli nu se vor baza în nicio circumstanță pe rasa sau originea etnică a unei persoane, pe opiniile sale politice, pe religia sa ori pe convingerile sale filozofice, pe apartenența la un sindicat, pe viața sa sexuală sau pe orien</w:t>
      </w:r>
      <w:r>
        <w:rPr>
          <w:noProof/>
        </w:rPr>
        <w:t>tarea sa sexuală.</w:t>
      </w:r>
    </w:p>
    <w:p w:rsidR="00BA5E33" w:rsidRDefault="00A40976">
      <w:pPr>
        <w:rPr>
          <w:noProof/>
        </w:rPr>
      </w:pPr>
      <w:r>
        <w:rPr>
          <w:noProof/>
        </w:rPr>
        <w:t>Dacă în urma procesului automat nu s-a obținut niciun rezultat pozitiv sau niciun element care să necesite o analiză suplimentară, autorizația de călătorie se eliberează în mod automat și solicitantul este informat prin e-mail. Cea mai ma</w:t>
      </w:r>
      <w:r>
        <w:rPr>
          <w:noProof/>
        </w:rPr>
        <w:t xml:space="preserve">re parte a cererilor (estimată la peste 95 %) vor primi un astfel de răspuns pozitiv, care va fi comunicat solicitantului în câteva minute după efectuarea plății. </w:t>
      </w:r>
    </w:p>
    <w:p w:rsidR="00BA5E33" w:rsidRDefault="00A40976">
      <w:pPr>
        <w:rPr>
          <w:noProof/>
        </w:rPr>
      </w:pPr>
      <w:r>
        <w:rPr>
          <w:noProof/>
        </w:rPr>
        <w:t xml:space="preserve">Dacă în urma procesului automat s-a obținut un rezultat pozitiv ori s-au identificat </w:t>
      </w:r>
      <w:r>
        <w:rPr>
          <w:noProof/>
        </w:rPr>
        <w:t>elemente care necesită o analiză suplimentară, evaluarea cererii se va efectua ulterior manual.</w:t>
      </w:r>
    </w:p>
    <w:p w:rsidR="00BA5E33" w:rsidRDefault="00A40976">
      <w:pPr>
        <w:pStyle w:val="BodyA"/>
        <w:rPr>
          <w:rStyle w:val="None"/>
          <w:noProof/>
          <w:u w:val="single"/>
        </w:rPr>
      </w:pPr>
      <w:r>
        <w:rPr>
          <w:rStyle w:val="None"/>
          <w:noProof/>
          <w:u w:val="single"/>
        </w:rPr>
        <w:t xml:space="preserve">Etapa 2 (dacă este necesar) - prelucrarea manuală de către unitatea centrală a ETIAS </w:t>
      </w:r>
    </w:p>
    <w:p w:rsidR="00BA5E33" w:rsidRDefault="00A40976">
      <w:pPr>
        <w:rPr>
          <w:noProof/>
        </w:rPr>
      </w:pPr>
      <w:r>
        <w:rPr>
          <w:noProof/>
        </w:rPr>
        <w:t>Dacă în urma procesului automat de examinare se obține un rezultat pozitiv</w:t>
      </w:r>
      <w:r>
        <w:rPr>
          <w:noProof/>
        </w:rPr>
        <w:t xml:space="preserve"> generat de alte sisteme de informații, de lista de supraveghere din ETIAS sau de indicatorii de risc specifici ori dacă procesul automat de examinare este neconcludent, deoarece există o incertitudine cu privire la identitatea solicitantului, ar urma să s</w:t>
      </w:r>
      <w:r>
        <w:rPr>
          <w:noProof/>
        </w:rPr>
        <w:t>e efectueze o examinare manuală de către unitatea centrală a ETIAS. Aceasta va verifica cererea pentru a elimina orice ambiguitate cu privire la identitatea solicitantului, utilizând informațiile furnizate în urma procesului automat. Verificarea poate cond</w:t>
      </w:r>
      <w:r>
        <w:rPr>
          <w:noProof/>
        </w:rPr>
        <w:t>uce din nou la o decizie pozitivă cu privire la cerere, în termen de 12 ore. Dacă există un rezultat pozitiv confirmat, cererea se transferă unității naționale a ETIAS din statul membru al primei intrări declarat de solicitant în cursul procesului de compl</w:t>
      </w:r>
      <w:r>
        <w:rPr>
          <w:noProof/>
        </w:rPr>
        <w:t>etare a cererii.</w:t>
      </w:r>
    </w:p>
    <w:p w:rsidR="00BA5E33" w:rsidRDefault="00A40976">
      <w:pPr>
        <w:rPr>
          <w:noProof/>
        </w:rPr>
      </w:pPr>
      <w:r>
        <w:rPr>
          <w:noProof/>
        </w:rPr>
        <w:t>Se preconizează că un procent suplimentar de 3-4 % din cereri ar fi aprobate în urma verificării datelor de către unitatea centrală a ETIAS. Restul de 1-2 % din cererile ETIAS în cazul cărora s-au obținut unul sau mai multe rezultate pozit</w:t>
      </w:r>
      <w:r>
        <w:rPr>
          <w:noProof/>
        </w:rPr>
        <w:t>ive ar urma să fie transferate unităților naționale ale ETIAS pentru a fi prelucrate manual și pentru a se lua o decizie cu privire la acestea.</w:t>
      </w:r>
    </w:p>
    <w:p w:rsidR="00BA5E33" w:rsidRDefault="00A40976">
      <w:pPr>
        <w:pStyle w:val="BodyA"/>
        <w:spacing w:before="0" w:after="0"/>
        <w:rPr>
          <w:rStyle w:val="None"/>
          <w:noProof/>
          <w:u w:val="single"/>
        </w:rPr>
      </w:pPr>
      <w:r>
        <w:rPr>
          <w:rStyle w:val="None"/>
          <w:noProof/>
          <w:u w:val="single"/>
        </w:rPr>
        <w:t>Etapa 3 (după caz) - prelucrarea manuală de către unitatea națională a ETIAS din statul membru al primei intrări</w:t>
      </w:r>
      <w:r>
        <w:rPr>
          <w:rStyle w:val="None"/>
          <w:noProof/>
          <w:u w:val="single"/>
        </w:rPr>
        <w:t xml:space="preserve"> preconizate </w:t>
      </w:r>
    </w:p>
    <w:p w:rsidR="00BA5E33" w:rsidRDefault="00BA5E33">
      <w:pPr>
        <w:pStyle w:val="BodyA"/>
        <w:spacing w:before="0" w:after="0"/>
        <w:rPr>
          <w:noProof/>
        </w:rPr>
      </w:pPr>
    </w:p>
    <w:p w:rsidR="00BA5E33" w:rsidRDefault="00A40976">
      <w:pPr>
        <w:rPr>
          <w:noProof/>
        </w:rPr>
      </w:pPr>
      <w:r>
        <w:rPr>
          <w:noProof/>
        </w:rPr>
        <w:t>Dacă în urma procesului automat efectuat de sistemul central al ETIAS se identifică un rezultat pozitiv (confirmat) în oricare dintre bazele de date consultate sau în lista de supraveghere din ETIAS și/sau reiese că solicitantul corespunde regulilor de ver</w:t>
      </w:r>
      <w:r>
        <w:rPr>
          <w:noProof/>
        </w:rPr>
        <w:t xml:space="preserve">ificare, cererea va fi transferată unităților naționale ale ETIAS. </w:t>
      </w:r>
    </w:p>
    <w:p w:rsidR="00BA5E33" w:rsidRDefault="00A40976">
      <w:pPr>
        <w:rPr>
          <w:noProof/>
        </w:rPr>
      </w:pPr>
      <w:r>
        <w:rPr>
          <w:noProof/>
        </w:rPr>
        <w:t xml:space="preserve">Atribuirea cererii de către ETIAS unui anumit stat membru ar fi automată și direcționată către statul membru al primei intrări preconizate a călătorului, astfel cum l-a declarat acesta în </w:t>
      </w:r>
      <w:r>
        <w:rPr>
          <w:noProof/>
        </w:rPr>
        <w:t xml:space="preserve">formularul de cerere. </w:t>
      </w:r>
    </w:p>
    <w:p w:rsidR="00BA5E33" w:rsidRDefault="00A40976">
      <w:pPr>
        <w:rPr>
          <w:noProof/>
        </w:rPr>
      </w:pPr>
      <w:r>
        <w:rPr>
          <w:noProof/>
        </w:rPr>
        <w:t>După transferarea cererii către unitatea națională a ETIAS competentă, aceasta ar trebui să evalueze dosarul de cerere și să informeze solicitantul în cel mult 72 de ore de la introducerea cererii cu privire la decizia luată (pozitiv</w:t>
      </w:r>
      <w:r>
        <w:rPr>
          <w:noProof/>
        </w:rPr>
        <w:t>ă sau negativă). Sarcina unității naționale a ETIAS competente ar fi aceea de a evalua riscurile în materie de migrație neregulamentară, securitate sau sănătate publică și de a decide dacă eliberează sau refuză autorizația de călătorie.</w:t>
      </w:r>
    </w:p>
    <w:p w:rsidR="00BA5E33" w:rsidRDefault="00A40976">
      <w:pPr>
        <w:rPr>
          <w:noProof/>
        </w:rPr>
      </w:pPr>
      <w:r>
        <w:rPr>
          <w:noProof/>
        </w:rPr>
        <w:t>Atunci când solicit</w:t>
      </w:r>
      <w:r>
        <w:rPr>
          <w:noProof/>
        </w:rPr>
        <w:t>antul primește o decizie negativă cu privire la cererea sa, acesta va avea întotdeauna dreptul la exercitarea unei căi de atac. Căile de atac ar fi introduse în statul membru care a luat decizia cu privire la cerere și în conformitate cu dreptul național a</w:t>
      </w:r>
      <w:r>
        <w:rPr>
          <w:noProof/>
        </w:rPr>
        <w:t>l respectivului stat membru. În plus, se prevede o procedură specială pentru situațiile justificate de motive umanitare, de motive de interes național sau de obligațiile internaționale, în care unitățile naționale ale ETIAS pot elibera o autorizație de căl</w:t>
      </w:r>
      <w:r>
        <w:rPr>
          <w:noProof/>
        </w:rPr>
        <w:t>ătorie cu valabilitate teritorială și temporală limitată.</w:t>
      </w:r>
    </w:p>
    <w:p w:rsidR="00BA5E33" w:rsidRDefault="00A40976">
      <w:pPr>
        <w:rPr>
          <w:noProof/>
        </w:rPr>
      </w:pPr>
      <w:r>
        <w:rPr>
          <w:noProof/>
        </w:rPr>
        <w:t xml:space="preserve">În cazul în care informațiile furnizate de solicitant în formularul de cerere nu permit unității naționale a ETIAS competente să decidă dacă eliberează sau refuză autorizația de călătorie, unitatea </w:t>
      </w:r>
      <w:r>
        <w:rPr>
          <w:noProof/>
        </w:rPr>
        <w:t>națională a ETIAS îi poate cere acestuia să furnizeze informații și/sau documente suplimentare. Cererea ar fi comunicată solicitantului prin e-mail și ar indica în mod clar informațiile și/sau documentele care lipsesc și care trebuie furnizate. Aceste info</w:t>
      </w:r>
      <w:r>
        <w:rPr>
          <w:noProof/>
        </w:rPr>
        <w:t>rmații ar trebui să fie furnizate în termen de 7 zile lucrătoare, iar unitatea națională a ETIAS ar trebui să le prelucreze în cel mult 72 de ore de la introducerea lor de către călător. În circumstanțe excepționale, solicitantul poate fi invitat prin e-ma</w:t>
      </w:r>
      <w:r>
        <w:rPr>
          <w:noProof/>
        </w:rPr>
        <w:t xml:space="preserve">il la un interviu la consulat în țara sa de reședință. </w:t>
      </w:r>
    </w:p>
    <w:p w:rsidR="00BA5E33" w:rsidRDefault="00A40976">
      <w:pPr>
        <w:rPr>
          <w:noProof/>
        </w:rPr>
      </w:pPr>
      <w:r>
        <w:rPr>
          <w:noProof/>
        </w:rPr>
        <w:t>Atunci când evaluează manual cererile de care sunt responsabile, unitățile naționale ale ETIAS sunt autorizate să utilizeze informațiile disponibile în bazele de date naționale sau în alte sisteme des</w:t>
      </w:r>
      <w:r>
        <w:rPr>
          <w:noProof/>
        </w:rPr>
        <w:t>centralizate la care au acces. În cadrul acestui proces, autoritățile responsabile ale altor state membre și Europol ar fi, de asemenea, consultate și ar beneficia de acces la informațiile sau documentele suplimentare relevante, dacă răspund de datele care</w:t>
      </w:r>
      <w:r>
        <w:rPr>
          <w:noProof/>
        </w:rPr>
        <w:t xml:space="preserve"> au generat un rezultat pozitiv în cursul verificării încrucișate în alte sisteme de informații. Unitatea națională a ETIAS din statul membru consultat ar emite apoi, în termen de 24 de ore, un aviz motivat privind cererea, fie pozitiv, fie negativ, care a</w:t>
      </w:r>
      <w:r>
        <w:rPr>
          <w:noProof/>
        </w:rPr>
        <w:t xml:space="preserve">r fi înregistrat în dosarul de cerere. Atunci când una sau mai multe unități naționale ale ETIAS consultate emit un aviz negativ cu privire la cerere, statul membru responsabil ar refuza autorizația de călătorie. </w:t>
      </w:r>
    </w:p>
    <w:p w:rsidR="00BA5E33" w:rsidRDefault="00A40976">
      <w:pPr>
        <w:rPr>
          <w:rStyle w:val="None"/>
          <w:noProof/>
        </w:rPr>
      </w:pPr>
      <w:r>
        <w:rPr>
          <w:rStyle w:val="None"/>
          <w:noProof/>
        </w:rPr>
        <w:t>În contextul acestei prelucrări manuale, e</w:t>
      </w:r>
      <w:r>
        <w:rPr>
          <w:rStyle w:val="None"/>
          <w:noProof/>
        </w:rPr>
        <w:t>ste imperativ ca autoritățile competente de asigurare a respectării legii să aibă acces la informațiile relevante și definite în mod clar în ETIAS, atunci când acest lucru este necesar</w:t>
      </w:r>
      <w:r>
        <w:rPr>
          <w:noProof/>
        </w:rPr>
        <w:t xml:space="preserve"> pentru prevenirea, depistarea și investigarea infracțiunilor de teroris</w:t>
      </w:r>
      <w:r>
        <w:rPr>
          <w:noProof/>
        </w:rPr>
        <w:t>m sau a altor infracțiuni grave.</w:t>
      </w:r>
      <w:r>
        <w:rPr>
          <w:rStyle w:val="None"/>
          <w:noProof/>
        </w:rPr>
        <w:t xml:space="preserve"> Accesul la datele din Sistemul de informații privind vizele (VIS) în scopul asigurării respectării legii a permis deja anchetatorilor să realizeze progrese substanțiale în cazuri legate de trafic de persoane, terorism sau t</w:t>
      </w:r>
      <w:r>
        <w:rPr>
          <w:rStyle w:val="None"/>
          <w:noProof/>
        </w:rPr>
        <w:t xml:space="preserve">rafic de droguri. Sistemul de informații privind vizele nu conține însă date privind resortisanții țărilor terțe exonerați de obligația de a deține viză. </w:t>
      </w:r>
    </w:p>
    <w:p w:rsidR="00BA5E33" w:rsidRDefault="00A40976">
      <w:pPr>
        <w:rPr>
          <w:rStyle w:val="None"/>
          <w:noProof/>
        </w:rPr>
      </w:pPr>
      <w:r>
        <w:rPr>
          <w:rStyle w:val="None"/>
          <w:noProof/>
        </w:rPr>
        <w:t>Într-o eră a globalizării criminalității, accesarea informațiilor generate de ETIAS ar putea fi neces</w:t>
      </w:r>
      <w:r>
        <w:rPr>
          <w:rStyle w:val="None"/>
          <w:noProof/>
        </w:rPr>
        <w:t>ară autorităților de asigurare a respectării legii în cadrul unei</w:t>
      </w:r>
      <w:r>
        <w:rPr>
          <w:noProof/>
        </w:rPr>
        <w:t xml:space="preserve"> investigații specifice și pentru a obține dovezi și informații referitoare la o persoană suspectată de a fi comis o infracțiune sau de a fi victima unei infracțiuni</w:t>
      </w:r>
      <w:r>
        <w:rPr>
          <w:rStyle w:val="None"/>
          <w:noProof/>
        </w:rPr>
        <w:t>.</w:t>
      </w:r>
      <w:r>
        <w:rPr>
          <w:noProof/>
        </w:rPr>
        <w:t xml:space="preserve"> Datele stocate în ETIAS </w:t>
      </w:r>
      <w:r>
        <w:rPr>
          <w:noProof/>
        </w:rPr>
        <w:t xml:space="preserve">pot fi, de asemenea, necesare pentru a-l identifica pe autorul unei infracțiuni de terorism sau al altor infracțiuni grave, în special atunci când sunt necesare măsuri urgente. </w:t>
      </w:r>
      <w:r>
        <w:rPr>
          <w:rStyle w:val="None"/>
          <w:noProof/>
        </w:rPr>
        <w:t xml:space="preserve">Accesul la datele ETIAS în aceste scopuri ar trebui acordat numai în urma unei </w:t>
      </w:r>
      <w:r>
        <w:rPr>
          <w:rStyle w:val="None"/>
          <w:noProof/>
        </w:rPr>
        <w:t>cereri din partea autorităților competente, în care să se precizeze din ce motive este necesar acest acces. Cererea ar trebui să facă obiectul unei examinări prealabile de către o instanță judecătorească sau de către o autoritate care furnizează garanții d</w:t>
      </w:r>
      <w:r>
        <w:rPr>
          <w:rStyle w:val="None"/>
          <w:noProof/>
        </w:rPr>
        <w:t>e independență și imparțialitate depline. Cu toate acestea, în situații de extremă urgență, poate fi esențial pentru autoritățile de asigurare a respectării legii să obțină imediat datele cu caracter personal necesare pentru prevenirea comiterii unei infra</w:t>
      </w:r>
      <w:r>
        <w:rPr>
          <w:rStyle w:val="None"/>
          <w:noProof/>
        </w:rPr>
        <w:t>cțiuni grave sau pentru ca autorii acesteia să poată fi urmăriți penal. În aceste cazuri, examinarea datelor cu caracter personal obținute din ETIAS se efectuează cât mai repede posibil după ce autorităților competente li s-a acordat accesul la datele resp</w:t>
      </w:r>
      <w:r>
        <w:rPr>
          <w:rStyle w:val="None"/>
          <w:noProof/>
        </w:rPr>
        <w:t>ective.</w:t>
      </w:r>
    </w:p>
    <w:p w:rsidR="00BA5E33" w:rsidRDefault="00A40976">
      <w:pPr>
        <w:rPr>
          <w:noProof/>
        </w:rPr>
      </w:pPr>
      <w:r>
        <w:rPr>
          <w:rStyle w:val="None"/>
          <w:noProof/>
        </w:rPr>
        <w:t>Pentru a preveni efectuarea de căutări sistematice în ETIAS de către autoritățile de asigurare a respectării legii, accesul la datele stocate în sistemul central al ETIAS ar fi permis numai în cazuri specifice și numai atunci când este necesar în s</w:t>
      </w:r>
      <w:r>
        <w:rPr>
          <w:rStyle w:val="None"/>
          <w:noProof/>
        </w:rPr>
        <w:t>copul prevenirii, depistării sau investigării infracțiunilor de terorism ori a unei alte infracțiuni grave. Autoritățile desemnate și Europol ar trebui să solicite acces la ETIAS numai atunci când au motive întemeiate să creadă că acest acces va furniza in</w:t>
      </w:r>
      <w:r>
        <w:rPr>
          <w:rStyle w:val="None"/>
          <w:noProof/>
        </w:rPr>
        <w:t>formații care le vor ajuta în mod substanțial în prevenirea, depistarea sau investigarea unei infracțiuni de terorism ori a unei alte infracțiuni grave. Autoritățile desemnate și Europol ar trebui să solicite acces la ETIAS numai în cazul în care căutările</w:t>
      </w:r>
      <w:r>
        <w:rPr>
          <w:rStyle w:val="None"/>
          <w:noProof/>
        </w:rPr>
        <w:t xml:space="preserve"> anterioare în toate bazele de date naționale relevante ale statului membru și în bazele de date din cadrul Europol nu au condus la informațiile solicitate.</w:t>
      </w:r>
    </w:p>
    <w:p w:rsidR="00BA5E33" w:rsidRDefault="00A40976">
      <w:pPr>
        <w:rPr>
          <w:noProof/>
        </w:rPr>
      </w:pPr>
      <w:r>
        <w:rPr>
          <w:noProof/>
        </w:rPr>
        <w:t xml:space="preserve">Dacă prelucrarea manuală a cererii se efectuează în urma obținerii unui rezultat pozitiv în datele </w:t>
      </w:r>
      <w:r>
        <w:rPr>
          <w:noProof/>
        </w:rPr>
        <w:t>Europol, unitatea națională a ETIAS din statul membru responsabil ar consulta Europol în cazurile care intră sub incidența mandatului Europol. În aceste cazuri, unitatea națională a ETIAS din respectivul stat membru ar transmite Europol datele relevante al</w:t>
      </w:r>
      <w:r>
        <w:rPr>
          <w:noProof/>
        </w:rPr>
        <w:t xml:space="preserve">e dosarului de cerere, precum și rezultatul (rezultatele) pozitiv(e) care este (sunt) necesar(e) în scopul consultării, precum și informațiile sau documentele suplimentare relevante furnizate de solicitant. Europol ar emite un aviz motivat în termen de 24 </w:t>
      </w:r>
      <w:r>
        <w:rPr>
          <w:noProof/>
        </w:rPr>
        <w:t>de ore.</w:t>
      </w:r>
    </w:p>
    <w:p w:rsidR="00BA5E33" w:rsidRDefault="00A40976">
      <w:pPr>
        <w:rPr>
          <w:noProof/>
        </w:rPr>
      </w:pPr>
      <w:r>
        <w:rPr>
          <w:noProof/>
        </w:rPr>
        <w:t>Unitatea națională a ETIAS va încărca informațiile privind decizia finală în sistemul central. Atunci când sistemul notifică decizia solicitantului, acesta va fi informat, dacă este cazul, ce autoritate națională a fost responsabilă de prelucrare ș</w:t>
      </w:r>
      <w:r>
        <w:rPr>
          <w:noProof/>
        </w:rPr>
        <w:t xml:space="preserve">i de luarea deciziei cu privire la autorizația sa de călătorie. Sistemul central al ETIAS, unitatea centrală a ETIAS și unitatea națională a ETIAS vor ține evidențe ale tuturor operațiunilor de prelucrare a datelor efectuate. Aceste evidențe ar arăta data </w:t>
      </w:r>
      <w:r>
        <w:rPr>
          <w:noProof/>
        </w:rPr>
        <w:t>și ora, datele utilizate pentru prelucrarea automată a cererilor și rezultatele pozitive obținute în cursul efectuării verificărilor. Decizia, pozitivă sau negativă, luată cu privire la autorizația de călătorie ar trebui justificată și explicată. Decizia ș</w:t>
      </w:r>
      <w:r>
        <w:rPr>
          <w:noProof/>
        </w:rPr>
        <w:t>i justificarea aferentă sunt înregistrate în dosarul de cerere individual ETIAS de către entitatea care a luat decizia.</w:t>
      </w:r>
    </w:p>
    <w:p w:rsidR="00BA5E33" w:rsidRDefault="00A40976">
      <w:pPr>
        <w:rPr>
          <w:noProof/>
        </w:rPr>
      </w:pPr>
      <w:r>
        <w:rPr>
          <w:noProof/>
        </w:rPr>
        <w:t>În toate cazurile se ia o decizie finală de către unitatea națională a ETIAS în termen de două săptămâni de la primirea cererii de către</w:t>
      </w:r>
      <w:r>
        <w:rPr>
          <w:noProof/>
        </w:rPr>
        <w:t xml:space="preserve"> sistemul central.</w:t>
      </w:r>
    </w:p>
    <w:p w:rsidR="00BA5E33" w:rsidRDefault="00A40976">
      <w:pPr>
        <w:pStyle w:val="BodyA"/>
        <w:rPr>
          <w:rStyle w:val="None"/>
          <w:b/>
          <w:bCs/>
          <w:i/>
          <w:iCs/>
          <w:noProof/>
        </w:rPr>
      </w:pPr>
      <w:r>
        <w:rPr>
          <w:rStyle w:val="None"/>
          <w:b/>
          <w:i/>
          <w:noProof/>
        </w:rPr>
        <w:t>Solicitanților li se transmite un răspuns</w:t>
      </w:r>
    </w:p>
    <w:p w:rsidR="00BA5E33" w:rsidRDefault="00A40976">
      <w:pPr>
        <w:rPr>
          <w:noProof/>
        </w:rPr>
      </w:pPr>
      <w:r>
        <w:rPr>
          <w:noProof/>
        </w:rPr>
        <w:t>Solicitanții ar primi un e-mail cu o autorizație de călătorie valabilă și numărul autorizației sau o justificare a refuzului. Perioada de valabilitate a autorizației de călătorie ar fi de 5 ani (</w:t>
      </w:r>
      <w:r>
        <w:rPr>
          <w:noProof/>
        </w:rPr>
        <w:t>sau până la data expirării pașaportului). Dacă autorizația de călătorie este respinsă, solicitantul ar fi informat ce autoritate națională a fost responsabilă de prelucrare și de luarea deciziei cu privire la autorizația sa de călătorie, precum și cu privi</w:t>
      </w:r>
      <w:r>
        <w:rPr>
          <w:noProof/>
        </w:rPr>
        <w:t>re la procedura care trebuie urmată în cazul exercitării unei căi de atac.</w:t>
      </w:r>
    </w:p>
    <w:p w:rsidR="00BA5E33" w:rsidRDefault="00A40976">
      <w:pPr>
        <w:pStyle w:val="BodyA"/>
        <w:rPr>
          <w:rStyle w:val="None"/>
          <w:b/>
          <w:bCs/>
          <w:i/>
          <w:iCs/>
          <w:noProof/>
        </w:rPr>
      </w:pPr>
      <w:r>
        <w:rPr>
          <w:rStyle w:val="None"/>
          <w:b/>
          <w:i/>
          <w:noProof/>
        </w:rPr>
        <w:t xml:space="preserve">Verificarea de către operatorii de transport </w:t>
      </w:r>
    </w:p>
    <w:p w:rsidR="00BA5E33" w:rsidRDefault="00A40976">
      <w:pPr>
        <w:rPr>
          <w:noProof/>
        </w:rPr>
      </w:pPr>
      <w:r>
        <w:rPr>
          <w:noProof/>
        </w:rPr>
        <w:t>Înainte de îmbarcare, operatorii de transport trebuie să verifice dacă resortisanții țărilor terțe exonerați de obligația de a deține v</w:t>
      </w:r>
      <w:r>
        <w:rPr>
          <w:noProof/>
        </w:rPr>
        <w:t>iză au o autorizație de călătorie ETIAS valabilă. Operatorii de transport ar putea efectua această verificare prin intermediul unei interfețe online sau al altor soluții tehnice mobile.</w:t>
      </w:r>
    </w:p>
    <w:p w:rsidR="00BA5E33" w:rsidRDefault="00A40976">
      <w:pPr>
        <w:rPr>
          <w:noProof/>
        </w:rPr>
      </w:pPr>
      <w:r>
        <w:rPr>
          <w:noProof/>
        </w:rPr>
        <w:t>Dacă unui călător cu o autorizație de călătorie valabilă i s-ar refuza</w:t>
      </w:r>
      <w:r>
        <w:rPr>
          <w:noProof/>
        </w:rPr>
        <w:t xml:space="preserve"> ulterior intrarea, operatorul de transport ar rămâne răspunzător de aducerea înapoi a călătorului la punctul inițial de îmbarcare, dar nu ar suporta nicio sancțiune.</w:t>
      </w:r>
      <w:r>
        <w:rPr>
          <w:noProof/>
        </w:rPr>
        <w:tab/>
      </w:r>
    </w:p>
    <w:p w:rsidR="00BA5E33" w:rsidRDefault="00A40976">
      <w:pPr>
        <w:rPr>
          <w:noProof/>
        </w:rPr>
      </w:pPr>
      <w:r>
        <w:rPr>
          <w:noProof/>
        </w:rPr>
        <w:t>Dacă unui călător care nu are o autorizație de călătorie valabilă i se permite îmbarcare</w:t>
      </w:r>
      <w:r>
        <w:rPr>
          <w:noProof/>
        </w:rPr>
        <w:t>a și ulterior i se refuză intrarea, operatorul de transport ar rămâne răspunzător de aducerea înapoi a călătorului la punctul inițial de îmbarcare, suportând totodată și o sancțiune.</w:t>
      </w:r>
    </w:p>
    <w:p w:rsidR="00BA5E33" w:rsidRDefault="00A40976">
      <w:pPr>
        <w:pStyle w:val="BodyA"/>
        <w:rPr>
          <w:rStyle w:val="None"/>
          <w:b/>
          <w:bCs/>
          <w:i/>
          <w:iCs/>
          <w:noProof/>
        </w:rPr>
      </w:pPr>
      <w:r>
        <w:rPr>
          <w:rStyle w:val="None"/>
          <w:b/>
          <w:i/>
          <w:noProof/>
        </w:rPr>
        <w:t xml:space="preserve"> Sosirea la punctele de trecere a frontierei spațiului Schengen</w:t>
      </w:r>
    </w:p>
    <w:p w:rsidR="00BA5E33" w:rsidRDefault="00A40976">
      <w:pPr>
        <w:rPr>
          <w:noProof/>
        </w:rPr>
      </w:pPr>
      <w:r>
        <w:rPr>
          <w:noProof/>
        </w:rPr>
        <w:t>Atunci câ</w:t>
      </w:r>
      <w:r>
        <w:rPr>
          <w:noProof/>
        </w:rPr>
        <w:t>nd călătorul ajunge la punctul de trecere a frontierei, în cadrul procesului obișnuit de control la frontieră, polițistul de frontieră va citi electronic datele documentului de călătorie. Acest lucru va genera o căutare în diferitele baze de date, astfel c</w:t>
      </w:r>
      <w:r>
        <w:rPr>
          <w:noProof/>
        </w:rPr>
        <w:t>um se prevede în Codul frontierelor Schengen, inclusiv o căutare în ETIAS care ar furniza statutul actualizat al autorizației de călătorie. Dosarul ETIAS în sine nu ar fi accesibil polițistului de frontieră pentru efectuarea controalelor la frontieră.</w:t>
      </w:r>
    </w:p>
    <w:p w:rsidR="00BA5E33" w:rsidRDefault="00A40976">
      <w:pPr>
        <w:rPr>
          <w:noProof/>
        </w:rPr>
      </w:pPr>
      <w:r>
        <w:rPr>
          <w:noProof/>
        </w:rPr>
        <w:t>Dacă</w:t>
      </w:r>
      <w:r>
        <w:rPr>
          <w:noProof/>
        </w:rPr>
        <w:t xml:space="preserve"> nu există o autorizație de călătorie valabilă, polițistul de frontieră ar trebui să refuze intrarea în spațiul Schengen și să finalizeze procesul de control la frontieră în consecință. Conform Regulamentului privind EES, datele călătorului, precum și fapt</w:t>
      </w:r>
      <w:r>
        <w:rPr>
          <w:noProof/>
        </w:rPr>
        <w:t xml:space="preserve">ul că acestuia i s-a refuzat intrarea ar fi înregistrate în EES. </w:t>
      </w:r>
    </w:p>
    <w:p w:rsidR="00BA5E33" w:rsidRDefault="00A40976">
      <w:pPr>
        <w:rPr>
          <w:noProof/>
        </w:rPr>
      </w:pPr>
      <w:r>
        <w:rPr>
          <w:noProof/>
        </w:rPr>
        <w:t xml:space="preserve">Dacă există o autorizație de călătorie valabilă, procesul de control la frontieră s-ar efectua conform Codului frontierelor Schengen. În urma acestui proces, călătorul poate fi autorizat să </w:t>
      </w:r>
      <w:r>
        <w:rPr>
          <w:noProof/>
        </w:rPr>
        <w:t>intre în spațiul Schengen sau călătorului i se poate refuza accesul în condițiile definite în Codul frontierelor Schengen.</w:t>
      </w:r>
    </w:p>
    <w:p w:rsidR="00BA5E33" w:rsidRDefault="00A40976">
      <w:pPr>
        <w:pStyle w:val="BodyA"/>
        <w:rPr>
          <w:rStyle w:val="None"/>
          <w:b/>
          <w:bCs/>
          <w:i/>
          <w:iCs/>
          <w:noProof/>
        </w:rPr>
      </w:pPr>
      <w:r>
        <w:rPr>
          <w:rStyle w:val="None"/>
          <w:b/>
          <w:i/>
          <w:noProof/>
        </w:rPr>
        <w:t>Revocarea sau anularea autorizațiilor de călătorie</w:t>
      </w:r>
    </w:p>
    <w:p w:rsidR="00BA5E33" w:rsidRDefault="00A40976">
      <w:pPr>
        <w:rPr>
          <w:noProof/>
        </w:rPr>
      </w:pPr>
      <w:r>
        <w:rPr>
          <w:noProof/>
        </w:rPr>
        <w:t>O autorizație de călătorie eliberată trebuie să fie anulată sau revocată de îndată</w:t>
      </w:r>
      <w:r>
        <w:rPr>
          <w:noProof/>
        </w:rPr>
        <w:t xml:space="preserve"> ce devine evident că, la momentul eliberării, nu erau îndeplinite condițiile de eliberare a acesteia sau că respectivele condiții nu mai sunt îndeplinite, în special atunci când există motive întemeiate pentru a considera că autorizația de călătorie a fos</w:t>
      </w:r>
      <w:r>
        <w:rPr>
          <w:noProof/>
        </w:rPr>
        <w:t>t obținută în mod fraudulos. Decizia de revocare sau anulare va fi luată, în principiu, de autoritățile statului membru care deține dovezile care conduc la revocare sau anulare ori de către unitatea națională a ETIAS din statul membru al primei intrări dec</w:t>
      </w:r>
      <w:r>
        <w:rPr>
          <w:noProof/>
        </w:rPr>
        <w:t xml:space="preserve">larat de solicitant. </w:t>
      </w:r>
    </w:p>
    <w:p w:rsidR="00BA5E33" w:rsidRDefault="00A40976">
      <w:pPr>
        <w:rPr>
          <w:noProof/>
        </w:rPr>
      </w:pPr>
      <w:r>
        <w:rPr>
          <w:noProof/>
        </w:rPr>
        <w:t>În special, atunci când se creează o nouă semnalare SIS privind refuzul intrării, SIS va informa sistemul central al ETIAS, care, la rândul său, ar verifica dacă această nouă semnalare corespunde unei autorizații de călătorie valabile</w:t>
      </w:r>
      <w:r>
        <w:rPr>
          <w:noProof/>
        </w:rPr>
        <w:t>. În caz afirmativ, statul membru care a creat semnalarea va fi informat imediat și va trebui să revoce autorizația de călătorie.</w:t>
      </w:r>
    </w:p>
    <w:p w:rsidR="00BA5E33" w:rsidRDefault="00A40976">
      <w:pPr>
        <w:pStyle w:val="Text1"/>
        <w:ind w:left="0"/>
        <w:rPr>
          <w:rStyle w:val="None"/>
          <w:b/>
          <w:bCs/>
          <w:noProof/>
        </w:rPr>
      </w:pPr>
      <w:r>
        <w:rPr>
          <w:rStyle w:val="None"/>
          <w:b/>
          <w:i/>
          <w:noProof/>
        </w:rPr>
        <w:t>Rolul Europol</w:t>
      </w:r>
    </w:p>
    <w:p w:rsidR="00BA5E33" w:rsidRDefault="00A40976">
      <w:pPr>
        <w:rPr>
          <w:noProof/>
        </w:rPr>
      </w:pPr>
      <w:r>
        <w:rPr>
          <w:noProof/>
        </w:rPr>
        <w:t>Europol contribuie la valoarea adăugată pe care ETIAS o va oferi securității interne a UE. Această contribuție reflectă rolul Europol ca centru de informare al UE și instrument-cheie de cooperare în materie de securitate într-un cadru de reglementare conso</w:t>
      </w:r>
      <w:r>
        <w:rPr>
          <w:noProof/>
        </w:rPr>
        <w:t>lidat. Datele furnizate de solicitanți pentru o autorizație ETIAS vor fi confruntate cu datele deținute de Europol referitoare la persoane care sunt suspectate că au comis sau au participat la comiterea unei infracțiuni, care au fost condamnate pentru o in</w:t>
      </w:r>
      <w:r>
        <w:rPr>
          <w:noProof/>
        </w:rPr>
        <w:t>fracțiune sau cu privire la care există indicii concrete sau motive întemeiate care justifică prezumția că vor comite o infracțiune. Europol se află în poziția unică de a combina informații care nu sunt disponibile la nivelul statelor membre sau în alte ba</w:t>
      </w:r>
      <w:r>
        <w:rPr>
          <w:noProof/>
        </w:rPr>
        <w:t xml:space="preserve">ze de date ale UE. </w:t>
      </w:r>
    </w:p>
    <w:p w:rsidR="00BA5E33" w:rsidRDefault="00A40976">
      <w:pPr>
        <w:rPr>
          <w:noProof/>
        </w:rPr>
      </w:pPr>
      <w:r>
        <w:rPr>
          <w:noProof/>
        </w:rPr>
        <w:t>Acesta este motivul pentru care Europol va fi implicat în definirea regulilor de verificare ale ETIAS, prin participarea sa în cadrul Comitetului de verificare al ETIAS. De asemenea, va gestiona lista de supraveghere din ETIAS în cadrul</w:t>
      </w:r>
      <w:r>
        <w:rPr>
          <w:noProof/>
        </w:rPr>
        <w:t xml:space="preserve"> datelor Europol. În plus, unitățile naționale ale ETIAS pot consulta Europol, în urma obținerii unui rezultat pozitiv în cursul prelucrării automate din ETIAS în cazuri care intră sub incidența mandatului Europol. Acest lucru va permite unităților naționa</w:t>
      </w:r>
      <w:r>
        <w:rPr>
          <w:noProof/>
        </w:rPr>
        <w:t>le ale ETIAS să beneficieze de informații relevante care ar putea fi disponibile în cadrul Europol, atunci când evaluează o cerere ETIAS introdusă de o persoană care ar putea constitui o amenințare la adresa securității. În fine, Europol poate solicita con</w:t>
      </w:r>
      <w:r>
        <w:rPr>
          <w:noProof/>
        </w:rPr>
        <w:t>sultarea datelor stocate în sistemul central al ETIAS într-un caz specific în care acesta sprijină acțiunile statelor membre în materie de prevenire, depistare sau investigare a infracțiunilor de terorism ori a altor infracțiuni grave care intră sub incide</w:t>
      </w:r>
      <w:r>
        <w:rPr>
          <w:noProof/>
        </w:rPr>
        <w:t>nța mandatului său.</w:t>
      </w:r>
    </w:p>
    <w:p w:rsidR="00BA5E33" w:rsidRDefault="00A40976">
      <w:pPr>
        <w:pStyle w:val="BodyA"/>
        <w:rPr>
          <w:rStyle w:val="None"/>
          <w:b/>
          <w:bCs/>
          <w:i/>
          <w:iCs/>
          <w:noProof/>
        </w:rPr>
      </w:pPr>
      <w:r>
        <w:rPr>
          <w:rStyle w:val="None"/>
          <w:b/>
          <w:i/>
          <w:noProof/>
        </w:rPr>
        <w:t>Infrastructura tehnică a ETIAS</w:t>
      </w:r>
    </w:p>
    <w:p w:rsidR="00BA5E33" w:rsidRDefault="00A40976">
      <w:pPr>
        <w:pStyle w:val="BodyA"/>
        <w:rPr>
          <w:noProof/>
        </w:rPr>
      </w:pPr>
      <w:r>
        <w:rPr>
          <w:rStyle w:val="None"/>
          <w:noProof/>
        </w:rPr>
        <w:t>ETIAS ar oferi infrastructura tehnică:</w:t>
      </w:r>
    </w:p>
    <w:p w:rsidR="00BA5E33" w:rsidRDefault="00A40976">
      <w:pPr>
        <w:pStyle w:val="Tiret0"/>
        <w:rPr>
          <w:noProof/>
        </w:rPr>
      </w:pPr>
      <w:r>
        <w:rPr>
          <w:noProof/>
        </w:rPr>
        <w:t xml:space="preserve">solicitanților, pentru a introduce datele necesare fiecărei cereri online de autorizație de călătorie, furnizând instrucțiuni corespunzătoare în cazul în care există îndoieli;  </w:t>
      </w:r>
    </w:p>
    <w:p w:rsidR="00BA5E33" w:rsidRDefault="00A40976">
      <w:pPr>
        <w:pStyle w:val="Tiret0"/>
        <w:rPr>
          <w:noProof/>
        </w:rPr>
      </w:pPr>
      <w:r>
        <w:rPr>
          <w:noProof/>
        </w:rPr>
        <w:t>sistemului central al ETIAS, pentru a crea, a actualiza și a șterge cererea de</w:t>
      </w:r>
      <w:r>
        <w:rPr>
          <w:noProof/>
        </w:rPr>
        <w:t xml:space="preserve"> autorizație de călătorie și informațiile colectate pentru a prelucra cererea, până la adoptarea deciziei de acordare sau de refuzare a autorizației;</w:t>
      </w:r>
    </w:p>
    <w:p w:rsidR="00BA5E33" w:rsidRDefault="00A40976">
      <w:pPr>
        <w:pStyle w:val="Tiret0"/>
        <w:rPr>
          <w:noProof/>
        </w:rPr>
      </w:pPr>
      <w:r>
        <w:rPr>
          <w:noProof/>
        </w:rPr>
        <w:t>sistemului central al ETIAS, pentru a prelucra datele cu caracter personal ale solicitantului în vederea e</w:t>
      </w:r>
      <w:r>
        <w:rPr>
          <w:noProof/>
        </w:rPr>
        <w:t>fectuării de căutări în bazele de date specifice și a extragerii informațiilor din acestea cu privire la solicitant, în scopul evaluării cererii;</w:t>
      </w:r>
    </w:p>
    <w:p w:rsidR="00BA5E33" w:rsidRDefault="00A40976">
      <w:pPr>
        <w:pStyle w:val="Tiret0"/>
        <w:rPr>
          <w:noProof/>
        </w:rPr>
      </w:pPr>
      <w:r>
        <w:rPr>
          <w:noProof/>
        </w:rPr>
        <w:t>polițiștilor de frontieră, pentru a avea acces la statutul autorizației de călătorie a unui solicitant de la o</w:t>
      </w:r>
      <w:r>
        <w:rPr>
          <w:noProof/>
        </w:rPr>
        <w:t>rice punct de trecere a frontierei Schengen, prin citirea datelor de pe banda de citire optică a documentului de călătorie sau a numărului cererii;</w:t>
      </w:r>
    </w:p>
    <w:p w:rsidR="00BA5E33" w:rsidRDefault="00A40976">
      <w:pPr>
        <w:pStyle w:val="Tiret0"/>
        <w:rPr>
          <w:noProof/>
        </w:rPr>
      </w:pPr>
      <w:r>
        <w:rPr>
          <w:noProof/>
        </w:rPr>
        <w:t>operatorilor de transport, pentru a consulta statutul autorizației de călătorie, utilizând doar date de pe b</w:t>
      </w:r>
      <w:r>
        <w:rPr>
          <w:noProof/>
        </w:rPr>
        <w:t>anda de citire optică a documentului de călătorie sau numărul cererii;</w:t>
      </w:r>
    </w:p>
    <w:p w:rsidR="00BA5E33" w:rsidRDefault="00A40976">
      <w:pPr>
        <w:pStyle w:val="Tiret0"/>
        <w:rPr>
          <w:noProof/>
        </w:rPr>
      </w:pPr>
      <w:r>
        <w:rPr>
          <w:noProof/>
        </w:rPr>
        <w:t>personalului din cadrul unității centrale a ETIAS și al unităților naționale ale ETIAS, pentru a gestiona procesul de prelucrare a cererilor, inclusiv schimburile de informații cu autor</w:t>
      </w:r>
      <w:r>
        <w:rPr>
          <w:noProof/>
        </w:rPr>
        <w:t>itățile competente ale altor state membre și notificările adresate solicitanților;</w:t>
      </w:r>
    </w:p>
    <w:p w:rsidR="00BA5E33" w:rsidRDefault="00A40976">
      <w:pPr>
        <w:pStyle w:val="Tiret0"/>
        <w:rPr>
          <w:noProof/>
        </w:rPr>
      </w:pPr>
      <w:r>
        <w:rPr>
          <w:noProof/>
        </w:rPr>
        <w:t>unității centrale a ETIAS, precum și personalului și autorităților competente din cadrul unităților naționale ale ETIAS, pentru a elabora statistici utilizând date anonimiza</w:t>
      </w:r>
      <w:r>
        <w:rPr>
          <w:noProof/>
        </w:rPr>
        <w:t>te, fără a permite identificarea persoanelor prin restrângerea statisticilor la un grup foarte mic.</w:t>
      </w:r>
    </w:p>
    <w:p w:rsidR="00BA5E33" w:rsidRDefault="00BA5E33">
      <w:pPr>
        <w:pStyle w:val="BodyA"/>
        <w:spacing w:before="0" w:after="0"/>
        <w:ind w:left="720"/>
        <w:rPr>
          <w:rStyle w:val="None"/>
          <w:noProof/>
        </w:rPr>
      </w:pPr>
    </w:p>
    <w:p w:rsidR="00BA5E33" w:rsidRDefault="00A40976">
      <w:pPr>
        <w:pStyle w:val="Default"/>
        <w:rPr>
          <w:noProof/>
        </w:rPr>
      </w:pPr>
      <w:r>
        <w:rPr>
          <w:noProof/>
        </w:rPr>
        <w:t>Infrastructura tehnică a ETIAS trebuie să răspundă în timp util operațiunilor de control la frontiere și operatorilor de transport, 24 de ore din 24, 7 zil</w:t>
      </w:r>
      <w:r>
        <w:rPr>
          <w:noProof/>
        </w:rPr>
        <w:t>e din 7, cu o disponibilitate de 99,9 %. Sistemul de informații al ETIAS trebuie, de asemenea, să asigure mecanisme de protecție care să ofere un grad maxim de securitate împotriva intruziunii, a accesului unor persoane neautorizate la date și a comunicări</w:t>
      </w:r>
      <w:r>
        <w:rPr>
          <w:noProof/>
        </w:rPr>
        <w:t>i datelor unor persoane neautorizate, a coruperii și a pierderii integrității datelor. Respectarea acestei cerințe va fi asigurată prin adoptarea unui plan de securitate ca măsură de punere în aplicare.</w:t>
      </w:r>
    </w:p>
    <w:p w:rsidR="00BA5E33" w:rsidRDefault="00A40976">
      <w:pPr>
        <w:pStyle w:val="BodyA"/>
        <w:keepNext/>
        <w:rPr>
          <w:rStyle w:val="None"/>
          <w:b/>
          <w:bCs/>
          <w:i/>
          <w:iCs/>
          <w:noProof/>
        </w:rPr>
      </w:pPr>
      <w:r>
        <w:rPr>
          <w:rStyle w:val="None"/>
          <w:b/>
          <w:i/>
          <w:noProof/>
        </w:rPr>
        <w:t>Perioada de păstrare a datelor</w:t>
      </w:r>
    </w:p>
    <w:p w:rsidR="00BA5E33" w:rsidRDefault="00A40976">
      <w:pPr>
        <w:pStyle w:val="Default"/>
        <w:rPr>
          <w:noProof/>
        </w:rPr>
      </w:pPr>
      <w:r>
        <w:rPr>
          <w:noProof/>
        </w:rPr>
        <w:t>Ca regulă generală, du</w:t>
      </w:r>
      <w:r>
        <w:rPr>
          <w:noProof/>
        </w:rPr>
        <w:t xml:space="preserve">rata de stocare a datelor din cererile ETIAS va fi de 5 ani de la ultima utilizare a autorizației de călătorie sau de la </w:t>
      </w:r>
      <w:r>
        <w:rPr>
          <w:rStyle w:val="None"/>
          <w:noProof/>
        </w:rPr>
        <w:t xml:space="preserve">ultima decizie de refuzare, revocare sau anulare a unei autorizații de călătorie. Această perioadă de păstrare corespunde perioadei de </w:t>
      </w:r>
      <w:r>
        <w:rPr>
          <w:rStyle w:val="None"/>
          <w:noProof/>
        </w:rPr>
        <w:t>păstrare a unei fișe EES care conține o autorizație de intrare acordată pe baza unei autorizații de călătorie ETIAS. Această sincronizare a perioadelor de păstrare garantează faptul că fișa de intrare și autorizația de călătorie conexă au același termen de</w:t>
      </w:r>
      <w:r>
        <w:rPr>
          <w:rStyle w:val="None"/>
          <w:noProof/>
        </w:rPr>
        <w:t xml:space="preserve"> stocare, fiind totodată un element suplimentar al interoperabilității dintre ETIAS și EES. Această sincronizare a perioadelor de păstrare a datelor este necesară pentru a permite autorităților competente să efectueze analiza riscurilor necesară prevăzută </w:t>
      </w:r>
      <w:r>
        <w:rPr>
          <w:rStyle w:val="None"/>
          <w:noProof/>
        </w:rPr>
        <w:t>de Codul frontierelor Schengen și de ETIAS. Perioada de păstrare va reduce, de asemenea, frecvența reînscrierii și va fi avantajoasă pentru toți călătorii. După expirarea acestei perioade, dosarul de cerere din ETIAS ar fi șters integral în mod automat.</w:t>
      </w:r>
    </w:p>
    <w:p w:rsidR="00BA5E33" w:rsidRDefault="00A40976">
      <w:pPr>
        <w:pStyle w:val="BodyA"/>
        <w:rPr>
          <w:rStyle w:val="None"/>
          <w:b/>
          <w:bCs/>
          <w:i/>
          <w:iCs/>
          <w:noProof/>
        </w:rPr>
      </w:pPr>
      <w:r>
        <w:rPr>
          <w:rStyle w:val="None"/>
          <w:b/>
          <w:i/>
          <w:noProof/>
        </w:rPr>
        <w:t>In</w:t>
      </w:r>
      <w:r>
        <w:rPr>
          <w:rStyle w:val="None"/>
          <w:b/>
          <w:i/>
          <w:noProof/>
        </w:rPr>
        <w:t>teroperabilitatea și partajarea resurselor cu EES</w:t>
      </w:r>
    </w:p>
    <w:p w:rsidR="00BA5E33" w:rsidRDefault="00A40976">
      <w:pPr>
        <w:pStyle w:val="Default"/>
        <w:rPr>
          <w:noProof/>
        </w:rPr>
      </w:pPr>
      <w:r>
        <w:rPr>
          <w:noProof/>
        </w:rPr>
        <w:t>Propunerea de regulament conține un principiu general conform căruia ETIAS se bazează pe interoperabilitatea sistemelor de informații care urmează să fie consultate (EES, SIS, VIS, datele Europol, Eurodac ș</w:t>
      </w:r>
      <w:r>
        <w:rPr>
          <w:noProof/>
        </w:rPr>
        <w:t xml:space="preserve">i ECRIS) și pe reutilizarea componentelor dezvoltate pentru aceste sisteme de informații, în special pentru EES. Această abordare are ca rezultat și o diminuare semnificativă a costurilor aferente instituirii și funcționării ETIAS. </w:t>
      </w:r>
    </w:p>
    <w:p w:rsidR="00BA5E33" w:rsidRDefault="00A40976">
      <w:pPr>
        <w:pStyle w:val="Default"/>
        <w:rPr>
          <w:noProof/>
        </w:rPr>
      </w:pPr>
      <w:r>
        <w:rPr>
          <w:noProof/>
        </w:rPr>
        <w:t>ETIAS și EES ar partaja</w:t>
      </w:r>
      <w:r>
        <w:rPr>
          <w:noProof/>
        </w:rPr>
        <w:t xml:space="preserve"> un registru comun de date cu caracter personal ale resortisanților țărilor terțe, în care datele suplimentare din cererea ETIAS (de exemplu informațiile privind locul de reședință, răspunsurile la întrebările generale, adresa IP) și fișele de intrare-ieși</w:t>
      </w:r>
      <w:r>
        <w:rPr>
          <w:noProof/>
        </w:rPr>
        <w:t>re din EES ar fi stocate separat, dar corelate cu acest dosar de identificare partajat și unic. Această abordare este în deplină concordanță cu strategia în materie de interoperabilitate propusă în comunicarea din 6 aprilie 2016 intitulată „Sisteme de info</w:t>
      </w:r>
      <w:r>
        <w:rPr>
          <w:noProof/>
        </w:rPr>
        <w:t xml:space="preserve">rmații mai puternice și mai inteligente în materie de frontiere și securitate” și ar include toate garanțiile corespunzătoare de protecție a datelor.    </w:t>
      </w:r>
    </w:p>
    <w:p w:rsidR="00BA5E33" w:rsidRDefault="00A40976">
      <w:pPr>
        <w:pStyle w:val="Default"/>
        <w:rPr>
          <w:noProof/>
        </w:rPr>
      </w:pPr>
      <w:r>
        <w:rPr>
          <w:noProof/>
        </w:rPr>
        <w:t>Următoarele componente ale EES sunt partajate sau reutilizate:</w:t>
      </w:r>
    </w:p>
    <w:p w:rsidR="00BA5E33" w:rsidRDefault="00A40976">
      <w:pPr>
        <w:pStyle w:val="Tiret0"/>
        <w:rPr>
          <w:noProof/>
        </w:rPr>
      </w:pPr>
      <w:r>
        <w:rPr>
          <w:noProof/>
        </w:rPr>
        <w:t>rețeaua de arie largă (pusă în aplicare</w:t>
      </w:r>
      <w:r>
        <w:rPr>
          <w:noProof/>
        </w:rPr>
        <w:t xml:space="preserve"> ca rețea virtuală și denumită în prezent Testa-ng, care asigură conexiunea domeniilor naționale ale statelor membre cu domeniul central) are o capacitate suficientă pentru a transmite comunicațiile ETIAS între infrastructurile naționale și sistemul centra</w:t>
      </w:r>
      <w:r>
        <w:rPr>
          <w:noProof/>
        </w:rPr>
        <w:t>l;</w:t>
      </w:r>
    </w:p>
    <w:p w:rsidR="00BA5E33" w:rsidRDefault="00A40976">
      <w:pPr>
        <w:pStyle w:val="Tiret0"/>
        <w:rPr>
          <w:noProof/>
        </w:rPr>
      </w:pPr>
      <w:r>
        <w:rPr>
          <w:noProof/>
        </w:rPr>
        <w:t xml:space="preserve">interfața uniformă națională, care este un sistem generic dezvoltat și implementat de eu-LISA pentru a furniza un set de servicii de comunicații între infrastructurile naționale de control la frontiere și sistemul central, va fi, de asemenea, utilizată </w:t>
      </w:r>
      <w:r>
        <w:rPr>
          <w:noProof/>
        </w:rPr>
        <w:t xml:space="preserve">pentru gestionarea mesajelor ETIAS; </w:t>
      </w:r>
    </w:p>
    <w:p w:rsidR="00BA5E33" w:rsidRDefault="00A40976">
      <w:pPr>
        <w:pStyle w:val="Tiret0"/>
        <w:rPr>
          <w:noProof/>
        </w:rPr>
      </w:pPr>
      <w:r>
        <w:rPr>
          <w:noProof/>
        </w:rPr>
        <w:t>mijloacele tehnice care permit operatorilor de transport să efectueze căutări privind statutul ETIAS al resortisanților țărilor terțe exonerați de obligația de a deține viză care călătoresc în spațiul Schengen vor folos</w:t>
      </w:r>
      <w:r>
        <w:rPr>
          <w:noProof/>
        </w:rPr>
        <w:t>i același serviciu ca cel furnizat pentru EES;</w:t>
      </w:r>
    </w:p>
    <w:p w:rsidR="00BA5E33" w:rsidRDefault="00A40976">
      <w:pPr>
        <w:pStyle w:val="Tiret0"/>
        <w:rPr>
          <w:noProof/>
        </w:rPr>
      </w:pPr>
      <w:r>
        <w:rPr>
          <w:noProof/>
        </w:rPr>
        <w:t>mijloacele tehnice care permit solicitanților să introducă cererile în ETIAS (realizate sub forma unei interfețe web și a unei platforme mobile) vor folosi, de asemenea, infrastructura instituită în EES pentru</w:t>
      </w:r>
      <w:r>
        <w:rPr>
          <w:noProof/>
        </w:rPr>
        <w:t xml:space="preserve"> a permite călătorilor să consulte perioada de ședere autorizată rămasă.</w:t>
      </w:r>
    </w:p>
    <w:p w:rsidR="00BA5E33" w:rsidRDefault="00A40976">
      <w:pPr>
        <w:pStyle w:val="BodyA"/>
        <w:rPr>
          <w:rStyle w:val="None"/>
          <w:b/>
          <w:bCs/>
          <w:i/>
          <w:iCs/>
          <w:noProof/>
        </w:rPr>
      </w:pPr>
      <w:r>
        <w:rPr>
          <w:rStyle w:val="None"/>
          <w:b/>
          <w:i/>
          <w:noProof/>
        </w:rPr>
        <w:t xml:space="preserve">Costurile aferente etapei de dezvoltare și etapei de funcționare </w:t>
      </w:r>
    </w:p>
    <w:p w:rsidR="00BA5E33" w:rsidRDefault="00A40976">
      <w:pPr>
        <w:pStyle w:val="Default"/>
        <w:rPr>
          <w:noProof/>
        </w:rPr>
      </w:pPr>
      <w:r>
        <w:rPr>
          <w:noProof/>
        </w:rPr>
        <w:t xml:space="preserve">Costul dezvoltării sistemului ETIAS este estimat la 212,1 milioane EUR, iar costul anual mediu al operațiunilor - la </w:t>
      </w:r>
      <w:r>
        <w:rPr>
          <w:noProof/>
        </w:rPr>
        <w:t xml:space="preserve">85 de milioane EUR. ETIAS s-ar autofinanța, deoarece costurile operațiunilor anuale ar fi acoperite de veniturile din taxe. </w:t>
      </w:r>
    </w:p>
    <w:p w:rsidR="00BA5E33" w:rsidRDefault="00A40976">
      <w:pPr>
        <w:pStyle w:val="ManualHeading2"/>
        <w:rPr>
          <w:noProof/>
        </w:rPr>
      </w:pPr>
      <w:r>
        <w:rPr>
          <w:noProof/>
        </w:rPr>
        <w:t>Dispoziții în vigoare în domeniul propunerii</w:t>
      </w:r>
    </w:p>
    <w:p w:rsidR="00BA5E33" w:rsidRDefault="00A40976">
      <w:pPr>
        <w:pStyle w:val="Default"/>
        <w:rPr>
          <w:noProof/>
        </w:rPr>
      </w:pPr>
      <w:r>
        <w:rPr>
          <w:noProof/>
        </w:rPr>
        <w:t>Regulamentul (UE) 2016/399 al Parlamentului European și al Consiliului din 9 martie 20</w:t>
      </w:r>
      <w:r>
        <w:rPr>
          <w:noProof/>
        </w:rPr>
        <w:t>16 cu privire la Codul Uniunii privind regimul de trecere a frontierelor de către persoane (Codul frontierelor Schengen).</w:t>
      </w:r>
    </w:p>
    <w:p w:rsidR="00BA5E33" w:rsidRDefault="00A40976">
      <w:pPr>
        <w:pStyle w:val="Default"/>
        <w:rPr>
          <w:noProof/>
        </w:rPr>
      </w:pPr>
      <w:r>
        <w:rPr>
          <w:noProof/>
        </w:rPr>
        <w:t>Regulamentul (CE) nr. 767/2008 al Parlamentului European și al Consiliului privind Sistemul de informații privind vizele (VIS) și schi</w:t>
      </w:r>
      <w:r>
        <w:rPr>
          <w:noProof/>
        </w:rPr>
        <w:t>mbul de date între statele membre cu privire la vizele de scurtă ședere (Regulamentul VIS).</w:t>
      </w:r>
    </w:p>
    <w:p w:rsidR="00BA5E33" w:rsidRDefault="00A40976">
      <w:pPr>
        <w:pStyle w:val="Default"/>
        <w:rPr>
          <w:noProof/>
        </w:rPr>
      </w:pPr>
      <w:r>
        <w:rPr>
          <w:noProof/>
        </w:rPr>
        <w:t>Regulamentul (CE) nr. 810/2009 al Parlamentului European și al Consiliului privind instituirea unui Cod comunitar de vize (Codul de vize).</w:t>
      </w:r>
    </w:p>
    <w:p w:rsidR="00BA5E33" w:rsidRDefault="00A40976">
      <w:pPr>
        <w:pStyle w:val="Default"/>
        <w:rPr>
          <w:noProof/>
        </w:rPr>
      </w:pPr>
      <w:r>
        <w:rPr>
          <w:noProof/>
        </w:rPr>
        <w:t xml:space="preserve">Regulamentul (CE) nr. </w:t>
      </w:r>
      <w:r>
        <w:rPr>
          <w:noProof/>
        </w:rPr>
        <w:t>1987/2006 al Parlamentului European și al Consiliului din 20 decembrie 2006 privind instituirea, funcționarea și utilizarea Sistemului de Informații Schengen din a doua generație (SIS II).</w:t>
      </w:r>
    </w:p>
    <w:p w:rsidR="00BA5E33" w:rsidRDefault="00A40976">
      <w:pPr>
        <w:pStyle w:val="Default"/>
        <w:rPr>
          <w:noProof/>
        </w:rPr>
      </w:pPr>
      <w:r>
        <w:rPr>
          <w:noProof/>
        </w:rPr>
        <w:t>Propunerea de regulament al Parlamentului European și al Consiliulu</w:t>
      </w:r>
      <w:r>
        <w:rPr>
          <w:noProof/>
        </w:rPr>
        <w:t>i de instituire a sistemului de intrare/ieșire (EES) pentru înregistrarea datelor de intrare și de ieșire și a datelor referitoare la refuzul intrării în ceea ce îi privește pe resortisanții țărilor terțe care trec frontierele externe ale statelor membre a</w:t>
      </w:r>
      <w:r>
        <w:rPr>
          <w:noProof/>
        </w:rPr>
        <w:t>le Uniunii Europene, de stabilire a condițiilor de acces la EES în scopul asigurării respectării legii și de modificare a Regulamentului (CE) nr. 767/2008 și a Regulamentului (UE) nr. 1077/2011 [COM(2016) 194 final].</w:t>
      </w:r>
    </w:p>
    <w:p w:rsidR="00BA5E33" w:rsidRDefault="00A40976">
      <w:pPr>
        <w:pStyle w:val="Default"/>
        <w:rPr>
          <w:noProof/>
        </w:rPr>
      </w:pPr>
      <w:r>
        <w:rPr>
          <w:noProof/>
        </w:rPr>
        <w:t>Regulamentul (UE) nr. 603/2013 al Parla</w:t>
      </w:r>
      <w:r>
        <w:rPr>
          <w:noProof/>
        </w:rPr>
        <w:t>mentului European și al Consiliului din 26 iunie 2013 privind instituirea sistemului „Eurodac” pentru compararea amprentelor digitale în scopul aplicării eficiente a Regulamentului (UE) nr. 604/2013 de stabilire a criteriilor și mecanismelor de determinare</w:t>
      </w:r>
      <w:r>
        <w:rPr>
          <w:noProof/>
        </w:rPr>
        <w:t xml:space="preserve"> a statului membru responsabil cu examinarea unei cereri de protecție internațională prezentate într-unul dintre statele membre de către un resortisant al unei țări terțe sau de către un apatrid și privind cererile autorităților de aplicare a legii din sta</w:t>
      </w:r>
      <w:r>
        <w:rPr>
          <w:noProof/>
        </w:rPr>
        <w:t>tele membre și a Europol de comparare a datelor Eurodac în scopul asigurării respectării aplicării legii și de modificare a Regulamentului (UE) nr. 1077/2011 de instituire a Agenției europene pentru gestionarea operațională a sistemelor informatice la scar</w:t>
      </w:r>
      <w:r>
        <w:rPr>
          <w:noProof/>
        </w:rPr>
        <w:t>ă largă, în spațiul de libertate, securitate și justiție.</w:t>
      </w:r>
    </w:p>
    <w:p w:rsidR="00BA5E33" w:rsidRDefault="00A40976">
      <w:pPr>
        <w:pStyle w:val="Default"/>
        <w:rPr>
          <w:noProof/>
        </w:rPr>
      </w:pPr>
      <w:r>
        <w:rPr>
          <w:noProof/>
        </w:rPr>
        <w:t>Propunerea de directivă a Parlamentului European și a Consiliului de modificare a Deciziei-cadru 2009/315/JAI a Consiliului în ceea ce privește schimbul de informații privind resortisanții țărilor t</w:t>
      </w:r>
      <w:r>
        <w:rPr>
          <w:noProof/>
        </w:rPr>
        <w:t>erțe și în ceea ce privește Sistemul european de informații cu privire la cazierele judiciare (ECRIS) și de înlocuire a Deciziei 2009/316/JAI a Consiliului.</w:t>
      </w:r>
    </w:p>
    <w:p w:rsidR="00BA5E33" w:rsidRDefault="00A40976">
      <w:pPr>
        <w:pStyle w:val="Default"/>
        <w:rPr>
          <w:noProof/>
        </w:rPr>
      </w:pPr>
      <w:r>
        <w:rPr>
          <w:noProof/>
        </w:rPr>
        <w:t>Regulamentul (UE) nr. 1077/2011 al Parlamentului European și al Consiliului de instituire a Agenție</w:t>
      </w:r>
      <w:r>
        <w:rPr>
          <w:noProof/>
        </w:rPr>
        <w:t>i Europene pentru Gestionarea Operațională a Sistemelor Informatice la Scară Largă în Spațiul de Libertate, Securitate și Justiție.</w:t>
      </w:r>
    </w:p>
    <w:p w:rsidR="00BA5E33" w:rsidRDefault="00A40976">
      <w:pPr>
        <w:pStyle w:val="Default"/>
        <w:rPr>
          <w:noProof/>
        </w:rPr>
      </w:pPr>
      <w:r>
        <w:rPr>
          <w:noProof/>
        </w:rPr>
        <w:t xml:space="preserve">Regulamentul (UE) 2016/1624 al Parlamentului European și al Consiliului din 14 septembrie 2016 privind Poliția de frontieră </w:t>
      </w:r>
      <w:r>
        <w:rPr>
          <w:noProof/>
        </w:rPr>
        <w:t>și garda de coastă la nivel european și de modificare a Regulamentului (UE) 2016/399 al Parlamentului European și al Consiliului și de abrogare a Regulamentului (CE) nr. 863/2007 al Parlamentului European și al Consiliului, a Regulamentului (CE) nr. 2007/2</w:t>
      </w:r>
      <w:r>
        <w:rPr>
          <w:noProof/>
        </w:rPr>
        <w:t xml:space="preserve">004 al Consiliului și a Deciziei 2005/267/CE a Consiliului. </w:t>
      </w:r>
    </w:p>
    <w:p w:rsidR="00BA5E33" w:rsidRDefault="00A40976">
      <w:pPr>
        <w:pStyle w:val="Default"/>
        <w:rPr>
          <w:noProof/>
        </w:rPr>
      </w:pPr>
      <w:r>
        <w:rPr>
          <w:noProof/>
        </w:rPr>
        <w:t>Regulamentul (UE) nr. 515/2014 al Parlamentului European și al Consiliului din 16 aprilie 2014 de instituire, în cadrul Fondului pentru securitate internă, a instrumentului de sprijin financiar p</w:t>
      </w:r>
      <w:r>
        <w:rPr>
          <w:noProof/>
        </w:rPr>
        <w:t>entru frontiere externe și vize și de abrogare a Deciziei nr. 574/2007/CE.</w:t>
      </w:r>
    </w:p>
    <w:p w:rsidR="00BA5E33" w:rsidRDefault="00A40976">
      <w:pPr>
        <w:pStyle w:val="Default"/>
        <w:rPr>
          <w:noProof/>
        </w:rPr>
      </w:pPr>
      <w:r>
        <w:rPr>
          <w:noProof/>
        </w:rPr>
        <w:t xml:space="preserve">Regulamentul (UE) 2016/794 al Parlamentului European și al Consiliului din 11 mai 2016 privind Agenția Uniunii Europene pentru Cooperare în Materie de Aplicare a Legii (Europol) și </w:t>
      </w:r>
      <w:r>
        <w:rPr>
          <w:noProof/>
        </w:rPr>
        <w:t>de înlocuire și de abrogare a Deciziilor 2009/371/JAI, 2009/934/JAI, 2009/935/JAI, 2009/936/JAI și 2009/968/JAI ale Consiliului.</w:t>
      </w:r>
    </w:p>
    <w:p w:rsidR="00BA5E33" w:rsidRDefault="00A40976">
      <w:pPr>
        <w:pStyle w:val="ManualHeading1"/>
        <w:rPr>
          <w:noProof/>
        </w:rPr>
      </w:pPr>
      <w:r>
        <w:rPr>
          <w:noProof/>
        </w:rPr>
        <w:t>2.</w:t>
      </w:r>
      <w:r>
        <w:rPr>
          <w:noProof/>
        </w:rPr>
        <w:tab/>
        <w:t>CONSULTAREA PĂRȚILOR INTERESATE ȘI EVALUAREA IMPACTULUI</w:t>
      </w:r>
    </w:p>
    <w:p w:rsidR="00BA5E33" w:rsidRDefault="00A40976">
      <w:pPr>
        <w:pStyle w:val="ManualHeading2"/>
        <w:rPr>
          <w:noProof/>
        </w:rPr>
      </w:pPr>
      <w:r>
        <w:rPr>
          <w:noProof/>
        </w:rPr>
        <w:t>Consultarea părților interesate</w:t>
      </w:r>
    </w:p>
    <w:p w:rsidR="00BA5E33" w:rsidRDefault="00A40976">
      <w:pPr>
        <w:pStyle w:val="Default"/>
        <w:rPr>
          <w:noProof/>
        </w:rPr>
      </w:pPr>
      <w:r>
        <w:rPr>
          <w:noProof/>
        </w:rPr>
        <w:t>Propunerea privind ETIAS a fost elab</w:t>
      </w:r>
      <w:r>
        <w:rPr>
          <w:noProof/>
        </w:rPr>
        <w:t>orată pe baza unui studiu de fezabilitate. În cadrul acestui studiu, Comisia a colectat opiniile experților din statele membre privind controlul la frontiere și securitatea. În plus, principalele elemente ale propunerii referitoare la ETIAS au fost discuta</w:t>
      </w:r>
      <w:r>
        <w:rPr>
          <w:noProof/>
        </w:rPr>
        <w:t>te în cadrul Grupului de experți la nivel înalt în materie de interoperabilitate, care a fost instituit în urma Comunicării din 6 aprilie 2016 privind frontierele mai puternice și mai inteligente. Consultarea a avut loc, de asemenea, cu reprezentanți ai op</w:t>
      </w:r>
      <w:r>
        <w:rPr>
          <w:noProof/>
        </w:rPr>
        <w:t>eratorilor de transport aerian, maritim și feroviar, precum și cu reprezentanți ai statelor membre ale UE cu frontiere terestre externe. În cadrul studiului de fezabilitate, a fost consultată și Agenția pentru Drepturi Fundamentale.</w:t>
      </w:r>
    </w:p>
    <w:p w:rsidR="00BA5E33" w:rsidRDefault="00A40976">
      <w:pPr>
        <w:pStyle w:val="ManualHeading2"/>
        <w:rPr>
          <w:noProof/>
        </w:rPr>
      </w:pPr>
      <w:r>
        <w:rPr>
          <w:noProof/>
        </w:rPr>
        <w:t>Evaluarea impactului</w:t>
      </w:r>
    </w:p>
    <w:p w:rsidR="00BA5E33" w:rsidRDefault="00A40976">
      <w:pPr>
        <w:pStyle w:val="Default"/>
        <w:rPr>
          <w:noProof/>
        </w:rPr>
      </w:pPr>
      <w:r>
        <w:rPr>
          <w:noProof/>
        </w:rPr>
        <w:t>Propunerea juridică privind ETIAS se bazează pe rezultatele studiului de fezabilitate efectuat în perioada iunie-octombrie 2016.</w:t>
      </w:r>
    </w:p>
    <w:p w:rsidR="00BA5E33" w:rsidRDefault="00A40976">
      <w:pPr>
        <w:pStyle w:val="ManualHeading1"/>
        <w:ind w:left="0" w:firstLine="0"/>
        <w:rPr>
          <w:noProof/>
        </w:rPr>
      </w:pPr>
      <w:r>
        <w:rPr>
          <w:noProof/>
        </w:rPr>
        <w:t>3.</w:t>
      </w:r>
      <w:r>
        <w:rPr>
          <w:noProof/>
        </w:rPr>
        <w:tab/>
        <w:t>ELEMENTELE JURIDICE ALE PROPUNERII</w:t>
      </w:r>
    </w:p>
    <w:p w:rsidR="00BA5E33" w:rsidRDefault="00A40976">
      <w:pPr>
        <w:pStyle w:val="ManualHeading2"/>
        <w:rPr>
          <w:noProof/>
        </w:rPr>
      </w:pPr>
      <w:r>
        <w:rPr>
          <w:noProof/>
        </w:rPr>
        <w:t>Rezumatul acțiunilor propuse</w:t>
      </w:r>
    </w:p>
    <w:p w:rsidR="00BA5E33" w:rsidRDefault="00A40976">
      <w:pPr>
        <w:pStyle w:val="Default"/>
        <w:rPr>
          <w:noProof/>
        </w:rPr>
      </w:pPr>
      <w:r>
        <w:rPr>
          <w:noProof/>
        </w:rPr>
        <w:t xml:space="preserve">Scopurile, funcționalitățile și responsabilitățile aferente </w:t>
      </w:r>
      <w:r>
        <w:rPr>
          <w:noProof/>
        </w:rPr>
        <w:t>ETIAS sunt definite în propunerea legislativă. Propunerea acordă un mandat poliției de frontieră și gărzii de coastă la nivel european pentru a asigura instituirea și gestionarea unei unități centrale a ETIAS. În plus, Agenției pentru Gestionarea Operațion</w:t>
      </w:r>
      <w:r>
        <w:rPr>
          <w:noProof/>
        </w:rPr>
        <w:t xml:space="preserve">ală a Sistemelor Informatice la Scară Largă în Spațiul de Libertate, Securitate și Justiție (eu-LISA) i se acordă un mandat pentru a dezvolta și a asigura gestionarea operațională tehnică a sistemului. Europol i se acordă, de asemenea, un rol important în </w:t>
      </w:r>
      <w:r>
        <w:rPr>
          <w:noProof/>
        </w:rPr>
        <w:t xml:space="preserve">ceea ce privește îndeplinirea obiectivelor ETIAS în materie de securitate. </w:t>
      </w:r>
    </w:p>
    <w:p w:rsidR="00BA5E33" w:rsidRDefault="00A40976">
      <w:pPr>
        <w:pStyle w:val="Default"/>
        <w:rPr>
          <w:noProof/>
        </w:rPr>
      </w:pPr>
      <w:r>
        <w:rPr>
          <w:noProof/>
        </w:rPr>
        <w:t>Prin urmare, modificările subsecvente ale Regulamentului (UE) 2016/399, ale Regulamentului (UE) 2016/1624, ale Regulamentului (UE) nr. 1077/2011 și ale Regulamentului (UE) 2016/794</w:t>
      </w:r>
      <w:r>
        <w:rPr>
          <w:noProof/>
        </w:rPr>
        <w:t xml:space="preserve"> sunt încorporate în prezenta propunere.  </w:t>
      </w:r>
    </w:p>
    <w:p w:rsidR="00BA5E33" w:rsidRDefault="00A40976">
      <w:pPr>
        <w:pStyle w:val="Default"/>
        <w:rPr>
          <w:noProof/>
        </w:rPr>
      </w:pPr>
      <w:r>
        <w:rPr>
          <w:noProof/>
        </w:rPr>
        <w:t xml:space="preserve">Modificările subsecvente ale regulamentelor privind sistemele UE în care ETIAS va efectua căutări vor face obiectul unor propuneri separate ale Comisiei. </w:t>
      </w:r>
    </w:p>
    <w:p w:rsidR="00BA5E33" w:rsidRDefault="00A40976">
      <w:pPr>
        <w:pStyle w:val="Default"/>
        <w:rPr>
          <w:noProof/>
        </w:rPr>
      </w:pPr>
      <w:r>
        <w:rPr>
          <w:noProof/>
        </w:rPr>
        <w:t>Prezenta propunere legislativă stabilește elementele ETIAS</w:t>
      </w:r>
      <w:r>
        <w:rPr>
          <w:noProof/>
        </w:rPr>
        <w:t xml:space="preserve">. Detaliile tehnice și operaționale vor fi convenite într-o etapă ulterioară, în cadrul unor decizii de punere în aplicare, prin care Comisia va adopta noi măsuri și norme privind: </w:t>
      </w:r>
    </w:p>
    <w:p w:rsidR="00BA5E33" w:rsidRDefault="00A40976">
      <w:pPr>
        <w:pStyle w:val="Tiret0"/>
        <w:rPr>
          <w:noProof/>
        </w:rPr>
      </w:pPr>
      <w:r>
        <w:rPr>
          <w:noProof/>
        </w:rPr>
        <w:t>stabilirea și conceperea de înalt nivel a interoperabilității;</w:t>
      </w:r>
    </w:p>
    <w:p w:rsidR="00BA5E33" w:rsidRDefault="00A40976">
      <w:pPr>
        <w:pStyle w:val="Tiret0"/>
        <w:rPr>
          <w:noProof/>
        </w:rPr>
      </w:pPr>
      <w:r>
        <w:rPr>
          <w:noProof/>
        </w:rPr>
        <w:t>specificați</w:t>
      </w:r>
      <w:r>
        <w:rPr>
          <w:noProof/>
        </w:rPr>
        <w:t>ile și condițiile pentru site-ul web;</w:t>
      </w:r>
    </w:p>
    <w:p w:rsidR="00BA5E33" w:rsidRDefault="00A40976">
      <w:pPr>
        <w:pStyle w:val="Tiret0"/>
        <w:rPr>
          <w:noProof/>
        </w:rPr>
      </w:pPr>
      <w:r>
        <w:rPr>
          <w:noProof/>
        </w:rPr>
        <w:t xml:space="preserve">introducerea datelor; </w:t>
      </w:r>
    </w:p>
    <w:p w:rsidR="00BA5E33" w:rsidRDefault="00A40976">
      <w:pPr>
        <w:pStyle w:val="Tiret0"/>
        <w:rPr>
          <w:noProof/>
        </w:rPr>
      </w:pPr>
      <w:r>
        <w:rPr>
          <w:noProof/>
        </w:rPr>
        <w:t>definiția categoriilor specifice de date;</w:t>
      </w:r>
    </w:p>
    <w:p w:rsidR="00BA5E33" w:rsidRDefault="00A40976">
      <w:pPr>
        <w:pStyle w:val="Tiret0"/>
        <w:rPr>
          <w:noProof/>
        </w:rPr>
      </w:pPr>
      <w:r>
        <w:rPr>
          <w:noProof/>
        </w:rPr>
        <w:t>accesarea datelor;</w:t>
      </w:r>
    </w:p>
    <w:p w:rsidR="00BA5E33" w:rsidRDefault="00A40976">
      <w:pPr>
        <w:pStyle w:val="Tiret0"/>
        <w:rPr>
          <w:noProof/>
        </w:rPr>
      </w:pPr>
      <w:r>
        <w:rPr>
          <w:noProof/>
        </w:rPr>
        <w:t>stabilirea sistemelor de informații care vor fi consultate;</w:t>
      </w:r>
    </w:p>
    <w:p w:rsidR="00BA5E33" w:rsidRDefault="00A40976">
      <w:pPr>
        <w:pStyle w:val="Tiret0"/>
        <w:rPr>
          <w:noProof/>
        </w:rPr>
      </w:pPr>
      <w:r>
        <w:rPr>
          <w:noProof/>
        </w:rPr>
        <w:t>definirea regulilor de verificare;</w:t>
      </w:r>
    </w:p>
    <w:p w:rsidR="00BA5E33" w:rsidRDefault="00A40976">
      <w:pPr>
        <w:pStyle w:val="Tiret0"/>
        <w:rPr>
          <w:noProof/>
        </w:rPr>
      </w:pPr>
      <w:r>
        <w:rPr>
          <w:noProof/>
        </w:rPr>
        <w:t>modificarea, ștergerea și ștergerea ant</w:t>
      </w:r>
      <w:r>
        <w:rPr>
          <w:noProof/>
        </w:rPr>
        <w:t>icipată a datelor;</w:t>
      </w:r>
    </w:p>
    <w:p w:rsidR="00BA5E33" w:rsidRDefault="00A40976">
      <w:pPr>
        <w:pStyle w:val="Tiret0"/>
        <w:rPr>
          <w:noProof/>
        </w:rPr>
      </w:pPr>
      <w:r>
        <w:rPr>
          <w:noProof/>
        </w:rPr>
        <w:t xml:space="preserve">ținerea și accesarea evidențelor; </w:t>
      </w:r>
    </w:p>
    <w:p w:rsidR="00BA5E33" w:rsidRDefault="00A40976">
      <w:pPr>
        <w:pStyle w:val="Tiret0"/>
        <w:rPr>
          <w:noProof/>
        </w:rPr>
      </w:pPr>
      <w:r>
        <w:rPr>
          <w:noProof/>
        </w:rPr>
        <w:t>cerințele de performanță, inclusiv specificațiile minime pentru echipamentele tehnice.</w:t>
      </w:r>
    </w:p>
    <w:p w:rsidR="00BA5E33" w:rsidRDefault="00BA5E33">
      <w:pPr>
        <w:pStyle w:val="BodyA"/>
        <w:spacing w:before="0" w:after="0"/>
        <w:ind w:left="360"/>
        <w:rPr>
          <w:rStyle w:val="None"/>
          <w:rFonts w:eastAsia="Arial Unicode MS"/>
          <w:noProof/>
        </w:rPr>
      </w:pPr>
    </w:p>
    <w:p w:rsidR="00BA5E33" w:rsidRDefault="00A40976">
      <w:pPr>
        <w:pStyle w:val="ManualHeading2"/>
        <w:rPr>
          <w:noProof/>
        </w:rPr>
      </w:pPr>
      <w:r>
        <w:rPr>
          <w:noProof/>
        </w:rPr>
        <w:t>Temeiul juridic</w:t>
      </w:r>
    </w:p>
    <w:p w:rsidR="00BA5E33" w:rsidRDefault="00A40976">
      <w:pPr>
        <w:rPr>
          <w:noProof/>
        </w:rPr>
      </w:pPr>
      <w:r>
        <w:rPr>
          <w:noProof/>
        </w:rPr>
        <w:t xml:space="preserve">Propunerea utilizează ca temei juridic al prezentului regulament articolul 77 alineatul (2) </w:t>
      </w:r>
      <w:r>
        <w:rPr>
          <w:noProof/>
        </w:rPr>
        <w:t xml:space="preserve">literele (b) și (d) din Tratatul privind funcționarea Uniunii Europene. Articolul 77 alineatul (2) literele (b) și (d) constituie temeiul juridic adecvat pentru aducerea de precizări suplimentare cu privire la măsurile referitoare la trecerea frontierelor </w:t>
      </w:r>
      <w:r>
        <w:rPr>
          <w:noProof/>
        </w:rPr>
        <w:t>externe ale statelor membre, pentru elaborarea de standarde și proceduri pe care statele membre trebuie să le respecte atunci când efectuează verificări asupra persoanelor la aceste frontiere și pentru specificarea măsurilor în direcția instituirii treptat</w:t>
      </w:r>
      <w:r>
        <w:rPr>
          <w:noProof/>
        </w:rPr>
        <w:t>e a unui sistem integrat de administrare a frontierelor externe.</w:t>
      </w:r>
    </w:p>
    <w:p w:rsidR="00BA5E33" w:rsidRDefault="00A40976">
      <w:pPr>
        <w:rPr>
          <w:noProof/>
        </w:rPr>
      </w:pPr>
      <w:r>
        <w:rPr>
          <w:noProof/>
        </w:rPr>
        <w:t>În plus, propunerea se bazează pe articolul 87 alineatul (2) litera (a) ca temei juridic pentru a permite accesul la informații în condiții stricte în scopuri de asigurare a respectării legii</w:t>
      </w:r>
      <w:r>
        <w:rPr>
          <w:noProof/>
        </w:rPr>
        <w:t>. Acest temei juridic suplimentar pentru accesul la informații în scopuri de asigurare a respectării legii implică aceeași procedură legislativă ordinară care se aplică în temeiul articolului 77 alineatul (2) literele (b) și (d).</w:t>
      </w:r>
    </w:p>
    <w:p w:rsidR="00BA5E33" w:rsidRDefault="00A40976">
      <w:pPr>
        <w:rPr>
          <w:noProof/>
        </w:rPr>
      </w:pPr>
      <w:r>
        <w:rPr>
          <w:rStyle w:val="None"/>
          <w:noProof/>
        </w:rPr>
        <w:t>În fine, propunerea se baz</w:t>
      </w:r>
      <w:r>
        <w:rPr>
          <w:rStyle w:val="None"/>
          <w:noProof/>
        </w:rPr>
        <w:t>ează, de asemenea, pe articolul 88 alineatul (2) litera (a), în măsura în care modifică lista sarcinilor Europol.</w:t>
      </w:r>
    </w:p>
    <w:p w:rsidR="00BA5E33" w:rsidRDefault="00A40976">
      <w:pPr>
        <w:pStyle w:val="ManualHeading2"/>
        <w:rPr>
          <w:noProof/>
        </w:rPr>
      </w:pPr>
      <w:r>
        <w:rPr>
          <w:noProof/>
        </w:rPr>
        <w:t>Subsidiaritatea</w:t>
      </w:r>
    </w:p>
    <w:p w:rsidR="00BA5E33" w:rsidRDefault="00A40976">
      <w:pPr>
        <w:rPr>
          <w:noProof/>
        </w:rPr>
      </w:pPr>
      <w:r>
        <w:rPr>
          <w:noProof/>
        </w:rPr>
        <w:t>Inițiativa propusă se încadrează în domeniul de aplicare al articolului 77 alineatul (2) litera (b) din TFUE, conform căruia U</w:t>
      </w:r>
      <w:r>
        <w:rPr>
          <w:noProof/>
        </w:rPr>
        <w:t xml:space="preserve">niunea Europeană are competența de a adopta măsuri referitoare la controlul persoanelor și la supravegherea eficace la trecerea frontierelor externe ale statelor membre. </w:t>
      </w:r>
    </w:p>
    <w:p w:rsidR="00BA5E33" w:rsidRDefault="00A40976">
      <w:pPr>
        <w:rPr>
          <w:noProof/>
        </w:rPr>
      </w:pPr>
      <w:r>
        <w:rPr>
          <w:noProof/>
        </w:rPr>
        <w:t>Actualul cadru al UE privind trecerea frontierelor externe ale statelor membre nu ofe</w:t>
      </w:r>
      <w:r>
        <w:rPr>
          <w:noProof/>
        </w:rPr>
        <w:t>ră posibilitatea unei verificări prealabile automate, coordonate și omogene a resortisanților țărilor terțe exonerați de obligația de a deține viză. Cadrul nu permite statelor membre să aplice normele Schengen comune într-un mod armonizat și coordonat. Exi</w:t>
      </w:r>
      <w:r>
        <w:rPr>
          <w:noProof/>
        </w:rPr>
        <w:t>stă o problemă transfrontalieră evidentă, deoarece resortisanții țărilor terțe exonerați de obligația de a deține viză pot alege în mod liber primul punct de intrare în spațiul Schengen pentru a evita anumite controale la anumite puncte de trecere a fronti</w:t>
      </w:r>
      <w:r>
        <w:rPr>
          <w:noProof/>
        </w:rPr>
        <w:t xml:space="preserve">erei. În ceea ce-i privește pe solicitanții de viză, ar trebui să fie disponibile informații privind resortisanții țărilor terțe exonerați de obligația de a deține viză pentru a spori eficacitatea verificărilor în materie de securitate și imigrație asupra </w:t>
      </w:r>
      <w:r>
        <w:rPr>
          <w:noProof/>
        </w:rPr>
        <w:t>persoanelor și calitatea generală a gestionării frontierelor externe ale UE.</w:t>
      </w:r>
    </w:p>
    <w:p w:rsidR="00BA5E33" w:rsidRDefault="00A40976">
      <w:pPr>
        <w:rPr>
          <w:noProof/>
        </w:rPr>
      </w:pPr>
      <w:r>
        <w:rPr>
          <w:noProof/>
        </w:rPr>
        <w:t>Aceste obiective nu pot fi îndeplinite într-o măsură suficientă de statele membre care acționează singure, putând fi îndeplinite mai bine la nivelul Uniunii.</w:t>
      </w:r>
    </w:p>
    <w:p w:rsidR="00BA5E33" w:rsidRDefault="00A40976">
      <w:pPr>
        <w:pStyle w:val="ManualHeading2"/>
        <w:rPr>
          <w:noProof/>
        </w:rPr>
      </w:pPr>
      <w:r>
        <w:rPr>
          <w:noProof/>
        </w:rPr>
        <w:t>Proporționalitatea</w:t>
      </w:r>
    </w:p>
    <w:p w:rsidR="00BA5E33" w:rsidRDefault="00A40976">
      <w:pPr>
        <w:pStyle w:val="Default"/>
        <w:rPr>
          <w:noProof/>
        </w:rPr>
      </w:pPr>
      <w:r>
        <w:rPr>
          <w:noProof/>
        </w:rPr>
        <w:t>Ar</w:t>
      </w:r>
      <w:r>
        <w:rPr>
          <w:noProof/>
        </w:rPr>
        <w:t>ticolul 5 din Tratatul privind Uniunea Europeană prevede că acțiunea Uniunii nu depășește ceea ce este necesar pentru a îndeplini obiectivele tratatului. Inițiativa propusă reprezintă o dezvoltare a acquis-ului Schengen, menită să asigure că normele comune</w:t>
      </w:r>
      <w:r>
        <w:rPr>
          <w:noProof/>
        </w:rPr>
        <w:t xml:space="preserve"> sunt aplicate în același mod la frontierele externe în toate statele membre care au eliminat controalele la frontierele interne. Propunerea instituie un instrument care va furniza Uniunii Europene mijloacele necesare pentru asigurarea faptului că normele </w:t>
      </w:r>
      <w:r>
        <w:rPr>
          <w:noProof/>
        </w:rPr>
        <w:t>de evaluare a riscurilor în materie de migrație neregulamentară, securitate și sănătate publică prezentate de resortisanții țărilor terțe care sunt exonerați de obligația de a deține viză sunt aplicate în mod consecvent, de către toate statele membre, la f</w:t>
      </w:r>
      <w:r>
        <w:rPr>
          <w:noProof/>
        </w:rPr>
        <w:t xml:space="preserve">el ca în cazul resortisanților țărilor terțe care au obligația de a deține viză. </w:t>
      </w:r>
    </w:p>
    <w:p w:rsidR="00BA5E33" w:rsidRDefault="00A40976">
      <w:pPr>
        <w:pStyle w:val="Default"/>
        <w:rPr>
          <w:noProof/>
        </w:rPr>
      </w:pPr>
      <w:r>
        <w:rPr>
          <w:noProof/>
        </w:rPr>
        <w:t>De asemenea, propunerea prevede consultarea de către autoritățile de asigurare a respectării legii a datelor stocate în sistemul central al ETIAS atunci când acest lucru este</w:t>
      </w:r>
      <w:r>
        <w:rPr>
          <w:noProof/>
        </w:rPr>
        <w:t xml:space="preserve"> necesar într-un caz specific de prevenire, depistare sau investigare a infracțiunilor de terorism ori a altor infracțiuni grave. Într-un astfel de caz și în situația în care căutările anterioare în bazele de date naționale și ale Europol nu au condus la i</w:t>
      </w:r>
      <w:r>
        <w:rPr>
          <w:noProof/>
        </w:rPr>
        <w:t>nformațiile solicitate, ETIAS oferă autorităților naționale de asigurare a respectării legii și Europol o modalitate rapidă, fiabilă, securizată și eficientă din punctul de vedere al costurilor de investigare a resortisanților țărilor terțe exonerați de ob</w:t>
      </w:r>
      <w:r>
        <w:rPr>
          <w:noProof/>
        </w:rPr>
        <w:t>ligația de a deține viză care sunt suspectați de comiterea unor acte de terorism sau a unor infracțiuni grave (ori care sunt victime ale acestora). Propunerea permite autorităților competente să consulte dosarul de cerere din ETIAS al resortisanților țăril</w:t>
      </w:r>
      <w:r>
        <w:rPr>
          <w:noProof/>
        </w:rPr>
        <w:t>or terțe exonerați de obligația de a deține viză care sunt suspectați de comiterea unor astfel de infracțiuni grave (sau care sunt victime ale acestora).</w:t>
      </w:r>
    </w:p>
    <w:p w:rsidR="00BA5E33" w:rsidRDefault="00A40976">
      <w:pPr>
        <w:pStyle w:val="Default"/>
        <w:rPr>
          <w:noProof/>
        </w:rPr>
      </w:pPr>
      <w:r>
        <w:rPr>
          <w:noProof/>
        </w:rPr>
        <w:t>Propunerea include toate garanțiile corespunzătoare de protecție a datelor și este proporțională din p</w:t>
      </w:r>
      <w:r>
        <w:rPr>
          <w:noProof/>
        </w:rPr>
        <w:t>unctul de vedere al dreptului la protecția datelor cu caracter personal. Propunerea respectă principiul minimizării datelor, include dispoziții stricte privind securitatea datelor și nu implică prelucrarea datelor pe o perioadă mai îndelungată decât este a</w:t>
      </w:r>
      <w:r>
        <w:rPr>
          <w:noProof/>
        </w:rPr>
        <w:t>bsolut necesar pentru a permite sistemului să funcționeze și să își îndeplinească obiectivele. Toate garanțiile și mecanismele necesare pentru protecția eficace a drepturilor fundamentale ale resortisanților țărilor terțe vor fi prevăzute și puse în aplica</w:t>
      </w:r>
      <w:r>
        <w:rPr>
          <w:noProof/>
        </w:rPr>
        <w:t>re integral (a se vedea secțiunea de mai jos privind drepturile fundamentale).</w:t>
      </w:r>
    </w:p>
    <w:p w:rsidR="00BA5E33" w:rsidRDefault="00A40976">
      <w:pPr>
        <w:pStyle w:val="Default"/>
        <w:rPr>
          <w:noProof/>
        </w:rPr>
      </w:pPr>
      <w:r>
        <w:rPr>
          <w:noProof/>
        </w:rPr>
        <w:t>Pentru ca sistemul să funcționeze, nu vor mai fi necesare alte procese sau armonizări la nivelul UE; astfel, măsura avută în vedere este proporțională deoarece acțiunea întrepri</w:t>
      </w:r>
      <w:r>
        <w:rPr>
          <w:noProof/>
        </w:rPr>
        <w:t>nsă la nivelul UE nu depășește ceea ce este necesar pentru realizarea obiectivelor stabilite.</w:t>
      </w:r>
    </w:p>
    <w:p w:rsidR="00BA5E33" w:rsidRDefault="00A40976">
      <w:pPr>
        <w:pStyle w:val="ManualHeading2"/>
        <w:rPr>
          <w:noProof/>
        </w:rPr>
      </w:pPr>
      <w:r>
        <w:rPr>
          <w:noProof/>
        </w:rPr>
        <w:t xml:space="preserve">Alegerea instrumentului </w:t>
      </w:r>
    </w:p>
    <w:p w:rsidR="00BA5E33" w:rsidRDefault="00A40976">
      <w:pPr>
        <w:pStyle w:val="Default"/>
        <w:rPr>
          <w:noProof/>
        </w:rPr>
      </w:pPr>
      <w:r>
        <w:rPr>
          <w:noProof/>
        </w:rPr>
        <w:t>Instrumentul propus: regulament.</w:t>
      </w:r>
    </w:p>
    <w:p w:rsidR="00BA5E33" w:rsidRDefault="00A40976">
      <w:pPr>
        <w:pStyle w:val="Default"/>
        <w:rPr>
          <w:noProof/>
        </w:rPr>
      </w:pPr>
      <w:r>
        <w:rPr>
          <w:noProof/>
        </w:rPr>
        <w:t>Alte instrumente nu ar fi adecvate din următorul (următoarele) motiv(e):</w:t>
      </w:r>
    </w:p>
    <w:p w:rsidR="00BA5E33" w:rsidRDefault="00A40976">
      <w:pPr>
        <w:pStyle w:val="Default"/>
        <w:rPr>
          <w:noProof/>
        </w:rPr>
      </w:pPr>
      <w:r>
        <w:rPr>
          <w:noProof/>
        </w:rPr>
        <w:t xml:space="preserve">Prezenta propunere va institui </w:t>
      </w:r>
      <w:r>
        <w:rPr>
          <w:noProof/>
        </w:rPr>
        <w:t>un sistem centralizat de cooperare între statele membre cu privire la gestionarea frontierelor externe Schengen, care necesită o arhitectură comună și norme de operare comune. Regulamentul va stabili norme uniforme pentru toate statele membre privind verif</w:t>
      </w:r>
      <w:r>
        <w:rPr>
          <w:noProof/>
        </w:rPr>
        <w:t xml:space="preserve">icările de evaluare a riscurilor în materie de migrație neregulamentară, securitate și sănătate publică prezentate de resortisanții țărilor terțe exonerați de obligația de a deține viză înainte de sosirea acestora la frontierele externe și privind accesul </w:t>
      </w:r>
      <w:r>
        <w:rPr>
          <w:noProof/>
        </w:rPr>
        <w:t>la sistem, inclusiv în scopul asigurării respectării legii. De asemenea, sistemul central va fi gestionat de poliția de frontieră și garda de coastă la nivel european. În consecință, numai un regulament poate îndeplini pe deplin obiectivele menționate și a</w:t>
      </w:r>
      <w:r>
        <w:rPr>
          <w:noProof/>
        </w:rPr>
        <w:t>cesta ar trebui ales ca instrument legislativ.</w:t>
      </w:r>
    </w:p>
    <w:p w:rsidR="00BA5E33" w:rsidRDefault="00A40976">
      <w:pPr>
        <w:pStyle w:val="ManualHeading2"/>
        <w:rPr>
          <w:noProof/>
        </w:rPr>
      </w:pPr>
      <w:r>
        <w:rPr>
          <w:noProof/>
        </w:rPr>
        <w:t>Drepturile fundamentale</w:t>
      </w:r>
    </w:p>
    <w:p w:rsidR="00BA5E33" w:rsidRDefault="00A40976">
      <w:pPr>
        <w:pStyle w:val="Default"/>
        <w:rPr>
          <w:noProof/>
        </w:rPr>
      </w:pPr>
      <w:r>
        <w:rPr>
          <w:noProof/>
        </w:rPr>
        <w:t>Propunerea de regulament are un impact asupra drepturilor fundamentale, în special asupra dreptului la demnitate (articolul 1 din Carta drepturilor fundamentale a UE), a dreptului la li</w:t>
      </w:r>
      <w:r>
        <w:rPr>
          <w:noProof/>
        </w:rPr>
        <w:t>bertate și la siguranță (articolul 6 din Cartă), a respectării vieții private și de familie (articolul 7 din Cartă), a protecției datelor cu caracter personal (articolul 8 din Cartă), a dreptului de azil (articolul 18 din Cartă) și a protecției în caz de s</w:t>
      </w:r>
      <w:r>
        <w:rPr>
          <w:noProof/>
        </w:rPr>
        <w:t>trămutare, expulzare sau extrădare (articolul 19 din Cartă), a dreptului la nediscriminare (articolul 21 din Cartă), a drepturilor copilului (articolul 24 din Cartă) și a dreptului la o cale de atac eficientă (articolul 47 din Cartă).</w:t>
      </w:r>
    </w:p>
    <w:p w:rsidR="00BA5E33" w:rsidRDefault="00A40976">
      <w:pPr>
        <w:pStyle w:val="Default"/>
        <w:rPr>
          <w:noProof/>
        </w:rPr>
      </w:pPr>
      <w:r>
        <w:rPr>
          <w:noProof/>
        </w:rPr>
        <w:t>Interesul public legi</w:t>
      </w:r>
      <w:r>
        <w:rPr>
          <w:noProof/>
        </w:rPr>
        <w:t>tim de asigurare a unui nivel ridicat de securitate este influențat pozitiv de punerea în aplicare a ETIAS. O identificare mai bună și mai exactă a riscului în materie de securitate prezentat de resortisanții țărilor terțe exonerați de obligația de a dețin</w:t>
      </w:r>
      <w:r>
        <w:rPr>
          <w:noProof/>
        </w:rPr>
        <w:t xml:space="preserve">e viză care trec frontiera externă a spațiului Schengen sprijină detectarea traficului de persoane (în special a traficului de minori) și a criminalității transfrontaliere și, la un nivel mai general, facilitează identificarea persoanelor a căror prezență </w:t>
      </w:r>
      <w:r>
        <w:rPr>
          <w:noProof/>
        </w:rPr>
        <w:t>în spațiul Schengen ar genera un risc în materie de securitate. Prin urmare, ETIAS contribuie la îmbunătățirea securității cetățenilor prezenți în spațiul Schengen și la consolidarea securității interne în UE.</w:t>
      </w:r>
    </w:p>
    <w:p w:rsidR="00BA5E33" w:rsidRDefault="00A40976">
      <w:pPr>
        <w:pStyle w:val="Default"/>
        <w:rPr>
          <w:noProof/>
        </w:rPr>
      </w:pPr>
      <w:r>
        <w:rPr>
          <w:noProof/>
        </w:rPr>
        <w:t xml:space="preserve">ETIAS garantează accesul nediscriminatoriu al </w:t>
      </w:r>
      <w:r>
        <w:rPr>
          <w:noProof/>
        </w:rPr>
        <w:t>tuturor resortisanților țărilor terțe exonerați de obligația de a deține viză la procesul de introducere a cererii, asigurând faptul că deciziile luate nu se vor întemeia în nicio circumstanță pe rasa sau originea etnică a unei persoane, pe opiniile sale p</w:t>
      </w:r>
      <w:r>
        <w:rPr>
          <w:noProof/>
        </w:rPr>
        <w:t>olitice, pe religia sa ori pe convingerile sale filozofice, pe viața sa sexuală ori pe orientarea sa sexuală. ETIAS oferă garanții care asigură informarea persoanei care a depus o cerere și căi de atac eficiente.</w:t>
      </w:r>
    </w:p>
    <w:p w:rsidR="00BA5E33" w:rsidRDefault="00A40976">
      <w:pPr>
        <w:pStyle w:val="Default"/>
        <w:rPr>
          <w:noProof/>
        </w:rPr>
      </w:pPr>
      <w:r>
        <w:rPr>
          <w:noProof/>
        </w:rPr>
        <w:t>În ceea ce privește dreptul la protecția da</w:t>
      </w:r>
      <w:r>
        <w:rPr>
          <w:noProof/>
        </w:rPr>
        <w:t>telor cu caracter personal, propunerea conține toate garanțiile corespunzătoare referitoare la datele cu caracter personal, în special în materie de acces la acestea, care ar trebui să fie strict limitat doar la scopul prezentului regulament. Propunerea pr</w:t>
      </w:r>
      <w:r>
        <w:rPr>
          <w:noProof/>
        </w:rPr>
        <w:t>evede, de asemenea, dreptul persoanelor fizice la acțiuni reparatorii, în special dreptul la exercitarea unei căi judiciare de atac și supravegherea operațiunilor de prelucrare a datelor de către autorități publice independente. Limitarea perioadei de păst</w:t>
      </w:r>
      <w:r>
        <w:rPr>
          <w:noProof/>
        </w:rPr>
        <w:t xml:space="preserve">rare a datelor menționată mai sus contribuie, de asemenea, la respectarea protecției datelor cu caracter personal, ca drept fundamental. </w:t>
      </w:r>
    </w:p>
    <w:p w:rsidR="00BA5E33" w:rsidRDefault="00A40976">
      <w:pPr>
        <w:pStyle w:val="Default"/>
        <w:rPr>
          <w:noProof/>
        </w:rPr>
      </w:pPr>
      <w:r>
        <w:rPr>
          <w:noProof/>
        </w:rPr>
        <w:t xml:space="preserve">Propunerea prevede consultarea de către autoritățile naționale de asigurare a respectării legii și de către Europol a </w:t>
      </w:r>
      <w:r>
        <w:rPr>
          <w:noProof/>
        </w:rPr>
        <w:t>sistemului central al ETIAS pentru prevenirea, depistarea sau investigarea infracțiunilor de terorism ori a altor infracțiuni grave. Astfel cum se prevede la articolul 52 alineatul (1) din Cartă, orice restrângere a dreptului la protecția datelor cu caract</w:t>
      </w:r>
      <w:r>
        <w:rPr>
          <w:noProof/>
        </w:rPr>
        <w:t>er personal trebuie să fie adecvată pentru atingerea obiectivului urmărit și să nu depășească ceea ce este necesar pentru îndeplinirea acestuia. Articolul 8 alineatul (2) din Convenția europeană a drepturilor omului recunoaște, de asemenea, că imixtiunea u</w:t>
      </w:r>
      <w:r>
        <w:rPr>
          <w:noProof/>
        </w:rPr>
        <w:t>nei autorități publice în exercitarea dreptului unei persoane la viață privată poate fi justificată dacă este necesară în interesul securității naționale, al siguranței publice sau al prevenirii criminalității, acesta fiind cazul prezentei propuneri. Curte</w:t>
      </w:r>
      <w:r>
        <w:rPr>
          <w:noProof/>
        </w:rPr>
        <w:t>a de Justiție a recunoscut, de asemenea, faptul că lupta împotriva criminalității grave, în special a criminalității organizate și a terorismului, are o importanță primordială pentru garantarea siguranței publice, iar eficacitatea sa poate depinde într-o m</w:t>
      </w:r>
      <w:r>
        <w:rPr>
          <w:noProof/>
        </w:rPr>
        <w:t>are măsură de utilizarea tehnologiilor moderne ale informației și a tehnicilor moderne de investigare și, prin urmare, accesul la datele cu caracter personal acordat pentru astfel de scopuri specifice ar putea fi justificat în cazul în care acest lucru est</w:t>
      </w:r>
      <w:r>
        <w:rPr>
          <w:noProof/>
        </w:rPr>
        <w:t>e considerat necesar. Prin urmare, propunerea respectă pe deplin Carta drepturilor fundamentale a Uniunii Europene în ceea ce privește dreptul la protecția datelor cu caracter personal și este conformă, de asemenea, cu articolul 16 din TFUE, care garanteaz</w:t>
      </w:r>
      <w:r>
        <w:rPr>
          <w:noProof/>
        </w:rPr>
        <w:t>ă fiecăruia dreptul la protecția datelor cu caracter personal care îl privesc.</w:t>
      </w:r>
    </w:p>
    <w:p w:rsidR="00BA5E33" w:rsidRDefault="00A40976">
      <w:pPr>
        <w:pStyle w:val="Default"/>
        <w:rPr>
          <w:noProof/>
        </w:rPr>
      </w:pPr>
      <w:r>
        <w:rPr>
          <w:noProof/>
        </w:rPr>
        <w:t>Propunerea prevede posibilitatea ca, pentru prevenirea, depistarea sau investigarea infracțiunilor de terorism ori a altor infracțiuni grave, să se poată consulta datele furniza</w:t>
      </w:r>
      <w:r>
        <w:rPr>
          <w:noProof/>
        </w:rPr>
        <w:t xml:space="preserve">te de resortisanții țărilor terțe exonerați de obligația de a deține viză atunci când solicită o autorizație de călătorie în ETIAS. Deși în VIS există date similare privind titularii sau solicitanții de viză, astfel de date privind resortisanții exonerați </w:t>
      </w:r>
      <w:r>
        <w:rPr>
          <w:noProof/>
        </w:rPr>
        <w:t>de obligația de a deține viză nu există în nicio altă bază de date a UE. Globalizarea criminalității urmează globalizarea economiei</w:t>
      </w:r>
      <w:r>
        <w:rPr>
          <w:rStyle w:val="FootnoteReference"/>
          <w:noProof/>
        </w:rPr>
        <w:footnoteReference w:id="13"/>
      </w:r>
      <w:r>
        <w:rPr>
          <w:noProof/>
        </w:rPr>
        <w:t>. Grupurile infracționale organizate internaționale își extind activitatea la nivel transfrontalier</w:t>
      </w:r>
      <w:r>
        <w:rPr>
          <w:rStyle w:val="FootnoteReference"/>
          <w:noProof/>
        </w:rPr>
        <w:footnoteReference w:id="14"/>
      </w:r>
      <w:r>
        <w:rPr>
          <w:noProof/>
        </w:rPr>
        <w:t xml:space="preserve">. Activitățile </w:t>
      </w:r>
      <w:r>
        <w:rPr>
          <w:noProof/>
        </w:rPr>
        <w:t>infracționale, cum ar fi traficul de persoane, introducerea ilegală de persoane sau traficul de mărfuri ilicite implică numeroase puncte de trecere a frontierei. Informațiile stocate în VIS reprezintă o sursă importantă de informații pentru anchetele penal</w:t>
      </w:r>
      <w:r>
        <w:rPr>
          <w:noProof/>
        </w:rPr>
        <w:t>e împotriva unor resortisanți ai țărilor terțe care sunt implicați în activități infracționale, după cum arată și utilizarea tot mai frecventă a VIS în scopul asigurării respectării legii, precum și eficacitatea și utilitatea sistemului</w:t>
      </w:r>
      <w:r>
        <w:rPr>
          <w:rStyle w:val="FootnoteReference"/>
          <w:noProof/>
        </w:rPr>
        <w:footnoteReference w:id="15"/>
      </w:r>
      <w:r>
        <w:rPr>
          <w:noProof/>
        </w:rPr>
        <w:t>. În prezent, acest</w:t>
      </w:r>
      <w:r>
        <w:rPr>
          <w:noProof/>
        </w:rPr>
        <w:t>e informații nu sunt însă disponibile în cazul resortisanților țărilor terțe exonerați de obligația de a deține viză.</w:t>
      </w:r>
    </w:p>
    <w:p w:rsidR="00BA5E33" w:rsidRDefault="00A40976">
      <w:pPr>
        <w:pStyle w:val="Default"/>
        <w:rPr>
          <w:noProof/>
        </w:rPr>
      </w:pPr>
      <w:r>
        <w:rPr>
          <w:noProof/>
        </w:rPr>
        <w:t xml:space="preserve">Astfel, faptul de a asigura consultarea datelor stocate în sistemul central al ETIAS pentru prevenirea, depistarea sau investigarea </w:t>
      </w:r>
      <w:r>
        <w:rPr>
          <w:noProof/>
        </w:rPr>
        <w:t xml:space="preserve">infracțiunilor de terorism ori a altor infracțiuni grave remediază un deficit de informații privind resortisanții țărilor terțe exonerați de obligația de a deține viză și permite, dacă este necesar, stabilirea unei legături cu informațiile stocate într-un </w:t>
      </w:r>
      <w:r>
        <w:rPr>
          <w:noProof/>
        </w:rPr>
        <w:t>dosar de cerere din ETIAS. De asemenea, dat fiind faptul că o autorizație de călătorie va fi în general valabilă pentru o perioadă de cinci ani, consultarea de către autoritățile naționale de asigurare a respectării legii sau de către Europol a datelor sto</w:t>
      </w:r>
      <w:r>
        <w:rPr>
          <w:noProof/>
        </w:rPr>
        <w:t>cate în sistemul central al ETIAS ar putea fi necesară atunci când informațiile privind o persoană și un act de terorism sau alte infracțiuni grave devin disponibile după ce persoanei respective i s-a acordat o autorizație de călătorie.</w:t>
      </w:r>
    </w:p>
    <w:p w:rsidR="00BA5E33" w:rsidRDefault="00A40976">
      <w:pPr>
        <w:pStyle w:val="Default"/>
        <w:rPr>
          <w:noProof/>
        </w:rPr>
      </w:pPr>
      <w:r>
        <w:rPr>
          <w:noProof/>
        </w:rPr>
        <w:t>Consultarea sistemu</w:t>
      </w:r>
      <w:r>
        <w:rPr>
          <w:noProof/>
        </w:rPr>
        <w:t>lui central al ETIAS pentru prevenirea, depistarea sau investigarea infracțiunilor de terorism ori a altor infracțiuni grave reprezintă o limitare a dreptului la protecția datelor cu caracter personal. Propunerea prevede garanții eficace pentru atenuarea a</w:t>
      </w:r>
      <w:r>
        <w:rPr>
          <w:noProof/>
        </w:rPr>
        <w:t>cestei limitări:</w:t>
      </w:r>
    </w:p>
    <w:p w:rsidR="00BA5E33" w:rsidRDefault="00A40976">
      <w:pPr>
        <w:pStyle w:val="Tiret0"/>
        <w:rPr>
          <w:noProof/>
        </w:rPr>
      </w:pPr>
      <w:r>
        <w:rPr>
          <w:noProof/>
        </w:rPr>
        <w:t>domeniul de aplicare clar al marjei de discreție conferite autorităților competente și modul de exercitare a acesteia: consultarea datelor stocate în sistemul central al ETIAS în scopul asigurării respectării legii poate fi permisă numai p</w:t>
      </w:r>
      <w:r>
        <w:rPr>
          <w:noProof/>
        </w:rPr>
        <w:t>entru prevenirea, depistarea sau investigarea infracțiunilor de terorism ori a altor infracțiuni grave, astfel cum sunt definite în Decizia-cadru 2002/475/JAI a Consiliului privind combaterea terorismului și în Decizia-cadru 2002/584/JAI a Consiliului priv</w:t>
      </w:r>
      <w:r>
        <w:rPr>
          <w:noProof/>
        </w:rPr>
        <w:t>ind mandatul european de arestare, și numai dacă această consultare este necesară într-un caz specific. Acest lucru exclude atât accesul la ETIAS în cazul unor infracțiuni care nu sunt grave, cât și compararea sistematică sau în masă a datelor;</w:t>
      </w:r>
    </w:p>
    <w:p w:rsidR="00BA5E33" w:rsidRDefault="00A40976">
      <w:pPr>
        <w:pStyle w:val="Tiret0"/>
        <w:rPr>
          <w:noProof/>
        </w:rPr>
      </w:pPr>
      <w:r>
        <w:rPr>
          <w:noProof/>
        </w:rPr>
        <w:t>motivarea c</w:t>
      </w:r>
      <w:r>
        <w:rPr>
          <w:noProof/>
        </w:rPr>
        <w:t>orespunzătoare a cererilor de acces în scopul asigurării respectării legii: autoritățile naționale desemnate de asigurare a respectării legii și Europol pot solicita consultarea datelor stocate în sistemul central al ETIAS numai dacă există motive întemeia</w:t>
      </w:r>
      <w:r>
        <w:rPr>
          <w:noProof/>
        </w:rPr>
        <w:t>te pentru a considera că acest acces va contribui în mod substanțial la prevenirea, depistarea sau investigarea infracțiunii în cauză;</w:t>
      </w:r>
    </w:p>
    <w:p w:rsidR="00BA5E33" w:rsidRDefault="00A40976">
      <w:pPr>
        <w:pStyle w:val="Tiret0"/>
        <w:rPr>
          <w:noProof/>
        </w:rPr>
      </w:pPr>
      <w:r>
        <w:rPr>
          <w:noProof/>
        </w:rPr>
        <w:t xml:space="preserve">verificarea independentă prealabilă consultării datelor: cererile de consultare a datelor stocate în sistemul central al </w:t>
      </w:r>
      <w:r>
        <w:rPr>
          <w:noProof/>
        </w:rPr>
        <w:t xml:space="preserve">ETIAS într-un caz specific de prevenire, depistare sau investigare a infracțiunilor de terorism ori a altor infracțiuni grave fac obiectul unei verificări independente care analizează dacă sunt îndeplinite condițiile stricte pentru solicitarea consultării </w:t>
      </w:r>
      <w:r>
        <w:rPr>
          <w:noProof/>
        </w:rPr>
        <w:t>datelor stocate în sistemul central al ETIAS în scopuri de asigurare a respectării legii. Această verificare independentă trebuie să fie efectuată în prealabil de către o instanță judecătorească sau de către o autoritate care furnizează garanții de indepen</w:t>
      </w:r>
      <w:r>
        <w:rPr>
          <w:noProof/>
        </w:rPr>
        <w:t>dență și imparțialitate depline și care nu este afectată de nicio influență externă, directă sau indirectă;</w:t>
      </w:r>
    </w:p>
    <w:p w:rsidR="00BA5E33" w:rsidRDefault="00A40976">
      <w:pPr>
        <w:pStyle w:val="Tiret0"/>
        <w:rPr>
          <w:noProof/>
        </w:rPr>
      </w:pPr>
      <w:r>
        <w:rPr>
          <w:noProof/>
        </w:rPr>
        <w:t>minimizarea datelor pentru a limita gradul de prelucrare la minimul necesar în raport cu scopurile prelucrării: nu toate datele stocate într-un dosa</w:t>
      </w:r>
      <w:r>
        <w:rPr>
          <w:noProof/>
        </w:rPr>
        <w:t xml:space="preserve">r de cerere din ETIAS vor fi disponibile pentru prevenirea, depistarea sau investigarea infracțiunilor de terorism ori a altor infracțiuni grave. Unele elemente de date nu vor fi deloc disponibile, având în vedere relevanța lor limitată pentru investigări </w:t>
      </w:r>
      <w:r>
        <w:rPr>
          <w:noProof/>
        </w:rPr>
        <w:t>(de exemplu informațiile privind educația unei persoane sau privind eventuala prezentare de către aceasta a unui risc în materie de sănătate publică). Alte elemente de date vor fi disponibile doar dacă necesitatea de a consulta astfel de elemente de date s</w:t>
      </w:r>
      <w:r>
        <w:rPr>
          <w:noProof/>
        </w:rPr>
        <w:t>pecifice este justificată în mod explicit în cererea motivată de consultare în scopul asigurării respectării legii și este confirmată de verificarea independentă (de exemplu datele privind ocupația actuală);</w:t>
      </w:r>
    </w:p>
    <w:p w:rsidR="00BA5E33" w:rsidRDefault="00A40976">
      <w:pPr>
        <w:pStyle w:val="Tiret0"/>
        <w:rPr>
          <w:noProof/>
        </w:rPr>
      </w:pPr>
      <w:r>
        <w:rPr>
          <w:noProof/>
        </w:rPr>
        <w:t xml:space="preserve">consultarea datelor stocate în sistemul central </w:t>
      </w:r>
      <w:r>
        <w:rPr>
          <w:noProof/>
        </w:rPr>
        <w:t>al ETIAS ca măsură de ultimă instanță: autoritățile naționale de asigurare a respectării legii și Europol pot să solicite consultarea datelor stocate în sistemul central al ETIAS numai în cazul în care căutările anterioare în toate bazele de date naționale</w:t>
      </w:r>
      <w:r>
        <w:rPr>
          <w:noProof/>
        </w:rPr>
        <w:t xml:space="preserve"> relevante ale statului membru și în bazele de date ale Europol nu au condus la informațiile solicitate.</w:t>
      </w:r>
    </w:p>
    <w:p w:rsidR="00BA5E33" w:rsidRDefault="00A40976">
      <w:pPr>
        <w:pStyle w:val="ManualHeading1"/>
        <w:rPr>
          <w:noProof/>
        </w:rPr>
      </w:pPr>
      <w:r>
        <w:rPr>
          <w:noProof/>
        </w:rPr>
        <w:t>4.</w:t>
      </w:r>
      <w:r>
        <w:rPr>
          <w:noProof/>
        </w:rPr>
        <w:tab/>
        <w:t>IMPLICAȚII BUGETARE</w:t>
      </w:r>
    </w:p>
    <w:p w:rsidR="00BA5E33" w:rsidRDefault="00A40976">
      <w:pPr>
        <w:spacing w:before="100" w:beforeAutospacing="1" w:after="100" w:afterAutospacing="1"/>
        <w:rPr>
          <w:rFonts w:eastAsia="Calibri"/>
          <w:noProof/>
        </w:rPr>
      </w:pPr>
      <w:r>
        <w:rPr>
          <w:noProof/>
        </w:rPr>
        <w:t>În urma studiului de fezabilitate, prezenta propunere se bazează pe opțiunea preferată pentru sistemul ETIAS, iar suma necesară,</w:t>
      </w:r>
      <w:r>
        <w:rPr>
          <w:noProof/>
        </w:rPr>
        <w:t xml:space="preserve"> care ia în considerare și accesul în scopul asigurării respectării legii, a fost estimată la 212,1 milioane EUR.</w:t>
      </w:r>
    </w:p>
    <w:p w:rsidR="00BA5E33" w:rsidRDefault="00A40976">
      <w:pPr>
        <w:spacing w:before="100" w:beforeAutospacing="1" w:after="100" w:afterAutospacing="1"/>
        <w:rPr>
          <w:rFonts w:eastAsia="Calibri"/>
          <w:noProof/>
        </w:rPr>
      </w:pPr>
      <w:r>
        <w:rPr>
          <w:noProof/>
        </w:rPr>
        <w:t>Acest sprijin financiar va acoperi nu numai costurile componentelor centrale pentru întreaga perioadă a cadrului financiar multianual (113,4 m</w:t>
      </w:r>
      <w:r>
        <w:rPr>
          <w:noProof/>
        </w:rPr>
        <w:t>ilioane EUR la nivelul UE, atât costuri de dezvoltare, cât și costuri operaționale prin gestiune indirectă), ci și costurile pentru integrarea în ETIAS a infrastructurilor naționale de frontieră existente în statele membre prin intermediul interfețelor uni</w:t>
      </w:r>
      <w:r>
        <w:rPr>
          <w:noProof/>
        </w:rPr>
        <w:t>forme naționale (</w:t>
      </w:r>
      <w:r>
        <w:rPr>
          <w:i/>
          <w:noProof/>
        </w:rPr>
        <w:t>National Uniform Interfaces</w:t>
      </w:r>
      <w:r>
        <w:rPr>
          <w:noProof/>
        </w:rPr>
        <w:t xml:space="preserve"> - NUI) (92,3 milioane EUR, prin gestiune partajată). Furnizarea sprijinului financiar pentru costurile de integrare la nivel național va asigura faptul că proiectele nu sunt puse în pericol sau întârziate de exi</w:t>
      </w:r>
      <w:r>
        <w:rPr>
          <w:noProof/>
        </w:rPr>
        <w:t xml:space="preserve">stența unor situații economice dificile în statele membre. În timpul etapei de dezvoltare (2018-2020), Comisia va aloca o sumă totală de 4,2 milioane EUR (prin gestiune partajată) pentru cheltuielile legate de operațiuni în statele membre. </w:t>
      </w:r>
    </w:p>
    <w:p w:rsidR="00BA5E33" w:rsidRDefault="00A40976">
      <w:pPr>
        <w:spacing w:before="100" w:beforeAutospacing="1" w:after="100" w:afterAutospacing="1"/>
        <w:rPr>
          <w:rFonts w:eastAsia="Calibri"/>
          <w:noProof/>
        </w:rPr>
      </w:pPr>
      <w:r>
        <w:rPr>
          <w:noProof/>
        </w:rPr>
        <w:t>Începând din 20</w:t>
      </w:r>
      <w:r>
        <w:rPr>
          <w:noProof/>
        </w:rPr>
        <w:t>20, când noul sistem va deveni operațional, viitoarele costuri operaționale din statele membre ar putea să fie finanțate din programele lor naționale din cadrul Fondului pentru securitate internă (gestiune partajată). Activitatea operațională va începe îns</w:t>
      </w:r>
      <w:r>
        <w:rPr>
          <w:noProof/>
        </w:rPr>
        <w:t>ă după încheierea actualului cadru financiar multianual, iar finanțarea costurilor respective ar trebui, prin urmare, să fie luată în considerare în cursul discuțiilor privind următorul cadru financiar multianual.</w:t>
      </w:r>
    </w:p>
    <w:p w:rsidR="00BA5E33" w:rsidRDefault="00A40976">
      <w:pPr>
        <w:spacing w:before="100" w:beforeAutospacing="1" w:after="100" w:afterAutospacing="1"/>
        <w:rPr>
          <w:rStyle w:val="None"/>
          <w:noProof/>
        </w:rPr>
      </w:pPr>
      <w:r>
        <w:rPr>
          <w:noProof/>
        </w:rPr>
        <w:t xml:space="preserve">Atât </w:t>
      </w:r>
      <w:r>
        <w:rPr>
          <w:rStyle w:val="None"/>
          <w:noProof/>
        </w:rPr>
        <w:t xml:space="preserve">eu-LISA, cât și poliția de frontieră </w:t>
      </w:r>
      <w:r>
        <w:rPr>
          <w:rStyle w:val="None"/>
          <w:noProof/>
        </w:rPr>
        <w:t>și garda de coastă la nivel european vor avea nevoie de resurse umane și financiare suplimentare pentru a-și îndeplini noile sarcini prevăzute de Regulamentul privind ETIAS. În ceea ce privește eu-LISA, etapa de dezvoltare va începe în 2018, iar poliția de</w:t>
      </w:r>
      <w:r>
        <w:rPr>
          <w:rStyle w:val="None"/>
          <w:noProof/>
        </w:rPr>
        <w:t xml:space="preserve"> frontieră și garda de coastă la nivel european vor trebui să fie dotate cu echipamentul necesar pentru gestionarea etapei operaționale, ceea ce impune o introducere treptată a resurselor începând din a doua jumătate a anului 2020. </w:t>
      </w:r>
    </w:p>
    <w:p w:rsidR="00BA5E33" w:rsidRDefault="00A40976">
      <w:pPr>
        <w:spacing w:before="100" w:beforeAutospacing="1" w:after="100" w:afterAutospacing="1"/>
        <w:rPr>
          <w:rFonts w:eastAsia="Calibri"/>
          <w:noProof/>
        </w:rPr>
      </w:pPr>
      <w:r>
        <w:rPr>
          <w:rStyle w:val="None"/>
          <w:noProof/>
        </w:rPr>
        <w:t>Astfel cum s-a stabilit</w:t>
      </w:r>
      <w:r>
        <w:rPr>
          <w:rStyle w:val="None"/>
          <w:noProof/>
        </w:rPr>
        <w:t xml:space="preserve"> în secțiunea 1 de mai sus, începând cu 2020, sistemul ETIAS va genera venituri din taxe; se propune ca, având în vedere caracterul lor specific, aceste taxe să fie tratate ca venituri alocate externe. Pe baza estimărilor actuale ale numărului de cereri, v</w:t>
      </w:r>
      <w:r>
        <w:rPr>
          <w:rStyle w:val="None"/>
          <w:noProof/>
        </w:rPr>
        <w:t>eniturile din taxe vor fi mai mari decât costurile directe aferente dezvoltării și funcționării ETIAS. De asemenea, veniturile din taxe vor permite finanțarea cheltuielilor conexe din domeniul frontierelor inteligente</w:t>
      </w:r>
      <w:r>
        <w:rPr>
          <w:noProof/>
        </w:rPr>
        <w:t>.</w:t>
      </w:r>
    </w:p>
    <w:p w:rsidR="00BA5E33" w:rsidRDefault="00A40976">
      <w:pPr>
        <w:pStyle w:val="ManualHeading1"/>
        <w:rPr>
          <w:noProof/>
        </w:rPr>
      </w:pPr>
      <w:r>
        <w:rPr>
          <w:noProof/>
        </w:rPr>
        <w:t>5.</w:t>
      </w:r>
      <w:r>
        <w:rPr>
          <w:noProof/>
        </w:rPr>
        <w:tab/>
        <w:t>INFORMAȚII SUPLIMENTARE</w:t>
      </w:r>
    </w:p>
    <w:p w:rsidR="00BA5E33" w:rsidRDefault="00A40976">
      <w:pPr>
        <w:pStyle w:val="ManualHeading2"/>
        <w:rPr>
          <w:noProof/>
        </w:rPr>
      </w:pPr>
      <w:r>
        <w:rPr>
          <w:noProof/>
        </w:rPr>
        <w:t>Participar</w:t>
      </w:r>
      <w:r>
        <w:rPr>
          <w:noProof/>
        </w:rPr>
        <w:t>e</w:t>
      </w:r>
    </w:p>
    <w:p w:rsidR="00BA5E33" w:rsidRDefault="00A40976">
      <w:pPr>
        <w:spacing w:before="100" w:beforeAutospacing="1" w:after="100" w:afterAutospacing="1"/>
        <w:rPr>
          <w:rFonts w:eastAsia="Calibri"/>
          <w:noProof/>
        </w:rPr>
      </w:pPr>
      <w:r>
        <w:rPr>
          <w:noProof/>
        </w:rPr>
        <w:t>Prezenta propunere se bazează pe acquis-ul Schengen în sensul că se referă la trecerea frontierelor externe. Prin urmare, trebuie luate în considerare următoarele consecințe care rezultă din diferitele protocoale și acorduri cu țările asociate:</w:t>
      </w:r>
    </w:p>
    <w:p w:rsidR="00BA5E33" w:rsidRDefault="00A40976">
      <w:pPr>
        <w:spacing w:before="100" w:beforeAutospacing="1" w:after="100" w:afterAutospacing="1"/>
        <w:rPr>
          <w:rFonts w:eastAsia="Calibri"/>
          <w:noProof/>
        </w:rPr>
      </w:pPr>
      <w:r>
        <w:rPr>
          <w:noProof/>
        </w:rPr>
        <w:t>Danemarca</w:t>
      </w:r>
      <w:r>
        <w:rPr>
          <w:noProof/>
        </w:rPr>
        <w:t>: în conformitate cu articolele 1 și 2 din Protocolul (nr. 22) privind poziția Danemarcei, anexat la Tratatul privind Uniunea Europeană (TUE) și la Tratatul privind funcționarea Uniunii Europene (TFUE), Danemarca nu participă la adoptarea de către Consiliu</w:t>
      </w:r>
      <w:r>
        <w:rPr>
          <w:noProof/>
        </w:rPr>
        <w:t xml:space="preserve"> a măsurilor propuse în temeiul părții a treia titlul V din TFUE. </w:t>
      </w:r>
    </w:p>
    <w:p w:rsidR="00BA5E33" w:rsidRDefault="00A40976">
      <w:pPr>
        <w:spacing w:before="100" w:beforeAutospacing="1" w:after="100" w:afterAutospacing="1"/>
        <w:rPr>
          <w:rFonts w:eastAsia="Calibri"/>
          <w:noProof/>
        </w:rPr>
      </w:pPr>
      <w:r>
        <w:rPr>
          <w:noProof/>
        </w:rPr>
        <w:t>Întrucât prezentul regulament se bazează pe acquis-ul Schengen, Danemarca decide, în conformitate cu articolul 4 din protocolul menționat, în termen de șase luni de la decizia Consiliului c</w:t>
      </w:r>
      <w:r>
        <w:rPr>
          <w:noProof/>
        </w:rPr>
        <w:t>u privire la prezentul regulament, dacă îl va transpune în legislația sa națională.</w:t>
      </w:r>
    </w:p>
    <w:p w:rsidR="00BA5E33" w:rsidRDefault="00A40976">
      <w:pPr>
        <w:spacing w:before="100" w:beforeAutospacing="1" w:after="100" w:afterAutospacing="1"/>
        <w:rPr>
          <w:rFonts w:eastAsia="Calibri"/>
          <w:noProof/>
        </w:rPr>
      </w:pPr>
      <w:r>
        <w:rPr>
          <w:noProof/>
        </w:rPr>
        <w:t>Regatul Unit și Irlanda: în conformitate cu articolele 4 și 5 din Protocolul privind acquis-ul Schengen integrat în cadrul Uniunii Europene, cu Decizia 2000/365/CE a Consil</w:t>
      </w:r>
      <w:r>
        <w:rPr>
          <w:noProof/>
        </w:rPr>
        <w:t xml:space="preserve">iului din 29 mai 2000 privind solicitarea Regatului Unit al Marii Britanii și Irlandei de Nord de a participa la unele dintre dispozițiile acquis-ului Schengen și cu Decizia 2002/192/CE a Consiliului din 28 februarie 2002 privind solicitarea Irlandei de a </w:t>
      </w:r>
      <w:r>
        <w:rPr>
          <w:noProof/>
        </w:rPr>
        <w:t>participa la unele dintre dispozițiile acquis-ului Schengen, Regatul Unit și Irlanda nu participă la Regulamentul (UE) 2016/399 (Codul frontierelor Schengen), nici la alte instrumente juridice cunoscute în mod obișnuit sub denumirea „acquis-ul Schengen”, ș</w:t>
      </w:r>
      <w:r>
        <w:rPr>
          <w:noProof/>
        </w:rPr>
        <w:t>i anume instrumentele juridice care organizează și susțin eliminarea controalelor la frontierele interne și alte măsuri de însoțire privind controalele la frontierele externe.</w:t>
      </w:r>
    </w:p>
    <w:p w:rsidR="00BA5E33" w:rsidRDefault="00A40976">
      <w:pPr>
        <w:spacing w:before="100" w:beforeAutospacing="1" w:after="100" w:afterAutospacing="1"/>
        <w:rPr>
          <w:rFonts w:eastAsia="Calibri"/>
          <w:noProof/>
        </w:rPr>
      </w:pPr>
      <w:r>
        <w:rPr>
          <w:noProof/>
        </w:rPr>
        <w:t>Prezentul regulament constituie o dezvoltare a acestui acquis și, prin urmare, R</w:t>
      </w:r>
      <w:r>
        <w:rPr>
          <w:noProof/>
        </w:rPr>
        <w:t>egatul Unit și Irlanda nu participă la adoptarea prezentului regulament, nu au obligații în temeiul acestuia și nu fac obiectul aplicării sale.</w:t>
      </w:r>
    </w:p>
    <w:p w:rsidR="00BA5E33" w:rsidRDefault="00A40976">
      <w:pPr>
        <w:spacing w:before="100" w:beforeAutospacing="1" w:after="100" w:afterAutospacing="1"/>
        <w:rPr>
          <w:rFonts w:eastAsia="Calibri"/>
          <w:noProof/>
        </w:rPr>
      </w:pPr>
      <w:r>
        <w:rPr>
          <w:noProof/>
        </w:rPr>
        <w:t>În conformitate cu hotărârea Curții de Justiție în cauza C-482/08, Regatul Unit/Consiliul, ECLI:EU:C:2010:631, f</w:t>
      </w:r>
      <w:r>
        <w:rPr>
          <w:noProof/>
        </w:rPr>
        <w:t>aptul că prezentul regulament are ca temei juridic articolul 87 alineatul (2) litera (a) și articolul 88 alineatul (2) litera (a), pe lângă articolul 77 alineatul (2) literele (b) și (d) din TFUE, nu aduce atingere concluziei de mai sus, întrucât accesul î</w:t>
      </w:r>
      <w:r>
        <w:rPr>
          <w:noProof/>
        </w:rPr>
        <w:t>n scopul asigurării respectării legii este accesoriu în raport cu instituirea ETIAS.</w:t>
      </w:r>
    </w:p>
    <w:p w:rsidR="00BA5E33" w:rsidRDefault="00A40976">
      <w:pPr>
        <w:spacing w:before="100" w:beforeAutospacing="1" w:after="100" w:afterAutospacing="1"/>
        <w:rPr>
          <w:rFonts w:eastAsia="Calibri"/>
          <w:noProof/>
        </w:rPr>
      </w:pPr>
      <w:r>
        <w:rPr>
          <w:noProof/>
        </w:rPr>
        <w:t xml:space="preserve">Islanda și Norvegia: procedurile prevăzute în Acordul încheiat de Consiliul Uniunii Europene și Republica Islanda și Regatul Norvegiei privind asocierea acestora din urmă </w:t>
      </w:r>
      <w:r>
        <w:rPr>
          <w:noProof/>
        </w:rPr>
        <w:t>la implementarea, aplicarea și dezvoltarea acquis-ului Schengen sunt aplicabile, întrucât prezenta propunere completează acquis-ul Schengen, astfel cum este definit în anexa A la acest acord</w:t>
      </w:r>
      <w:r>
        <w:rPr>
          <w:rStyle w:val="FootnoteReference"/>
          <w:noProof/>
        </w:rPr>
        <w:footnoteReference w:id="16"/>
      </w:r>
      <w:r>
        <w:rPr>
          <w:noProof/>
        </w:rPr>
        <w:t>.</w:t>
      </w:r>
    </w:p>
    <w:p w:rsidR="00BA5E33" w:rsidRDefault="00A40976">
      <w:pPr>
        <w:spacing w:before="100" w:beforeAutospacing="1" w:after="100" w:afterAutospacing="1"/>
        <w:rPr>
          <w:rFonts w:eastAsia="Calibri"/>
          <w:noProof/>
        </w:rPr>
      </w:pPr>
      <w:r>
        <w:rPr>
          <w:noProof/>
        </w:rPr>
        <w:t>Elveția: prezentul regulament constituie o dezvoltare a dispozi</w:t>
      </w:r>
      <w:r>
        <w:rPr>
          <w:noProof/>
        </w:rPr>
        <w:t>țiilor acquis-ului Schengen, astfel cum se prevede în Acordul dintre Uniunea Europeană, Comunitatea Europeană și Confederația Elvețiană cu privire la asocierea Confederației Elvețiene la punerea în aplicare, respectarea și dezvoltarea acquis-ului Schengen</w:t>
      </w:r>
      <w:r>
        <w:rPr>
          <w:rStyle w:val="FootnoteReference"/>
          <w:noProof/>
        </w:rPr>
        <w:footnoteReference w:id="17"/>
      </w:r>
      <w:r>
        <w:rPr>
          <w:noProof/>
        </w:rPr>
        <w:t>.</w:t>
      </w:r>
    </w:p>
    <w:p w:rsidR="00BA5E33" w:rsidRDefault="00A40976">
      <w:pPr>
        <w:spacing w:before="100" w:beforeAutospacing="1" w:after="100" w:afterAutospacing="1"/>
        <w:rPr>
          <w:rFonts w:eastAsia="Calibri"/>
          <w:noProof/>
        </w:rPr>
      </w:pPr>
      <w:r>
        <w:rPr>
          <w:noProof/>
        </w:rPr>
        <w:t>Liechtenstein: prezentul regulament constituie o dezvoltare a dispozițiilor acquis-ului Schengen, astfel cum se prevede în Protocolul dintre Uniunea Europeană, Comunitatea Europeană, Confederația Elvețiană și Principatul Liechtenstein privind aderarea Pr</w:t>
      </w:r>
      <w:r>
        <w:rPr>
          <w:noProof/>
        </w:rPr>
        <w:t>incipatului Liechtenstein la Acordul dintre Uniunea Europeană, Comunitatea Europeană și Confederația Elvețiană privind asocierea Confederației Elvețiene la punerea în practică, aplicarea și dezvoltarea acquis-ului Schengen</w:t>
      </w:r>
      <w:r>
        <w:rPr>
          <w:rStyle w:val="FootnoteReference"/>
          <w:noProof/>
        </w:rPr>
        <w:footnoteReference w:id="18"/>
      </w:r>
      <w:r>
        <w:rPr>
          <w:noProof/>
        </w:rPr>
        <w:t>.</w:t>
      </w:r>
    </w:p>
    <w:p w:rsidR="00BA5E33" w:rsidRDefault="00A40976">
      <w:pPr>
        <w:pStyle w:val="Text1"/>
        <w:ind w:left="0"/>
        <w:rPr>
          <w:noProof/>
        </w:rPr>
      </w:pPr>
      <w:r>
        <w:rPr>
          <w:rStyle w:val="None"/>
          <w:noProof/>
        </w:rPr>
        <w:t>Croația, Cipru, Bulgaria și Rom</w:t>
      </w:r>
      <w:r>
        <w:rPr>
          <w:rStyle w:val="None"/>
          <w:noProof/>
        </w:rPr>
        <w:t>ânia: prezentul regulament de instituire a ETIAS completează condițiile de intrare, astfel cum sunt prevăzute la articolul 6 din Regulamentul (UE) 2016/399. Această dispoziție urma să fie aplicată de către statele aderente în momentul în care deveneau memb</w:t>
      </w:r>
      <w:r>
        <w:rPr>
          <w:rStyle w:val="None"/>
          <w:noProof/>
        </w:rPr>
        <w:t>re ale Uniunii Europene.</w:t>
      </w:r>
    </w:p>
    <w:p w:rsidR="00BA5E33" w:rsidRDefault="00A40976">
      <w:pPr>
        <w:pStyle w:val="Text1"/>
        <w:ind w:left="0"/>
        <w:rPr>
          <w:noProof/>
        </w:rPr>
      </w:pPr>
      <w:r>
        <w:rPr>
          <w:noProof/>
        </w:rPr>
        <w:br w:type="page"/>
      </w:r>
    </w:p>
    <w:p w:rsidR="00BA5E33" w:rsidRDefault="009205BE" w:rsidP="009205BE">
      <w:pPr>
        <w:pStyle w:val="Rfrenceinterinstitutionnelle"/>
        <w:rPr>
          <w:noProof/>
        </w:rPr>
      </w:pPr>
      <w:r w:rsidRPr="009205BE">
        <w:t>2016/0357 (COD)</w:t>
      </w:r>
    </w:p>
    <w:p w:rsidR="00BA5E33" w:rsidRDefault="009205BE" w:rsidP="009205BE">
      <w:pPr>
        <w:pStyle w:val="Statut"/>
        <w:rPr>
          <w:noProof/>
        </w:rPr>
      </w:pPr>
      <w:r w:rsidRPr="009205BE">
        <w:t>Propunere de</w:t>
      </w:r>
    </w:p>
    <w:p w:rsidR="00BA5E33" w:rsidRDefault="009205BE" w:rsidP="009205BE">
      <w:pPr>
        <w:pStyle w:val="Typedudocument"/>
        <w:rPr>
          <w:noProof/>
        </w:rPr>
      </w:pPr>
      <w:r w:rsidRPr="009205BE">
        <w:t>REGULAMENT AL PARLAMENTULUI EUROPEAN ŞI AL CONSILIULUI</w:t>
      </w:r>
    </w:p>
    <w:p w:rsidR="00BA5E33" w:rsidRDefault="009205BE" w:rsidP="009205BE">
      <w:pPr>
        <w:pStyle w:val="Titreobjet"/>
        <w:rPr>
          <w:noProof/>
        </w:rPr>
      </w:pPr>
      <w:r w:rsidRPr="009205BE">
        <w:t>de instituire a Sistemului european de informații și de autorizare privind călătoriile (ETIAS) și de modificare a Regulamentelor (UE) nr. 515/2014, (UE) 2016/399, (UE) 2016/794 și (UE) 2016/1624</w:t>
      </w:r>
    </w:p>
    <w:p w:rsidR="00BA5E33" w:rsidRDefault="00A40976">
      <w:pPr>
        <w:pStyle w:val="Institutionquiagit"/>
        <w:outlineLvl w:val="0"/>
        <w:rPr>
          <w:noProof/>
        </w:rPr>
      </w:pPr>
      <w:r>
        <w:rPr>
          <w:noProof/>
        </w:rPr>
        <w:t>PARLAMENTUL EUROPEAN ȘI CONSILIUL UNIUNII EUROPENE,</w:t>
      </w:r>
    </w:p>
    <w:p w:rsidR="00BA5E33" w:rsidRDefault="00A40976">
      <w:pPr>
        <w:rPr>
          <w:noProof/>
        </w:rPr>
      </w:pPr>
      <w:r>
        <w:rPr>
          <w:noProof/>
        </w:rPr>
        <w:t>având în vedere Tratatul privind funcționarea Uniunii Europene, în special articolul 77 alineatul (2) literele (b) și (d), articolul 87 alineatul (</w:t>
      </w:r>
      <w:r>
        <w:rPr>
          <w:noProof/>
        </w:rPr>
        <w:t xml:space="preserve">2) litera (a) și articolul 88 alineatul (2) litera (a), </w:t>
      </w:r>
    </w:p>
    <w:p w:rsidR="00BA5E33" w:rsidRDefault="00A40976">
      <w:pPr>
        <w:rPr>
          <w:noProof/>
        </w:rPr>
      </w:pPr>
      <w:r>
        <w:rPr>
          <w:noProof/>
        </w:rPr>
        <w:t>având în vedere propunerea Comisiei Europene,</w:t>
      </w:r>
    </w:p>
    <w:p w:rsidR="00BA5E33" w:rsidRDefault="00A40976">
      <w:pPr>
        <w:rPr>
          <w:noProof/>
        </w:rPr>
      </w:pPr>
      <w:r>
        <w:rPr>
          <w:noProof/>
        </w:rPr>
        <w:t>după transmiterea proiectului de act legislativ parlamentelor naționale,</w:t>
      </w:r>
    </w:p>
    <w:p w:rsidR="00BA5E33" w:rsidRDefault="00A40976">
      <w:pPr>
        <w:rPr>
          <w:noProof/>
        </w:rPr>
      </w:pPr>
      <w:r>
        <w:rPr>
          <w:noProof/>
        </w:rPr>
        <w:t>după consultarea Autorității Europene pentru Protecția Datelor,</w:t>
      </w:r>
    </w:p>
    <w:p w:rsidR="00BA5E33" w:rsidRDefault="00A40976">
      <w:pPr>
        <w:rPr>
          <w:noProof/>
        </w:rPr>
      </w:pPr>
      <w:r>
        <w:rPr>
          <w:noProof/>
        </w:rPr>
        <w:t xml:space="preserve">având în vedere </w:t>
      </w:r>
      <w:r>
        <w:rPr>
          <w:noProof/>
        </w:rPr>
        <w:t>avizul Comitetului Economic și Social European</w:t>
      </w:r>
      <w:r>
        <w:rPr>
          <w:rStyle w:val="FootnoteReference"/>
          <w:noProof/>
        </w:rPr>
        <w:footnoteReference w:id="19"/>
      </w:r>
      <w:r>
        <w:rPr>
          <w:noProof/>
        </w:rPr>
        <w:t>,</w:t>
      </w:r>
    </w:p>
    <w:p w:rsidR="00BA5E33" w:rsidRDefault="00A40976">
      <w:pPr>
        <w:rPr>
          <w:noProof/>
        </w:rPr>
      </w:pPr>
      <w:r>
        <w:rPr>
          <w:noProof/>
        </w:rPr>
        <w:t>având în vedere avizul Comitetului Regiunilor</w:t>
      </w:r>
      <w:r>
        <w:rPr>
          <w:rStyle w:val="FootnoteReference"/>
          <w:noProof/>
        </w:rPr>
        <w:footnoteReference w:id="20"/>
      </w:r>
      <w:r>
        <w:rPr>
          <w:noProof/>
        </w:rPr>
        <w:t>,</w:t>
      </w:r>
    </w:p>
    <w:p w:rsidR="00BA5E33" w:rsidRDefault="00A40976">
      <w:pPr>
        <w:rPr>
          <w:noProof/>
        </w:rPr>
      </w:pPr>
      <w:r>
        <w:rPr>
          <w:noProof/>
        </w:rPr>
        <w:t xml:space="preserve">hotărând în conformitate cu procedura legislativă ordinară, </w:t>
      </w:r>
    </w:p>
    <w:p w:rsidR="00BA5E33" w:rsidRDefault="00A40976">
      <w:pPr>
        <w:rPr>
          <w:noProof/>
        </w:rPr>
      </w:pPr>
      <w:r>
        <w:rPr>
          <w:noProof/>
        </w:rPr>
        <w:t>întrucât:</w:t>
      </w:r>
    </w:p>
    <w:p w:rsidR="00BA5E33" w:rsidRDefault="00A40976">
      <w:pPr>
        <w:pStyle w:val="ManualConsidrant"/>
        <w:rPr>
          <w:noProof/>
          <w:szCs w:val="24"/>
        </w:rPr>
      </w:pPr>
      <w:r>
        <w:t>(1)</w:t>
      </w:r>
      <w:r>
        <w:tab/>
      </w:r>
      <w:r>
        <w:rPr>
          <w:noProof/>
        </w:rPr>
        <w:t>Comunicarea Comisiei din 6 aprilie 2016, intitulată „Sisteme de informații mai puter</w:t>
      </w:r>
      <w:r>
        <w:rPr>
          <w:noProof/>
        </w:rPr>
        <w:t>nice și mai inteligente în materie de frontiere și securitate”</w:t>
      </w:r>
      <w:r>
        <w:rPr>
          <w:rStyle w:val="FootnoteReference"/>
          <w:noProof/>
        </w:rPr>
        <w:footnoteReference w:id="21"/>
      </w:r>
      <w:r>
        <w:rPr>
          <w:noProof/>
        </w:rPr>
        <w:t>, a subliniat necesitatea ca UE să își consolideze și să își îmbunătățească sistemele informatice, arhitectura de date și schimbul de informații în domeniul gestionării frontierelor, al asigură</w:t>
      </w:r>
      <w:r>
        <w:rPr>
          <w:noProof/>
        </w:rPr>
        <w:t xml:space="preserve">rii respectării legii și al combaterii terorismului. Comunicarea subliniază necesitatea de a îmbunătăți interoperabilitatea sistemelor de informații. Este important de menționat faptul că aceasta stabilește opțiuni posibile pentru valorificarea la maximum </w:t>
      </w:r>
      <w:r>
        <w:rPr>
          <w:noProof/>
        </w:rPr>
        <w:t xml:space="preserve">a avantajelor oferite de sistemele de informații existente și, dacă este necesar, pentru dezvoltarea unor sisteme de informații noi și complementare, menite să remedieze lacunele în materie de informații care încă există. </w:t>
      </w:r>
    </w:p>
    <w:p w:rsidR="00BA5E33" w:rsidRDefault="00A40976">
      <w:pPr>
        <w:pStyle w:val="ManualConsidrant"/>
        <w:rPr>
          <w:noProof/>
          <w:color w:val="000000"/>
        </w:rPr>
      </w:pPr>
      <w:r>
        <w:t>(2)</w:t>
      </w:r>
      <w:r>
        <w:tab/>
      </w:r>
      <w:r>
        <w:rPr>
          <w:noProof/>
        </w:rPr>
        <w:t>Comunicarea din 6 aprilie 201</w:t>
      </w:r>
      <w:r>
        <w:rPr>
          <w:noProof/>
        </w:rPr>
        <w:t>6 a identificat, într-adevăr, o serie de lacune în materie de informații. Printre acestea se numără și faptul că autoritățile de frontieră de la frontierele Schengen externe nu dețin informații privind călătorii exonerați de obligația de a deține viză la t</w:t>
      </w:r>
      <w:r>
        <w:rPr>
          <w:noProof/>
        </w:rPr>
        <w:t>recerea frontierelor externe. Comunicarea din 6 aprilie 2016 a anunțat lansarea de către Comisie a unui studiu referitor la fezabilitatea instituirii unui sistem european de informații și de autorizare privind călătoriile (ETIAS). Acest sistem automat ar d</w:t>
      </w:r>
      <w:r>
        <w:rPr>
          <w:noProof/>
        </w:rPr>
        <w:t>etermina eligibilitatea resortisanților țărilor terțe exonerați de obligația de a deține viză înainte ca aceștia să se deplaseze în spațiul Schengen și dacă o astfel de deplasare prezintă un risc în materie de securitate sau de migrație neregulamentară.</w:t>
      </w:r>
    </w:p>
    <w:p w:rsidR="00BA5E33" w:rsidRDefault="00A40976">
      <w:pPr>
        <w:pStyle w:val="ManualConsidrant"/>
        <w:rPr>
          <w:noProof/>
        </w:rPr>
      </w:pPr>
      <w:r>
        <w:t>(3</w:t>
      </w:r>
      <w:r>
        <w:t>)</w:t>
      </w:r>
      <w:r>
        <w:tab/>
      </w:r>
      <w:r>
        <w:rPr>
          <w:noProof/>
        </w:rPr>
        <w:t>Comunicarea din 14 septembrie 2016, intitulată „Creșterea nivelului de securitate într-o lume a mobilității: îmbunătățirea schimbului de informații în cadrul combaterii terorismului și consolidarea frontierelor externe”</w:t>
      </w:r>
      <w:r>
        <w:rPr>
          <w:rStyle w:val="FootnoteReference"/>
          <w:noProof/>
        </w:rPr>
        <w:footnoteReference w:id="22"/>
      </w:r>
      <w:r>
        <w:rPr>
          <w:noProof/>
        </w:rPr>
        <w:t>, confirmă prioritatea acordată se</w:t>
      </w:r>
      <w:r>
        <w:rPr>
          <w:noProof/>
        </w:rPr>
        <w:t xml:space="preserve">curizării frontierelor externe și prezintă inițiative concrete pentru a accelera și a extinde răspunsul UE în continuarea eforturilor de consolidare a gestionării frontierelor externe. </w:t>
      </w:r>
    </w:p>
    <w:p w:rsidR="00BA5E33" w:rsidRDefault="00A40976">
      <w:pPr>
        <w:pStyle w:val="ManualConsidrant"/>
        <w:rPr>
          <w:noProof/>
        </w:rPr>
      </w:pPr>
      <w:r>
        <w:t>(4)</w:t>
      </w:r>
      <w:r>
        <w:tab/>
      </w:r>
      <w:r>
        <w:rPr>
          <w:noProof/>
        </w:rPr>
        <w:t>Este necesar să se precizeze obiectivele Sistemului european de in</w:t>
      </w:r>
      <w:r>
        <w:rPr>
          <w:noProof/>
        </w:rPr>
        <w:t>formații și de autorizare privind călătoriile (ETIAS), să se definească arhitectura tehnică a acestuia, să se instituie unitatea centrală a ETIAS, unitățile naționale ale ETIAS și Comitetul de verificare al ETIAS, să se stabilească normele privind operarea</w:t>
      </w:r>
      <w:r>
        <w:rPr>
          <w:noProof/>
        </w:rPr>
        <w:t xml:space="preserve"> și utilizarea datelor care trebuie introduse în sistem de către solicitant, să se stabilească norme privind eliberarea sau refuzul autorizațiilor de călătorie, să se stabilească scopurile în care vor fi prelucrate datele, să se identifice autoritățile aut</w:t>
      </w:r>
      <w:r>
        <w:rPr>
          <w:noProof/>
        </w:rPr>
        <w:t>orizate să aibă acces la date și să se asigure protecția datelor cu caracter personal.</w:t>
      </w:r>
    </w:p>
    <w:p w:rsidR="00BA5E33" w:rsidRDefault="00A40976">
      <w:pPr>
        <w:pStyle w:val="ManualConsidrant"/>
        <w:rPr>
          <w:noProof/>
        </w:rPr>
      </w:pPr>
      <w:r>
        <w:t>(5)</w:t>
      </w:r>
      <w:r>
        <w:tab/>
      </w:r>
      <w:r>
        <w:rPr>
          <w:noProof/>
        </w:rPr>
        <w:t xml:space="preserve">ETIAS ar trebui să se aplice resortisanților țărilor terțe care sunt exonerați de obligația de a deține viză la trecerea frontierelor externe. </w:t>
      </w:r>
    </w:p>
    <w:p w:rsidR="00BA5E33" w:rsidRDefault="00A40976">
      <w:pPr>
        <w:pStyle w:val="ManualConsidrant"/>
        <w:rPr>
          <w:noProof/>
        </w:rPr>
      </w:pPr>
      <w:r>
        <w:t>(6)</w:t>
      </w:r>
      <w:r>
        <w:tab/>
      </w:r>
      <w:r>
        <w:rPr>
          <w:noProof/>
        </w:rPr>
        <w:t xml:space="preserve">ETIAS ar trebui, </w:t>
      </w:r>
      <w:r>
        <w:rPr>
          <w:noProof/>
        </w:rPr>
        <w:t>de asemenea, să se aplice resortisanților țărilor terțe exonerați de obligația de a deține viză care sunt membri de familie ai unui cetățean al Uniunii și cărora li se aplică Directiva 2004/38/CE</w:t>
      </w:r>
      <w:r>
        <w:rPr>
          <w:rStyle w:val="FootnoteReference"/>
          <w:noProof/>
        </w:rPr>
        <w:footnoteReference w:id="23"/>
      </w:r>
      <w:r>
        <w:rPr>
          <w:noProof/>
        </w:rPr>
        <w:t xml:space="preserve"> sau ai unui resortisant al unei țări terțe care beneficiază</w:t>
      </w:r>
      <w:r>
        <w:rPr>
          <w:noProof/>
        </w:rPr>
        <w:t xml:space="preserve"> de dreptul la liberă circulație în temeiul dreptului Uniunii și care nu dețin un permis de ședere menționat în Directiva 2004/38/CE. În temeiul articolului 21 alineatul (1) din Tratatul privind funcționarea Uniunii Europene, orice cetățean al Uniunii are </w:t>
      </w:r>
      <w:r>
        <w:rPr>
          <w:noProof/>
        </w:rPr>
        <w:t>dreptul de liberă circulație și ședere pe teritoriul statelor membre, sub rezerva limitărilor și a condițiilor prevăzute de tratate și de dispozițiile adoptate în vederea aplicării acestora. Limitările și condițiile respective sunt prevăzute în Directiva 2</w:t>
      </w:r>
      <w:r>
        <w:rPr>
          <w:noProof/>
        </w:rPr>
        <w:t>004/38/CE privind dreptul la liberă circulație și ședere pe teritoriul statelor membre pentru cetățenii Uniunii și membrii familiilor acestora.</w:t>
      </w:r>
    </w:p>
    <w:p w:rsidR="00BA5E33" w:rsidRDefault="00A40976">
      <w:pPr>
        <w:pStyle w:val="ManualConsidrant"/>
        <w:rPr>
          <w:noProof/>
        </w:rPr>
      </w:pPr>
      <w:r>
        <w:t>(7)</w:t>
      </w:r>
      <w:r>
        <w:tab/>
      </w:r>
      <w:r>
        <w:rPr>
          <w:noProof/>
        </w:rPr>
        <w:t>Astfel cum a confirmat Curtea de Justiție a Uniunii Europene</w:t>
      </w:r>
      <w:r>
        <w:rPr>
          <w:rStyle w:val="FootnoteReference"/>
          <w:noProof/>
        </w:rPr>
        <w:footnoteReference w:id="24"/>
      </w:r>
      <w:r>
        <w:rPr>
          <w:noProof/>
        </w:rPr>
        <w:t>, acești membri de familie au dreptul de a intr</w:t>
      </w:r>
      <w:r>
        <w:rPr>
          <w:noProof/>
        </w:rPr>
        <w:t>a pe teritoriul statului membru și de a obține o viză de intrare în acest scop. În consecință, membrii de familie exonerați de obligația de a deține viză ar trebui, de asemenea, să aibă dreptul de a obține o autorizație de călătorie. Statele membre ar treb</w:t>
      </w:r>
      <w:r>
        <w:rPr>
          <w:noProof/>
        </w:rPr>
        <w:t>ui să acorde acestor persoane toate facilitățile pentru a obține autorizația de călătorie necesară, care trebuie eliberată gratuit.</w:t>
      </w:r>
    </w:p>
    <w:p w:rsidR="00BA5E33" w:rsidRDefault="00A40976">
      <w:pPr>
        <w:pStyle w:val="ManualConsidrant"/>
        <w:rPr>
          <w:noProof/>
        </w:rPr>
      </w:pPr>
      <w:r>
        <w:t>(8)</w:t>
      </w:r>
      <w:r>
        <w:tab/>
      </w:r>
      <w:r>
        <w:rPr>
          <w:noProof/>
        </w:rPr>
        <w:t>Dreptul de a obține o autorizație de călătorie nu este necondiționat, întrucât poate fi refuzat membrilor de familie car</w:t>
      </w:r>
      <w:r>
        <w:rPr>
          <w:noProof/>
        </w:rPr>
        <w:t>e reprezintă un risc pentru ordinea publică, securitatea publică sau sănătatea publică în temeiul Directivei 2004/38/CE. În acest context, membrilor de familie li se poate solicita să furnizeze datele lor cu caracter personal referitoare la identificarea ș</w:t>
      </w:r>
      <w:r>
        <w:rPr>
          <w:noProof/>
        </w:rPr>
        <w:t xml:space="preserve">i la statutul lor numai în măsura în care datele respective sunt relevante pentru evaluarea amenințării în materie de securitate pe care aceștia ar putea să o reprezinte. În mod similar, examinarea cererilor lor de autorizație de călătorie ar trebui să se </w:t>
      </w:r>
      <w:r>
        <w:rPr>
          <w:noProof/>
        </w:rPr>
        <w:t>facă exclusiv în raport cu preocupările legate de securitate, și nu cu cele legate de riscurile în materie de migrație.</w:t>
      </w:r>
    </w:p>
    <w:p w:rsidR="00BA5E33" w:rsidRDefault="00A40976">
      <w:pPr>
        <w:pStyle w:val="ManualConsidrant"/>
        <w:rPr>
          <w:noProof/>
        </w:rPr>
      </w:pPr>
      <w:r>
        <w:t>(9)</w:t>
      </w:r>
      <w:r>
        <w:tab/>
      </w:r>
      <w:r>
        <w:rPr>
          <w:noProof/>
        </w:rPr>
        <w:t>ETIAS ar trebui să instituie o autorizație de călătorie pentru resortisanții țărilor terțe exonerați de obligația de a deține viză l</w:t>
      </w:r>
      <w:r>
        <w:rPr>
          <w:noProof/>
        </w:rPr>
        <w:t>a trecerea frontierelor externe („obligația de a deține viză”) care să permită să se stabilească dacă prezența lor pe teritoriul statelor membre nu constituie un risc în materie de migrație neregulamentară, securitate sau sănătate publică. Deținerea unei a</w:t>
      </w:r>
      <w:r>
        <w:rPr>
          <w:noProof/>
        </w:rPr>
        <w:t>utorizații de călătorie valabile ar trebui să fie o nouă condiție de intrare pe teritoriul statelor membre, însă simpla deținere a unei autorizații de călătorie nu ar trebui să confere în mod automat dreptul de intrare.</w:t>
      </w:r>
    </w:p>
    <w:p w:rsidR="00BA5E33" w:rsidRDefault="00A40976">
      <w:pPr>
        <w:pStyle w:val="ManualConsidrant"/>
        <w:rPr>
          <w:noProof/>
        </w:rPr>
      </w:pPr>
      <w:r>
        <w:t>(10)</w:t>
      </w:r>
      <w:r>
        <w:tab/>
      </w:r>
      <w:r>
        <w:rPr>
          <w:noProof/>
        </w:rPr>
        <w:t>ETIAS ar trebui să contribuie l</w:t>
      </w:r>
      <w:r>
        <w:rPr>
          <w:noProof/>
        </w:rPr>
        <w:t>a un nivel ridicat de securitate, la prevenirea migrației neregulamentare și la protecția sănătății publice prin furnizarea unei evaluări a vizitatorilor înainte de sosirea acestora la punctele de trecere a frontierelor externe.</w:t>
      </w:r>
    </w:p>
    <w:p w:rsidR="00BA5E33" w:rsidRDefault="00A40976">
      <w:pPr>
        <w:pStyle w:val="ManualConsidrant"/>
        <w:rPr>
          <w:noProof/>
        </w:rPr>
      </w:pPr>
      <w:r>
        <w:t>(11)</w:t>
      </w:r>
      <w:r>
        <w:tab/>
      </w:r>
      <w:r>
        <w:rPr>
          <w:noProof/>
        </w:rPr>
        <w:t>ETIAS ar trebui să con</w:t>
      </w:r>
      <w:r>
        <w:rPr>
          <w:noProof/>
        </w:rPr>
        <w:t>tribuie la facilitarea verificărilor la frontiere efectuate de polițiștii de frontieră la punctele de trecere a frontierelor externe și să asigure o evaluare coordonată și armonizată a resortisanților țărilor terțe supuși obligației de a deține o autorizaț</w:t>
      </w:r>
      <w:r>
        <w:rPr>
          <w:noProof/>
        </w:rPr>
        <w:t>ie de călătorie care intenționează să intre în spațiul Schengen. În plus, sistemul ar trebui să permită o mai bună informare a solicitanților cu privire la eligibilitatea lor pentru a călători în spațiul Schengen. Totodată, ETIAS ar trebui să contribuie, d</w:t>
      </w:r>
      <w:r>
        <w:rPr>
          <w:noProof/>
        </w:rPr>
        <w:t>e asemenea, la facilitarea verificărilor la frontiere prin reducerea numărului de cazuri de refuz al intrării la frontierele externe.</w:t>
      </w:r>
    </w:p>
    <w:p w:rsidR="00BA5E33" w:rsidRDefault="00A40976">
      <w:pPr>
        <w:pStyle w:val="ManualConsidrant"/>
        <w:rPr>
          <w:noProof/>
        </w:rPr>
      </w:pPr>
      <w:r>
        <w:t>(12)</w:t>
      </w:r>
      <w:r>
        <w:tab/>
      </w:r>
      <w:r>
        <w:rPr>
          <w:noProof/>
        </w:rPr>
        <w:t>ETIAS ar trebui, de asemenea, să sprijine obiectivele Sistemului de informații Schengen (SIS) referitoare la semnalăr</w:t>
      </w:r>
      <w:r>
        <w:rPr>
          <w:noProof/>
        </w:rPr>
        <w:t>ile privind persoanele căutate pentru a fi arestate în vederea predării sau a extrădării, privind persoanele dispărute, privind persoanele căutate în vederea participării la o procedură judiciară și privind persoanele care trebuie să facă obiectul unor con</w:t>
      </w:r>
      <w:r>
        <w:rPr>
          <w:noProof/>
        </w:rPr>
        <w:t xml:space="preserve">troale discrete sau al unor controale specifice. În acest scop, ETIAS ar trebui să efectueze o prelucrare automată a dosarelor de cerere în raport cu semnalările relevante din SIS. Această prelucrare se va efectua în scopul sprijinirii SIS. În consecință, </w:t>
      </w:r>
      <w:r>
        <w:rPr>
          <w:noProof/>
        </w:rPr>
        <w:t>orice rezultat pozitiv obținut în urma acestei comparații ar trebui să fie stocat în SIS.</w:t>
      </w:r>
    </w:p>
    <w:p w:rsidR="00BA5E33" w:rsidRDefault="00A40976">
      <w:pPr>
        <w:pStyle w:val="ManualConsidrant"/>
        <w:rPr>
          <w:rFonts w:eastAsiaTheme="minorHAnsi"/>
          <w:noProof/>
        </w:rPr>
      </w:pPr>
      <w:r>
        <w:t>(13)</w:t>
      </w:r>
      <w:r>
        <w:tab/>
      </w:r>
      <w:r>
        <w:rPr>
          <w:noProof/>
        </w:rPr>
        <w:t xml:space="preserve">ETIAS ar trebui să fie format dintr-un sistem de informații la scară largă - sistemul de informații al ETIAS, o echipă centrală - unitatea centrală a ETIAS - și </w:t>
      </w:r>
      <w:r>
        <w:rPr>
          <w:noProof/>
        </w:rPr>
        <w:t xml:space="preserve">echipe naționale - unitățile naționale ale ETIAS. </w:t>
      </w:r>
    </w:p>
    <w:p w:rsidR="00BA5E33" w:rsidRDefault="00A40976">
      <w:pPr>
        <w:pStyle w:val="ManualConsidrant"/>
        <w:rPr>
          <w:noProof/>
        </w:rPr>
      </w:pPr>
      <w:r>
        <w:t>(14)</w:t>
      </w:r>
      <w:r>
        <w:tab/>
      </w:r>
      <w:r>
        <w:rPr>
          <w:noProof/>
        </w:rPr>
        <w:t>Unitatea centrală a ETIAS ar trebui să facă parte din Agenția Europeană pentru Poliția de Frontieră și Garda de Coastă. Unitatea centrală a ETIAS ar trebui să fie responsabilă cu verificarea cererilor</w:t>
      </w:r>
      <w:r>
        <w:rPr>
          <w:noProof/>
        </w:rPr>
        <w:t xml:space="preserve"> de autorizații de călătorie respinse în urma procesului automat pentru a stabili dacă datele cu caracter personal ale solicitantului corespund datelor cu caracter personal ale unei persoane care a generat un rezultat pozitiv, cu regulile de verificare și </w:t>
      </w:r>
      <w:r>
        <w:rPr>
          <w:noProof/>
        </w:rPr>
        <w:t>cu efectuarea de audituri periodice privind prelucrarea cererilor. Unitatea centrală a ETIAS ar trebui să lucreze 24 de ore din 24, 7 zile din 7.</w:t>
      </w:r>
    </w:p>
    <w:p w:rsidR="00BA5E33" w:rsidRDefault="00A40976">
      <w:pPr>
        <w:pStyle w:val="ManualConsidrant"/>
        <w:rPr>
          <w:noProof/>
        </w:rPr>
      </w:pPr>
      <w:r>
        <w:t>(15)</w:t>
      </w:r>
      <w:r>
        <w:tab/>
      </w:r>
      <w:r>
        <w:rPr>
          <w:noProof/>
        </w:rPr>
        <w:t>Fiecare stat membru ar trebui să instituie o unitate națională a ETIAS, responsabilă în principal de exam</w:t>
      </w:r>
      <w:r>
        <w:rPr>
          <w:noProof/>
        </w:rPr>
        <w:t xml:space="preserve">inarea și luarea unei decizii cu privire la eliberarea sau refuzarea unei autorizații de călătorie. Unitățile naționale ale ETIAS ar trebui să coopereze între ele și cu Europol pentru evaluarea cererilor. Unitatea națională a ETIAS ar trebui să lucreze 24 </w:t>
      </w:r>
      <w:r>
        <w:rPr>
          <w:noProof/>
        </w:rPr>
        <w:t>de ore din 24, 7 zile din 7.</w:t>
      </w:r>
    </w:p>
    <w:p w:rsidR="00BA5E33" w:rsidRDefault="00A40976">
      <w:pPr>
        <w:pStyle w:val="ManualConsidrant"/>
        <w:rPr>
          <w:noProof/>
        </w:rPr>
      </w:pPr>
      <w:r>
        <w:t>(16)</w:t>
      </w:r>
      <w:r>
        <w:tab/>
      </w:r>
      <w:r>
        <w:rPr>
          <w:noProof/>
        </w:rPr>
        <w:t xml:space="preserve">Pentru a-și îndeplini obiectivele, ETIAS ar trebui să furnizeze un formular de cerere online pe care solicitantul ar trebui să îl completeze cu declarații referitoare la identitatea sa, documentul său de călătorie, </w:t>
      </w:r>
      <w:r>
        <w:rPr>
          <w:noProof/>
        </w:rPr>
        <w:t>informații privind reședința sa, datele sale de contact, nivelul său de educație și ocupația sa actuală, calitatea sa de membru de familie al unor cetățeni ai UE sau al unor resortisanți ai unor țări terțe care beneficiază de dreptul la liberă circulație ș</w:t>
      </w:r>
      <w:r>
        <w:rPr>
          <w:noProof/>
        </w:rPr>
        <w:t>i care nu dețin un permis de ședere, identitatea persoanei care răspunde de solicitant, în cazul în care acesta este minor, și răspunsuri la o serie de întrebări generale (dacă solicitantul suferă sau nu de vreo boală cu potențial epidemic, astfel cum este</w:t>
      </w:r>
      <w:r>
        <w:rPr>
          <w:noProof/>
        </w:rPr>
        <w:t xml:space="preserve"> definită de Regulamentul sanitar internațional al Organizației Mondiale a Sănătății, dacă are sau nu cazier judiciar, dacă a fost sau nu prezent în zone de război, dacă a făcut sau nu obiectul unor decizii de returnare la frontieră sau al unor ordine de p</w:t>
      </w:r>
      <w:r>
        <w:rPr>
          <w:noProof/>
        </w:rPr>
        <w:t>ărăsire a teritoriului). Accesul la datele privind starea de sănătate a solicitanților ar trebui autorizat doar pentru a stabili dacă aceștia reprezintă o amenințare pentru sănătatea publică.</w:t>
      </w:r>
    </w:p>
    <w:p w:rsidR="00BA5E33" w:rsidRDefault="00A40976">
      <w:pPr>
        <w:pStyle w:val="ManualConsidrant"/>
        <w:rPr>
          <w:noProof/>
        </w:rPr>
      </w:pPr>
      <w:r>
        <w:t>(17)</w:t>
      </w:r>
      <w:r>
        <w:tab/>
      </w:r>
      <w:r>
        <w:rPr>
          <w:noProof/>
        </w:rPr>
        <w:t>ETIAS ar trebui să accepte cererile introduse în numele sol</w:t>
      </w:r>
      <w:r>
        <w:rPr>
          <w:noProof/>
        </w:rPr>
        <w:t xml:space="preserve">icitantului în situațiile în care călătorii nu sunt în măsură să creeze o cerere, indiferent de motiv. În astfel de cazuri, cererea ar trebui să fie introdusă de către o terță persoană autorizată de călător sau care răspunde din punct de vedere juridic de </w:t>
      </w:r>
      <w:r>
        <w:rPr>
          <w:noProof/>
        </w:rPr>
        <w:t>acesta, cu condiția ca identitatea persoanei respective să fie inclusă în formularul de cerere.</w:t>
      </w:r>
    </w:p>
    <w:p w:rsidR="00BA5E33" w:rsidRDefault="00A40976">
      <w:pPr>
        <w:pStyle w:val="ManualConsidrant"/>
        <w:rPr>
          <w:noProof/>
        </w:rPr>
      </w:pPr>
      <w:r>
        <w:t>(18)</w:t>
      </w:r>
      <w:r>
        <w:tab/>
      </w:r>
      <w:r>
        <w:rPr>
          <w:noProof/>
        </w:rPr>
        <w:t>Pentru a finaliza cererea, toți solicitanții cu vârsta de peste 18 ani ar trebui să plătească o taxă. Plata ar trebui să fie gestionată de o bancă sau de u</w:t>
      </w:r>
      <w:r>
        <w:rPr>
          <w:noProof/>
        </w:rPr>
        <w:t xml:space="preserve">n intermediar financiar. Datele necesare pentru efectuarea plății electronice ar trebui să fie furnizate doar băncii sau intermediarului financiar care operează tranzacția financiară și nu ar trebui să facă parte din datele ETIAS. </w:t>
      </w:r>
    </w:p>
    <w:p w:rsidR="00BA5E33" w:rsidRDefault="00A40976">
      <w:pPr>
        <w:pStyle w:val="ManualConsidrant"/>
        <w:rPr>
          <w:noProof/>
        </w:rPr>
      </w:pPr>
      <w:r>
        <w:t>(19)</w:t>
      </w:r>
      <w:r>
        <w:tab/>
      </w:r>
      <w:r>
        <w:rPr>
          <w:noProof/>
        </w:rPr>
        <w:t>Majoritatea autoriz</w:t>
      </w:r>
      <w:r>
        <w:rPr>
          <w:noProof/>
        </w:rPr>
        <w:t>ațiilor de călătorie ar trebui să fie eliberate în câteva minute, însă eliberarea unui număr redus de astfel de autorizații ar putea dura până la 72 de ore. În cazuri excepționale, atunci când solicitantului i se notifică o solicitare de informații sau doc</w:t>
      </w:r>
      <w:r>
        <w:rPr>
          <w:noProof/>
        </w:rPr>
        <w:t xml:space="preserve">umente suplimentare, procedura ar putea dura până la două săptămâni.  </w:t>
      </w:r>
    </w:p>
    <w:p w:rsidR="00BA5E33" w:rsidRDefault="00A40976">
      <w:pPr>
        <w:pStyle w:val="ManualConsidrant"/>
        <w:rPr>
          <w:noProof/>
        </w:rPr>
      </w:pPr>
      <w:r>
        <w:t>(20)</w:t>
      </w:r>
      <w:r>
        <w:tab/>
      </w:r>
      <w:r>
        <w:rPr>
          <w:noProof/>
        </w:rPr>
        <w:t xml:space="preserve">Datele cu caracter personal furnizate de solicitant ar trebui să fie prelucrate de ETIAS exclusiv pentru a verifica în prealabil criteriile de eligibilitate prevăzute în </w:t>
      </w:r>
      <w:r>
        <w:rPr>
          <w:noProof/>
        </w:rPr>
        <w:t>Regulamentul (UE) 2016/399</w:t>
      </w:r>
      <w:r>
        <w:rPr>
          <w:rStyle w:val="FootnoteReference"/>
          <w:rFonts w:eastAsiaTheme="minorHAnsi"/>
          <w:noProof/>
        </w:rPr>
        <w:footnoteReference w:id="25"/>
      </w:r>
      <w:r>
        <w:rPr>
          <w:noProof/>
        </w:rPr>
        <w:t xml:space="preserve"> și pentru a evalua dacă este probabil ca acesta să migreze în mod neregulamentar și dacă intrarea sa în Uniune ar putea constitui o amenințare la adresa securității sau a sănătății publice în Uniune.</w:t>
      </w:r>
    </w:p>
    <w:p w:rsidR="00BA5E33" w:rsidRDefault="00A40976">
      <w:pPr>
        <w:pStyle w:val="ManualConsidrant"/>
        <w:rPr>
          <w:noProof/>
        </w:rPr>
      </w:pPr>
      <w:r>
        <w:t>(21)</w:t>
      </w:r>
      <w:r>
        <w:tab/>
      </w:r>
      <w:r>
        <w:rPr>
          <w:noProof/>
        </w:rPr>
        <w:t>Evaluarea acestor riscu</w:t>
      </w:r>
      <w:r>
        <w:rPr>
          <w:noProof/>
        </w:rPr>
        <w:t>ri nu poate fi efectuată fără prelucrarea datelor cu caracter personal enumerate în considerentul 16. Fiecare element al datelor cu caracter personal din cereri ar trebui comparat cu datele existente într-o fișă, într-un dosar sau într-o semnalare înregist</w:t>
      </w:r>
      <w:r>
        <w:rPr>
          <w:noProof/>
        </w:rPr>
        <w:t>rată într-un sistem de informații [Sistemul de informații Schengen (SIS), Sistemul de informații privind vizele (VIS), datele Europol, baza de date a Interpol privind documentele de călătorie furate și pierdute (SLTD), sistemul de intrare/ieșire (EES), Eur</w:t>
      </w:r>
      <w:r>
        <w:rPr>
          <w:noProof/>
        </w:rPr>
        <w:t>odac, Sistemul european de informații cu privire la cazierele judiciare (ECRIS) și/sau baza de date a Interpol privind documentele de călătorie asociate unor notificări (TDAWN a Interpol)], cu lista de supraveghere din ETIAS sau cu indicatori de risc speci</w:t>
      </w:r>
      <w:r>
        <w:rPr>
          <w:noProof/>
        </w:rPr>
        <w:t>fici. Categoriile de date cu caracter personal care ar trebui utilizate în scopul comparării ar fi necesar să se limiteze la categoriile de date existente în sistemele de informații în care se efectuează căutările, în lista de supraveghere din ETIAS sau în</w:t>
      </w:r>
      <w:r>
        <w:rPr>
          <w:noProof/>
        </w:rPr>
        <w:t xml:space="preserve"> indicatorii de risc specifici.</w:t>
      </w:r>
    </w:p>
    <w:p w:rsidR="00BA5E33" w:rsidRDefault="00A40976">
      <w:pPr>
        <w:pStyle w:val="ManualConsidrant"/>
        <w:rPr>
          <w:noProof/>
        </w:rPr>
      </w:pPr>
      <w:r>
        <w:t>(22)</w:t>
      </w:r>
      <w:r>
        <w:tab/>
      </w:r>
      <w:r>
        <w:rPr>
          <w:noProof/>
        </w:rPr>
        <w:t>Comparația ar trebui să se efectueze prin mijloace automate. Ori de câte ori această comparație indică faptul că există o corespondență (un „rezultat pozitiv”) între oricare dintre datele cu caracter personal din cerere</w:t>
      </w:r>
      <w:r>
        <w:rPr>
          <w:noProof/>
        </w:rPr>
        <w:t xml:space="preserve"> sau o combinație a acestora și o fișă, un dosar sau o semnalare din sistemele de informații menționate mai sus sau date cu caracter personal din lista de supraveghere din ETIAS sau indicatori de risc, cererea ar trebui să fie prelucrată manual de un opera</w:t>
      </w:r>
      <w:r>
        <w:rPr>
          <w:noProof/>
        </w:rPr>
        <w:t xml:space="preserve">tor în cadrul unității naționale a ETIAS din statul membru al primei intrări declarate. Evaluarea efectuată de unitatea națională a ETIAS ar trebui să conducă la decizia de a elibera sau nu autorizația de călătorie. </w:t>
      </w:r>
    </w:p>
    <w:p w:rsidR="00BA5E33" w:rsidRDefault="00A40976">
      <w:pPr>
        <w:pStyle w:val="ManualConsidrant"/>
        <w:rPr>
          <w:noProof/>
        </w:rPr>
      </w:pPr>
      <w:r>
        <w:t>(23)</w:t>
      </w:r>
      <w:r>
        <w:tab/>
      </w:r>
      <w:r>
        <w:rPr>
          <w:noProof/>
        </w:rPr>
        <w:t>Prelucrarea automată poate duce la</w:t>
      </w:r>
      <w:r>
        <w:rPr>
          <w:noProof/>
        </w:rPr>
        <w:t xml:space="preserve"> eliberarea autorizației. Se preconizează că marea majoritate a cererilor vor obține un răspuns pozitiv prin mijloace automate. Refuzul unei autorizații de călătorie nu ar trebui să se bazeze exclusiv pe prelucrarea automată a datelor cu caracter personal </w:t>
      </w:r>
      <w:r>
        <w:rPr>
          <w:noProof/>
        </w:rPr>
        <w:t>conținute de cereri. Din acest motiv, cererile în cazul cărora s-a obținut un rezultat pozitiv ar trebui să fie evaluate manual de un operator în cadrul unei unități naționale a ETIAS.</w:t>
      </w:r>
    </w:p>
    <w:p w:rsidR="00BA5E33" w:rsidRDefault="00A40976">
      <w:pPr>
        <w:pStyle w:val="ManualConsidrant"/>
        <w:rPr>
          <w:noProof/>
        </w:rPr>
      </w:pPr>
      <w:r>
        <w:t>(24)</w:t>
      </w:r>
      <w:r>
        <w:tab/>
      </w:r>
      <w:r>
        <w:rPr>
          <w:noProof/>
        </w:rPr>
        <w:t>Solicitanții cărora li s-a refuzat autorizația de călătorie ar tre</w:t>
      </w:r>
      <w:r>
        <w:rPr>
          <w:noProof/>
        </w:rPr>
        <w:t xml:space="preserve">bui să aibă dreptul la exercitarea unei căi de atac. Căile de atac ar trebui introduse în statul membru care a luat decizia cu privire la cerere și în conformitate cu dreptul național al respectivului stat membru. </w:t>
      </w:r>
    </w:p>
    <w:p w:rsidR="00BA5E33" w:rsidRDefault="00A40976">
      <w:pPr>
        <w:pStyle w:val="ManualConsidrant"/>
        <w:rPr>
          <w:noProof/>
        </w:rPr>
      </w:pPr>
      <w:r>
        <w:t>(25)</w:t>
      </w:r>
      <w:r>
        <w:tab/>
      </w:r>
      <w:r>
        <w:rPr>
          <w:noProof/>
        </w:rPr>
        <w:t xml:space="preserve">Pentru a analiza dosarul de cerere, </w:t>
      </w:r>
      <w:r>
        <w:rPr>
          <w:noProof/>
        </w:rPr>
        <w:t>ar trebui să se utilizeze reguli de verificare care să permită efectuarea unei comparații între datele înregistrate într-un dosar de cerere din sistemul central al ETIAS și indicatori de risc specifici care corespund unor riscuri identificate anterior în m</w:t>
      </w:r>
      <w:r>
        <w:rPr>
          <w:noProof/>
        </w:rPr>
        <w:t>aterie de securitate, migrație neregulamentară sau sănătate publică. Criteriile utilizate pentru definirea indicatorilor de risc specifici nu ar trebui să se bazeze în nicio circumstanță pe rasa sau originea etnică a unui solicitant, pe opiniile sale polit</w:t>
      </w:r>
      <w:r>
        <w:rPr>
          <w:noProof/>
        </w:rPr>
        <w:t>ice, pe religia sau convingerile sale filozofice, pe apartenența sa la un sindicat, pe viața sa sexuală sau pe orientarea sa sexuală.</w:t>
      </w:r>
    </w:p>
    <w:p w:rsidR="00BA5E33" w:rsidRDefault="00A40976">
      <w:pPr>
        <w:pStyle w:val="ManualConsidrant"/>
        <w:rPr>
          <w:noProof/>
        </w:rPr>
      </w:pPr>
      <w:r>
        <w:t>(26)</w:t>
      </w:r>
      <w:r>
        <w:tab/>
      </w:r>
      <w:r>
        <w:rPr>
          <w:noProof/>
        </w:rPr>
        <w:t>Ar trebui să se stabilească o listă de supraveghere din ETIAS pentru identificarea conexiunilor dintre datele dintr-u</w:t>
      </w:r>
      <w:r>
        <w:rPr>
          <w:noProof/>
        </w:rPr>
        <w:t>n dosar de cerere din ETIAS și informațiile referitoare la persoane care sunt suspectate că au comis o infracțiune gravă sau un act de terorism ori cu privire la care există indicii concrete sau motive întemeiate care justifică prezumția că vor comite o in</w:t>
      </w:r>
      <w:r>
        <w:rPr>
          <w:noProof/>
        </w:rPr>
        <w:t>fracțiune gravă sau un act de terorism. Lista de supraveghere din ETIAS ar trebui să facă parte din datele prelucrate de Europol în conformitate cu articolul 18 alineatul (2) litera (a) din Regulamentul (UE) 2016/794 și cu conceptul Europol de gestiune int</w:t>
      </w:r>
      <w:r>
        <w:rPr>
          <w:noProof/>
        </w:rPr>
        <w:t>egrată a datelor, menit să pună în aplicare regulamentul menționat. Atunci când furnizează informații Europol, statele membre ar trebui să fie în măsură să stabilească scopul sau scopurile în care acestea urmează să fie prelucrate, care să includă posibili</w:t>
      </w:r>
      <w:r>
        <w:rPr>
          <w:noProof/>
        </w:rPr>
        <w:t>tatea de a limita prelucrarea la lista de supraveghere din ETIAS.</w:t>
      </w:r>
    </w:p>
    <w:p w:rsidR="00BA5E33" w:rsidRDefault="00A40976">
      <w:pPr>
        <w:pStyle w:val="ManualConsidrant"/>
        <w:rPr>
          <w:noProof/>
        </w:rPr>
      </w:pPr>
      <w:r>
        <w:t>(27)</w:t>
      </w:r>
      <w:r>
        <w:tab/>
      </w:r>
      <w:r>
        <w:rPr>
          <w:noProof/>
        </w:rPr>
        <w:t>Apariția continuă a unor noi forme de amenințări la adresa securității, noi modele de migrație neregulamentară și amenințări la adresa sănătății publice impune răspunsuri eficace și tre</w:t>
      </w:r>
      <w:r>
        <w:rPr>
          <w:noProof/>
        </w:rPr>
        <w:t>buie combătută cu mijloace moderne. Întrucât aceste mijloace implică prelucrarea unui volum important de date cu caracter personal, ar trebui să se introducă garanții corespunzătoare pentru ca atingerea adusă dreptului la protecția vieții private și dreptu</w:t>
      </w:r>
      <w:r>
        <w:rPr>
          <w:noProof/>
        </w:rPr>
        <w:t xml:space="preserve">lui la protecția datelor cu caracter personal să rămână limitată la ceea ce este necesar într-o societate democratică.  </w:t>
      </w:r>
    </w:p>
    <w:p w:rsidR="00BA5E33" w:rsidRDefault="00A40976">
      <w:pPr>
        <w:pStyle w:val="ManualConsidrant"/>
        <w:rPr>
          <w:noProof/>
        </w:rPr>
      </w:pPr>
      <w:r>
        <w:t>(28)</w:t>
      </w:r>
      <w:r>
        <w:tab/>
      </w:r>
      <w:r>
        <w:rPr>
          <w:noProof/>
        </w:rPr>
        <w:t>Prin urmare, datele cu caracter personal ar trebui păstrate în condiții de siguranță în ETIAS; accesul la acestea ar trebui limita</w:t>
      </w:r>
      <w:r>
        <w:rPr>
          <w:noProof/>
        </w:rPr>
        <w:t>t la personalul autorizat în mod strict și acestea nu ar trebui să fie utilizate în nicio circumstanță pentru a lua decizii întemeiate pe vreo formă de discriminare. Datele cu caracter personal stocate ar trebui păstrate în condiții de siguranță în instala</w:t>
      </w:r>
      <w:r>
        <w:rPr>
          <w:noProof/>
        </w:rPr>
        <w:t>țiile eu-LISA din Uniune.</w:t>
      </w:r>
    </w:p>
    <w:p w:rsidR="00BA5E33" w:rsidRDefault="00A40976">
      <w:pPr>
        <w:pStyle w:val="ManualConsidrant"/>
        <w:rPr>
          <w:noProof/>
        </w:rPr>
      </w:pPr>
      <w:r>
        <w:t>(29)</w:t>
      </w:r>
      <w:r>
        <w:tab/>
      </w:r>
      <w:r>
        <w:rPr>
          <w:noProof/>
        </w:rPr>
        <w:t>Autorizațiile de călătorie eliberate ar trebui anulate sau revocate de îndată ce devine evident că nu au fost îndeplinite sau nu mai sunt îndeplinite condițiile de eliberare a acestora. În special, atunci când se creează o no</w:t>
      </w:r>
      <w:r>
        <w:rPr>
          <w:noProof/>
        </w:rPr>
        <w:t>uă semnalare SIS privind refuzul intrării sau un document de călătorie declarat pierdut ori furat, SIS ar trebui să informeze ETIAS, care ar trebui să verifice dacă această nouă semnalare corespunde unei autorizații de călătorie valabile. Într-un astfel de</w:t>
      </w:r>
      <w:r>
        <w:rPr>
          <w:noProof/>
        </w:rPr>
        <w:t xml:space="preserve"> caz, unitatea națională a ETIAS din statul membru care a creat semnalarea ar trebui să fie informată imediat și să revoce autorizația de călătorie. Pe baza unei abordări similare, noile elemente introduse în lista de supraveghere din ETIAS ar trebui compa</w:t>
      </w:r>
      <w:r>
        <w:rPr>
          <w:noProof/>
        </w:rPr>
        <w:t>rate cu dosarele de cerere stocate în ETIAS pentru a verifica dacă acest element nou corespunde unei autorizații de călătorie valabile. Într-un astfel de caz, unitatea națională a ETIAS din statul membru al primei intrări ar trebui să evalueze rezultatul p</w:t>
      </w:r>
      <w:r>
        <w:rPr>
          <w:noProof/>
        </w:rPr>
        <w:t>ozitiv și, dacă este necesar, să revoce autorizația de călătorie. Ar trebui să se prevadă, de asemenea, posibilitatea de a revoca autorizația de călătorie la cererea solicitantului.</w:t>
      </w:r>
    </w:p>
    <w:p w:rsidR="00BA5E33" w:rsidRDefault="00A40976">
      <w:pPr>
        <w:pStyle w:val="ManualConsidrant"/>
        <w:rPr>
          <w:noProof/>
        </w:rPr>
      </w:pPr>
      <w:r>
        <w:t>(30)</w:t>
      </w:r>
      <w:r>
        <w:tab/>
      </w:r>
      <w:r>
        <w:rPr>
          <w:noProof/>
        </w:rPr>
        <w:t>Atunci când, în circumstanțe excepționale, un stat membru consideră n</w:t>
      </w:r>
      <w:r>
        <w:rPr>
          <w:noProof/>
        </w:rPr>
        <w:t>ecesar să permită unui resortisant al unei țări terțe să călătorească pe teritoriul său din motive umanitare, din motive de interes național sau datorită unor obligații internaționale, acesta ar trebui să aibă posibilitatea de a elibera o autorizație de că</w:t>
      </w:r>
      <w:r>
        <w:rPr>
          <w:noProof/>
        </w:rPr>
        <w:t>lătorie cu valabilitate teritorială și temporală limitată.</w:t>
      </w:r>
    </w:p>
    <w:p w:rsidR="00BA5E33" w:rsidRDefault="00A40976">
      <w:pPr>
        <w:pStyle w:val="ManualConsidrant"/>
        <w:rPr>
          <w:noProof/>
        </w:rPr>
      </w:pPr>
      <w:r>
        <w:t>(31)</w:t>
      </w:r>
      <w:r>
        <w:tab/>
      </w:r>
      <w:r>
        <w:rPr>
          <w:noProof/>
        </w:rPr>
        <w:t>Înainte de îmbarcare, operatorii de transport aerian și maritim, precum și operatorii de transport care transportă pe cale terestră grupuri cu autocarul ar trebui să aibă obligația de a verifi</w:t>
      </w:r>
      <w:r>
        <w:rPr>
          <w:noProof/>
        </w:rPr>
        <w:t>ca dacă respectivii călători au toate documentele de călătorie necesare pentru intrarea pe teritoriul statelor membre în temeiul Convenției Schengen</w:t>
      </w:r>
      <w:r>
        <w:rPr>
          <w:rStyle w:val="FootnoteReference"/>
          <w:rFonts w:eastAsiaTheme="minorHAnsi"/>
          <w:noProof/>
        </w:rPr>
        <w:footnoteReference w:id="26"/>
      </w:r>
      <w:r>
        <w:rPr>
          <w:noProof/>
        </w:rPr>
        <w:t>. Această obligație ar trebui să includă verificarea deținerii de către călători a unei autorizații de călă</w:t>
      </w:r>
      <w:r>
        <w:rPr>
          <w:noProof/>
        </w:rPr>
        <w:t>torie valabile. Dosarul ETIAS în sine nu ar trebui să fie accesibil operatorilor de transport. Un acces securizat la internet, care să includă posibilitatea de a utiliza soluții tehnice mobile, ar trebui să permită operatorilor de transport să efectueze ac</w:t>
      </w:r>
      <w:r>
        <w:rPr>
          <w:noProof/>
        </w:rPr>
        <w:t xml:space="preserve">eastă consultare utilizând datele documentului de călătorie. </w:t>
      </w:r>
    </w:p>
    <w:p w:rsidR="00BA5E33" w:rsidRDefault="00A40976">
      <w:pPr>
        <w:pStyle w:val="ManualConsidrant"/>
        <w:rPr>
          <w:noProof/>
        </w:rPr>
      </w:pPr>
      <w:r>
        <w:t>(32)</w:t>
      </w:r>
      <w:r>
        <w:tab/>
      </w:r>
      <w:r>
        <w:rPr>
          <w:noProof/>
        </w:rPr>
        <w:t xml:space="preserve">Pentru a respecta condițiile revizuite de intrare, polițiștii de frontieră ar trebui să verifice dacă respectivul călător deține o autorizație de călătorie valabilă. Prin urmare, în cursul </w:t>
      </w:r>
      <w:r>
        <w:rPr>
          <w:noProof/>
        </w:rPr>
        <w:t>procesului obișnuit de control la frontieră, polițistul de frontieră ar trebui să citească electronic datele documentului de călătorie. Această operațiune ar trebui să genereze o căutare în diferitele baze de date, astfel cum se prevede în Codul frontierel</w:t>
      </w:r>
      <w:r>
        <w:rPr>
          <w:noProof/>
        </w:rPr>
        <w:t>or Schengen, inclusiv o căutare în ETIAS care ar trebui să furnizeze statutul actualizat al autorizației de călătorie. Dosarul ETIAS în sine nu ar trebui să fie accesibil polițistului de frontieră pentru efectuarea controalelor la frontieră. Dacă nu există</w:t>
      </w:r>
      <w:r>
        <w:rPr>
          <w:noProof/>
        </w:rPr>
        <w:t xml:space="preserve"> o autorizație de călătorie valabilă, polițistul de frontieră ar trebui să refuze intrarea și să finalizeze procesul de control la frontieră în consecință. Dacă există o autorizație de călătorie valabilă, decizia de a autoriza sau de a refuza intrarea ar t</w:t>
      </w:r>
      <w:r>
        <w:rPr>
          <w:noProof/>
        </w:rPr>
        <w:t>rebui luată de către polițistul de frontieră.</w:t>
      </w:r>
    </w:p>
    <w:p w:rsidR="00BA5E33" w:rsidRDefault="00A40976">
      <w:pPr>
        <w:pStyle w:val="ManualConsidrant"/>
        <w:rPr>
          <w:noProof/>
        </w:rPr>
      </w:pPr>
      <w:r>
        <w:t>(33)</w:t>
      </w:r>
      <w:r>
        <w:tab/>
      </w:r>
      <w:r>
        <w:rPr>
          <w:noProof/>
        </w:rPr>
        <w:t>În combaterea infracțiunilor de terorism și a altor infracțiuni grave și dată fiind globalizarea rețelelor infracționale, este imperativ ca autoritățile de asigurare a respectării legii să aibă informațiil</w:t>
      </w:r>
      <w:r>
        <w:rPr>
          <w:noProof/>
        </w:rPr>
        <w:t>e necesare pentru a-și îndeplini sarcinile în mod eficace. Accesul la datele din Sistemul de informații privind vizele (VIS) în scopul asigurării respectării legii a permis deja anchetatorilor să realizeze progrese substanțiale în cazuri legate de trafic d</w:t>
      </w:r>
      <w:r>
        <w:rPr>
          <w:noProof/>
        </w:rPr>
        <w:t xml:space="preserve">e persoane, terorism sau trafic de droguri. Sistemul de informații privind vizele nu conține date referitoare la resortisanții țărilor terțe exonerați de obligația de a deține viză. </w:t>
      </w:r>
    </w:p>
    <w:p w:rsidR="00BA5E33" w:rsidRDefault="00A40976">
      <w:pPr>
        <w:pStyle w:val="ManualConsidrant"/>
        <w:rPr>
          <w:noProof/>
        </w:rPr>
      </w:pPr>
      <w:r>
        <w:t>(34)</w:t>
      </w:r>
      <w:r>
        <w:tab/>
      </w:r>
      <w:r>
        <w:rPr>
          <w:noProof/>
        </w:rPr>
        <w:t>Accesul la informațiile din ETIAS este necesar pentru prevenirea, de</w:t>
      </w:r>
      <w:r>
        <w:rPr>
          <w:noProof/>
        </w:rPr>
        <w:t>pistarea și investigarea infracțiunilor de terorism, astfel cum se menționează în Decizia-cadru 2002/475/JAI a Consiliului</w:t>
      </w:r>
      <w:r>
        <w:rPr>
          <w:rStyle w:val="FootnoteReference"/>
          <w:noProof/>
        </w:rPr>
        <w:footnoteReference w:id="27"/>
      </w:r>
      <w:r>
        <w:rPr>
          <w:noProof/>
        </w:rPr>
        <w:t>, sau a altor infracțiuni grave, astfel cum se menționează în Decizia-cadru 2002/584/JAI a Consiliului</w:t>
      </w:r>
      <w:r>
        <w:rPr>
          <w:rStyle w:val="FootnoteReference"/>
          <w:noProof/>
        </w:rPr>
        <w:footnoteReference w:id="28"/>
      </w:r>
      <w:r>
        <w:rPr>
          <w:noProof/>
        </w:rPr>
        <w:t xml:space="preserve">. În cadrul unei investigații </w:t>
      </w:r>
      <w:r>
        <w:rPr>
          <w:noProof/>
        </w:rPr>
        <w:t>specifice și pentru a obține dovezi și informații referitoare la o persoană suspectată de a fi comis o infracțiune sau de a fi victima unei infracțiuni, autoritățile de asigurare a respectării legii pot avea nevoie să acceseze datele generate de ETIAS. Dat</w:t>
      </w:r>
      <w:r>
        <w:rPr>
          <w:noProof/>
        </w:rPr>
        <w:t>ele stocate în ETIAS pot fi, de asemenea, necesare pentru a-l identifica pe autorul unei infracțiuni de terorism sau al altor infracțiuni grave, în special atunci când sunt necesare măsuri urgente. Accesul la ETIAS în scopul prevenirii, depistării sau inve</w:t>
      </w:r>
      <w:r>
        <w:rPr>
          <w:noProof/>
        </w:rPr>
        <w:t>stigării infracțiunilor de terorism ori a altor infracțiuni grave reprezintă o imixtiune în drepturile fundamentale de respectare a vieții private și de protecție a datelor cu caracter personal ale persoanelor ale căror date cu caracter personal sunt prelu</w:t>
      </w:r>
      <w:r>
        <w:rPr>
          <w:noProof/>
        </w:rPr>
        <w:t>crate în ETIAS. Prin urmare, datele din ETIAS ar trebui păstrate și puse la dispoziția autorităților desemnate ale statelor membre și la dispoziția Oficiului European de Poliție („Europol”), sub rezerva condițiilor stricte stabilite în prezentul regulament</w:t>
      </w:r>
      <w:r>
        <w:rPr>
          <w:noProof/>
        </w:rPr>
        <w:t xml:space="preserve"> pentru ca acest acces să fie limitat la ceea ce este strict necesar în vederea prevenirii, depistării și investigării infracțiunilor de terorism și a infracțiunilor grave, în conformitate cu cerințele stabilite în special în jurisprudența Curții, mai ales</w:t>
      </w:r>
      <w:r>
        <w:rPr>
          <w:noProof/>
        </w:rPr>
        <w:t xml:space="preserve"> în cauza Digital Rights Ireland</w:t>
      </w:r>
      <w:r>
        <w:rPr>
          <w:rStyle w:val="FootnoteReference"/>
          <w:noProof/>
        </w:rPr>
        <w:footnoteReference w:id="29"/>
      </w:r>
      <w:r>
        <w:rPr>
          <w:noProof/>
        </w:rPr>
        <w:t>.</w:t>
      </w:r>
    </w:p>
    <w:p w:rsidR="00BA5E33" w:rsidRDefault="00A40976">
      <w:pPr>
        <w:pStyle w:val="ManualConsidrant"/>
        <w:rPr>
          <w:noProof/>
        </w:rPr>
      </w:pPr>
      <w:r>
        <w:t>(35)</w:t>
      </w:r>
      <w:r>
        <w:tab/>
      </w:r>
      <w:r>
        <w:rPr>
          <w:noProof/>
        </w:rPr>
        <w:t>În special, accesul la datele din ETIAS în scopul prevenirii, depistării sau investigării infracțiunilor de terorism ori a altor infracțiuni grave ar trebui acordat doar în urma unei cereri din partea autorităților c</w:t>
      </w:r>
      <w:r>
        <w:rPr>
          <w:noProof/>
        </w:rPr>
        <w:t xml:space="preserve">ompetente, care să precizeze din ce motive este necesar acest acces. Statele membre ar trebui să se asigure că o astfel de cerere de acces la datele stocate în ETIAS face obiectul unei examinări prealabile de către o instanță judecătorească sau de către o </w:t>
      </w:r>
      <w:r>
        <w:rPr>
          <w:noProof/>
        </w:rPr>
        <w:t>autoritate care furnizează garanții de independență și imparțialitate depline și care nu este afectată de nicio influență externă, directă sau indirectă. Cu toate acestea, în situații de extremă urgență, poate fi esențial ca autoritățile competente să obți</w:t>
      </w:r>
      <w:r>
        <w:rPr>
          <w:noProof/>
        </w:rPr>
        <w:t>nă imediat datele cu caracter personal necesare pentru prevenirea comiterii unei infracțiuni grave sau pentru ca autorii acesteia să poată fi urmăriți penal. În astfel de cazuri, ar trebui să se accepte ca examinarea datelor cu caracter personal obținute d</w:t>
      </w:r>
      <w:r>
        <w:rPr>
          <w:noProof/>
        </w:rPr>
        <w:t>in ETIAS să se efectueze cât mai repede posibil după ce autorităților competente li s-a acordat accesul la datele respective. </w:t>
      </w:r>
    </w:p>
    <w:p w:rsidR="00BA5E33" w:rsidRDefault="00A40976">
      <w:pPr>
        <w:pStyle w:val="ManualConsidrant"/>
        <w:rPr>
          <w:noProof/>
        </w:rPr>
      </w:pPr>
      <w:r>
        <w:t>(36)</w:t>
      </w:r>
      <w:r>
        <w:tab/>
      </w:r>
      <w:r>
        <w:rPr>
          <w:noProof/>
        </w:rPr>
        <w:t>Prin urmare, este necesar să se desemneze autoritățile competente ale statelor membre care sunt autorizate să solicite acest</w:t>
      </w:r>
      <w:r>
        <w:rPr>
          <w:noProof/>
        </w:rPr>
        <w:t xml:space="preserve"> acces în scopuri specifice pentru prevenirea, depistarea sau investigarea infracțiunilor de terorism ori a altor infracțiuni grave.</w:t>
      </w:r>
    </w:p>
    <w:p w:rsidR="00BA5E33" w:rsidRDefault="00A40976">
      <w:pPr>
        <w:pStyle w:val="ManualConsidrant"/>
        <w:rPr>
          <w:noProof/>
        </w:rPr>
      </w:pPr>
      <w:r>
        <w:t>(37)</w:t>
      </w:r>
      <w:r>
        <w:tab/>
      </w:r>
      <w:r>
        <w:rPr>
          <w:noProof/>
        </w:rPr>
        <w:t xml:space="preserve">Unitățile naționale ale ETIAS ar trebui să acționeze ca punct central de acces și să verifice dacă în cazul respectiv </w:t>
      </w:r>
      <w:r>
        <w:rPr>
          <w:noProof/>
        </w:rPr>
        <w:t>sunt îndeplinite condițiile pentru a solicita accesul la sistemul central al ETIAS.</w:t>
      </w:r>
    </w:p>
    <w:p w:rsidR="00BA5E33" w:rsidRDefault="00A40976">
      <w:pPr>
        <w:pStyle w:val="ManualConsidrant"/>
        <w:rPr>
          <w:noProof/>
        </w:rPr>
      </w:pPr>
      <w:r>
        <w:t>(38)</w:t>
      </w:r>
      <w:r>
        <w:tab/>
      </w:r>
      <w:r>
        <w:rPr>
          <w:noProof/>
        </w:rPr>
        <w:t>Europol este centrul pentru schimbul de informații în Uniune și joacă un rol-cheie în ceea ce privește cooperarea dintre autoritățile statelor membre în domeniul cerce</w:t>
      </w:r>
      <w:r>
        <w:rPr>
          <w:noProof/>
        </w:rPr>
        <w:t>tării penale transfrontaliere în vederea sprijinirii prevenirii, analizării și investigării infracțiunilor la nivelul Uniunii. În consecință, Europol ar trebui, de asemenea, să aibă acces la sistemul central al ETIAS în cadrul sarcinilor sale și în conform</w:t>
      </w:r>
      <w:r>
        <w:rPr>
          <w:noProof/>
        </w:rPr>
        <w:t>itate cu Regulamentul (UE) 2016/794</w:t>
      </w:r>
      <w:r>
        <w:rPr>
          <w:rStyle w:val="FootnoteReference"/>
          <w:noProof/>
        </w:rPr>
        <w:footnoteReference w:id="30"/>
      </w:r>
      <w:r>
        <w:rPr>
          <w:noProof/>
        </w:rPr>
        <w:t xml:space="preserve">, în cazurile specifice în care acest lucru este necesar pentru a sprijini și a consolida acțiunile statelor membre în materie de prevenire, depistare sau investigare a infracțiunilor de terorism ori a altor infracțiuni </w:t>
      </w:r>
      <w:r>
        <w:rPr>
          <w:noProof/>
        </w:rPr>
        <w:t>grave.</w:t>
      </w:r>
    </w:p>
    <w:p w:rsidR="00BA5E33" w:rsidRDefault="00A40976">
      <w:pPr>
        <w:pStyle w:val="ManualConsidrant"/>
        <w:rPr>
          <w:noProof/>
        </w:rPr>
      </w:pPr>
      <w:r>
        <w:t>(39)</w:t>
      </w:r>
      <w:r>
        <w:tab/>
      </w:r>
      <w:r>
        <w:rPr>
          <w:noProof/>
        </w:rPr>
        <w:t>Pentru a exclude efectuarea unor căutări sistematice, prelucrarea datelor stocate în sistemul central al ETIAS ar trebui efectuată numai în cazuri specifice și numai atunci când este necesar în scopul prevenirii, depistării sau investigării inf</w:t>
      </w:r>
      <w:r>
        <w:rPr>
          <w:noProof/>
        </w:rPr>
        <w:t>racțiunilor de terorism ori a altor infracțiuni grave. Autoritățile desemnate și Europol ar trebui să solicite acces la ETIAS numai atunci când au motive întemeiate să creadă că acest acces va furniza informații care le vor ajuta în mod substanțial în prev</w:t>
      </w:r>
      <w:r>
        <w:rPr>
          <w:noProof/>
        </w:rPr>
        <w:t>enirea, depistarea sau investigarea unei infracțiuni de terorism ori a unei alte infracțiuni grave. Autoritățile de asigurare a respectării legii și Europol ar trebui să solicite acces la ETIAS numai în cazul în care căutările anterioare în toate bazele de</w:t>
      </w:r>
      <w:r>
        <w:rPr>
          <w:noProof/>
        </w:rPr>
        <w:t xml:space="preserve"> date naționale relevante ale statului membru și în bazele de date din cadrul Europol nu au condus la informațiile solicitate.</w:t>
      </w:r>
    </w:p>
    <w:p w:rsidR="00BA5E33" w:rsidRDefault="00A40976">
      <w:pPr>
        <w:pStyle w:val="ManualConsidrant"/>
        <w:rPr>
          <w:noProof/>
        </w:rPr>
      </w:pPr>
      <w:r>
        <w:t>(40)</w:t>
      </w:r>
      <w:r>
        <w:tab/>
      </w:r>
      <w:r>
        <w:rPr>
          <w:noProof/>
        </w:rPr>
        <w:t>Datele cu caracter personal înregistrate în ETIAS nu ar trebui păstrate mai mult decât este necesar pentru scopurile acestui</w:t>
      </w:r>
      <w:r>
        <w:rPr>
          <w:noProof/>
        </w:rPr>
        <w:t>a. Pentru ca ETIAS să funcționeze, este necesar să se păstreze datele referitoare la solicitanți pe perioada de valabilitate a autorizației de călătorie. Pentru a evalua riscurile în materie de securitate, migrație neregulamentară și sănătate publică preze</w:t>
      </w:r>
      <w:r>
        <w:rPr>
          <w:noProof/>
        </w:rPr>
        <w:t>ntate de solicitanți, este necesar să se păstreze datele cu caracter personal timp de cinci ani de la ultima fișă de intrare a solicitantului stocată în EES. În fapt, ETIAS ar trebui să se bazeze pe evaluări preliminare fiabile ale riscurilor în materie de</w:t>
      </w:r>
      <w:r>
        <w:rPr>
          <w:noProof/>
        </w:rPr>
        <w:t xml:space="preserve"> securitate, sănătate publică și migrație neregulamentară, în special prin utilizarea regulilor de verificare. Pentru a constitui o bază fiabilă pentru evaluarea manuală a riscurilor de către statele membre și pentru a reduce la minimum cazurile de rezulta</w:t>
      </w:r>
      <w:r>
        <w:rPr>
          <w:noProof/>
        </w:rPr>
        <w:t>te pozitive care nu corespund riscurilor reale („fals pozitive”), rezultatele pozitive obținute în urma aplicării regulilor de verificare bazate pe statistici generate de datele ETIAS trebuie să fie reprezentative pentru o populație suficient de largă. Ace</w:t>
      </w:r>
      <w:r>
        <w:rPr>
          <w:noProof/>
        </w:rPr>
        <w:t xml:space="preserve">st lucru nu poate fi realizat exclusiv pe baza datelor autorizațiilor de călătorie pe durata perioadei lor de valabilitate. Perioada de păstrare ar trebui să înceapă de la ultima fișă de intrare a solicitantului stocată în EES, deoarece aceasta constituie </w:t>
      </w:r>
      <w:r>
        <w:rPr>
          <w:noProof/>
        </w:rPr>
        <w:t>ultima utilizare efectivă a autorizației de călătorie. O perioada de păstrare de cinci ani corespunde perioadei de păstrare a unei fișe EES care conține o autorizație de intrare acordată pe baza unei autorizații de călătorie ETIAS sau un refuz al intrării.</w:t>
      </w:r>
      <w:r>
        <w:rPr>
          <w:noProof/>
        </w:rPr>
        <w:t xml:space="preserve"> Această sincronizare a perioadelor de păstrare garantează faptul că fișa de intrare și autorizația de călătorie conexă au același termen de stocare, fiind totodată un element suplimentar menit să asigure viitoarea interoperabilitate dintre ETIAS și EES. A</w:t>
      </w:r>
      <w:r>
        <w:rPr>
          <w:noProof/>
        </w:rPr>
        <w:t>ceastă sincronizare a perioadelor de păstrare a datelor este necesară pentru a permite autorităților competente să efectueze analiza riscurilor prevăzută de Codul frontierelor Schengen. O decizie de a refuza, a revoca sau a anula o autorizație de călătorie</w:t>
      </w:r>
      <w:r>
        <w:rPr>
          <w:noProof/>
        </w:rPr>
        <w:t xml:space="preserve"> ar putea indica faptul că solicitantul prezintă un risc mai ridicat în materie de securitate sau migrație neregulamentară. În cazul în care s-a eliberat o astfel de decizie, perioada de păstrare de 5 ani a datelor conexe ar trebui să înceapă de la data el</w:t>
      </w:r>
      <w:r>
        <w:rPr>
          <w:noProof/>
        </w:rPr>
        <w:t xml:space="preserve">iberării, pentru ca ETIAS să fie în măsură să țină seama în mod exact de riscul mai ridicat pe care îl poate prezenta solicitantul în cauză. După expirarea acestei perioade, datele cu caracter personal ar trebui șterse. </w:t>
      </w:r>
    </w:p>
    <w:p w:rsidR="00BA5E33" w:rsidRDefault="00A40976">
      <w:pPr>
        <w:pStyle w:val="ManualConsidrant"/>
        <w:rPr>
          <w:noProof/>
        </w:rPr>
      </w:pPr>
      <w:r>
        <w:t>(41)</w:t>
      </w:r>
      <w:r>
        <w:tab/>
      </w:r>
      <w:r>
        <w:rPr>
          <w:noProof/>
        </w:rPr>
        <w:t>Ar trebui stabilite norme prec</w:t>
      </w:r>
      <w:r>
        <w:rPr>
          <w:noProof/>
        </w:rPr>
        <w:t>ise privind responsabilitățile Agenției Europene pentru Gestionarea Operațională a Sistemelor Informatice la Scară Largă în Spațiul de Libertate, Securitate și Justiție („eu-LISA”) în materie de concepere, dezvoltare și gestionare tehnică a sistemului de i</w:t>
      </w:r>
      <w:r>
        <w:rPr>
          <w:noProof/>
        </w:rPr>
        <w:t xml:space="preserve">nformații al ETIAS, responsabilitățile Agenției Europene pentru Poliția de Frontieră și Garda de Coastă, responsabilitățile statelor membre și responsabilitățile Europol. </w:t>
      </w:r>
    </w:p>
    <w:p w:rsidR="00BA5E33" w:rsidRDefault="00A40976">
      <w:pPr>
        <w:pStyle w:val="ManualConsidrant"/>
        <w:rPr>
          <w:noProof/>
        </w:rPr>
      </w:pPr>
      <w:r>
        <w:t>(42)</w:t>
      </w:r>
      <w:r>
        <w:tab/>
      </w:r>
      <w:r>
        <w:rPr>
          <w:noProof/>
        </w:rPr>
        <w:t>Regulamentul (CE) nr. 45/2001 al Parlamentului European și al Consiliului</w:t>
      </w:r>
      <w:r>
        <w:rPr>
          <w:rStyle w:val="FootnoteReference"/>
          <w:noProof/>
        </w:rPr>
        <w:footnoteReference w:id="31"/>
      </w:r>
      <w:r>
        <w:rPr>
          <w:noProof/>
        </w:rPr>
        <w:t xml:space="preserve"> se a</w:t>
      </w:r>
      <w:r>
        <w:rPr>
          <w:noProof/>
        </w:rPr>
        <w:t xml:space="preserve">plică activităților eu-LISA și Agenției Europene pentru Poliția de Frontieră și Garda de Coastă atunci când îndeplinesc sarcinile care le revin în temeiul prezentului regulament. </w:t>
      </w:r>
    </w:p>
    <w:p w:rsidR="00BA5E33" w:rsidRDefault="00A40976">
      <w:pPr>
        <w:pStyle w:val="ManualConsidrant"/>
        <w:rPr>
          <w:noProof/>
        </w:rPr>
      </w:pPr>
      <w:r>
        <w:t>(43)</w:t>
      </w:r>
      <w:r>
        <w:tab/>
      </w:r>
      <w:r>
        <w:rPr>
          <w:noProof/>
        </w:rPr>
        <w:t>[Regulamentul (UE) 2016/679]</w:t>
      </w:r>
      <w:r>
        <w:rPr>
          <w:rStyle w:val="FootnoteReference"/>
          <w:noProof/>
        </w:rPr>
        <w:footnoteReference w:id="32"/>
      </w:r>
      <w:r>
        <w:rPr>
          <w:noProof/>
        </w:rPr>
        <w:t xml:space="preserve"> se aplică operațiunilor de prelucrare a d</w:t>
      </w:r>
      <w:r>
        <w:rPr>
          <w:noProof/>
        </w:rPr>
        <w:t>atelor cu caracter personal de către statele membre efectuate în temeiul prezentului regulament, cu excepția cazului în care această prelucrare este efectuată de către autoritățile desemnate sau de control ale statelor membre în scopul prevenirii, depistăr</w:t>
      </w:r>
      <w:r>
        <w:rPr>
          <w:noProof/>
        </w:rPr>
        <w:t xml:space="preserve">ii sau investigării infracțiunilor de terorism ori a altor infracțiuni grave. </w:t>
      </w:r>
    </w:p>
    <w:p w:rsidR="00BA5E33" w:rsidRDefault="00A40976">
      <w:pPr>
        <w:pStyle w:val="ManualConsidrant"/>
        <w:rPr>
          <w:noProof/>
        </w:rPr>
      </w:pPr>
      <w:r>
        <w:t>(44)</w:t>
      </w:r>
      <w:r>
        <w:tab/>
      </w:r>
      <w:r>
        <w:rPr>
          <w:noProof/>
        </w:rPr>
        <w:t>Prelucrarea datelor cu caracter personal de către autoritățile statelor membre în scopul prevenirii, depistării sau investigării infracțiunilor de terorism ori a altor infr</w:t>
      </w:r>
      <w:r>
        <w:rPr>
          <w:noProof/>
        </w:rPr>
        <w:t>acțiuni grave în temeiul prezentului regulament ar trebui să facă obiectul unui standard de protecție a datelor cu caracter personal în temeiul legislației lor naționale care să fie conform cu [Directiva (UE) 2016/680]</w:t>
      </w:r>
      <w:r>
        <w:rPr>
          <w:rStyle w:val="FootnoteReference"/>
          <w:noProof/>
        </w:rPr>
        <w:footnoteReference w:id="33"/>
      </w:r>
      <w:r>
        <w:rPr>
          <w:noProof/>
        </w:rPr>
        <w:t xml:space="preserve">. </w:t>
      </w:r>
    </w:p>
    <w:p w:rsidR="00BA5E33" w:rsidRDefault="00A40976">
      <w:pPr>
        <w:pStyle w:val="ManualConsidrant"/>
        <w:rPr>
          <w:noProof/>
        </w:rPr>
      </w:pPr>
      <w:r>
        <w:t>(45)</w:t>
      </w:r>
      <w:r>
        <w:tab/>
      </w:r>
      <w:r>
        <w:rPr>
          <w:noProof/>
        </w:rPr>
        <w:t xml:space="preserve">Autoritățile independente de </w:t>
      </w:r>
      <w:r>
        <w:rPr>
          <w:noProof/>
        </w:rPr>
        <w:t>supraveghere instituite în conformitate cu [Regulamentul (UE) 2016/679] ar trebui să monitorizeze legalitatea prelucrării datelor cu caracter personal de către statele membre, iar Autoritatea Europeană pentru Protecția Datelor, astfel cum a fost instituită</w:t>
      </w:r>
      <w:r>
        <w:rPr>
          <w:noProof/>
        </w:rPr>
        <w:t xml:space="preserve"> prin Regulamentul (CE) nr. 45/2001, ar trebui să monitorizeze activitățile instituțiilor și organelor Uniunii în ceea ce privește prelucrarea datelor cu caracter personal. Autoritatea Europeană pentru Protecția Datelor și autoritățile de supraveghere ar t</w:t>
      </w:r>
      <w:r>
        <w:rPr>
          <w:noProof/>
        </w:rPr>
        <w:t>rebui să coopereze în ceea ce privește monitorizarea ETIAS.</w:t>
      </w:r>
    </w:p>
    <w:p w:rsidR="00BA5E33" w:rsidRDefault="00A40976">
      <w:pPr>
        <w:pStyle w:val="ManualConsidrant"/>
        <w:rPr>
          <w:noProof/>
        </w:rPr>
      </w:pPr>
      <w:r>
        <w:t>(46)</w:t>
      </w:r>
      <w:r>
        <w:tab/>
      </w:r>
      <w:r>
        <w:rPr>
          <w:noProof/>
        </w:rPr>
        <w:t>„(...) Autoritatea Europeană pentru Protecția Datelor a fost consultată în conformitate cu articolul 28 alineatul (2) din Regulamentul (CE) nr. 45/2001 și a emis un aviz la ... ”</w:t>
      </w:r>
    </w:p>
    <w:p w:rsidR="00BA5E33" w:rsidRDefault="00A40976">
      <w:pPr>
        <w:pStyle w:val="ManualConsidrant"/>
        <w:rPr>
          <w:noProof/>
        </w:rPr>
      </w:pPr>
      <w:r>
        <w:t>(47)</w:t>
      </w:r>
      <w:r>
        <w:tab/>
      </w:r>
      <w:r>
        <w:rPr>
          <w:noProof/>
        </w:rPr>
        <w:t>Ar treb</w:t>
      </w:r>
      <w:r>
        <w:rPr>
          <w:noProof/>
        </w:rPr>
        <w:t>ui să se stabilească norme stricte în materie de acces la sistemul central al ETIAS și garanțiile necesare. Este necesar, de asemenea, să se prevadă dreptul persoanelor fizice la accesarea, rectificarea și ștergerea datelor cu caracter personal și la acțiu</w:t>
      </w:r>
      <w:r>
        <w:rPr>
          <w:noProof/>
        </w:rPr>
        <w:t xml:space="preserve">ni reparatorii, în special dreptul la exercitarea unei căi judiciare de atac, precum și supravegherea operațiunilor de prelucrare a datelor cu caracter personal de către autorități publice independente.  </w:t>
      </w:r>
    </w:p>
    <w:p w:rsidR="00BA5E33" w:rsidRDefault="00A40976">
      <w:pPr>
        <w:pStyle w:val="ManualConsidrant"/>
        <w:rPr>
          <w:noProof/>
        </w:rPr>
      </w:pPr>
      <w:r>
        <w:t>(48)</w:t>
      </w:r>
      <w:r>
        <w:tab/>
      </w:r>
      <w:r>
        <w:rPr>
          <w:noProof/>
        </w:rPr>
        <w:t>Pentru a evalua riscurile în materie de securi</w:t>
      </w:r>
      <w:r>
        <w:rPr>
          <w:noProof/>
        </w:rPr>
        <w:t>tate, migrație neregulamentară sau sănătate publică care ar putea fi prezentate de un călător, ar trebui să se stabilească interoperabilitatea dintre sistemul de informații al ETIAS și alte sisteme de informații consultate de ETIAS, cum ar fi sistemul de i</w:t>
      </w:r>
      <w:r>
        <w:rPr>
          <w:noProof/>
        </w:rPr>
        <w:t>ntrare/ieșire (EES), Sistemul de informații privind vizele (VIS), datele Europol, Sistemul de informații Schengen (SIS), Eurodac și Sistemul european de informații cu privire la cazierele judiciare (ECRIS). Această interoperabilitate poate fi însă asigurat</w:t>
      </w:r>
      <w:r>
        <w:rPr>
          <w:noProof/>
        </w:rPr>
        <w:t>ă pe deplin doar după adoptarea propunerilor de instituire a EES</w:t>
      </w:r>
      <w:r>
        <w:rPr>
          <w:rStyle w:val="FootnoteReference"/>
          <w:noProof/>
        </w:rPr>
        <w:footnoteReference w:id="34"/>
      </w:r>
      <w:r>
        <w:rPr>
          <w:noProof/>
        </w:rPr>
        <w:t xml:space="preserve"> și a ECRIS</w:t>
      </w:r>
      <w:r>
        <w:rPr>
          <w:rStyle w:val="FootnoteReference"/>
          <w:noProof/>
        </w:rPr>
        <w:footnoteReference w:id="35"/>
      </w:r>
      <w:r>
        <w:rPr>
          <w:noProof/>
        </w:rPr>
        <w:t>, precum și a propunerii de reformare a Regulamentului privind Eurodac</w:t>
      </w:r>
      <w:r>
        <w:rPr>
          <w:rStyle w:val="FootnoteReference"/>
          <w:noProof/>
        </w:rPr>
        <w:footnoteReference w:id="36"/>
      </w:r>
      <w:r>
        <w:rPr>
          <w:noProof/>
        </w:rPr>
        <w:t>.</w:t>
      </w:r>
    </w:p>
    <w:p w:rsidR="00BA5E33" w:rsidRDefault="00A40976">
      <w:pPr>
        <w:pStyle w:val="ManualConsidrant"/>
        <w:rPr>
          <w:noProof/>
        </w:rPr>
      </w:pPr>
      <w:r>
        <w:t>(49)</w:t>
      </w:r>
      <w:r>
        <w:tab/>
      </w:r>
      <w:r>
        <w:rPr>
          <w:noProof/>
        </w:rPr>
        <w:t>Monitorizarea eficace a aplicării prezentului regulament necesită efectuarea unei evaluări periodice.</w:t>
      </w:r>
      <w:r>
        <w:rPr>
          <w:noProof/>
        </w:rPr>
        <w:t xml:space="preserve"> Statele membre ar trebui să stabilească norme privind sancțiunile aplicabile pentru încălcările dispozițiilor prezentului regulament și să asigure punerea lor în aplicare.</w:t>
      </w:r>
    </w:p>
    <w:p w:rsidR="00BA5E33" w:rsidRDefault="00A40976">
      <w:pPr>
        <w:pStyle w:val="ManualConsidrant"/>
        <w:rPr>
          <w:noProof/>
        </w:rPr>
      </w:pPr>
      <w:r>
        <w:t>(50)</w:t>
      </w:r>
      <w:r>
        <w:tab/>
      </w:r>
      <w:r>
        <w:rPr>
          <w:noProof/>
        </w:rPr>
        <w:t>În vederea instituirii măsurilor tehnice necesare pentru aplicarea prezentului</w:t>
      </w:r>
      <w:r>
        <w:rPr>
          <w:noProof/>
        </w:rPr>
        <w:t xml:space="preserve"> regulament, ar trebui să i se delege Comisiei competența de a adopta acte în conformitate cu articolul 290 din Tratatul privind funcționarea Uniunii Europene (TFUE), cu scopul de: </w:t>
      </w:r>
    </w:p>
    <w:p w:rsidR="00BA5E33" w:rsidRDefault="00A40976">
      <w:pPr>
        <w:pStyle w:val="Tiret1"/>
        <w:numPr>
          <w:ilvl w:val="0"/>
          <w:numId w:val="139"/>
        </w:numPr>
        <w:rPr>
          <w:noProof/>
          <w:color w:val="000000"/>
        </w:rPr>
      </w:pPr>
      <w:r>
        <w:rPr>
          <w:noProof/>
        </w:rPr>
        <w:t>a adopta o listă prestabilită de răspunsuri la întrebările privind nivelul</w:t>
      </w:r>
      <w:r>
        <w:rPr>
          <w:noProof/>
        </w:rPr>
        <w:t xml:space="preserve"> și domeniul de educație, ocupația actuală și denumirea postului ocupat care trebuie furnizate în cererea de autorizație de călătorie;</w:t>
      </w:r>
    </w:p>
    <w:p w:rsidR="00BA5E33" w:rsidRDefault="00A40976">
      <w:pPr>
        <w:pStyle w:val="Tiret1"/>
        <w:rPr>
          <w:noProof/>
        </w:rPr>
      </w:pPr>
      <w:r>
        <w:rPr>
          <w:noProof/>
        </w:rPr>
        <w:t xml:space="preserve">a preciza conținutul și formatul întrebărilor suplimentare care pot fi puse unei persoane care solicită o autorizație de </w:t>
      </w:r>
      <w:r>
        <w:rPr>
          <w:noProof/>
        </w:rPr>
        <w:t>călătorie;</w:t>
      </w:r>
    </w:p>
    <w:p w:rsidR="00BA5E33" w:rsidRDefault="00A40976">
      <w:pPr>
        <w:pStyle w:val="Tiret1"/>
        <w:rPr>
          <w:noProof/>
        </w:rPr>
      </w:pPr>
      <w:r>
        <w:rPr>
          <w:noProof/>
        </w:rPr>
        <w:t>a stabili metodele și procesul de plată a taxei aferente autorizației de călătorie, ținând seama de evoluțiile tehnologice și de disponibilitatea acestora, și de a modifica valoarea acestei taxe;</w:t>
      </w:r>
    </w:p>
    <w:p w:rsidR="00BA5E33" w:rsidRDefault="00A40976">
      <w:pPr>
        <w:pStyle w:val="Tiret1"/>
        <w:rPr>
          <w:noProof/>
        </w:rPr>
      </w:pPr>
      <w:r>
        <w:rPr>
          <w:noProof/>
        </w:rPr>
        <w:t xml:space="preserve">a prelungi durata perioadei de grație în care nu </w:t>
      </w:r>
      <w:r>
        <w:rPr>
          <w:noProof/>
        </w:rPr>
        <w:t>este necesară o autorizație de călătorie;</w:t>
      </w:r>
    </w:p>
    <w:p w:rsidR="00BA5E33" w:rsidRDefault="00A40976">
      <w:pPr>
        <w:pStyle w:val="Tiret1"/>
        <w:rPr>
          <w:noProof/>
          <w:sz w:val="22"/>
        </w:rPr>
      </w:pPr>
      <w:r>
        <w:rPr>
          <w:noProof/>
        </w:rPr>
        <w:t xml:space="preserve">a detalia riscurile în materie de securitate, migrație neregulamentară sau sănătate publică ce trebuie utilizate pentru stabilirea indicatorilor de risc. </w:t>
      </w:r>
    </w:p>
    <w:p w:rsidR="00BA5E33" w:rsidRDefault="00A40976">
      <w:pPr>
        <w:pStyle w:val="ManualConsidrant"/>
        <w:rPr>
          <w:noProof/>
        </w:rPr>
      </w:pPr>
      <w:r>
        <w:t>(51)</w:t>
      </w:r>
      <w:r>
        <w:tab/>
      </w:r>
      <w:r>
        <w:rPr>
          <w:noProof/>
        </w:rPr>
        <w:t>Este deosebit de important ca, în cursul lucrărilor sa</w:t>
      </w:r>
      <w:r>
        <w:rPr>
          <w:noProof/>
        </w:rPr>
        <w:t xml:space="preserve">le pregătitoare, Comisia să organizeze consultări adecvate, inclusiv la nivel de experți, și ca aceste consultări să se desfășoare în conformitate cu principiile stabilite în Acordul interinstituțional privind o mai bună legiferare din 13 aprilie 2016. În </w:t>
      </w:r>
      <w:r>
        <w:rPr>
          <w:noProof/>
        </w:rPr>
        <w:t xml:space="preserve">special, pentru a se asigura participarea egală la elaborarea actelor delegate, Parlamentul European și Consiliul ar trebui să primească toate documentele în același timp cu experții din statele membre, iar experții acestor instituții să aibă acces în mod </w:t>
      </w:r>
      <w:r>
        <w:rPr>
          <w:noProof/>
        </w:rPr>
        <w:t>sistematic la reuniunile grupurilor de experți ale Comisiei însărcinate cu elaborarea actelor delegate.</w:t>
      </w:r>
    </w:p>
    <w:p w:rsidR="00BA5E33" w:rsidRDefault="00A40976">
      <w:pPr>
        <w:pStyle w:val="ManualConsidrant"/>
        <w:rPr>
          <w:noProof/>
        </w:rPr>
      </w:pPr>
      <w:r>
        <w:t>(52)</w:t>
      </w:r>
      <w:r>
        <w:tab/>
      </w:r>
      <w:r>
        <w:rPr>
          <w:noProof/>
        </w:rPr>
        <w:t xml:space="preserve">În vederea asigurării unor condiții uniforme pentru punerea în aplicare a prezentului regulament, ar trebui să i se confere Comisiei competențe de </w:t>
      </w:r>
      <w:r>
        <w:rPr>
          <w:noProof/>
        </w:rPr>
        <w:t xml:space="preserve">executare în scopul adoptării de norme detaliate privind </w:t>
      </w:r>
      <w:r>
        <w:rPr>
          <w:rStyle w:val="Added"/>
          <w:b w:val="0"/>
          <w:noProof/>
          <w:u w:val="none"/>
        </w:rPr>
        <w:t>condițiile de funcționare a site-ului web public</w:t>
      </w:r>
      <w:r>
        <w:rPr>
          <w:noProof/>
        </w:rPr>
        <w:t xml:space="preserve"> și a aplicației pentru dispozitive mobile</w:t>
      </w:r>
      <w:r>
        <w:rPr>
          <w:rStyle w:val="Added"/>
          <w:b w:val="0"/>
          <w:noProof/>
          <w:u w:val="none"/>
        </w:rPr>
        <w:t xml:space="preserve"> și privind protecția datelor și normele de securitate aplicabile site-ului web public </w:t>
      </w:r>
      <w:r>
        <w:rPr>
          <w:noProof/>
        </w:rPr>
        <w:t>și aplicației pentru d</w:t>
      </w:r>
      <w:r>
        <w:rPr>
          <w:noProof/>
        </w:rPr>
        <w:t xml:space="preserve">ispozitive mobile, precum și sistemului de autentificare destinat exclusiv operatorilor de transport și în scopul specificării detaliilor procedurilor alternative care trebuie urmate în cazul imposibilității tehnice de a accesa ETIAS. Aceste competențe ar </w:t>
      </w:r>
      <w:r>
        <w:rPr>
          <w:noProof/>
        </w:rPr>
        <w:t>trebui exercitate în conformitate cu Regulamentul (UE) nr. 182/2011 al Parlamentului European și al Consiliului</w:t>
      </w:r>
      <w:r>
        <w:rPr>
          <w:rStyle w:val="FootnoteReference"/>
          <w:noProof/>
        </w:rPr>
        <w:footnoteReference w:id="37"/>
      </w:r>
      <w:r>
        <w:rPr>
          <w:noProof/>
        </w:rPr>
        <w:t>.</w:t>
      </w:r>
    </w:p>
    <w:p w:rsidR="00BA5E33" w:rsidRDefault="00A40976">
      <w:pPr>
        <w:pStyle w:val="ManualConsidrant"/>
        <w:rPr>
          <w:noProof/>
        </w:rPr>
      </w:pPr>
      <w:r>
        <w:t>(53)</w:t>
      </w:r>
      <w:r>
        <w:tab/>
      </w:r>
      <w:r>
        <w:rPr>
          <w:noProof/>
        </w:rPr>
        <w:t xml:space="preserve">Instituirea ETIAS și crearea unor obligații, condiții și proceduri comune pentru utilizarea datelor nu pot fi realizate în mod suficient </w:t>
      </w:r>
      <w:r>
        <w:rPr>
          <w:noProof/>
        </w:rPr>
        <w:t>de către statele membre la nivel individual și, prin urmare, având în vedere dimensiunile și impactul acțiunii, pot fi realizate mai bine la nivelul Uniunii în conformitate cu principiul subsidiarității, astfel cum este prevăzut la articolul 5 din Tratatul</w:t>
      </w:r>
      <w:r>
        <w:rPr>
          <w:noProof/>
        </w:rPr>
        <w:t xml:space="preserve"> privind Uniunea Europeană. În conformitate cu principiul proporționalității, prevăzut la articolul menționat, regulamentul nu depășește ceea ce este necesar pentru realizarea acestui obiectiv.</w:t>
      </w:r>
    </w:p>
    <w:p w:rsidR="00BA5E33" w:rsidRDefault="00A40976">
      <w:pPr>
        <w:pStyle w:val="ManualConsidrant"/>
        <w:rPr>
          <w:noProof/>
        </w:rPr>
      </w:pPr>
      <w:r>
        <w:t>(54)</w:t>
      </w:r>
      <w:r>
        <w:tab/>
      </w:r>
      <w:r>
        <w:rPr>
          <w:noProof/>
        </w:rPr>
        <w:t>Costurile estimate pentru dezvoltarea sistemului de infor</w:t>
      </w:r>
      <w:r>
        <w:rPr>
          <w:noProof/>
        </w:rPr>
        <w:t>mații al ETIAS și pentru instituirea unității centrale a ETIAS și a unităților naționale ale ETIAS sunt mai mici decât suma rămasă din bugetul alocat frontierelor inteligente în Regulamentul (UE) nr. 515/2014 al Parlamentului European și al Consiliului</w:t>
      </w:r>
      <w:r>
        <w:rPr>
          <w:rStyle w:val="FootnoteReference"/>
          <w:noProof/>
        </w:rPr>
        <w:footnoteReference w:id="38"/>
      </w:r>
      <w:r>
        <w:rPr>
          <w:noProof/>
        </w:rPr>
        <w:t>. P</w:t>
      </w:r>
      <w:r>
        <w:rPr>
          <w:noProof/>
        </w:rPr>
        <w:t>rin urmare, în temeiul articolului 5 alineatul (5) litera (b) din Regulamentul (UE) nr. 515/2014, prezentul regulament ar trebui să realoce suma destinată în prezent dezvoltării de sisteme informatice care sprijină gestionarea fluxurilor migratorii la fron</w:t>
      </w:r>
      <w:r>
        <w:rPr>
          <w:noProof/>
        </w:rPr>
        <w:t>tierele externe.</w:t>
      </w:r>
    </w:p>
    <w:p w:rsidR="00BA5E33" w:rsidRDefault="00A40976">
      <w:pPr>
        <w:pStyle w:val="ManualConsidrant"/>
        <w:rPr>
          <w:noProof/>
        </w:rPr>
      </w:pPr>
      <w:r>
        <w:t>(55)</w:t>
      </w:r>
      <w:r>
        <w:tab/>
      </w:r>
      <w:r>
        <w:rPr>
          <w:noProof/>
        </w:rPr>
        <w:t>Veniturile generate de plata taxelor aferente autorizațiilor de călătorie ar trebui alocate pentru a acoperi costurile operaționale și de întreținere recurente ale sistemului de informații al ETIAS, ale unității centrale a ETIAS și al</w:t>
      </w:r>
      <w:r>
        <w:rPr>
          <w:noProof/>
        </w:rPr>
        <w:t>e unităților naționale ale ETIAS. Având în vedere caracterul specific al sistemului, este oportun ca veniturile să fie tratate ca venituri alocate externe.</w:t>
      </w:r>
    </w:p>
    <w:p w:rsidR="00BA5E33" w:rsidRDefault="00A40976">
      <w:pPr>
        <w:pStyle w:val="ManualConsidrant"/>
        <w:rPr>
          <w:noProof/>
        </w:rPr>
      </w:pPr>
      <w:r>
        <w:t>(56)</w:t>
      </w:r>
      <w:r>
        <w:tab/>
      </w:r>
      <w:r>
        <w:rPr>
          <w:noProof/>
        </w:rPr>
        <w:t>Prezentul regulament nu aduce atingere aplicării Directivei 2004/38/CE.</w:t>
      </w:r>
    </w:p>
    <w:p w:rsidR="00BA5E33" w:rsidRDefault="00A40976">
      <w:pPr>
        <w:pStyle w:val="ManualConsidrant"/>
        <w:rPr>
          <w:noProof/>
        </w:rPr>
      </w:pPr>
      <w:r>
        <w:t>(57)</w:t>
      </w:r>
      <w:r>
        <w:tab/>
      </w:r>
      <w:r>
        <w:rPr>
          <w:noProof/>
        </w:rPr>
        <w:t>În conformitate cu</w:t>
      </w:r>
      <w:r>
        <w:rPr>
          <w:noProof/>
        </w:rPr>
        <w:t xml:space="preserve"> articolele 1 și 2 din Protocolul nr. 22 privind poziția Danemarcei, anexat la Tratatul privind Uniunea Europeană și la Tratatul privind funcționarea Uniunii Europene, Danemarca nu participă la adoptarea prezentului regulament, nu are obligații în temeiul </w:t>
      </w:r>
      <w:r>
        <w:rPr>
          <w:noProof/>
        </w:rPr>
        <w:t>acestuia și nu face obiectul aplicării sale. Deoarece prezentul regulament reprezintă o dezvoltare a acquis-ului Schengen, Danemarca ar trebui să decidă, în conformitate cu articolul 4 din protocolul menționat, în termen de șase luni de la decizia Consiliu</w:t>
      </w:r>
      <w:r>
        <w:rPr>
          <w:noProof/>
        </w:rPr>
        <w:t>lui cu privire la prezentul regulament, dacă îl va pune în aplicare în legislația sa națională.</w:t>
      </w:r>
    </w:p>
    <w:p w:rsidR="00BA5E33" w:rsidRDefault="00A40976">
      <w:pPr>
        <w:pStyle w:val="ManualConsidrant"/>
        <w:rPr>
          <w:noProof/>
        </w:rPr>
      </w:pPr>
      <w:r>
        <w:t>(58)</w:t>
      </w:r>
      <w:r>
        <w:tab/>
      </w:r>
      <w:r>
        <w:rPr>
          <w:noProof/>
        </w:rPr>
        <w:t>Prezentul regulament constituie o dezvoltare a dispozițiilor acquis-ului Schengen la care Regatul Unit nu participă, în conformitate cu Decizia 2000/365/CE</w:t>
      </w:r>
      <w:r>
        <w:rPr>
          <w:noProof/>
        </w:rPr>
        <w:t xml:space="preserve"> a Consiliului</w:t>
      </w:r>
      <w:r>
        <w:rPr>
          <w:rStyle w:val="FootnoteReference"/>
          <w:noProof/>
        </w:rPr>
        <w:footnoteReference w:id="39"/>
      </w:r>
      <w:r>
        <w:rPr>
          <w:noProof/>
        </w:rPr>
        <w:t>; prin urmare, Regatul Unit nu participă la adoptarea prezentului regulament, nu are obligații în temeiul acestuia și nu face obiectul aplicării sale.</w:t>
      </w:r>
    </w:p>
    <w:p w:rsidR="00BA5E33" w:rsidRDefault="00A40976">
      <w:pPr>
        <w:pStyle w:val="ManualConsidrant"/>
        <w:rPr>
          <w:noProof/>
        </w:rPr>
      </w:pPr>
      <w:r>
        <w:t>(59)</w:t>
      </w:r>
      <w:r>
        <w:tab/>
      </w:r>
      <w:r>
        <w:rPr>
          <w:noProof/>
        </w:rPr>
        <w:t xml:space="preserve">Prezentul regulament constituie o dezvoltare a dispozițiilor acquis-ului Schengen la </w:t>
      </w:r>
      <w:r>
        <w:rPr>
          <w:noProof/>
        </w:rPr>
        <w:t>care Irlanda nu participă, în conformitate cu Decizia 2002/192/CE a Consiliului</w:t>
      </w:r>
      <w:r>
        <w:rPr>
          <w:rStyle w:val="FootnoteReference"/>
          <w:noProof/>
        </w:rPr>
        <w:footnoteReference w:id="40"/>
      </w:r>
      <w:r>
        <w:rPr>
          <w:noProof/>
        </w:rPr>
        <w:t>; prin urmare, Irlanda nu participă la adoptarea prezentului regulament, nu are obligații în temeiul acestuia și nu face obiectul aplicării sale.</w:t>
      </w:r>
    </w:p>
    <w:p w:rsidR="00BA5E33" w:rsidRDefault="00A40976">
      <w:pPr>
        <w:pStyle w:val="ManualConsidrant"/>
        <w:rPr>
          <w:noProof/>
        </w:rPr>
      </w:pPr>
      <w:r>
        <w:t>(60)</w:t>
      </w:r>
      <w:r>
        <w:tab/>
      </w:r>
      <w:r>
        <w:rPr>
          <w:noProof/>
        </w:rPr>
        <w:t>În ceea ce privește Islan</w:t>
      </w:r>
      <w:r>
        <w:rPr>
          <w:noProof/>
        </w:rPr>
        <w:t>da și Norvegia, prezentul regulament constituie o dezvoltare a dispozițiilor acquis-ului Schengen în sensul Acordului încheiat de Consiliul Uniunii Europene și Republica Islanda și Regatul Norvegiei privind asocierea acestora din urmă la implementarea, apl</w:t>
      </w:r>
      <w:r>
        <w:rPr>
          <w:noProof/>
        </w:rPr>
        <w:t>icarea și dezvoltarea acquis-ului Schengen</w:t>
      </w:r>
      <w:r>
        <w:rPr>
          <w:rStyle w:val="FootnoteReference"/>
          <w:noProof/>
        </w:rPr>
        <w:footnoteReference w:id="41"/>
      </w:r>
      <w:r>
        <w:rPr>
          <w:noProof/>
        </w:rPr>
        <w:t>, dispoziții care intră sub incidența domeniului menționat la articolul 1 punctul A din Decizia 1999/437/CE a Consiliului</w:t>
      </w:r>
      <w:r>
        <w:rPr>
          <w:rStyle w:val="FootnoteReference"/>
          <w:noProof/>
        </w:rPr>
        <w:footnoteReference w:id="42"/>
      </w:r>
      <w:r>
        <w:rPr>
          <w:noProof/>
        </w:rPr>
        <w:t>.</w:t>
      </w:r>
    </w:p>
    <w:p w:rsidR="00BA5E33" w:rsidRDefault="00A40976">
      <w:pPr>
        <w:pStyle w:val="ManualConsidrant"/>
        <w:rPr>
          <w:noProof/>
        </w:rPr>
      </w:pPr>
      <w:r>
        <w:t>(61)</w:t>
      </w:r>
      <w:r>
        <w:tab/>
      </w:r>
      <w:r>
        <w:rPr>
          <w:noProof/>
        </w:rPr>
        <w:t xml:space="preserve">În ceea ce privește Elveția, prezentul regulament constituie o dezvoltare a </w:t>
      </w:r>
      <w:r>
        <w:rPr>
          <w:noProof/>
        </w:rPr>
        <w:t>dispozițiilor acquis-ului Schengen în sensul Acordului dintre Uniunea Europeană, Comunitatea Europeană și Confederația Elvețiană cu privire la asocierea Confederației Elvețiene la punerea în aplicare, respectarea și dezvoltarea acquis-ului Schengen</w:t>
      </w:r>
      <w:r>
        <w:rPr>
          <w:rStyle w:val="FootnoteReference"/>
          <w:noProof/>
        </w:rPr>
        <w:footnoteReference w:id="43"/>
      </w:r>
      <w:r>
        <w:rPr>
          <w:noProof/>
        </w:rPr>
        <w:t xml:space="preserve">, care </w:t>
      </w:r>
      <w:r>
        <w:rPr>
          <w:noProof/>
        </w:rPr>
        <w:t>intră sub incidența domeniului menționat la articolul 1 punctul A din Decizia 1999/437/CE a Consiliului, coroborat cu articolul 3 din Decizia 2008/146/CE a Consiliului</w:t>
      </w:r>
      <w:r>
        <w:rPr>
          <w:rStyle w:val="FootnoteReference"/>
          <w:noProof/>
        </w:rPr>
        <w:footnoteReference w:id="44"/>
      </w:r>
      <w:r>
        <w:rPr>
          <w:noProof/>
        </w:rPr>
        <w:t xml:space="preserve"> și cu articolul 3 din Decizia 2008/149/CE a Consiliului</w:t>
      </w:r>
      <w:r>
        <w:rPr>
          <w:rStyle w:val="FootnoteReference"/>
          <w:noProof/>
        </w:rPr>
        <w:footnoteReference w:id="45"/>
      </w:r>
      <w:r>
        <w:rPr>
          <w:noProof/>
        </w:rPr>
        <w:t xml:space="preserve">. </w:t>
      </w:r>
    </w:p>
    <w:p w:rsidR="00BA5E33" w:rsidRDefault="00A40976">
      <w:pPr>
        <w:pStyle w:val="ManualConsidrant"/>
        <w:rPr>
          <w:noProof/>
        </w:rPr>
      </w:pPr>
      <w:r>
        <w:t>(62)</w:t>
      </w:r>
      <w:r>
        <w:tab/>
      </w:r>
      <w:r>
        <w:rPr>
          <w:noProof/>
        </w:rPr>
        <w:t>În ceea ce privește Lie</w:t>
      </w:r>
      <w:r>
        <w:rPr>
          <w:noProof/>
        </w:rPr>
        <w:t>chtenstein, prezentul regulament constituie o dezvoltare a dispozițiilor acquis-ului Schengen în sensul Protocolului dintre Uniunea Europeană, Comunitatea Europeană, Confederația Elvețiană și Principatul Liechtenstein privind aderarea Principatului Liechte</w:t>
      </w:r>
      <w:r>
        <w:rPr>
          <w:noProof/>
        </w:rPr>
        <w:t>nstein la Acordul dintre Uniunea Europeană, Comunitatea Europeană și Confederația Elvețiană privind asocierea Confederației Elvețiene la punerea în practică, aplicarea și dezvoltarea acquis-ului Schengen</w:t>
      </w:r>
      <w:r>
        <w:rPr>
          <w:rStyle w:val="FootnoteReference"/>
          <w:noProof/>
        </w:rPr>
        <w:footnoteReference w:id="46"/>
      </w:r>
      <w:r>
        <w:rPr>
          <w:noProof/>
        </w:rPr>
        <w:t>, care intră sub incidența domeniului menționat la a</w:t>
      </w:r>
      <w:r>
        <w:rPr>
          <w:noProof/>
        </w:rPr>
        <w:t>rticolul 1 punctul A din Decizia 1999/437/CE a Consiliului, coroborat cu articolul 3 din Decizia 2011/350/UE a Consiliului</w:t>
      </w:r>
      <w:r>
        <w:rPr>
          <w:rStyle w:val="FootnoteReference"/>
          <w:noProof/>
        </w:rPr>
        <w:footnoteReference w:id="47"/>
      </w:r>
      <w:r>
        <w:rPr>
          <w:noProof/>
        </w:rPr>
        <w:t xml:space="preserve"> și cu articolul 3 din Decizia 2011/349/UE a Consiliului</w:t>
      </w:r>
      <w:r>
        <w:rPr>
          <w:rStyle w:val="FootnoteReference"/>
          <w:noProof/>
        </w:rPr>
        <w:footnoteReference w:id="48"/>
      </w:r>
      <w:r>
        <w:rPr>
          <w:noProof/>
        </w:rPr>
        <w:t xml:space="preserve">. </w:t>
      </w:r>
    </w:p>
    <w:p w:rsidR="00BA5E33" w:rsidRDefault="00A40976">
      <w:pPr>
        <w:pStyle w:val="ManualConsidrant"/>
        <w:rPr>
          <w:noProof/>
        </w:rPr>
      </w:pPr>
      <w:r>
        <w:t>(63)</w:t>
      </w:r>
      <w:r>
        <w:tab/>
      </w:r>
      <w:r>
        <w:rPr>
          <w:noProof/>
        </w:rPr>
        <w:t>Prezentul regulament constituie un act care se întemeiază pe acquis-</w:t>
      </w:r>
      <w:r>
        <w:rPr>
          <w:noProof/>
        </w:rPr>
        <w:t>ul Schengen sau care este conex acestuia, în sensul articolului 3 alineatul (2) din Actul de aderare din 2003, al articolului 4 alineatul (2) din Actul de aderare din 2005 și, respectiv, al articolului 4 alineatul (2) din Actul de aderare din 2011.</w:t>
      </w:r>
    </w:p>
    <w:p w:rsidR="00BA5E33" w:rsidRDefault="00A40976">
      <w:pPr>
        <w:pStyle w:val="ManualConsidrant"/>
        <w:rPr>
          <w:noProof/>
        </w:rPr>
      </w:pPr>
      <w:r>
        <w:t>(64)</w:t>
      </w:r>
      <w:r>
        <w:tab/>
      </w:r>
      <w:r>
        <w:rPr>
          <w:noProof/>
        </w:rPr>
        <w:t>Pe</w:t>
      </w:r>
      <w:r>
        <w:rPr>
          <w:noProof/>
        </w:rPr>
        <w:t>ntru ca prezentul regulament să se încadreze în cadrul juridic existent și să reflecte modificările care afectează Agenția Europeană pentru Poliția de Frontieră și Garda de Coastă și Europol, Regulamentele (UE) nr. 515/2014, (UE) 2016/399, (UE) 2016/794 și</w:t>
      </w:r>
      <w:r>
        <w:rPr>
          <w:noProof/>
        </w:rPr>
        <w:t xml:space="preserve"> (UE) 2016/1624 ar trebui modificate în consecință, </w:t>
      </w:r>
    </w:p>
    <w:p w:rsidR="00BA5E33" w:rsidRDefault="00A40976">
      <w:pPr>
        <w:pStyle w:val="Formuledadoption"/>
        <w:outlineLvl w:val="0"/>
        <w:rPr>
          <w:noProof/>
        </w:rPr>
      </w:pPr>
      <w:r>
        <w:rPr>
          <w:noProof/>
        </w:rPr>
        <w:br w:type="page"/>
        <w:t>ADOPTĂ PREZENTUL REGULAMENT:</w:t>
      </w:r>
    </w:p>
    <w:p w:rsidR="00BA5E33" w:rsidRDefault="00A40976">
      <w:pPr>
        <w:pStyle w:val="ChapterTitle"/>
        <w:rPr>
          <w:noProof/>
        </w:rPr>
      </w:pPr>
      <w:r>
        <w:rPr>
          <w:noProof/>
        </w:rPr>
        <w:t>CAPITOLUL I</w:t>
      </w:r>
      <w:r>
        <w:rPr>
          <w:noProof/>
        </w:rPr>
        <w:br/>
        <w:t>Dispoziții generale</w:t>
      </w:r>
    </w:p>
    <w:p w:rsidR="00BA5E33" w:rsidRDefault="00A40976">
      <w:pPr>
        <w:pStyle w:val="Titrearticle"/>
        <w:rPr>
          <w:noProof/>
        </w:rPr>
      </w:pPr>
      <w:r>
        <w:rPr>
          <w:noProof/>
        </w:rPr>
        <w:t>Articolul 1</w:t>
      </w:r>
      <w:r>
        <w:rPr>
          <w:noProof/>
        </w:rPr>
        <w:br/>
        <w:t xml:space="preserve">Obiect </w:t>
      </w:r>
    </w:p>
    <w:p w:rsidR="00BA5E33" w:rsidRDefault="00A40976">
      <w:pPr>
        <w:pStyle w:val="ManualNumPar1"/>
        <w:rPr>
          <w:noProof/>
        </w:rPr>
      </w:pPr>
      <w:r>
        <w:t>1.</w:t>
      </w:r>
      <w:r>
        <w:tab/>
      </w:r>
      <w:r>
        <w:rPr>
          <w:noProof/>
        </w:rPr>
        <w:t>Prezentul regulament instituie „Sistemul european de informații și de autorizare privind călătoriile” (ETIAS) pentru resortisanții țărilor terțe exonerați de obligația de a deține viză la trecerea frontierelor externe („obligația de a deține viză”), care p</w:t>
      </w:r>
      <w:r>
        <w:rPr>
          <w:noProof/>
        </w:rPr>
        <w:t>ermite să se stabilească dacă prezența acestora pe teritoriul statelor membre nu constituie un risc în materie de migrație neregulamentară, securitate sau sănătate publică. În acest scop se introduce o autorizație de călătorie și se stabilesc condițiile și</w:t>
      </w:r>
      <w:r>
        <w:rPr>
          <w:noProof/>
        </w:rPr>
        <w:t xml:space="preserve"> procedurile de eliberare sau de refuzare a acesteia. </w:t>
      </w:r>
    </w:p>
    <w:p w:rsidR="00BA5E33" w:rsidRDefault="00A40976">
      <w:pPr>
        <w:pStyle w:val="ManualNumPar1"/>
        <w:rPr>
          <w:noProof/>
        </w:rPr>
      </w:pPr>
      <w:r>
        <w:t>2.</w:t>
      </w:r>
      <w:r>
        <w:tab/>
      </w:r>
      <w:r>
        <w:rPr>
          <w:noProof/>
        </w:rPr>
        <w:t xml:space="preserve">Prezentul regulament stabilește condițiile în care autoritățile de asigurare a respectării legii ale statelor membre și Oficiul European de Poliție (Europol) pot consulta datele stocate în sistemul </w:t>
      </w:r>
      <w:r>
        <w:rPr>
          <w:noProof/>
        </w:rPr>
        <w:t>central al ETIAS în scopul prevenirii, depistării și investigării infracțiunilor de terorism sau a altor infracțiuni grave care sunt de competența lor.</w:t>
      </w:r>
    </w:p>
    <w:p w:rsidR="00BA5E33" w:rsidRDefault="00A40976">
      <w:pPr>
        <w:pStyle w:val="Titrearticle"/>
        <w:rPr>
          <w:noProof/>
        </w:rPr>
      </w:pPr>
      <w:r>
        <w:rPr>
          <w:noProof/>
        </w:rPr>
        <w:t xml:space="preserve">Articolul 2 </w:t>
      </w:r>
      <w:r>
        <w:rPr>
          <w:noProof/>
        </w:rPr>
        <w:br/>
        <w:t>Domeniul de aplicare</w:t>
      </w:r>
    </w:p>
    <w:p w:rsidR="00BA5E33" w:rsidRDefault="00A40976">
      <w:pPr>
        <w:pStyle w:val="ManualNumPar1"/>
        <w:rPr>
          <w:noProof/>
        </w:rPr>
      </w:pPr>
      <w:r>
        <w:rPr>
          <w:noProof/>
        </w:rPr>
        <w:t>1.</w:t>
      </w:r>
      <w:r>
        <w:rPr>
          <w:noProof/>
        </w:rPr>
        <w:tab/>
        <w:t>Prezentul regulament se aplică următoarelor categorii de resortisan</w:t>
      </w:r>
      <w:r>
        <w:rPr>
          <w:noProof/>
        </w:rPr>
        <w:t>ți ai țărilor terțe exonerați de obligația de a deține viză:</w:t>
      </w:r>
    </w:p>
    <w:p w:rsidR="00BA5E33" w:rsidRDefault="00A40976">
      <w:pPr>
        <w:pStyle w:val="Point2letter"/>
        <w:numPr>
          <w:ilvl w:val="5"/>
          <w:numId w:val="17"/>
        </w:numPr>
        <w:rPr>
          <w:noProof/>
        </w:rPr>
      </w:pPr>
      <w:r>
        <w:rPr>
          <w:noProof/>
        </w:rPr>
        <w:t>resortisanții țărilor terțe menționate în anexa II la Regulamentul (CE) nr. 539/2001 al Consiliului</w:t>
      </w:r>
      <w:r>
        <w:rPr>
          <w:rStyle w:val="FootnoteReference"/>
          <w:noProof/>
        </w:rPr>
        <w:footnoteReference w:id="49"/>
      </w:r>
      <w:r>
        <w:rPr>
          <w:noProof/>
        </w:rPr>
        <w:t xml:space="preserve"> care sunt exonerați de obligația de a deține viză pentru tranziturile aeroportuare sau pentru </w:t>
      </w:r>
      <w:r>
        <w:rPr>
          <w:noProof/>
        </w:rPr>
        <w:t>șederile preconizate pe teritoriul statelor membre cu o durată de maximum 90 de zile în orice perioadă de 180 de zile;</w:t>
      </w:r>
    </w:p>
    <w:p w:rsidR="00BA5E33" w:rsidRDefault="00A40976">
      <w:pPr>
        <w:pStyle w:val="Point2letter"/>
        <w:numPr>
          <w:ilvl w:val="5"/>
          <w:numId w:val="17"/>
        </w:numPr>
        <w:rPr>
          <w:noProof/>
        </w:rPr>
      </w:pPr>
      <w:r>
        <w:rPr>
          <w:noProof/>
        </w:rPr>
        <w:t>refugiați și apatrizi, în cazul în care țara terță în care își au reședința și care le-a eliberat documentul de călătorie este una dintre</w:t>
      </w:r>
      <w:r>
        <w:rPr>
          <w:noProof/>
        </w:rPr>
        <w:t xml:space="preserve"> țările terțe menționate în anexa II la Regulamentul (CE) nr. 539/2001 și care sunt exonerați de obligația de a deține viză în temeiul articolului 4 alineatul (2) litera (b) din regulamentul menționat;</w:t>
      </w:r>
    </w:p>
    <w:p w:rsidR="00BA5E33" w:rsidRDefault="00A40976">
      <w:pPr>
        <w:pStyle w:val="Point2letter"/>
        <w:numPr>
          <w:ilvl w:val="5"/>
          <w:numId w:val="17"/>
        </w:numPr>
        <w:rPr>
          <w:noProof/>
        </w:rPr>
      </w:pPr>
      <w:r>
        <w:rPr>
          <w:noProof/>
        </w:rPr>
        <w:t>resortisanții țărilor terțe care îndeplinesc următoare</w:t>
      </w:r>
      <w:r>
        <w:rPr>
          <w:noProof/>
        </w:rPr>
        <w:t>le condiții:</w:t>
      </w:r>
    </w:p>
    <w:p w:rsidR="00BA5E33" w:rsidRDefault="00A40976">
      <w:pPr>
        <w:pStyle w:val="Point3"/>
        <w:rPr>
          <w:noProof/>
        </w:rPr>
      </w:pPr>
      <w:r>
        <w:rPr>
          <w:noProof/>
        </w:rPr>
        <w:t>(i)</w:t>
      </w:r>
      <w:r>
        <w:rPr>
          <w:noProof/>
        </w:rPr>
        <w:tab/>
        <w:t>sunt membri de familie ai unui cetățean al Uniunii cărora li se aplică Directiva 2004/38/CE sau ai unui resortisant al unei țări terțe care beneficiază de dreptul la liberă circulație în temeiul dreptului Uniunii și</w:t>
      </w:r>
    </w:p>
    <w:p w:rsidR="00BA5E33" w:rsidRDefault="00A40976">
      <w:pPr>
        <w:pStyle w:val="Point3"/>
        <w:rPr>
          <w:noProof/>
        </w:rPr>
      </w:pPr>
      <w:r>
        <w:rPr>
          <w:noProof/>
        </w:rPr>
        <w:t>(ii)</w:t>
      </w:r>
      <w:r>
        <w:rPr>
          <w:noProof/>
        </w:rPr>
        <w:tab/>
        <w:t>nu dețin un permis</w:t>
      </w:r>
      <w:r>
        <w:rPr>
          <w:noProof/>
        </w:rPr>
        <w:t xml:space="preserve"> de ședere prevăzut în Directiva 2004/38/CE.</w:t>
      </w:r>
    </w:p>
    <w:p w:rsidR="00BA5E33" w:rsidRDefault="00A40976">
      <w:pPr>
        <w:pStyle w:val="ManualNumPar1"/>
        <w:rPr>
          <w:noProof/>
        </w:rPr>
      </w:pPr>
      <w:r>
        <w:rPr>
          <w:noProof/>
        </w:rPr>
        <w:t>2.</w:t>
      </w:r>
      <w:r>
        <w:rPr>
          <w:noProof/>
        </w:rPr>
        <w:tab/>
        <w:t>Prezentul regulament nu se aplică:</w:t>
      </w:r>
    </w:p>
    <w:p w:rsidR="00BA5E33" w:rsidRDefault="00A40976">
      <w:pPr>
        <w:pStyle w:val="Point2letter"/>
        <w:numPr>
          <w:ilvl w:val="5"/>
          <w:numId w:val="20"/>
        </w:numPr>
        <w:rPr>
          <w:noProof/>
        </w:rPr>
      </w:pPr>
      <w:r>
        <w:rPr>
          <w:noProof/>
        </w:rPr>
        <w:t>refugiaților sau apatrizilor sau altor persoane care nu dețin cetățenia niciunei țări și care își au reședința într-un stat membru și sunt titulari ai unui document de călăt</w:t>
      </w:r>
      <w:r>
        <w:rPr>
          <w:noProof/>
        </w:rPr>
        <w:t xml:space="preserve">orie eliberat de respectivul stat membru; </w:t>
      </w:r>
    </w:p>
    <w:p w:rsidR="00BA5E33" w:rsidRDefault="00A40976">
      <w:pPr>
        <w:pStyle w:val="Point2letter"/>
        <w:numPr>
          <w:ilvl w:val="5"/>
          <w:numId w:val="17"/>
        </w:numPr>
        <w:rPr>
          <w:noProof/>
        </w:rPr>
      </w:pPr>
      <w:r>
        <w:rPr>
          <w:noProof/>
        </w:rPr>
        <w:t>resortisanților țărilor terțe care sunt membri de familie ai unui cetățean al Uniunii cărora li se aplică Directiva 2004/38/CE și care dețin un permis de ședere în temeiul directivei menționate;</w:t>
      </w:r>
    </w:p>
    <w:p w:rsidR="00BA5E33" w:rsidRDefault="00A40976">
      <w:pPr>
        <w:pStyle w:val="Point2letter"/>
        <w:rPr>
          <w:noProof/>
        </w:rPr>
      </w:pPr>
      <w:r>
        <w:rPr>
          <w:noProof/>
        </w:rPr>
        <w:t>resortisanților ță</w:t>
      </w:r>
      <w:r>
        <w:rPr>
          <w:noProof/>
        </w:rPr>
        <w:t>rilor terțe care sunt membri de familie ai unui resortisant al unei țări terțe care beneficiază de dreptul la liberă circulație în temeiul dreptului Uniunii și care dețin un permis de ședere în temeiul Directivei 2004/38/CE;</w:t>
      </w:r>
    </w:p>
    <w:p w:rsidR="00BA5E33" w:rsidRDefault="00A40976">
      <w:pPr>
        <w:pStyle w:val="Point2letter"/>
        <w:rPr>
          <w:noProof/>
        </w:rPr>
      </w:pPr>
      <w:r>
        <w:rPr>
          <w:noProof/>
        </w:rPr>
        <w:t>titularilor permiselor de ședer</w:t>
      </w:r>
      <w:r>
        <w:rPr>
          <w:noProof/>
        </w:rPr>
        <w:t>e menționate la articolul 2 punctul 16 din Regulamentul (UE) 2016/399 al Parlamentului și al Consiliului</w:t>
      </w:r>
      <w:r>
        <w:rPr>
          <w:rStyle w:val="FootnoteReference"/>
          <w:noProof/>
        </w:rPr>
        <w:footnoteReference w:id="50"/>
      </w:r>
      <w:r>
        <w:rPr>
          <w:noProof/>
        </w:rPr>
        <w:t xml:space="preserve">, alții decât cei care intră sub incidența prezentului alineat literele (b) și (c); </w:t>
      </w:r>
    </w:p>
    <w:p w:rsidR="00BA5E33" w:rsidRDefault="00A40976">
      <w:pPr>
        <w:pStyle w:val="Point2letter"/>
        <w:rPr>
          <w:noProof/>
        </w:rPr>
      </w:pPr>
      <w:r>
        <w:rPr>
          <w:noProof/>
        </w:rPr>
        <w:t>titularilor vizelor de lungă ședere;</w:t>
      </w:r>
    </w:p>
    <w:p w:rsidR="00BA5E33" w:rsidRDefault="00A40976">
      <w:pPr>
        <w:pStyle w:val="Point2letter"/>
        <w:rPr>
          <w:noProof/>
        </w:rPr>
      </w:pPr>
      <w:r>
        <w:rPr>
          <w:noProof/>
        </w:rPr>
        <w:t xml:space="preserve">resortisanților din Andorra, </w:t>
      </w:r>
      <w:r>
        <w:rPr>
          <w:noProof/>
        </w:rPr>
        <w:t>Monaco și San Marino și titularilor unui pașaport eliberat de Statul Vatican;</w:t>
      </w:r>
    </w:p>
    <w:p w:rsidR="00BA5E33" w:rsidRDefault="00A40976">
      <w:pPr>
        <w:pStyle w:val="Point2letter"/>
        <w:rPr>
          <w:noProof/>
        </w:rPr>
      </w:pPr>
      <w:r>
        <w:rPr>
          <w:noProof/>
        </w:rPr>
        <w:t>resortisanților țărilor terțe menționate în anexele I și II la Regulamentul (CE) nr. 539/2001 care sunt titulari ai unui permis de trecere locală a frontierei eliberat de statele</w:t>
      </w:r>
      <w:r>
        <w:rPr>
          <w:noProof/>
        </w:rPr>
        <w:t xml:space="preserve"> membre în temeiul Regulamentului (CE) nr. 1931/2006</w:t>
      </w:r>
      <w:r>
        <w:rPr>
          <w:rStyle w:val="FootnoteReference"/>
          <w:noProof/>
        </w:rPr>
        <w:footnoteReference w:id="51"/>
      </w:r>
      <w:r>
        <w:rPr>
          <w:noProof/>
        </w:rPr>
        <w:t>, în cazul în care titularii respectivi își exercită dreptul în cadrul regimului micului trafic de frontieră;</w:t>
      </w:r>
    </w:p>
    <w:p w:rsidR="00BA5E33" w:rsidRDefault="00A40976">
      <w:pPr>
        <w:pStyle w:val="Point2letter"/>
        <w:rPr>
          <w:noProof/>
        </w:rPr>
      </w:pPr>
      <w:r>
        <w:rPr>
          <w:noProof/>
        </w:rPr>
        <w:t xml:space="preserve">persoanelor sau categoriilor de persoane menționate la articolul 4 alineatele (1) și (3) din </w:t>
      </w:r>
      <w:r>
        <w:rPr>
          <w:noProof/>
        </w:rPr>
        <w:t xml:space="preserve">Regulamentul (CE) nr. 539/2001. </w:t>
      </w:r>
    </w:p>
    <w:p w:rsidR="00BA5E33" w:rsidRDefault="00A40976">
      <w:pPr>
        <w:pStyle w:val="Titrearticle"/>
        <w:rPr>
          <w:noProof/>
        </w:rPr>
      </w:pPr>
      <w:r>
        <w:rPr>
          <w:noProof/>
        </w:rPr>
        <w:t>Articolul 3</w:t>
      </w:r>
      <w:r>
        <w:rPr>
          <w:noProof/>
          <w:u w:val="single"/>
        </w:rPr>
        <w:br/>
      </w:r>
      <w:r>
        <w:rPr>
          <w:noProof/>
        </w:rPr>
        <w:t>Definiții</w:t>
      </w:r>
    </w:p>
    <w:p w:rsidR="00BA5E33" w:rsidRDefault="00A40976">
      <w:pPr>
        <w:pStyle w:val="ManualNumPar1"/>
        <w:ind w:left="0" w:firstLine="0"/>
        <w:rPr>
          <w:noProof/>
          <w:color w:val="000000"/>
        </w:rPr>
      </w:pPr>
      <w:r>
        <w:rPr>
          <w:noProof/>
          <w:color w:val="000000"/>
        </w:rPr>
        <w:t xml:space="preserve">1. </w:t>
      </w:r>
      <w:r>
        <w:rPr>
          <w:noProof/>
        </w:rPr>
        <w:tab/>
      </w:r>
      <w:r>
        <w:rPr>
          <w:noProof/>
          <w:color w:val="000000"/>
        </w:rPr>
        <w:t>În sensul prezentului regulament, se aplică următoarele definiții:</w:t>
      </w:r>
    </w:p>
    <w:p w:rsidR="00BA5E33" w:rsidRDefault="00A40976">
      <w:pPr>
        <w:pStyle w:val="Point2letter"/>
        <w:numPr>
          <w:ilvl w:val="5"/>
          <w:numId w:val="22"/>
        </w:numPr>
        <w:rPr>
          <w:noProof/>
        </w:rPr>
      </w:pPr>
      <w:r>
        <w:rPr>
          <w:noProof/>
        </w:rPr>
        <w:t>„frontiere externe” înseamnă frontierele externe astfel cum sunt definite la articolul 2 punctul 2 din Regulamentul (UE) 2016/399;</w:t>
      </w:r>
    </w:p>
    <w:p w:rsidR="00BA5E33" w:rsidRDefault="00A40976">
      <w:pPr>
        <w:pStyle w:val="Point2letter"/>
        <w:rPr>
          <w:noProof/>
        </w:rPr>
      </w:pPr>
      <w:r>
        <w:rPr>
          <w:noProof/>
        </w:rPr>
        <w:t>„verificări la frontiere” înseamnă verificările la frontiere astfel cum sunt definite la articolul 2 punctul 11 din Regulamentul (UE) 2016/399;</w:t>
      </w:r>
    </w:p>
    <w:p w:rsidR="00BA5E33" w:rsidRDefault="00A40976">
      <w:pPr>
        <w:pStyle w:val="Point2letter"/>
        <w:rPr>
          <w:noProof/>
        </w:rPr>
      </w:pPr>
      <w:r>
        <w:rPr>
          <w:noProof/>
        </w:rPr>
        <w:t xml:space="preserve">„polițist de frontieră” înseamnă polițistul de frontieră astfel cum este definit la articolul 2 punctul 14 din </w:t>
      </w:r>
      <w:r>
        <w:rPr>
          <w:noProof/>
        </w:rPr>
        <w:t>Regulamentul (UE) 2016/399;</w:t>
      </w:r>
    </w:p>
    <w:p w:rsidR="00BA5E33" w:rsidRDefault="00A40976">
      <w:pPr>
        <w:pStyle w:val="Point2letter"/>
        <w:rPr>
          <w:noProof/>
        </w:rPr>
      </w:pPr>
      <w:r>
        <w:rPr>
          <w:noProof/>
        </w:rPr>
        <w:t xml:space="preserve">„autorizație de călătorie” înseamnă o decizie emisă în conformitate cu prezentul regulament care precizează că nu există indicii concrete sau motive întemeiate pentru a concluziona că prezența persoanei respective pe teritoriul </w:t>
      </w:r>
      <w:r>
        <w:rPr>
          <w:noProof/>
        </w:rPr>
        <w:t>statelor membre constituie un risc în materie de migrație neregulamentară, securitate sau sănătate publică și care este o cerință pentru resortisanții țărilor terțe menționați la articolul 2 în vederea îndeplinirii condiției de intrare prevăzute la articol</w:t>
      </w:r>
      <w:r>
        <w:rPr>
          <w:noProof/>
        </w:rPr>
        <w:t>ul 6 alineatul (1) litera (b) din Regulamentul (UE) 2016/399;</w:t>
      </w:r>
    </w:p>
    <w:p w:rsidR="00BA5E33" w:rsidRDefault="00A40976">
      <w:pPr>
        <w:pStyle w:val="Point2letter"/>
        <w:rPr>
          <w:noProof/>
        </w:rPr>
      </w:pPr>
      <w:r>
        <w:rPr>
          <w:noProof/>
        </w:rPr>
        <w:t>„risc în materie de sănătate publică” înseamnă amenințarea pentru sănătatea publică astfel cum este definită la articolul 2 punctul 21 din Regulamentul (UE) 2016/399;</w:t>
      </w:r>
    </w:p>
    <w:p w:rsidR="00BA5E33" w:rsidRDefault="00A40976">
      <w:pPr>
        <w:pStyle w:val="Point2letter"/>
        <w:rPr>
          <w:noProof/>
        </w:rPr>
      </w:pPr>
      <w:r>
        <w:rPr>
          <w:noProof/>
        </w:rPr>
        <w:t>„solicitant” înseamnă orice</w:t>
      </w:r>
      <w:r>
        <w:rPr>
          <w:noProof/>
        </w:rPr>
        <w:t xml:space="preserve"> resortisant al unei țări terțe menționat la articolul 2 care a depus o cerere de autorizație de călătorie;</w:t>
      </w:r>
    </w:p>
    <w:p w:rsidR="00BA5E33" w:rsidRDefault="00A40976">
      <w:pPr>
        <w:pStyle w:val="Point2letter"/>
        <w:rPr>
          <w:noProof/>
        </w:rPr>
      </w:pPr>
      <w:r>
        <w:rPr>
          <w:noProof/>
        </w:rPr>
        <w:t>„document de călătorie” înseamnă un pașaport sau un alt document echivalent care îi dă titularului dreptul de trecere a frontierelor externe și pe c</w:t>
      </w:r>
      <w:r>
        <w:rPr>
          <w:noProof/>
        </w:rPr>
        <w:t>are se poate aplica o viză;</w:t>
      </w:r>
    </w:p>
    <w:p w:rsidR="00BA5E33" w:rsidRDefault="00A40976">
      <w:pPr>
        <w:pStyle w:val="Point2letter"/>
        <w:rPr>
          <w:noProof/>
        </w:rPr>
      </w:pPr>
      <w:r>
        <w:rPr>
          <w:noProof/>
        </w:rPr>
        <w:t xml:space="preserve">„ședere de scurtă durată” înseamnă o ședere pe teritoriul statelor membre în sensul articolului 6 alineatul (1) din Regulamentul (UE) 2016/399; </w:t>
      </w:r>
    </w:p>
    <w:p w:rsidR="00BA5E33" w:rsidRDefault="00A40976">
      <w:pPr>
        <w:pStyle w:val="Point2letter"/>
        <w:rPr>
          <w:noProof/>
        </w:rPr>
      </w:pPr>
      <w:r>
        <w:rPr>
          <w:noProof/>
        </w:rPr>
        <w:t xml:space="preserve">„persoană care depășește termenul legal de ședere” înseamnă un resortisant al unei </w:t>
      </w:r>
      <w:r>
        <w:rPr>
          <w:noProof/>
        </w:rPr>
        <w:t>țări terțe care nu îndeplinește sau nu mai îndeplinește condițiile referitoare la durata unei șederi de scurtă durată pe teritoriul statelor membre;</w:t>
      </w:r>
    </w:p>
    <w:p w:rsidR="00BA5E33" w:rsidRDefault="00A40976">
      <w:pPr>
        <w:pStyle w:val="Point2letter"/>
        <w:rPr>
          <w:noProof/>
        </w:rPr>
      </w:pPr>
      <w:r>
        <w:rPr>
          <w:noProof/>
        </w:rPr>
        <w:t>„aplicație pentru dispozitive mobile” înseamnă o aplicație software concepută pentru a funcționa pe dispozi</w:t>
      </w:r>
      <w:r>
        <w:rPr>
          <w:noProof/>
        </w:rPr>
        <w:t>tive mobile, cum ar fi telefoanele inteligente și tabletele;</w:t>
      </w:r>
    </w:p>
    <w:p w:rsidR="00BA5E33" w:rsidRDefault="00A40976">
      <w:pPr>
        <w:pStyle w:val="Point2letter"/>
        <w:rPr>
          <w:noProof/>
        </w:rPr>
      </w:pPr>
      <w:r>
        <w:rPr>
          <w:noProof/>
        </w:rPr>
        <w:t>„rezultat pozitiv” înseamnă existența unei corespondențe stabilite prin compararea datelor cu caracter personal înregistrate într-un dosar de cerere din sistemul central al ETIAS cu datele cu car</w:t>
      </w:r>
      <w:r>
        <w:rPr>
          <w:noProof/>
        </w:rPr>
        <w:t>acter personal stocate într-o fișă, într-un dosar sau într-o semnalare înregistrată într-un sistem de informații în care efectuează căutări sistemul central al ETIAS, în lista de supraveghere din ETIAS sau cu indicatorii de risc specifici menționați la art</w:t>
      </w:r>
      <w:r>
        <w:rPr>
          <w:noProof/>
        </w:rPr>
        <w:t>icolul 28;</w:t>
      </w:r>
    </w:p>
    <w:p w:rsidR="00BA5E33" w:rsidRDefault="00A40976">
      <w:pPr>
        <w:pStyle w:val="Point2letter"/>
        <w:rPr>
          <w:noProof/>
        </w:rPr>
      </w:pPr>
      <w:r>
        <w:rPr>
          <w:noProof/>
        </w:rPr>
        <w:t>„infracțiuni de terorism” înseamnă infracțiunile care corespund sau sunt echivalente cu infracțiunile menționate la articolele 1-4 din Decizia-cadru 2002/475/JAI;</w:t>
      </w:r>
    </w:p>
    <w:p w:rsidR="00BA5E33" w:rsidRDefault="00A40976">
      <w:pPr>
        <w:pStyle w:val="Point2letter"/>
        <w:rPr>
          <w:noProof/>
        </w:rPr>
      </w:pPr>
      <w:r>
        <w:rPr>
          <w:noProof/>
        </w:rPr>
        <w:t xml:space="preserve">„infracțiuni grave” înseamnă infracțiunile care corespund sau sunt echivalente cu </w:t>
      </w:r>
      <w:r>
        <w:rPr>
          <w:noProof/>
        </w:rPr>
        <w:t>infracțiunile menționate la articolul 2 alineatul (2) din Decizia-cadru 2002/584/JAI dacă se pedepsesc cu închisoarea sau cu o măsură de siguranță privativă de libertate pe o perioadă maximă de cel puțin trei ani în temeiul dreptului național;</w:t>
      </w:r>
    </w:p>
    <w:p w:rsidR="00BA5E33" w:rsidRDefault="00A40976">
      <w:pPr>
        <w:pStyle w:val="Point2letter"/>
        <w:rPr>
          <w:noProof/>
        </w:rPr>
      </w:pPr>
      <w:r>
        <w:rPr>
          <w:noProof/>
        </w:rPr>
        <w:t>„date ale Eu</w:t>
      </w:r>
      <w:r>
        <w:rPr>
          <w:noProof/>
        </w:rPr>
        <w:t>ropol” înseamnă datele cu caracter personal furnizate Europol în scopul menționat la articolul 18 alineatul (2) litera (a) din Regulamentul (UE) 2016/794.</w:t>
      </w:r>
    </w:p>
    <w:p w:rsidR="00BA5E33" w:rsidRDefault="00A40976">
      <w:pPr>
        <w:pStyle w:val="ManualNumPar1"/>
        <w:rPr>
          <w:noProof/>
        </w:rPr>
      </w:pPr>
      <w:r>
        <w:rPr>
          <w:noProof/>
        </w:rPr>
        <w:t xml:space="preserve">2. </w:t>
      </w:r>
      <w:r>
        <w:rPr>
          <w:noProof/>
        </w:rPr>
        <w:tab/>
        <w:t>Dacă datele cu caracter personal sunt prelucrate de Agenția Europeană pentru Poliția de Frontieră</w:t>
      </w:r>
      <w:r>
        <w:rPr>
          <w:noProof/>
        </w:rPr>
        <w:t xml:space="preserve"> și Garda de Coastă și de eu-LISA, se aplică definițiile de la articolul 2 din Regulamentul (CE) nr. 45/2001.</w:t>
      </w:r>
    </w:p>
    <w:p w:rsidR="00BA5E33" w:rsidRDefault="00A40976">
      <w:pPr>
        <w:pStyle w:val="ManualNumPar1"/>
        <w:rPr>
          <w:noProof/>
        </w:rPr>
      </w:pPr>
      <w:r>
        <w:rPr>
          <w:noProof/>
        </w:rPr>
        <w:t xml:space="preserve">3. </w:t>
      </w:r>
      <w:r>
        <w:rPr>
          <w:noProof/>
        </w:rPr>
        <w:tab/>
        <w:t>Dacă datele cu caracter personal sunt prelucrate de autoritățile statelor membre, se aplică definițiile de la articolul 4 din [Regulamentul (U</w:t>
      </w:r>
      <w:r>
        <w:rPr>
          <w:noProof/>
        </w:rPr>
        <w:t>E) 2016/679].</w:t>
      </w:r>
    </w:p>
    <w:p w:rsidR="00BA5E33" w:rsidRDefault="00A40976">
      <w:pPr>
        <w:pStyle w:val="ManualNumPar1"/>
        <w:rPr>
          <w:noProof/>
        </w:rPr>
      </w:pPr>
      <w:r>
        <w:rPr>
          <w:noProof/>
        </w:rPr>
        <w:t xml:space="preserve">4. </w:t>
      </w:r>
      <w:r>
        <w:rPr>
          <w:noProof/>
        </w:rPr>
        <w:tab/>
        <w:t xml:space="preserve">Dacă datele cu caracter personal sunt prelucrate de autoritățile statelor membre în scopul asigurării respectării legii, se aplică definițiile de la articolul 3 din [Directiva (UE) 2016/680]. </w:t>
      </w:r>
    </w:p>
    <w:p w:rsidR="00BA5E33" w:rsidRDefault="00A40976">
      <w:pPr>
        <w:pStyle w:val="Titrearticle"/>
        <w:spacing w:after="0"/>
        <w:rPr>
          <w:noProof/>
        </w:rPr>
      </w:pPr>
      <w:r>
        <w:rPr>
          <w:noProof/>
        </w:rPr>
        <w:t xml:space="preserve">Articolul 4 </w:t>
      </w:r>
      <w:r>
        <w:rPr>
          <w:noProof/>
        </w:rPr>
        <w:br/>
        <w:t>Obiectivele ETIAS</w:t>
      </w:r>
    </w:p>
    <w:p w:rsidR="00BA5E33" w:rsidRDefault="00A40976">
      <w:pPr>
        <w:rPr>
          <w:noProof/>
        </w:rPr>
      </w:pPr>
      <w:r>
        <w:rPr>
          <w:noProof/>
        </w:rPr>
        <w:t>Prin sprijinir</w:t>
      </w:r>
      <w:r>
        <w:rPr>
          <w:noProof/>
        </w:rPr>
        <w:t>ea autorităților competente ale statelor membre, ETIAS:</w:t>
      </w:r>
    </w:p>
    <w:p w:rsidR="00BA5E33" w:rsidRDefault="00A40976">
      <w:pPr>
        <w:pStyle w:val="Point1letter"/>
        <w:numPr>
          <w:ilvl w:val="3"/>
          <w:numId w:val="143"/>
        </w:numPr>
        <w:rPr>
          <w:noProof/>
        </w:rPr>
      </w:pPr>
      <w:r>
        <w:rPr>
          <w:noProof/>
        </w:rPr>
        <w:t>va contribui la un nivel ridicat de securitate prin furnizarea unei evaluări aprofundate a riscurilor în materie de securitate prezentate de solicitanți, înainte de sosirea acestora la punctele de tre</w:t>
      </w:r>
      <w:r>
        <w:rPr>
          <w:noProof/>
        </w:rPr>
        <w:t>cere a frontierelor externe, în scopul de a stabili dacă există indicii concrete sau motive întemeiate pentru a concluziona că prezența persoanelor respective pe teritoriul statelor membre constituie un risc în materie de securitate;</w:t>
      </w:r>
    </w:p>
    <w:p w:rsidR="00BA5E33" w:rsidRDefault="00A40976">
      <w:pPr>
        <w:pStyle w:val="Point1letter"/>
        <w:numPr>
          <w:ilvl w:val="3"/>
          <w:numId w:val="143"/>
        </w:numPr>
        <w:rPr>
          <w:noProof/>
        </w:rPr>
      </w:pPr>
      <w:r>
        <w:rPr>
          <w:noProof/>
        </w:rPr>
        <w:t>va contribui la preven</w:t>
      </w:r>
      <w:r>
        <w:rPr>
          <w:noProof/>
        </w:rPr>
        <w:t>irea migrației neregulamentare prin furnizarea unei evaluări a riscurilor în materie de migrație neregulamentară prezentate de solicitanți înainte de sosirea acestora la punctele de trecere a frontierelor externe;</w:t>
      </w:r>
    </w:p>
    <w:p w:rsidR="00BA5E33" w:rsidRDefault="00A40976">
      <w:pPr>
        <w:pStyle w:val="Point1letter"/>
        <w:numPr>
          <w:ilvl w:val="3"/>
          <w:numId w:val="143"/>
        </w:numPr>
        <w:rPr>
          <w:noProof/>
        </w:rPr>
      </w:pPr>
      <w:r>
        <w:rPr>
          <w:noProof/>
        </w:rPr>
        <w:t>va contribui la protecția sănătății public</w:t>
      </w:r>
      <w:r>
        <w:rPr>
          <w:noProof/>
        </w:rPr>
        <w:t>e prin furnizarea unei evaluări care să stabilească dacă solicitantul prezintă un risc în materie de sănătate publică, în sensul articolului 3 alineatul (1) litera (e), înainte de sosirea acestuia la punctele de trecere a frontierelor externe;</w:t>
      </w:r>
    </w:p>
    <w:p w:rsidR="00BA5E33" w:rsidRDefault="00A40976">
      <w:pPr>
        <w:pStyle w:val="Point1letter"/>
        <w:numPr>
          <w:ilvl w:val="3"/>
          <w:numId w:val="143"/>
        </w:numPr>
        <w:rPr>
          <w:noProof/>
        </w:rPr>
      </w:pPr>
      <w:r>
        <w:rPr>
          <w:noProof/>
        </w:rPr>
        <w:t>va consolida</w:t>
      </w:r>
      <w:r>
        <w:rPr>
          <w:noProof/>
        </w:rPr>
        <w:t xml:space="preserve"> eficacitatea verificărilor la frontiere;</w:t>
      </w:r>
    </w:p>
    <w:p w:rsidR="00BA5E33" w:rsidRDefault="00A40976">
      <w:pPr>
        <w:pStyle w:val="Point1letter"/>
        <w:numPr>
          <w:ilvl w:val="3"/>
          <w:numId w:val="143"/>
        </w:numPr>
        <w:rPr>
          <w:noProof/>
        </w:rPr>
      </w:pPr>
      <w:r>
        <w:rPr>
          <w:noProof/>
        </w:rPr>
        <w:t>va sprijini îndeplinirea obiectivelor Sistemului de informații Schengen (SIS) referitoare la semnalările privind persoanele căutate pentru a fi arestate în vederea predării sau a extrădării, privind persoanele disp</w:t>
      </w:r>
      <w:r>
        <w:rPr>
          <w:noProof/>
        </w:rPr>
        <w:t>ărute, privind persoanele căutate în vederea participării la o procedură judiciară și privind persoanele care trebuie să facă obiectul unor controale discrete sau al unor controale specifice;</w:t>
      </w:r>
    </w:p>
    <w:p w:rsidR="00BA5E33" w:rsidRDefault="00A40976">
      <w:pPr>
        <w:pStyle w:val="Point1letter"/>
        <w:numPr>
          <w:ilvl w:val="3"/>
          <w:numId w:val="143"/>
        </w:numPr>
        <w:rPr>
          <w:noProof/>
        </w:rPr>
      </w:pPr>
      <w:r>
        <w:rPr>
          <w:noProof/>
        </w:rPr>
        <w:t>va contribui la prevenirea, depistarea și investigarea infracțiu</w:t>
      </w:r>
      <w:r>
        <w:rPr>
          <w:noProof/>
        </w:rPr>
        <w:t>nilor de terorism sau a altor infracțiuni grave.</w:t>
      </w:r>
    </w:p>
    <w:p w:rsidR="00BA5E33" w:rsidRDefault="00A40976">
      <w:pPr>
        <w:pStyle w:val="Titrearticle"/>
        <w:rPr>
          <w:noProof/>
        </w:rPr>
      </w:pPr>
      <w:r>
        <w:rPr>
          <w:noProof/>
        </w:rPr>
        <w:t xml:space="preserve">Articolul 5 </w:t>
      </w:r>
      <w:r>
        <w:rPr>
          <w:noProof/>
        </w:rPr>
        <w:br/>
        <w:t xml:space="preserve">Structura generală a ETIAS </w:t>
      </w:r>
    </w:p>
    <w:p w:rsidR="00BA5E33" w:rsidRDefault="00A40976">
      <w:pPr>
        <w:rPr>
          <w:noProof/>
        </w:rPr>
      </w:pPr>
      <w:r>
        <w:rPr>
          <w:noProof/>
        </w:rPr>
        <w:t>ETIAS constă în:</w:t>
      </w:r>
    </w:p>
    <w:p w:rsidR="00BA5E33" w:rsidRDefault="00A40976">
      <w:pPr>
        <w:pStyle w:val="Point1letter"/>
        <w:numPr>
          <w:ilvl w:val="3"/>
          <w:numId w:val="144"/>
        </w:numPr>
        <w:rPr>
          <w:noProof/>
        </w:rPr>
      </w:pPr>
      <w:r>
        <w:rPr>
          <w:noProof/>
        </w:rPr>
        <w:t>sistemul de informații al ETIAS, astfel cum este menționat la articolul 6;</w:t>
      </w:r>
    </w:p>
    <w:p w:rsidR="00BA5E33" w:rsidRDefault="00A40976">
      <w:pPr>
        <w:pStyle w:val="Point1letter"/>
        <w:numPr>
          <w:ilvl w:val="3"/>
          <w:numId w:val="144"/>
        </w:numPr>
        <w:rPr>
          <w:noProof/>
        </w:rPr>
      </w:pPr>
      <w:r>
        <w:rPr>
          <w:noProof/>
        </w:rPr>
        <w:t>unitatea centrală a ETIAS, astfel cum este menționată la articolul 7;</w:t>
      </w:r>
    </w:p>
    <w:p w:rsidR="00BA5E33" w:rsidRDefault="00A40976">
      <w:pPr>
        <w:pStyle w:val="Point1letter"/>
        <w:numPr>
          <w:ilvl w:val="3"/>
          <w:numId w:val="144"/>
        </w:numPr>
        <w:rPr>
          <w:noProof/>
        </w:rPr>
      </w:pPr>
      <w:r>
        <w:rPr>
          <w:noProof/>
        </w:rPr>
        <w:t>unit</w:t>
      </w:r>
      <w:r>
        <w:rPr>
          <w:noProof/>
        </w:rPr>
        <w:t>ățile naționale ale ETIAS, astfel cum sunt menționate la articolul 8.</w:t>
      </w:r>
    </w:p>
    <w:p w:rsidR="00BA5E33" w:rsidRDefault="00BA5E33">
      <w:pPr>
        <w:rPr>
          <w:noProof/>
        </w:rPr>
      </w:pPr>
    </w:p>
    <w:p w:rsidR="00BA5E33" w:rsidRDefault="00A40976">
      <w:pPr>
        <w:pStyle w:val="Titrearticle"/>
        <w:spacing w:before="0" w:after="0"/>
        <w:rPr>
          <w:noProof/>
        </w:rPr>
      </w:pPr>
      <w:r>
        <w:rPr>
          <w:noProof/>
        </w:rPr>
        <w:t xml:space="preserve">Articolul 6 </w:t>
      </w:r>
    </w:p>
    <w:p w:rsidR="00BA5E33" w:rsidRDefault="00A40976">
      <w:pPr>
        <w:pStyle w:val="Titrearticle"/>
        <w:spacing w:before="0"/>
        <w:rPr>
          <w:noProof/>
        </w:rPr>
      </w:pPr>
      <w:r>
        <w:rPr>
          <w:noProof/>
        </w:rPr>
        <w:t>Instituirea și arhitectura tehnică a sistemului de informații al ETIAS</w:t>
      </w:r>
    </w:p>
    <w:p w:rsidR="00BA5E33" w:rsidRDefault="00A40976">
      <w:pPr>
        <w:pStyle w:val="ManualNumPar1"/>
        <w:rPr>
          <w:noProof/>
        </w:rPr>
      </w:pPr>
      <w:r>
        <w:t>1.</w:t>
      </w:r>
      <w:r>
        <w:tab/>
      </w:r>
      <w:r>
        <w:rPr>
          <w:noProof/>
        </w:rPr>
        <w:t xml:space="preserve">Agenția Europeană pentru Gestionarea Operațională a Sistemelor Informatice la Scară Largă în </w:t>
      </w:r>
      <w:r>
        <w:rPr>
          <w:noProof/>
        </w:rPr>
        <w:t>Spațiul de Libertate, Securitate și Justiție („eu-LISA”) dezvoltă sistemul de informații al ETIAS și asigură gestionarea tehnică a acestuia.</w:t>
      </w:r>
    </w:p>
    <w:p w:rsidR="00BA5E33" w:rsidRDefault="00A40976">
      <w:pPr>
        <w:pStyle w:val="ManualNumPar1"/>
        <w:rPr>
          <w:noProof/>
        </w:rPr>
      </w:pPr>
      <w:r>
        <w:t>2.</w:t>
      </w:r>
      <w:r>
        <w:tab/>
      </w:r>
      <w:r>
        <w:rPr>
          <w:noProof/>
        </w:rPr>
        <w:t xml:space="preserve">Sistemul de informații al ETIAS este alcătuit din următoarele elemente: </w:t>
      </w:r>
    </w:p>
    <w:p w:rsidR="00BA5E33" w:rsidRDefault="00A40976">
      <w:pPr>
        <w:pStyle w:val="Point1letter"/>
        <w:numPr>
          <w:ilvl w:val="3"/>
          <w:numId w:val="18"/>
        </w:numPr>
        <w:rPr>
          <w:noProof/>
        </w:rPr>
      </w:pPr>
      <w:r>
        <w:rPr>
          <w:noProof/>
        </w:rPr>
        <w:t xml:space="preserve">un sistem central; </w:t>
      </w:r>
    </w:p>
    <w:p w:rsidR="00BA5E33" w:rsidRDefault="00A40976">
      <w:pPr>
        <w:pStyle w:val="Point1letter"/>
        <w:numPr>
          <w:ilvl w:val="3"/>
          <w:numId w:val="17"/>
        </w:numPr>
        <w:rPr>
          <w:noProof/>
        </w:rPr>
      </w:pPr>
      <w:r>
        <w:rPr>
          <w:noProof/>
        </w:rPr>
        <w:t>o interfață uniform</w:t>
      </w:r>
      <w:r>
        <w:rPr>
          <w:noProof/>
        </w:rPr>
        <w:t>ă națională (</w:t>
      </w:r>
      <w:r>
        <w:rPr>
          <w:i/>
          <w:noProof/>
        </w:rPr>
        <w:t>National Uniform Interface</w:t>
      </w:r>
      <w:r>
        <w:rPr>
          <w:noProof/>
        </w:rPr>
        <w:t xml:space="preserve"> - NUI) în fiecare stat membru, bazată pe specificații tehnice comune și identică pentru toate statele membre, care permite conectarea sistemului central la infrastructurile naționale de frontieră din statele membre; </w:t>
      </w:r>
    </w:p>
    <w:p w:rsidR="00BA5E33" w:rsidRDefault="00A40976">
      <w:pPr>
        <w:pStyle w:val="Point1letter"/>
        <w:numPr>
          <w:ilvl w:val="3"/>
          <w:numId w:val="17"/>
        </w:numPr>
        <w:rPr>
          <w:noProof/>
        </w:rPr>
      </w:pPr>
      <w:r>
        <w:rPr>
          <w:noProof/>
        </w:rPr>
        <w:t xml:space="preserve">o infrastructură de comunicații securizată între sistemul central și interfețele uniforme naționale; </w:t>
      </w:r>
    </w:p>
    <w:p w:rsidR="00BA5E33" w:rsidRDefault="00A40976">
      <w:pPr>
        <w:pStyle w:val="Point1letter"/>
        <w:numPr>
          <w:ilvl w:val="3"/>
          <w:numId w:val="17"/>
        </w:numPr>
        <w:rPr>
          <w:i/>
          <w:noProof/>
        </w:rPr>
      </w:pPr>
      <w:r>
        <w:rPr>
          <w:noProof/>
        </w:rPr>
        <w:t xml:space="preserve">o infrastructură de comunicații securizată între sistemul central al ETIAS și </w:t>
      </w:r>
      <w:r>
        <w:rPr>
          <w:rStyle w:val="Emphasis"/>
          <w:i w:val="0"/>
          <w:noProof/>
        </w:rPr>
        <w:t>sistemele de informații menționate la articolul 10;</w:t>
      </w:r>
    </w:p>
    <w:p w:rsidR="00BA5E33" w:rsidRDefault="00A40976">
      <w:pPr>
        <w:pStyle w:val="Point1letter"/>
        <w:numPr>
          <w:ilvl w:val="3"/>
          <w:numId w:val="17"/>
        </w:numPr>
        <w:rPr>
          <w:noProof/>
        </w:rPr>
      </w:pPr>
      <w:r>
        <w:rPr>
          <w:noProof/>
        </w:rPr>
        <w:t>un site web public și o</w:t>
      </w:r>
      <w:r>
        <w:rPr>
          <w:noProof/>
        </w:rPr>
        <w:t xml:space="preserve"> aplicație pentru dispozitive mobile;</w:t>
      </w:r>
    </w:p>
    <w:p w:rsidR="00BA5E33" w:rsidRDefault="00A40976">
      <w:pPr>
        <w:pStyle w:val="Point1letter"/>
        <w:numPr>
          <w:ilvl w:val="3"/>
          <w:numId w:val="17"/>
        </w:numPr>
        <w:rPr>
          <w:noProof/>
        </w:rPr>
      </w:pPr>
      <w:r>
        <w:rPr>
          <w:noProof/>
        </w:rPr>
        <w:t>un serviciu de e-mail;</w:t>
      </w:r>
    </w:p>
    <w:p w:rsidR="00BA5E33" w:rsidRDefault="00A40976">
      <w:pPr>
        <w:pStyle w:val="Point1letter"/>
        <w:numPr>
          <w:ilvl w:val="3"/>
          <w:numId w:val="17"/>
        </w:numPr>
        <w:rPr>
          <w:noProof/>
        </w:rPr>
      </w:pPr>
      <w:r>
        <w:rPr>
          <w:noProof/>
        </w:rPr>
        <w:t>un serviciu de cont securizat care permite solicitanților să furnizeze informații și/sau documente suplimentare, dacă este necesar;</w:t>
      </w:r>
    </w:p>
    <w:p w:rsidR="00BA5E33" w:rsidRDefault="00A40976">
      <w:pPr>
        <w:pStyle w:val="Point1letter"/>
        <w:numPr>
          <w:ilvl w:val="3"/>
          <w:numId w:val="17"/>
        </w:numPr>
        <w:rPr>
          <w:noProof/>
        </w:rPr>
      </w:pPr>
      <w:r>
        <w:rPr>
          <w:noProof/>
        </w:rPr>
        <w:t>un portal pentru operatorii de transport;</w:t>
      </w:r>
    </w:p>
    <w:p w:rsidR="00BA5E33" w:rsidRDefault="00A40976">
      <w:pPr>
        <w:pStyle w:val="Point1letter"/>
        <w:numPr>
          <w:ilvl w:val="3"/>
          <w:numId w:val="17"/>
        </w:numPr>
        <w:rPr>
          <w:noProof/>
        </w:rPr>
      </w:pPr>
      <w:r>
        <w:rPr>
          <w:noProof/>
        </w:rPr>
        <w:t xml:space="preserve">un serviciu web care </w:t>
      </w:r>
      <w:r>
        <w:rPr>
          <w:noProof/>
        </w:rPr>
        <w:t>permite comunicarea dintre sistemul central, pe de o parte, și site-ul web public, aplicația pentru dispozitive mobile, serviciul de e-mail, serviciul de cont securizat, portalul pentru operatorii de transport, intermediarul de plăți și sistemele internați</w:t>
      </w:r>
      <w:r>
        <w:rPr>
          <w:noProof/>
        </w:rPr>
        <w:t>onale (sistemele/bazele de date ale Interpol), pe de altă parte;</w:t>
      </w:r>
    </w:p>
    <w:p w:rsidR="00BA5E33" w:rsidRDefault="00A40976">
      <w:pPr>
        <w:pStyle w:val="Point1letter"/>
        <w:numPr>
          <w:ilvl w:val="3"/>
          <w:numId w:val="17"/>
        </w:numPr>
        <w:rPr>
          <w:noProof/>
        </w:rPr>
      </w:pPr>
      <w:r>
        <w:rPr>
          <w:noProof/>
        </w:rPr>
        <w:t>un software care permite unității centrale a ETIAS și unităților naționale ale ETIAS să prelucreze cererile.</w:t>
      </w:r>
    </w:p>
    <w:p w:rsidR="00BA5E33" w:rsidRDefault="00A40976">
      <w:pPr>
        <w:pStyle w:val="ManualNumPar1"/>
        <w:rPr>
          <w:noProof/>
        </w:rPr>
      </w:pPr>
      <w:r>
        <w:t>3.</w:t>
      </w:r>
      <w:r>
        <w:tab/>
      </w:r>
      <w:r>
        <w:rPr>
          <w:noProof/>
        </w:rPr>
        <w:t xml:space="preserve">[Sistemul central, interfețele uniforme naționale, serviciul web, portalul </w:t>
      </w:r>
      <w:r>
        <w:rPr>
          <w:noProof/>
        </w:rPr>
        <w:t>pentru operatorii de transport și infrastructura de comunicații aferente ETIAS partajează și reutilizează cât mai mult posibil din punct de vedere tehnic componentele de hardware și software ale sistemului central al EES, ale interfețelor uniforme național</w:t>
      </w:r>
      <w:r>
        <w:rPr>
          <w:noProof/>
        </w:rPr>
        <w:t>e ale EES, ale serviciului web al EES, ale portalului EES pentru operatorii de transport și, respectiv, ale infrastructurii de comunicații a EES.]</w:t>
      </w:r>
    </w:p>
    <w:p w:rsidR="00BA5E33" w:rsidRDefault="00A40976">
      <w:pPr>
        <w:pStyle w:val="Titrearticle"/>
        <w:spacing w:after="0"/>
        <w:rPr>
          <w:noProof/>
        </w:rPr>
      </w:pPr>
      <w:r>
        <w:rPr>
          <w:noProof/>
        </w:rPr>
        <w:t>Articolul 7</w:t>
      </w:r>
      <w:r>
        <w:rPr>
          <w:noProof/>
        </w:rPr>
        <w:br/>
        <w:t xml:space="preserve">Instituirea unității centrale a ETIAS </w:t>
      </w:r>
    </w:p>
    <w:p w:rsidR="00BA5E33" w:rsidRDefault="00A40976">
      <w:pPr>
        <w:pStyle w:val="ManualNumPar1"/>
        <w:rPr>
          <w:noProof/>
        </w:rPr>
      </w:pPr>
      <w:r>
        <w:t>1.</w:t>
      </w:r>
      <w:r>
        <w:tab/>
      </w:r>
      <w:r>
        <w:rPr>
          <w:noProof/>
        </w:rPr>
        <w:t>Unitatea centrală a ETIAS se instituie în cadrul Agenți</w:t>
      </w:r>
      <w:r>
        <w:rPr>
          <w:noProof/>
        </w:rPr>
        <w:t>ei Europene pentru Poliția de Frontieră și Garda de Coastă.</w:t>
      </w:r>
    </w:p>
    <w:p w:rsidR="00BA5E33" w:rsidRDefault="00A40976">
      <w:pPr>
        <w:pStyle w:val="ManualNumPar1"/>
        <w:rPr>
          <w:noProof/>
        </w:rPr>
      </w:pPr>
      <w:r>
        <w:t>2.</w:t>
      </w:r>
      <w:r>
        <w:tab/>
      </w:r>
      <w:r>
        <w:rPr>
          <w:noProof/>
        </w:rPr>
        <w:t>Unitatea centrală a ETIAS lucrează 24 de ore din 24, 7 zile din 7 și este responsabilă cu:</w:t>
      </w:r>
    </w:p>
    <w:p w:rsidR="00BA5E33" w:rsidRDefault="00A40976">
      <w:pPr>
        <w:pStyle w:val="Point1letter"/>
        <w:numPr>
          <w:ilvl w:val="3"/>
          <w:numId w:val="19"/>
        </w:numPr>
        <w:rPr>
          <w:noProof/>
        </w:rPr>
      </w:pPr>
      <w:r>
        <w:rPr>
          <w:noProof/>
        </w:rPr>
        <w:t>asigurarea faptului că datele stocate în dosarele de cerere și în sistemul central al ETIAS sunt corec</w:t>
      </w:r>
      <w:r>
        <w:rPr>
          <w:noProof/>
        </w:rPr>
        <w:t>te și actualizate;</w:t>
      </w:r>
    </w:p>
    <w:p w:rsidR="00BA5E33" w:rsidRDefault="00A40976">
      <w:pPr>
        <w:pStyle w:val="Point1letter"/>
        <w:numPr>
          <w:ilvl w:val="3"/>
          <w:numId w:val="19"/>
        </w:numPr>
        <w:rPr>
          <w:noProof/>
        </w:rPr>
      </w:pPr>
      <w:r>
        <w:rPr>
          <w:noProof/>
        </w:rPr>
        <w:t>verificarea cererilor de autorizații de călătorie respinse în urma procesului automat pentru a stabili dacă datele cu caracter personal ale solicitantului corespund datelor cu caracter personal ale unei persoane care a generat un rezulta</w:t>
      </w:r>
      <w:r>
        <w:rPr>
          <w:noProof/>
        </w:rPr>
        <w:t>t pozitiv într-unul dintre sistemele de informații/într-una dintre bazele de date consultate sau indicatorilor de risc specifici menționați la articolul 28;</w:t>
      </w:r>
    </w:p>
    <w:p w:rsidR="00BA5E33" w:rsidRDefault="00A40976">
      <w:pPr>
        <w:pStyle w:val="Point1letter"/>
        <w:numPr>
          <w:ilvl w:val="3"/>
          <w:numId w:val="19"/>
        </w:numPr>
        <w:rPr>
          <w:noProof/>
        </w:rPr>
      </w:pPr>
      <w:r>
        <w:rPr>
          <w:noProof/>
        </w:rPr>
        <w:t xml:space="preserve">definirea, testarea, punerea în aplicare, evaluarea și revizuirea indicatorilor de risc specifici, </w:t>
      </w:r>
      <w:r>
        <w:rPr>
          <w:noProof/>
        </w:rPr>
        <w:t xml:space="preserve">astfel cum se menționează la articolul 28, după consultarea Comitetului de verificare al ETIAS; </w:t>
      </w:r>
    </w:p>
    <w:p w:rsidR="00BA5E33" w:rsidRDefault="00A40976">
      <w:pPr>
        <w:pStyle w:val="Point1letter"/>
        <w:numPr>
          <w:ilvl w:val="3"/>
          <w:numId w:val="19"/>
        </w:numPr>
        <w:rPr>
          <w:noProof/>
        </w:rPr>
      </w:pPr>
      <w:r>
        <w:rPr>
          <w:noProof/>
        </w:rPr>
        <w:t>efectuarea de audituri periodice referitoare la prelucrarea cererilor și punerea în aplicare a dispozițiilor articolului 28, inclusiv evaluarea periodică a imp</w:t>
      </w:r>
      <w:r>
        <w:rPr>
          <w:noProof/>
        </w:rPr>
        <w:t>actului acestora asupra drepturilor fundamentale, în special în ceea ce privește viața privată și protecția datelor cu caracter personal.</w:t>
      </w:r>
    </w:p>
    <w:p w:rsidR="00BA5E33" w:rsidRDefault="00A40976">
      <w:pPr>
        <w:pStyle w:val="Titrearticle"/>
        <w:spacing w:after="0"/>
        <w:rPr>
          <w:noProof/>
        </w:rPr>
      </w:pPr>
      <w:r>
        <w:rPr>
          <w:noProof/>
        </w:rPr>
        <w:t>Articolul 8</w:t>
      </w:r>
      <w:r>
        <w:rPr>
          <w:noProof/>
        </w:rPr>
        <w:br/>
        <w:t xml:space="preserve">Instituirea unităților naționale ale ETIAS </w:t>
      </w:r>
    </w:p>
    <w:p w:rsidR="00BA5E33" w:rsidRDefault="00A40976">
      <w:pPr>
        <w:pStyle w:val="ManualNumPar1"/>
        <w:rPr>
          <w:noProof/>
        </w:rPr>
      </w:pPr>
      <w:r>
        <w:t>1.</w:t>
      </w:r>
      <w:r>
        <w:tab/>
      </w:r>
      <w:r>
        <w:rPr>
          <w:noProof/>
        </w:rPr>
        <w:t>Fiecare stat membru desemnează o autoritate competentă ca u</w:t>
      </w:r>
      <w:r>
        <w:rPr>
          <w:noProof/>
        </w:rPr>
        <w:t>nitate națională a ETIAS.</w:t>
      </w:r>
    </w:p>
    <w:p w:rsidR="00BA5E33" w:rsidRDefault="00A40976">
      <w:pPr>
        <w:pStyle w:val="ManualNumPar1"/>
        <w:rPr>
          <w:noProof/>
        </w:rPr>
      </w:pPr>
      <w:r>
        <w:t>2.</w:t>
      </w:r>
      <w:r>
        <w:tab/>
      </w:r>
      <w:r>
        <w:rPr>
          <w:noProof/>
        </w:rPr>
        <w:t>Unitățile naționale ale ETIAS sunt responsabile cu:</w:t>
      </w:r>
    </w:p>
    <w:p w:rsidR="00BA5E33" w:rsidRDefault="00A40976">
      <w:pPr>
        <w:pStyle w:val="Point1letter"/>
        <w:numPr>
          <w:ilvl w:val="3"/>
          <w:numId w:val="137"/>
        </w:numPr>
        <w:rPr>
          <w:noProof/>
        </w:rPr>
      </w:pPr>
      <w:r>
        <w:rPr>
          <w:noProof/>
        </w:rPr>
        <w:t>asigurarea faptului că datele stocate în dosarele de cerere și în sistemul central al ETIAS sunt corecte și actualizate;</w:t>
      </w:r>
    </w:p>
    <w:p w:rsidR="00BA5E33" w:rsidRDefault="00A40976">
      <w:pPr>
        <w:pStyle w:val="Point1letter"/>
        <w:numPr>
          <w:ilvl w:val="3"/>
          <w:numId w:val="23"/>
        </w:numPr>
        <w:rPr>
          <w:noProof/>
        </w:rPr>
      </w:pPr>
      <w:r>
        <w:rPr>
          <w:noProof/>
        </w:rPr>
        <w:t xml:space="preserve">examinarea cererilor de autorizații de călătorie </w:t>
      </w:r>
      <w:r>
        <w:rPr>
          <w:noProof/>
        </w:rPr>
        <w:t>respinse în urma procesului automat și luarea unei decizii cu privire la acestea și efectuarea evaluării manuale a riscurilor menționate la articolul 22;</w:t>
      </w:r>
    </w:p>
    <w:p w:rsidR="00BA5E33" w:rsidRDefault="00A40976">
      <w:pPr>
        <w:pStyle w:val="Point1letter"/>
        <w:numPr>
          <w:ilvl w:val="3"/>
          <w:numId w:val="23"/>
        </w:numPr>
        <w:rPr>
          <w:noProof/>
        </w:rPr>
      </w:pPr>
      <w:r>
        <w:rPr>
          <w:noProof/>
        </w:rPr>
        <w:t>asigurarea coordonării între unitățile naționale ale ETIAS și Europol cu privire la cererile de consul</w:t>
      </w:r>
      <w:r>
        <w:rPr>
          <w:noProof/>
        </w:rPr>
        <w:t>tare menționate la articolele 24 și 25;</w:t>
      </w:r>
    </w:p>
    <w:p w:rsidR="00BA5E33" w:rsidRDefault="00A40976">
      <w:pPr>
        <w:pStyle w:val="Point1letter"/>
        <w:numPr>
          <w:ilvl w:val="3"/>
          <w:numId w:val="23"/>
        </w:numPr>
        <w:rPr>
          <w:noProof/>
        </w:rPr>
      </w:pPr>
      <w:r>
        <w:rPr>
          <w:noProof/>
        </w:rPr>
        <w:t>furnizarea de informații solicitanților cu privire la procedura care trebuie urmată în cazul exercitării unei căi de atac în conformitate cu articolul 31 alineatul (2);</w:t>
      </w:r>
    </w:p>
    <w:p w:rsidR="00BA5E33" w:rsidRDefault="00A40976">
      <w:pPr>
        <w:pStyle w:val="Point1letter"/>
        <w:numPr>
          <w:ilvl w:val="3"/>
          <w:numId w:val="23"/>
        </w:numPr>
        <w:rPr>
          <w:noProof/>
        </w:rPr>
      </w:pPr>
      <w:r>
        <w:rPr>
          <w:noProof/>
        </w:rPr>
        <w:t xml:space="preserve">îndeplinirea rolului de punct central de acces </w:t>
      </w:r>
      <w:r>
        <w:rPr>
          <w:noProof/>
        </w:rPr>
        <w:t>pentru consultarea sistemului central al ETIAS în scopul prevăzut la articolul 1 alineatul (2) și în conformitate cu articolul 44.</w:t>
      </w:r>
    </w:p>
    <w:p w:rsidR="00BA5E33" w:rsidRDefault="00A40976">
      <w:pPr>
        <w:pStyle w:val="ManualNumPar1"/>
        <w:rPr>
          <w:noProof/>
        </w:rPr>
      </w:pPr>
      <w:r>
        <w:t>3.</w:t>
      </w:r>
      <w:r>
        <w:tab/>
      </w:r>
      <w:r>
        <w:rPr>
          <w:noProof/>
        </w:rPr>
        <w:t>Statele membre furnizează unităților naționale ale ETIAS resursele adecvate pentru ca acestea să își îndeplinească sarcini</w:t>
      </w:r>
      <w:r>
        <w:rPr>
          <w:noProof/>
        </w:rPr>
        <w:t>le 24 de ore din 24, 7 zile din 7.</w:t>
      </w:r>
    </w:p>
    <w:p w:rsidR="00BA5E33" w:rsidRDefault="00A40976">
      <w:pPr>
        <w:pStyle w:val="Titrearticle"/>
        <w:spacing w:after="0"/>
        <w:rPr>
          <w:noProof/>
        </w:rPr>
      </w:pPr>
      <w:r>
        <w:rPr>
          <w:noProof/>
        </w:rPr>
        <w:t>Articolul 9</w:t>
      </w:r>
      <w:r>
        <w:rPr>
          <w:noProof/>
        </w:rPr>
        <w:br/>
        <w:t>Comitetul de verificare al ETIAS</w:t>
      </w:r>
    </w:p>
    <w:p w:rsidR="00BA5E33" w:rsidRDefault="00A40976">
      <w:pPr>
        <w:pStyle w:val="ManualNumPar1"/>
        <w:rPr>
          <w:noProof/>
        </w:rPr>
      </w:pPr>
      <w:r>
        <w:t>1.</w:t>
      </w:r>
      <w:r>
        <w:tab/>
      </w:r>
      <w:r>
        <w:rPr>
          <w:noProof/>
        </w:rPr>
        <w:t>În cadrul Agenției Europene pentru Poliția de Frontieră și Garda de Coastă se instituie Comitetul de verificare al ETIAS, care are un rol consultativ. Acesta este alcătuit d</w:t>
      </w:r>
      <w:r>
        <w:rPr>
          <w:noProof/>
        </w:rPr>
        <w:t xml:space="preserve">in reprezentanți ai fiecărei unități naționale a ETIAS și ai Europol. </w:t>
      </w:r>
    </w:p>
    <w:p w:rsidR="00BA5E33" w:rsidRDefault="00A40976">
      <w:pPr>
        <w:pStyle w:val="ManualNumPar1"/>
        <w:rPr>
          <w:noProof/>
        </w:rPr>
      </w:pPr>
      <w:r>
        <w:t>2.</w:t>
      </w:r>
      <w:r>
        <w:tab/>
      </w:r>
      <w:r>
        <w:rPr>
          <w:noProof/>
        </w:rPr>
        <w:t xml:space="preserve">Comitetul de verificare al ETIAS este consultat cu privire la: </w:t>
      </w:r>
    </w:p>
    <w:p w:rsidR="00BA5E33" w:rsidRDefault="00A40976">
      <w:pPr>
        <w:pStyle w:val="Point1letter"/>
        <w:numPr>
          <w:ilvl w:val="3"/>
          <w:numId w:val="145"/>
        </w:numPr>
        <w:rPr>
          <w:noProof/>
        </w:rPr>
      </w:pPr>
      <w:r>
        <w:rPr>
          <w:noProof/>
        </w:rPr>
        <w:t>definirea, evaluarea și revizuirea indicatorilor de risc specifici menționați la articolul 28;</w:t>
      </w:r>
    </w:p>
    <w:p w:rsidR="00BA5E33" w:rsidRDefault="00A40976">
      <w:pPr>
        <w:pStyle w:val="Point1letter"/>
        <w:numPr>
          <w:ilvl w:val="3"/>
          <w:numId w:val="140"/>
        </w:numPr>
        <w:rPr>
          <w:noProof/>
        </w:rPr>
      </w:pPr>
      <w:r>
        <w:rPr>
          <w:noProof/>
        </w:rPr>
        <w:t>stabilirea listei de su</w:t>
      </w:r>
      <w:r>
        <w:rPr>
          <w:noProof/>
        </w:rPr>
        <w:t>praveghere din ETIAS menționate la articolul 29.</w:t>
      </w:r>
    </w:p>
    <w:p w:rsidR="00BA5E33" w:rsidRDefault="00A40976">
      <w:pPr>
        <w:pStyle w:val="ManualNumPar1"/>
        <w:rPr>
          <w:noProof/>
        </w:rPr>
      </w:pPr>
      <w:r>
        <w:t>3.</w:t>
      </w:r>
      <w:r>
        <w:tab/>
      </w:r>
      <w:r>
        <w:rPr>
          <w:noProof/>
        </w:rPr>
        <w:t xml:space="preserve">În scopul menționat la alineatul (1), Comitetul de verificare al ETIAS emite avize, orientări, recomandări și bune practici. </w:t>
      </w:r>
    </w:p>
    <w:p w:rsidR="00BA5E33" w:rsidRDefault="00A40976">
      <w:pPr>
        <w:pStyle w:val="ManualNumPar1"/>
        <w:rPr>
          <w:noProof/>
        </w:rPr>
      </w:pPr>
      <w:r>
        <w:t>4.</w:t>
      </w:r>
      <w:r>
        <w:tab/>
      </w:r>
      <w:r>
        <w:rPr>
          <w:noProof/>
        </w:rPr>
        <w:t>Comitetul de verificare al ETIAS se reunește ori de câte ori este necesar ș</w:t>
      </w:r>
      <w:r>
        <w:rPr>
          <w:noProof/>
        </w:rPr>
        <w:t xml:space="preserve">i cel puțin de două ori pe an. Costurile și organizarea reuniunilor acestuia sunt suportate de Agenția Europeană pentru Poliția de Frontieră și Garda de Coastă. </w:t>
      </w:r>
    </w:p>
    <w:p w:rsidR="00BA5E33" w:rsidRDefault="00A40976">
      <w:pPr>
        <w:pStyle w:val="ManualNumPar1"/>
        <w:rPr>
          <w:noProof/>
        </w:rPr>
      </w:pPr>
      <w:r>
        <w:t>5.</w:t>
      </w:r>
      <w:r>
        <w:tab/>
      </w:r>
      <w:r>
        <w:rPr>
          <w:noProof/>
        </w:rPr>
        <w:t>În cursul primei sale reuniuni, Comitetul de verificare al ETIAS adoptă regulamentul de pro</w:t>
      </w:r>
      <w:r>
        <w:rPr>
          <w:noProof/>
        </w:rPr>
        <w:t xml:space="preserve">cedură cu majoritatea simplă a membrilor săi. </w:t>
      </w:r>
    </w:p>
    <w:p w:rsidR="00BA5E33" w:rsidRDefault="00A40976">
      <w:pPr>
        <w:pStyle w:val="Titrearticle"/>
        <w:rPr>
          <w:noProof/>
        </w:rPr>
      </w:pPr>
      <w:r>
        <w:rPr>
          <w:noProof/>
        </w:rPr>
        <w:t>Articolul 10</w:t>
      </w:r>
      <w:r>
        <w:rPr>
          <w:noProof/>
        </w:rPr>
        <w:br/>
        <w:t xml:space="preserve">Interoperabilitatea cu alte sisteme de informații </w:t>
      </w:r>
    </w:p>
    <w:p w:rsidR="00BA5E33" w:rsidRDefault="00A40976">
      <w:pPr>
        <w:rPr>
          <w:rStyle w:val="Emphasis"/>
          <w:i w:val="0"/>
          <w:noProof/>
          <w:szCs w:val="24"/>
        </w:rPr>
      </w:pPr>
      <w:r>
        <w:rPr>
          <w:rStyle w:val="Emphasis"/>
          <w:i w:val="0"/>
          <w:noProof/>
        </w:rPr>
        <w:t>Pentru a se putea efectua evaluarea riscurilor menționată la articolul 18, se stabilește interoperabilitatea dintre sistemul de informații al ETI</w:t>
      </w:r>
      <w:r>
        <w:rPr>
          <w:rStyle w:val="Emphasis"/>
          <w:i w:val="0"/>
          <w:noProof/>
        </w:rPr>
        <w:t>AS și alte sisteme de informații consultate de ETIAS, cum ar fi [sistemul de intrare/ieșire (EES)], Sistemul de informații privind vizele (VIS), datele Europol, Sistemul de informații Schengen (SIS), [Eurodac] și [Sistemul european de informații cu privire</w:t>
      </w:r>
      <w:r>
        <w:rPr>
          <w:rStyle w:val="Emphasis"/>
          <w:i w:val="0"/>
          <w:noProof/>
        </w:rPr>
        <w:t xml:space="preserve"> la cazierele judiciare (ECRIS)]. </w:t>
      </w:r>
    </w:p>
    <w:p w:rsidR="00BA5E33" w:rsidRDefault="00A40976">
      <w:pPr>
        <w:pStyle w:val="Titrearticle"/>
        <w:rPr>
          <w:noProof/>
        </w:rPr>
      </w:pPr>
      <w:r>
        <w:rPr>
          <w:noProof/>
        </w:rPr>
        <w:t>Articolul 11</w:t>
      </w:r>
      <w:r>
        <w:rPr>
          <w:noProof/>
        </w:rPr>
        <w:br/>
        <w:t xml:space="preserve">Accesul la datele stocate în ETIAS </w:t>
      </w:r>
    </w:p>
    <w:p w:rsidR="00BA5E33" w:rsidRDefault="00A40976">
      <w:pPr>
        <w:pStyle w:val="ManualNumPar1"/>
        <w:rPr>
          <w:noProof/>
        </w:rPr>
      </w:pPr>
      <w:r>
        <w:t>1.</w:t>
      </w:r>
      <w:r>
        <w:tab/>
      </w:r>
      <w:r>
        <w:rPr>
          <w:noProof/>
        </w:rPr>
        <w:t>Accesul la</w:t>
      </w:r>
      <w:r>
        <w:rPr>
          <w:rStyle w:val="Emphasis"/>
          <w:b/>
          <w:i w:val="0"/>
          <w:noProof/>
        </w:rPr>
        <w:t xml:space="preserve"> </w:t>
      </w:r>
      <w:r>
        <w:rPr>
          <w:noProof/>
        </w:rPr>
        <w:t xml:space="preserve">sistemul de informații al </w:t>
      </w:r>
      <w:r>
        <w:rPr>
          <w:rStyle w:val="Emphasis"/>
          <w:i w:val="0"/>
          <w:noProof/>
        </w:rPr>
        <w:t>ETIAS</w:t>
      </w:r>
      <w:r>
        <w:rPr>
          <w:noProof/>
        </w:rPr>
        <w:t xml:space="preserve"> este permis exclusiv personalului autorizat în mod corespunzător din cadrul unității centrale a ETIAS și al unităților naționa</w:t>
      </w:r>
      <w:r>
        <w:rPr>
          <w:noProof/>
        </w:rPr>
        <w:t xml:space="preserve">le ale ETIAS. </w:t>
      </w:r>
    </w:p>
    <w:p w:rsidR="00BA5E33" w:rsidRDefault="00A40976">
      <w:pPr>
        <w:pStyle w:val="ManualNumPar1"/>
        <w:rPr>
          <w:noProof/>
        </w:rPr>
      </w:pPr>
      <w:r>
        <w:t>2.</w:t>
      </w:r>
      <w:r>
        <w:tab/>
      </w:r>
      <w:r>
        <w:rPr>
          <w:noProof/>
        </w:rPr>
        <w:t>Accesul polițiștilor de frontieră la sistemul central al ETIAS în conformitate cu articolul 41 se limitează la efectuarea de căutări în sistemul central al ETIAS pentru a obține statutul autorizației de călătorie a unui călător aflat la u</w:t>
      </w:r>
      <w:r>
        <w:rPr>
          <w:noProof/>
        </w:rPr>
        <w:t>n punct de trecere a frontierelor externe.</w:t>
      </w:r>
    </w:p>
    <w:p w:rsidR="00BA5E33" w:rsidRDefault="00A40976">
      <w:pPr>
        <w:pStyle w:val="ManualNumPar1"/>
        <w:rPr>
          <w:noProof/>
        </w:rPr>
      </w:pPr>
      <w:r>
        <w:t>3.</w:t>
      </w:r>
      <w:r>
        <w:tab/>
      </w:r>
      <w:r>
        <w:rPr>
          <w:noProof/>
        </w:rPr>
        <w:t>Accesul operatorilor de transport la sistemul central al ETIAS în conformitate cu articolul 39 se limitează la efectuarea de căutări în sistemul central al ETIAS pentru a obține statutul autorizației de călător</w:t>
      </w:r>
      <w:r>
        <w:rPr>
          <w:noProof/>
        </w:rPr>
        <w:t>ie a unui călător.</w:t>
      </w:r>
    </w:p>
    <w:p w:rsidR="00BA5E33" w:rsidRDefault="00A40976">
      <w:pPr>
        <w:pStyle w:val="Titrearticle"/>
        <w:rPr>
          <w:noProof/>
        </w:rPr>
      </w:pPr>
      <w:r>
        <w:rPr>
          <w:noProof/>
        </w:rPr>
        <w:t>Articolul 12</w:t>
      </w:r>
      <w:r>
        <w:rPr>
          <w:noProof/>
        </w:rPr>
        <w:br/>
        <w:t xml:space="preserve">Nediscriminarea </w:t>
      </w:r>
    </w:p>
    <w:p w:rsidR="00BA5E33" w:rsidRDefault="00A40976">
      <w:pPr>
        <w:rPr>
          <w:noProof/>
        </w:rPr>
      </w:pPr>
      <w:r>
        <w:rPr>
          <w:noProof/>
        </w:rPr>
        <w:t xml:space="preserve">Prelucrarea datelor cu caracter personal în cadrul </w:t>
      </w:r>
      <w:r>
        <w:rPr>
          <w:rStyle w:val="Emphasis"/>
          <w:i w:val="0"/>
          <w:noProof/>
        </w:rPr>
        <w:t>sistemului de informații</w:t>
      </w:r>
      <w:r>
        <w:rPr>
          <w:noProof/>
        </w:rPr>
        <w:t xml:space="preserve"> al ETIAS de către orice utilizator nu conduce la discriminare împotriva resortisanților țărilor terțe pe motive de sex, rasă sau origine etnică, religie sau convingeri, handicap, vârstă sau orientare sexuală. Aceasta respectă pe deplin demnitatea și integ</w:t>
      </w:r>
      <w:r>
        <w:rPr>
          <w:noProof/>
        </w:rPr>
        <w:t>ritatea umană. Se acordă o atenție specială copiilor, persoanelor în vârstă și persoanelor cu handicap.</w:t>
      </w:r>
    </w:p>
    <w:p w:rsidR="00BA5E33" w:rsidRDefault="00A40976">
      <w:pPr>
        <w:pStyle w:val="ChapterTitle"/>
        <w:rPr>
          <w:noProof/>
        </w:rPr>
      </w:pPr>
      <w:r>
        <w:rPr>
          <w:noProof/>
        </w:rPr>
        <w:t>CAPITOLUL II</w:t>
      </w:r>
      <w:r>
        <w:rPr>
          <w:noProof/>
        </w:rPr>
        <w:br/>
        <w:t>Cererea</w:t>
      </w:r>
    </w:p>
    <w:p w:rsidR="00BA5E33" w:rsidRDefault="00A40976">
      <w:pPr>
        <w:pStyle w:val="Titrearticle"/>
        <w:rPr>
          <w:noProof/>
        </w:rPr>
      </w:pPr>
      <w:r>
        <w:rPr>
          <w:noProof/>
        </w:rPr>
        <w:t>Articolul 13</w:t>
      </w:r>
      <w:r>
        <w:rPr>
          <w:noProof/>
        </w:rPr>
        <w:br/>
        <w:t xml:space="preserve">Aspecte practice privind introducerea unei cereri </w:t>
      </w:r>
    </w:p>
    <w:p w:rsidR="00BA5E33" w:rsidRDefault="00A40976">
      <w:pPr>
        <w:pStyle w:val="ManualNumPar1"/>
        <w:rPr>
          <w:noProof/>
        </w:rPr>
      </w:pPr>
      <w:r>
        <w:t>1.</w:t>
      </w:r>
      <w:r>
        <w:tab/>
      </w:r>
      <w:r>
        <w:rPr>
          <w:noProof/>
        </w:rPr>
        <w:t>Solicitanții introduc o cerere completând formularul de cerere o</w:t>
      </w:r>
      <w:r>
        <w:rPr>
          <w:noProof/>
        </w:rPr>
        <w:t xml:space="preserve">nline pe un site web public specializat sau într-o aplicație pentru dispozitive mobile cu conectare la internet, cu suficient timp înainte de o eventuală călătorie preconizată. </w:t>
      </w:r>
    </w:p>
    <w:p w:rsidR="00BA5E33" w:rsidRDefault="00A40976">
      <w:pPr>
        <w:pStyle w:val="ManualNumPar1"/>
        <w:rPr>
          <w:noProof/>
        </w:rPr>
      </w:pPr>
      <w:r>
        <w:t>2.</w:t>
      </w:r>
      <w:r>
        <w:tab/>
      </w:r>
      <w:r>
        <w:rPr>
          <w:noProof/>
        </w:rPr>
        <w:t>Cererile pot fi introduse de solicitant sau de o persoană autorizată ori de</w:t>
      </w:r>
      <w:r>
        <w:rPr>
          <w:noProof/>
        </w:rPr>
        <w:t xml:space="preserve"> un intermediar comercial autorizat de către solicitant să introducă cererea în numele său.</w:t>
      </w:r>
    </w:p>
    <w:p w:rsidR="00BA5E33" w:rsidRDefault="00A40976">
      <w:pPr>
        <w:pStyle w:val="Titrearticle"/>
        <w:rPr>
          <w:noProof/>
        </w:rPr>
      </w:pPr>
      <w:r>
        <w:rPr>
          <w:noProof/>
        </w:rPr>
        <w:t>Articolul 14</w:t>
      </w:r>
      <w:r>
        <w:rPr>
          <w:noProof/>
        </w:rPr>
        <w:br/>
        <w:t xml:space="preserve">Site-ul web public și aplicația pentru dispozitive mobile </w:t>
      </w:r>
    </w:p>
    <w:p w:rsidR="00BA5E33" w:rsidRDefault="00A40976">
      <w:pPr>
        <w:pStyle w:val="ManualNumPar1"/>
        <w:rPr>
          <w:rStyle w:val="Added"/>
          <w:b w:val="0"/>
          <w:noProof/>
          <w:u w:val="none"/>
        </w:rPr>
      </w:pPr>
      <w:r>
        <w:rPr>
          <w:rStyle w:val="Added"/>
        </w:rPr>
        <w:t>1.</w:t>
      </w:r>
      <w:r>
        <w:rPr>
          <w:rStyle w:val="Added"/>
        </w:rPr>
        <w:tab/>
      </w:r>
      <w:r>
        <w:rPr>
          <w:noProof/>
        </w:rPr>
        <w:t xml:space="preserve">Site-ul web public și aplicația pentru dispozitive mobile permit </w:t>
      </w:r>
      <w:r>
        <w:rPr>
          <w:rStyle w:val="Added"/>
          <w:b w:val="0"/>
          <w:noProof/>
          <w:u w:val="none"/>
        </w:rPr>
        <w:t xml:space="preserve">resortisanților țărilor </w:t>
      </w:r>
      <w:r>
        <w:rPr>
          <w:rStyle w:val="Added"/>
          <w:b w:val="0"/>
          <w:noProof/>
          <w:u w:val="none"/>
        </w:rPr>
        <w:t>terțe supuși obligației de a deține o autorizație de călătorie să introducă o cerere de autorizație de călătorie, să furnizeze datele solicitate în formularul de cerere în conformitate cu articolul 15 și să plătească taxa aferentă autorizației de călătorie</w:t>
      </w:r>
      <w:r>
        <w:rPr>
          <w:noProof/>
        </w:rPr>
        <w:t>.</w:t>
      </w:r>
    </w:p>
    <w:p w:rsidR="00BA5E33" w:rsidRDefault="00A40976">
      <w:pPr>
        <w:pStyle w:val="ManualNumPar1"/>
        <w:rPr>
          <w:noProof/>
        </w:rPr>
      </w:pPr>
      <w:r>
        <w:t>2.</w:t>
      </w:r>
      <w:r>
        <w:tab/>
      </w:r>
      <w:r>
        <w:rPr>
          <w:noProof/>
        </w:rPr>
        <w:t xml:space="preserve">Site-ul web public și aplicația pentru dispozitive mobile asigură punerea gratuită la dispoziția solicitanților a formularului de cerere care este disponibil la scară largă și ușor accesibil. </w:t>
      </w:r>
    </w:p>
    <w:p w:rsidR="00BA5E33" w:rsidRDefault="00A40976">
      <w:pPr>
        <w:pStyle w:val="ManualNumPar1"/>
        <w:rPr>
          <w:noProof/>
        </w:rPr>
      </w:pPr>
      <w:r>
        <w:t>3.</w:t>
      </w:r>
      <w:r>
        <w:tab/>
      </w:r>
      <w:r>
        <w:rPr>
          <w:noProof/>
        </w:rPr>
        <w:t xml:space="preserve">Site-ul </w:t>
      </w:r>
      <w:r>
        <w:rPr>
          <w:rStyle w:val="Added"/>
          <w:b w:val="0"/>
          <w:noProof/>
          <w:u w:val="none"/>
        </w:rPr>
        <w:t>web public</w:t>
      </w:r>
      <w:r>
        <w:rPr>
          <w:noProof/>
        </w:rPr>
        <w:t xml:space="preserve"> și aplicația pentru dispozitive mobi</w:t>
      </w:r>
      <w:r>
        <w:rPr>
          <w:noProof/>
        </w:rPr>
        <w:t xml:space="preserve">le sunt disponibile în toate limbile oficiale ale statelor membre. </w:t>
      </w:r>
    </w:p>
    <w:p w:rsidR="00BA5E33" w:rsidRDefault="00A40976">
      <w:pPr>
        <w:pStyle w:val="ManualNumPar1"/>
        <w:rPr>
          <w:noProof/>
        </w:rPr>
      </w:pPr>
      <w:r>
        <w:t>4.</w:t>
      </w:r>
      <w:r>
        <w:tab/>
      </w:r>
      <w:r>
        <w:rPr>
          <w:noProof/>
        </w:rPr>
        <w:t>În cazul în care limba (limbile) oficială(e) a (ale) țărilor menționate în anexa II la Regulamentul (CE) nr. 539/2001 al Consiliului nu corespunde (corespund) limbilor menționate la ali</w:t>
      </w:r>
      <w:r>
        <w:rPr>
          <w:noProof/>
        </w:rPr>
        <w:t xml:space="preserve">neatul (3), se pun la dispoziție fișe informative privind conținutul și utilizarea </w:t>
      </w:r>
      <w:r>
        <w:rPr>
          <w:rStyle w:val="Added"/>
          <w:b w:val="0"/>
          <w:noProof/>
          <w:u w:val="none"/>
        </w:rPr>
        <w:t>site-ului web public</w:t>
      </w:r>
      <w:r>
        <w:rPr>
          <w:noProof/>
        </w:rPr>
        <w:t xml:space="preserve"> și ale aplicației pentru dispozitive mobile și informații explicative în cel puțin una dintre limbile oficiale ale țărilor menționate.</w:t>
      </w:r>
    </w:p>
    <w:p w:rsidR="00BA5E33" w:rsidRDefault="00A40976">
      <w:pPr>
        <w:pStyle w:val="ManualNumPar1"/>
        <w:rPr>
          <w:noProof/>
        </w:rPr>
      </w:pPr>
      <w:r>
        <w:t>5.</w:t>
      </w:r>
      <w:r>
        <w:tab/>
      </w:r>
      <w:r>
        <w:rPr>
          <w:noProof/>
        </w:rPr>
        <w:t>Site-ul web pu</w:t>
      </w:r>
      <w:r>
        <w:rPr>
          <w:noProof/>
        </w:rPr>
        <w:t xml:space="preserve">blic și aplicația pentru dispozitive mobile îi informează pe solicitanți cu privire la limbile pe care le pot utiliza la completarea formularului de cerere. </w:t>
      </w:r>
    </w:p>
    <w:p w:rsidR="00BA5E33" w:rsidRDefault="00A40976">
      <w:pPr>
        <w:pStyle w:val="ManualNumPar1"/>
        <w:rPr>
          <w:noProof/>
        </w:rPr>
      </w:pPr>
      <w:r>
        <w:t>6.</w:t>
      </w:r>
      <w:r>
        <w:tab/>
      </w:r>
      <w:r>
        <w:rPr>
          <w:rStyle w:val="Added"/>
          <w:b w:val="0"/>
          <w:noProof/>
          <w:u w:val="none"/>
        </w:rPr>
        <w:t>Site-ul web public</w:t>
      </w:r>
      <w:r>
        <w:rPr>
          <w:noProof/>
        </w:rPr>
        <w:t xml:space="preserve"> și aplicația pentru dispozitive mobile oferă solicitantului un serviciu de c</w:t>
      </w:r>
      <w:r>
        <w:rPr>
          <w:noProof/>
        </w:rPr>
        <w:t>ont care îi permite acestuia să furnizeze informații și/sau documente suplimentare, dacă este necesar.</w:t>
      </w:r>
    </w:p>
    <w:p w:rsidR="00BA5E33" w:rsidRDefault="00A40976">
      <w:pPr>
        <w:pStyle w:val="ManualNumPar1"/>
        <w:rPr>
          <w:rStyle w:val="Added"/>
          <w:b w:val="0"/>
          <w:noProof/>
          <w:u w:val="none"/>
        </w:rPr>
      </w:pPr>
      <w:r>
        <w:rPr>
          <w:rStyle w:val="Added"/>
        </w:rPr>
        <w:t>7.</w:t>
      </w:r>
      <w:r>
        <w:rPr>
          <w:rStyle w:val="Added"/>
        </w:rPr>
        <w:tab/>
      </w:r>
      <w:r>
        <w:rPr>
          <w:rStyle w:val="Added"/>
          <w:b w:val="0"/>
          <w:noProof/>
          <w:u w:val="none"/>
        </w:rPr>
        <w:t xml:space="preserve">Comisia adoptă norme detaliate privind condițiile de funcționare a site-ului web public </w:t>
      </w:r>
      <w:r>
        <w:rPr>
          <w:noProof/>
        </w:rPr>
        <w:t>și a aplicației pentru dispozitive mobile</w:t>
      </w:r>
      <w:r>
        <w:rPr>
          <w:rStyle w:val="Added"/>
          <w:b w:val="0"/>
          <w:noProof/>
          <w:u w:val="none"/>
        </w:rPr>
        <w:t xml:space="preserve"> și privind normele î</w:t>
      </w:r>
      <w:r>
        <w:rPr>
          <w:rStyle w:val="Added"/>
          <w:b w:val="0"/>
          <w:noProof/>
          <w:u w:val="none"/>
        </w:rPr>
        <w:t xml:space="preserve">n materie de protecție a datelor și de securitate aplicabile site-ului web public </w:t>
      </w:r>
      <w:r>
        <w:rPr>
          <w:noProof/>
        </w:rPr>
        <w:t xml:space="preserve">și aplicației pentru dispozitive mobile. Aceste măsuri de punere în aplicare </w:t>
      </w:r>
      <w:r>
        <w:rPr>
          <w:rStyle w:val="Added"/>
          <w:b w:val="0"/>
          <w:noProof/>
          <w:u w:val="none"/>
        </w:rPr>
        <w:t xml:space="preserve">se adoptă în conformitate cu </w:t>
      </w:r>
      <w:r>
        <w:rPr>
          <w:noProof/>
        </w:rPr>
        <w:t xml:space="preserve">procedura de examinare menționată la </w:t>
      </w:r>
      <w:r>
        <w:rPr>
          <w:rStyle w:val="Added"/>
          <w:b w:val="0"/>
          <w:noProof/>
          <w:u w:val="none"/>
        </w:rPr>
        <w:t>articolul 79 alineatul (2)</w:t>
      </w:r>
      <w:r>
        <w:rPr>
          <w:noProof/>
        </w:rPr>
        <w:t>.</w:t>
      </w:r>
      <w:r>
        <w:rPr>
          <w:rStyle w:val="Added"/>
          <w:b w:val="0"/>
          <w:noProof/>
          <w:u w:val="none"/>
        </w:rPr>
        <w:t xml:space="preserve"> </w:t>
      </w:r>
    </w:p>
    <w:p w:rsidR="00BA5E33" w:rsidRDefault="00A40976">
      <w:pPr>
        <w:pStyle w:val="Titrearticle"/>
        <w:rPr>
          <w:noProof/>
        </w:rPr>
      </w:pPr>
      <w:r>
        <w:rPr>
          <w:noProof/>
        </w:rPr>
        <w:t>Ar</w:t>
      </w:r>
      <w:r>
        <w:rPr>
          <w:noProof/>
        </w:rPr>
        <w:t>ticolul 15</w:t>
      </w:r>
      <w:r>
        <w:rPr>
          <w:noProof/>
        </w:rPr>
        <w:br/>
        <w:t>Formularul de cerere și datele cu caracter personal ale solicitantului</w:t>
      </w:r>
    </w:p>
    <w:p w:rsidR="00BA5E33" w:rsidRDefault="00A40976">
      <w:pPr>
        <w:pStyle w:val="ManualNumPar1"/>
        <w:rPr>
          <w:rStyle w:val="Added"/>
          <w:b w:val="0"/>
          <w:noProof/>
          <w:u w:val="none"/>
        </w:rPr>
      </w:pPr>
      <w:r>
        <w:rPr>
          <w:rStyle w:val="Added"/>
        </w:rPr>
        <w:t>1.</w:t>
      </w:r>
      <w:r>
        <w:rPr>
          <w:rStyle w:val="Added"/>
        </w:rPr>
        <w:tab/>
      </w:r>
      <w:r>
        <w:rPr>
          <w:rStyle w:val="Added"/>
          <w:b w:val="0"/>
          <w:noProof/>
          <w:u w:val="none"/>
        </w:rPr>
        <w:t>Fiecare solicitant introduce un formular de cerere completat care include o declarație cu privire la autenticitatea, exhaustivitatea și fiabilitatea datelor furnizate și o</w:t>
      </w:r>
      <w:r>
        <w:rPr>
          <w:rStyle w:val="Added"/>
          <w:b w:val="0"/>
          <w:noProof/>
          <w:u w:val="none"/>
        </w:rPr>
        <w:t xml:space="preserve"> declarație privind veridicitatea și fiabilitatea declarațiilor făcute. Minorii introduc un formular de cerere semnat electronic de o persoană care exercită în mod permanent sau temporar autoritatea părintească ori tutela. </w:t>
      </w:r>
    </w:p>
    <w:p w:rsidR="00BA5E33" w:rsidRDefault="00A40976">
      <w:pPr>
        <w:pStyle w:val="ManualNumPar1"/>
        <w:rPr>
          <w:noProof/>
        </w:rPr>
      </w:pPr>
      <w:r>
        <w:t>2.</w:t>
      </w:r>
      <w:r>
        <w:tab/>
      </w:r>
      <w:r>
        <w:rPr>
          <w:noProof/>
        </w:rPr>
        <w:t>În formularul de cerere, soli</w:t>
      </w:r>
      <w:r>
        <w:rPr>
          <w:noProof/>
        </w:rPr>
        <w:t>citantul furnizează următoarele date cu caracter personal:</w:t>
      </w:r>
    </w:p>
    <w:p w:rsidR="00BA5E33" w:rsidRDefault="00A40976">
      <w:pPr>
        <w:pStyle w:val="Point0"/>
        <w:ind w:left="1571" w:hanging="720"/>
        <w:rPr>
          <w:noProof/>
        </w:rPr>
      </w:pPr>
      <w:r>
        <w:rPr>
          <w:noProof/>
        </w:rPr>
        <w:t>(a)</w:t>
      </w:r>
      <w:r>
        <w:rPr>
          <w:noProof/>
        </w:rPr>
        <w:tab/>
        <w:t>numele (de familie), prenumele, numele la naștere, prenumele la naștere; data nașterii, locul nașterii, țara nașterii, sexul, cetățenia actuală, prenumele părinților solicitantului;</w:t>
      </w:r>
    </w:p>
    <w:p w:rsidR="00BA5E33" w:rsidRDefault="00A40976">
      <w:pPr>
        <w:pStyle w:val="Point0"/>
        <w:ind w:left="1571" w:hanging="720"/>
        <w:rPr>
          <w:noProof/>
        </w:rPr>
      </w:pPr>
      <w:r>
        <w:rPr>
          <w:noProof/>
        </w:rPr>
        <w:t>(b)</w:t>
      </w:r>
      <w:r>
        <w:rPr>
          <w:noProof/>
        </w:rPr>
        <w:tab/>
        <w:t>alte nu</w:t>
      </w:r>
      <w:r>
        <w:rPr>
          <w:noProof/>
        </w:rPr>
        <w:t>me [nume de împrumut, nume artistic(e), nume uzual(e)];</w:t>
      </w:r>
    </w:p>
    <w:p w:rsidR="00BA5E33" w:rsidRDefault="00A40976">
      <w:pPr>
        <w:pStyle w:val="Point0"/>
        <w:ind w:left="1571" w:hanging="720"/>
        <w:rPr>
          <w:noProof/>
        </w:rPr>
      </w:pPr>
      <w:r>
        <w:rPr>
          <w:noProof/>
        </w:rPr>
        <w:t>(c)</w:t>
      </w:r>
      <w:r>
        <w:rPr>
          <w:noProof/>
        </w:rPr>
        <w:tab/>
        <w:t>alte cetățenii (dacă este cazul);</w:t>
      </w:r>
    </w:p>
    <w:p w:rsidR="00BA5E33" w:rsidRDefault="00A40976">
      <w:pPr>
        <w:pStyle w:val="Point0"/>
        <w:ind w:left="1571" w:hanging="720"/>
        <w:rPr>
          <w:noProof/>
        </w:rPr>
      </w:pPr>
      <w:r>
        <w:rPr>
          <w:noProof/>
        </w:rPr>
        <w:t>(d)</w:t>
      </w:r>
      <w:r>
        <w:rPr>
          <w:noProof/>
        </w:rPr>
        <w:tab/>
        <w:t>tipul, numărul și țara de eliberare a documentului de călătorie;</w:t>
      </w:r>
    </w:p>
    <w:p w:rsidR="00BA5E33" w:rsidRDefault="00A40976">
      <w:pPr>
        <w:pStyle w:val="Point0"/>
        <w:ind w:left="1571" w:hanging="720"/>
        <w:rPr>
          <w:noProof/>
        </w:rPr>
      </w:pPr>
      <w:r>
        <w:rPr>
          <w:noProof/>
        </w:rPr>
        <w:t>(e)</w:t>
      </w:r>
      <w:r>
        <w:rPr>
          <w:noProof/>
        </w:rPr>
        <w:tab/>
        <w:t xml:space="preserve">data expirării perioadei de valabilitate a documentului de călătorie; </w:t>
      </w:r>
    </w:p>
    <w:p w:rsidR="00BA5E33" w:rsidRDefault="00A40976">
      <w:pPr>
        <w:pStyle w:val="Point0"/>
        <w:ind w:left="1571" w:hanging="720"/>
        <w:rPr>
          <w:noProof/>
        </w:rPr>
      </w:pPr>
      <w:r>
        <w:rPr>
          <w:noProof/>
        </w:rPr>
        <w:t xml:space="preserve">(f) </w:t>
      </w:r>
      <w:r>
        <w:rPr>
          <w:noProof/>
        </w:rPr>
        <w:tab/>
        <w:t>adresa de dom</w:t>
      </w:r>
      <w:r>
        <w:rPr>
          <w:noProof/>
        </w:rPr>
        <w:t>iciliu a solicitantului sau, dacă aceasta nu este disponibilă, localitatea și țara în care își are reședința;</w:t>
      </w:r>
    </w:p>
    <w:p w:rsidR="00BA5E33" w:rsidRDefault="00A40976">
      <w:pPr>
        <w:pStyle w:val="Point0"/>
        <w:ind w:left="1571" w:hanging="720"/>
        <w:rPr>
          <w:noProof/>
        </w:rPr>
      </w:pPr>
      <w:r>
        <w:rPr>
          <w:noProof/>
        </w:rPr>
        <w:t xml:space="preserve">(g) </w:t>
      </w:r>
      <w:r>
        <w:rPr>
          <w:noProof/>
        </w:rPr>
        <w:tab/>
        <w:t>adresa de e-mail și numărul de telefon;</w:t>
      </w:r>
    </w:p>
    <w:p w:rsidR="00BA5E33" w:rsidRDefault="00A40976">
      <w:pPr>
        <w:pStyle w:val="Point0"/>
        <w:ind w:left="1571" w:hanging="720"/>
        <w:rPr>
          <w:noProof/>
        </w:rPr>
      </w:pPr>
      <w:r>
        <w:rPr>
          <w:noProof/>
        </w:rPr>
        <w:t xml:space="preserve">(h) </w:t>
      </w:r>
      <w:r>
        <w:rPr>
          <w:noProof/>
        </w:rPr>
        <w:tab/>
        <w:t>educația (nivelul și domeniul);</w:t>
      </w:r>
    </w:p>
    <w:p w:rsidR="00BA5E33" w:rsidRDefault="00A40976">
      <w:pPr>
        <w:pStyle w:val="Point0"/>
        <w:ind w:left="1571" w:hanging="720"/>
        <w:rPr>
          <w:noProof/>
        </w:rPr>
      </w:pPr>
      <w:r>
        <w:rPr>
          <w:noProof/>
        </w:rPr>
        <w:t>(i)</w:t>
      </w:r>
      <w:r>
        <w:rPr>
          <w:noProof/>
        </w:rPr>
        <w:tab/>
        <w:t xml:space="preserve">ocupația actuală; </w:t>
      </w:r>
    </w:p>
    <w:p w:rsidR="00BA5E33" w:rsidRDefault="00A40976">
      <w:pPr>
        <w:pStyle w:val="Point0"/>
        <w:ind w:left="1571" w:hanging="720"/>
        <w:rPr>
          <w:noProof/>
        </w:rPr>
      </w:pPr>
      <w:r>
        <w:rPr>
          <w:noProof/>
        </w:rPr>
        <w:t>(j)</w:t>
      </w:r>
      <w:r>
        <w:rPr>
          <w:noProof/>
        </w:rPr>
        <w:tab/>
        <w:t>statul membru al primei intrări preco</w:t>
      </w:r>
      <w:r>
        <w:rPr>
          <w:noProof/>
        </w:rPr>
        <w:t>nizate;</w:t>
      </w:r>
    </w:p>
    <w:p w:rsidR="00BA5E33" w:rsidRDefault="00A40976">
      <w:pPr>
        <w:pStyle w:val="Point0"/>
        <w:ind w:left="1571" w:hanging="720"/>
        <w:rPr>
          <w:noProof/>
        </w:rPr>
      </w:pPr>
      <w:r>
        <w:rPr>
          <w:noProof/>
        </w:rPr>
        <w:t xml:space="preserve">(k) </w:t>
      </w:r>
      <w:r>
        <w:rPr>
          <w:noProof/>
        </w:rPr>
        <w:tab/>
        <w:t>în cazul minorilor, numele și prenumele autorității părintești sau ale tutorelui legal al solicitantului;</w:t>
      </w:r>
    </w:p>
    <w:p w:rsidR="00BA5E33" w:rsidRDefault="00A40976">
      <w:pPr>
        <w:pStyle w:val="Point0"/>
        <w:ind w:left="1571" w:hanging="720"/>
        <w:rPr>
          <w:noProof/>
        </w:rPr>
      </w:pPr>
      <w:r>
        <w:rPr>
          <w:noProof/>
        </w:rPr>
        <w:t>(l)</w:t>
      </w:r>
      <w:r>
        <w:rPr>
          <w:noProof/>
        </w:rPr>
        <w:tab/>
        <w:t>în cazul în care acesta solicită statutul de membru de familie menționat la articolul 2 alineatul (1) litera (c):</w:t>
      </w:r>
    </w:p>
    <w:p w:rsidR="00BA5E33" w:rsidRDefault="00A40976">
      <w:pPr>
        <w:pStyle w:val="Point2"/>
        <w:rPr>
          <w:noProof/>
        </w:rPr>
      </w:pPr>
      <w:r>
        <w:rPr>
          <w:noProof/>
        </w:rPr>
        <w:t>(i)</w:t>
      </w:r>
      <w:r>
        <w:rPr>
          <w:noProof/>
        </w:rPr>
        <w:tab/>
        <w:t>statutul lor de</w:t>
      </w:r>
      <w:r>
        <w:rPr>
          <w:noProof/>
        </w:rPr>
        <w:t xml:space="preserve"> membru de familie;</w:t>
      </w:r>
    </w:p>
    <w:p w:rsidR="00BA5E33" w:rsidRDefault="00A40976">
      <w:pPr>
        <w:pStyle w:val="Point2"/>
        <w:rPr>
          <w:noProof/>
        </w:rPr>
      </w:pPr>
      <w:r>
        <w:rPr>
          <w:noProof/>
        </w:rPr>
        <w:t>(ii)</w:t>
      </w:r>
      <w:r>
        <w:rPr>
          <w:noProof/>
        </w:rPr>
        <w:tab/>
        <w:t>numele, prenumele, data nașterii, locul nașterii, țara nașterii, cetățenia actuală, adresa de domiciliu, adresa de e-mail și numărul de telefon al membrului de familie cu care solicitantul are legături de rudenie;</w:t>
      </w:r>
    </w:p>
    <w:p w:rsidR="00BA5E33" w:rsidRDefault="00A40976">
      <w:pPr>
        <w:pStyle w:val="Point2"/>
        <w:rPr>
          <w:noProof/>
        </w:rPr>
      </w:pPr>
      <w:r>
        <w:rPr>
          <w:noProof/>
        </w:rPr>
        <w:t>(iii)</w:t>
      </w:r>
      <w:r>
        <w:rPr>
          <w:noProof/>
        </w:rPr>
        <w:tab/>
        <w:t xml:space="preserve">legăturile </w:t>
      </w:r>
      <w:r>
        <w:rPr>
          <w:noProof/>
        </w:rPr>
        <w:t>sale de rudenie cu respectivul membru de familie în conformitate cu articolul 2 punctul 2 din Directiva 2004/38/CE;</w:t>
      </w:r>
    </w:p>
    <w:p w:rsidR="00BA5E33" w:rsidRDefault="00A40976">
      <w:pPr>
        <w:pStyle w:val="Point0"/>
        <w:ind w:left="1440" w:hanging="660"/>
        <w:rPr>
          <w:noProof/>
        </w:rPr>
      </w:pPr>
      <w:r>
        <w:rPr>
          <w:noProof/>
        </w:rPr>
        <w:t>(m)</w:t>
      </w:r>
      <w:r>
        <w:rPr>
          <w:noProof/>
        </w:rPr>
        <w:tab/>
        <w:t>în cazul unei cereri completate de către o altă persoană decât solicitantul, numele, prenumele, denumirea societății sau a organizației,</w:t>
      </w:r>
      <w:r>
        <w:rPr>
          <w:noProof/>
        </w:rPr>
        <w:t xml:space="preserve"> dacă este cazul, adresa de e-mail, adresa poștală, numărul de telefon; relația cu solicitantul și o declarație de reprezentare semnată electronic.</w:t>
      </w:r>
    </w:p>
    <w:p w:rsidR="00BA5E33" w:rsidRDefault="00A40976">
      <w:pPr>
        <w:pStyle w:val="ManualNumPar1"/>
        <w:rPr>
          <w:noProof/>
        </w:rPr>
      </w:pPr>
      <w:r>
        <w:t>3.</w:t>
      </w:r>
      <w:r>
        <w:tab/>
      </w:r>
      <w:r>
        <w:rPr>
          <w:noProof/>
        </w:rPr>
        <w:t>Solicitantul alege nivelul și domeniul de educație, ocupația actuală și denumirea postului ocupat dintr-o</w:t>
      </w:r>
      <w:r>
        <w:rPr>
          <w:noProof/>
        </w:rPr>
        <w:t xml:space="preserve"> listă prestabilită. Comisia este împuternicită să adopte acte delegate, în conformitate cu articolul 78, pentru întocmirea acestor liste prestabilite. </w:t>
      </w:r>
    </w:p>
    <w:p w:rsidR="00BA5E33" w:rsidRDefault="00A40976">
      <w:pPr>
        <w:pStyle w:val="ManualNumPar1"/>
        <w:rPr>
          <w:noProof/>
        </w:rPr>
      </w:pPr>
      <w:r>
        <w:t>4.</w:t>
      </w:r>
      <w:r>
        <w:tab/>
      </w:r>
      <w:r>
        <w:rPr>
          <w:noProof/>
        </w:rPr>
        <w:t>În plus, solicitantul răspunde la următoarele întrebări:</w:t>
      </w:r>
    </w:p>
    <w:p w:rsidR="00BA5E33" w:rsidRDefault="00A40976">
      <w:pPr>
        <w:pStyle w:val="Point0"/>
        <w:ind w:left="1571" w:hanging="720"/>
        <w:rPr>
          <w:noProof/>
        </w:rPr>
      </w:pPr>
      <w:r>
        <w:rPr>
          <w:noProof/>
        </w:rPr>
        <w:t>(a)</w:t>
      </w:r>
      <w:r>
        <w:rPr>
          <w:noProof/>
        </w:rPr>
        <w:tab/>
        <w:t xml:space="preserve">dacă suferă de vreo boală cu potențial </w:t>
      </w:r>
      <w:r>
        <w:rPr>
          <w:noProof/>
        </w:rPr>
        <w:t>epidemic, astfel cum este definită de Regulamentul sanitar internațional al Organizației Mondiale a Sănătății, sau de orice altă boală infecțioasă ori parazitară contagioasă;</w:t>
      </w:r>
    </w:p>
    <w:p w:rsidR="00BA5E33" w:rsidRDefault="00A40976">
      <w:pPr>
        <w:pStyle w:val="Point0"/>
        <w:ind w:left="1571" w:hanging="720"/>
        <w:rPr>
          <w:noProof/>
        </w:rPr>
      </w:pPr>
      <w:r>
        <w:rPr>
          <w:noProof/>
        </w:rPr>
        <w:t>(b)</w:t>
      </w:r>
      <w:r>
        <w:rPr>
          <w:noProof/>
        </w:rPr>
        <w:tab/>
        <w:t>dacă a fost condamnat vreodată, în vreo țară, pentru comiterea vreunei infrac</w:t>
      </w:r>
      <w:r>
        <w:rPr>
          <w:noProof/>
        </w:rPr>
        <w:t>țiuni;</w:t>
      </w:r>
    </w:p>
    <w:p w:rsidR="00BA5E33" w:rsidRDefault="00A40976">
      <w:pPr>
        <w:pStyle w:val="Point0"/>
        <w:ind w:left="1571" w:hanging="720"/>
        <w:rPr>
          <w:noProof/>
        </w:rPr>
      </w:pPr>
      <w:r>
        <w:rPr>
          <w:noProof/>
        </w:rPr>
        <w:t>(c)</w:t>
      </w:r>
      <w:r>
        <w:rPr>
          <w:noProof/>
        </w:rPr>
        <w:tab/>
        <w:t>dacă a avut vreo ședere într-o zonă specifică de război sau de conflict în ultimii zece ani și motivele șederii;</w:t>
      </w:r>
    </w:p>
    <w:p w:rsidR="00BA5E33" w:rsidRDefault="00A40976">
      <w:pPr>
        <w:pStyle w:val="Point0"/>
        <w:ind w:left="1571" w:hanging="720"/>
        <w:rPr>
          <w:noProof/>
        </w:rPr>
      </w:pPr>
      <w:r>
        <w:rPr>
          <w:noProof/>
        </w:rPr>
        <w:t>(d)</w:t>
      </w:r>
      <w:r>
        <w:rPr>
          <w:noProof/>
        </w:rPr>
        <w:tab/>
        <w:t>dacă face obiectul vreunei decizii prin care i s-a impus să părăsească teritoriul unui stat membru sau al oricărei alte țări ori</w:t>
      </w:r>
      <w:r>
        <w:rPr>
          <w:noProof/>
        </w:rPr>
        <w:t xml:space="preserve"> dacă a făcut obiectul unei eventuale decizii de returnare emise în ultimii zece ani.</w:t>
      </w:r>
    </w:p>
    <w:p w:rsidR="00BA5E33" w:rsidRDefault="00A40976">
      <w:pPr>
        <w:pStyle w:val="ManualNumPar1"/>
        <w:rPr>
          <w:noProof/>
        </w:rPr>
      </w:pPr>
      <w:r>
        <w:t>5.</w:t>
      </w:r>
      <w:r>
        <w:tab/>
      </w:r>
      <w:r>
        <w:rPr>
          <w:noProof/>
        </w:rPr>
        <w:t>Comisia este împuternicită să adopte acte delegate în conformitate cu articolul 78 care să precizeze conținutul și formatul acestor întrebări.</w:t>
      </w:r>
    </w:p>
    <w:p w:rsidR="00BA5E33" w:rsidRDefault="00A40976">
      <w:pPr>
        <w:pStyle w:val="ManualNumPar1"/>
        <w:rPr>
          <w:noProof/>
        </w:rPr>
      </w:pPr>
      <w:r>
        <w:t>6.</w:t>
      </w:r>
      <w:r>
        <w:tab/>
      </w:r>
      <w:r>
        <w:rPr>
          <w:noProof/>
        </w:rPr>
        <w:t>Solicitantul răspunde</w:t>
      </w:r>
      <w:r>
        <w:rPr>
          <w:noProof/>
        </w:rPr>
        <w:t xml:space="preserve"> la aceste întrebări. În cazul în care solicitantul răspunde afirmativ la oricare dintre întrebări, acesta trebuie să răspundă și la alte întrebări din formularul de cerere care vizează colectarea de informații suplimentare prin furnizarea de răspunsuri la</w:t>
      </w:r>
      <w:r>
        <w:rPr>
          <w:noProof/>
        </w:rPr>
        <w:t xml:space="preserve"> o listă prestabilită de întrebări. Comisia este împuternicită să adopte acte delegate în conformitate cu articolul 78 care să precizeze conținutul și formatul acestor întrebări suplimentare și lista prestabilită de răspunsuri la respectivele întrebări. </w:t>
      </w:r>
    </w:p>
    <w:p w:rsidR="00BA5E33" w:rsidRDefault="00A40976">
      <w:pPr>
        <w:pStyle w:val="ManualNumPar1"/>
        <w:rPr>
          <w:noProof/>
        </w:rPr>
      </w:pPr>
      <w:r>
        <w:t>7</w:t>
      </w:r>
      <w:r>
        <w:t>.</w:t>
      </w:r>
      <w:r>
        <w:tab/>
      </w:r>
      <w:r>
        <w:rPr>
          <w:noProof/>
        </w:rPr>
        <w:t>Datele menționate la alineatele (2) și (4) se introduc de către solicitant cu caractere din alfabetul latin fără diacritice.</w:t>
      </w:r>
    </w:p>
    <w:p w:rsidR="00BA5E33" w:rsidRDefault="00A40976">
      <w:pPr>
        <w:pStyle w:val="ManualNumPar1"/>
        <w:rPr>
          <w:noProof/>
        </w:rPr>
      </w:pPr>
      <w:r>
        <w:t>8.</w:t>
      </w:r>
      <w:r>
        <w:tab/>
      </w:r>
      <w:r>
        <w:rPr>
          <w:rStyle w:val="Emphasis"/>
          <w:i w:val="0"/>
          <w:noProof/>
        </w:rPr>
        <w:t>Sistemul de informații</w:t>
      </w:r>
      <w:r>
        <w:rPr>
          <w:noProof/>
        </w:rPr>
        <w:t xml:space="preserve"> al ETIAS colectează adresa IP de la care s-a introdus formularul de cerere.</w:t>
      </w:r>
    </w:p>
    <w:p w:rsidR="00BA5E33" w:rsidRDefault="00A40976">
      <w:pPr>
        <w:pStyle w:val="Titrearticle"/>
        <w:rPr>
          <w:noProof/>
        </w:rPr>
      </w:pPr>
      <w:r>
        <w:rPr>
          <w:noProof/>
        </w:rPr>
        <w:t>Articolul 16</w:t>
      </w:r>
      <w:r>
        <w:rPr>
          <w:noProof/>
        </w:rPr>
        <w:br/>
        <w:t xml:space="preserve">Taxa aferentă </w:t>
      </w:r>
      <w:r>
        <w:rPr>
          <w:noProof/>
        </w:rPr>
        <w:t>autorizației de călătorie</w:t>
      </w:r>
    </w:p>
    <w:p w:rsidR="00BA5E33" w:rsidRDefault="00A40976">
      <w:pPr>
        <w:pStyle w:val="ManualNumPar1"/>
        <w:rPr>
          <w:noProof/>
        </w:rPr>
      </w:pPr>
      <w:r>
        <w:t>1.</w:t>
      </w:r>
      <w:r>
        <w:tab/>
      </w:r>
      <w:r>
        <w:rPr>
          <w:noProof/>
        </w:rPr>
        <w:t>Solicitantul plătește pentru fiecare cerere o taxă aferentă autorizației de călătorie în valoare de 5 EUR.</w:t>
      </w:r>
    </w:p>
    <w:p w:rsidR="00BA5E33" w:rsidRDefault="00A40976">
      <w:pPr>
        <w:pStyle w:val="ManualNumPar1"/>
        <w:rPr>
          <w:noProof/>
        </w:rPr>
      </w:pPr>
      <w:r>
        <w:t>2.</w:t>
      </w:r>
      <w:r>
        <w:tab/>
      </w:r>
      <w:r>
        <w:rPr>
          <w:noProof/>
        </w:rPr>
        <w:t>Copiii cu vârsta sub optsprezece ani sunt scutiți de plata taxei aferente autorizației de călătorie.</w:t>
      </w:r>
    </w:p>
    <w:p w:rsidR="00BA5E33" w:rsidRDefault="00A40976">
      <w:pPr>
        <w:pStyle w:val="ManualNumPar1"/>
        <w:rPr>
          <w:noProof/>
        </w:rPr>
      </w:pPr>
      <w:r>
        <w:t>3.</w:t>
      </w:r>
      <w:r>
        <w:tab/>
      </w:r>
      <w:r>
        <w:rPr>
          <w:noProof/>
        </w:rPr>
        <w:t>Taxa aferentă</w:t>
      </w:r>
      <w:r>
        <w:rPr>
          <w:noProof/>
        </w:rPr>
        <w:t xml:space="preserve"> autorizației de călătorie se percepe în euro. </w:t>
      </w:r>
    </w:p>
    <w:p w:rsidR="00BA5E33" w:rsidRDefault="00A40976">
      <w:pPr>
        <w:pStyle w:val="ManualNumPar1"/>
        <w:rPr>
          <w:noProof/>
        </w:rPr>
      </w:pPr>
      <w:r>
        <w:t>4.</w:t>
      </w:r>
      <w:r>
        <w:tab/>
      </w:r>
      <w:r>
        <w:rPr>
          <w:noProof/>
        </w:rPr>
        <w:t>Comisia este împuternicită să adopte acte delegate în conformitate cu articolul 78 cu privire la metodele și procesul de plată a taxei aferente autorizației de călătorie și cu privire la modificările cuant</w:t>
      </w:r>
      <w:r>
        <w:rPr>
          <w:noProof/>
        </w:rPr>
        <w:t>umului acestei taxe.</w:t>
      </w:r>
    </w:p>
    <w:p w:rsidR="00BA5E33" w:rsidRDefault="00A40976">
      <w:pPr>
        <w:pStyle w:val="ChapterTitle"/>
        <w:rPr>
          <w:noProof/>
        </w:rPr>
      </w:pPr>
      <w:r>
        <w:rPr>
          <w:noProof/>
        </w:rPr>
        <w:t>CAPITOLUL III</w:t>
      </w:r>
      <w:r>
        <w:rPr>
          <w:noProof/>
        </w:rPr>
        <w:br/>
        <w:t>Crearea dosarului de cerere și examinarea cererii de către sistemul central al ETIAS</w:t>
      </w:r>
    </w:p>
    <w:p w:rsidR="00BA5E33" w:rsidRDefault="00A40976">
      <w:pPr>
        <w:pStyle w:val="Titrearticle"/>
        <w:rPr>
          <w:noProof/>
        </w:rPr>
      </w:pPr>
      <w:r>
        <w:rPr>
          <w:noProof/>
        </w:rPr>
        <w:t>Articolul 17</w:t>
      </w:r>
      <w:r>
        <w:rPr>
          <w:noProof/>
        </w:rPr>
        <w:br/>
        <w:t>Admisibilitatea și crearea dosarului de cerere</w:t>
      </w:r>
    </w:p>
    <w:p w:rsidR="00BA5E33" w:rsidRDefault="00A40976">
      <w:pPr>
        <w:pStyle w:val="ManualNumPar1"/>
        <w:rPr>
          <w:noProof/>
          <w:szCs w:val="24"/>
        </w:rPr>
      </w:pPr>
      <w:r>
        <w:t>1.</w:t>
      </w:r>
      <w:r>
        <w:tab/>
      </w:r>
      <w:r>
        <w:rPr>
          <w:noProof/>
        </w:rPr>
        <w:t>După ce s-a introdus o cerere, sistemul central</w:t>
      </w:r>
      <w:r>
        <w:rPr>
          <w:rStyle w:val="Emphasis"/>
          <w:b/>
          <w:i w:val="0"/>
          <w:noProof/>
        </w:rPr>
        <w:t xml:space="preserve"> </w:t>
      </w:r>
      <w:r>
        <w:rPr>
          <w:rStyle w:val="Emphasis"/>
          <w:i w:val="0"/>
          <w:noProof/>
        </w:rPr>
        <w:t>al ETIAS</w:t>
      </w:r>
      <w:r>
        <w:rPr>
          <w:rStyle w:val="Emphasis"/>
          <w:b/>
          <w:i w:val="0"/>
          <w:noProof/>
        </w:rPr>
        <w:t xml:space="preserve"> </w:t>
      </w:r>
      <w:r>
        <w:rPr>
          <w:noProof/>
        </w:rPr>
        <w:t>verifică automat</w:t>
      </w:r>
      <w:r>
        <w:rPr>
          <w:noProof/>
        </w:rPr>
        <w:t xml:space="preserve"> dacă:</w:t>
      </w:r>
    </w:p>
    <w:p w:rsidR="00BA5E33" w:rsidRDefault="00A40976">
      <w:pPr>
        <w:pStyle w:val="Point1letter"/>
        <w:numPr>
          <w:ilvl w:val="3"/>
          <w:numId w:val="44"/>
        </w:numPr>
        <w:rPr>
          <w:noProof/>
        </w:rPr>
      </w:pPr>
      <w:r>
        <w:rPr>
          <w:noProof/>
        </w:rPr>
        <w:t>toate câmpurile din formularul de cerere sunt completate și conțin toate elementele prevăzute la articolul 15 alineatele (2) și (4);</w:t>
      </w:r>
    </w:p>
    <w:p w:rsidR="00BA5E33" w:rsidRDefault="00A40976">
      <w:pPr>
        <w:pStyle w:val="Point1letter"/>
        <w:numPr>
          <w:ilvl w:val="3"/>
          <w:numId w:val="44"/>
        </w:numPr>
        <w:rPr>
          <w:noProof/>
        </w:rPr>
      </w:pPr>
      <w:r>
        <w:rPr>
          <w:noProof/>
        </w:rPr>
        <w:t>s-a încasat taxa aferentă autorizației de călătorie.</w:t>
      </w:r>
    </w:p>
    <w:p w:rsidR="00BA5E33" w:rsidRDefault="00A40976">
      <w:pPr>
        <w:pStyle w:val="ManualNumPar1"/>
        <w:rPr>
          <w:noProof/>
        </w:rPr>
      </w:pPr>
      <w:r>
        <w:t>2.</w:t>
      </w:r>
      <w:r>
        <w:tab/>
      </w:r>
      <w:r>
        <w:rPr>
          <w:noProof/>
        </w:rPr>
        <w:t>În cazul în care cererea este considerată admisibilă în teme</w:t>
      </w:r>
      <w:r>
        <w:rPr>
          <w:noProof/>
        </w:rPr>
        <w:t>iul alineatului (1), sistemul central al ETIAS creează imediat, în mod automat, un dosar de cerere și îi atribuie un număr de cerere.</w:t>
      </w:r>
    </w:p>
    <w:p w:rsidR="00BA5E33" w:rsidRDefault="00A40976">
      <w:pPr>
        <w:pStyle w:val="ManualNumPar1"/>
        <w:rPr>
          <w:noProof/>
        </w:rPr>
      </w:pPr>
      <w:r>
        <w:t>3.</w:t>
      </w:r>
      <w:r>
        <w:tab/>
      </w:r>
      <w:r>
        <w:rPr>
          <w:noProof/>
        </w:rPr>
        <w:t xml:space="preserve">La crearea dosarului de cerere, sistemul central al ETIAS înregistrează și stochează următoarele date: </w:t>
      </w:r>
    </w:p>
    <w:p w:rsidR="00BA5E33" w:rsidRDefault="00A40976">
      <w:pPr>
        <w:pStyle w:val="Point1letter"/>
        <w:numPr>
          <w:ilvl w:val="3"/>
          <w:numId w:val="45"/>
        </w:numPr>
        <w:rPr>
          <w:noProof/>
        </w:rPr>
      </w:pPr>
      <w:r>
        <w:rPr>
          <w:noProof/>
        </w:rPr>
        <w:t>numărul cererii</w:t>
      </w:r>
      <w:r>
        <w:rPr>
          <w:noProof/>
        </w:rPr>
        <w:t>;</w:t>
      </w:r>
    </w:p>
    <w:p w:rsidR="00BA5E33" w:rsidRDefault="00A40976">
      <w:pPr>
        <w:pStyle w:val="Point1letter"/>
        <w:numPr>
          <w:ilvl w:val="3"/>
          <w:numId w:val="45"/>
        </w:numPr>
        <w:rPr>
          <w:noProof/>
        </w:rPr>
      </w:pPr>
      <w:r>
        <w:rPr>
          <w:noProof/>
        </w:rPr>
        <w:t>informații referitoare la stadiul procedurii, menționându-se faptul că s-a solicitat o autorizație de călătorie;</w:t>
      </w:r>
    </w:p>
    <w:p w:rsidR="00BA5E33" w:rsidRDefault="00A40976">
      <w:pPr>
        <w:pStyle w:val="Point1letter"/>
        <w:numPr>
          <w:ilvl w:val="3"/>
          <w:numId w:val="45"/>
        </w:numPr>
        <w:rPr>
          <w:noProof/>
        </w:rPr>
      </w:pPr>
      <w:r>
        <w:rPr>
          <w:noProof/>
        </w:rPr>
        <w:t xml:space="preserve">datele cu caracter personal menționate la articolul 15 alineatele (2) și (4), inclusiv codul din trei litere al țării care a eliberat </w:t>
      </w:r>
      <w:r>
        <w:rPr>
          <w:noProof/>
        </w:rPr>
        <w:t>documentul de călătorie;</w:t>
      </w:r>
    </w:p>
    <w:p w:rsidR="00BA5E33" w:rsidRDefault="00A40976">
      <w:pPr>
        <w:pStyle w:val="Point1letter"/>
        <w:numPr>
          <w:ilvl w:val="3"/>
          <w:numId w:val="45"/>
        </w:numPr>
        <w:rPr>
          <w:noProof/>
        </w:rPr>
      </w:pPr>
      <w:r>
        <w:rPr>
          <w:noProof/>
        </w:rPr>
        <w:t>datele menționate la articolul 15 alineatul (5);</w:t>
      </w:r>
    </w:p>
    <w:p w:rsidR="00BA5E33" w:rsidRDefault="00A40976">
      <w:pPr>
        <w:pStyle w:val="Point1letter"/>
        <w:numPr>
          <w:ilvl w:val="3"/>
          <w:numId w:val="45"/>
        </w:numPr>
        <w:rPr>
          <w:noProof/>
        </w:rPr>
      </w:pPr>
      <w:r>
        <w:rPr>
          <w:noProof/>
        </w:rPr>
        <w:t>data și ora introducerii formularului de cerere, precum și o mențiune cu privire la efectuarea cu succes a plății taxei aferente autorizației de călătorie și numărul unic de referinț</w:t>
      </w:r>
      <w:r>
        <w:rPr>
          <w:noProof/>
        </w:rPr>
        <w:t xml:space="preserve">ă al plății. </w:t>
      </w:r>
    </w:p>
    <w:p w:rsidR="00BA5E33" w:rsidRDefault="00A40976">
      <w:pPr>
        <w:pStyle w:val="ManualNumPar1"/>
        <w:rPr>
          <w:noProof/>
        </w:rPr>
      </w:pPr>
      <w:r>
        <w:t>4.</w:t>
      </w:r>
      <w:r>
        <w:tab/>
      </w:r>
      <w:r>
        <w:rPr>
          <w:noProof/>
        </w:rPr>
        <w:t>La crearea dosarului de cerere, sistemul central al ETIAS stabilește dacă solicitantul are deja un alt dosar de cerere în sistemul central al ETIAS, prin compararea datelor menționate la articolul 15 alineatul (2) litera (a) cu datele cu c</w:t>
      </w:r>
      <w:r>
        <w:rPr>
          <w:noProof/>
        </w:rPr>
        <w:t xml:space="preserve">aracter personal din dosarele de cerere stocate în sistemul central al ETIAS. Într-un astfel de caz, sistemul central al ETIAS conexează noul dosar de cerere cu orice dosar de cerere existent anterior creat pentru același solicitant. </w:t>
      </w:r>
    </w:p>
    <w:p w:rsidR="00BA5E33" w:rsidRDefault="00A40976">
      <w:pPr>
        <w:pStyle w:val="Titrearticle"/>
        <w:rPr>
          <w:noProof/>
        </w:rPr>
      </w:pPr>
      <w:r>
        <w:rPr>
          <w:noProof/>
        </w:rPr>
        <w:t xml:space="preserve"> Articolul 18</w:t>
      </w:r>
      <w:r>
        <w:rPr>
          <w:noProof/>
        </w:rPr>
        <w:br/>
        <w:t>Prelucr</w:t>
      </w:r>
      <w:r>
        <w:rPr>
          <w:noProof/>
        </w:rPr>
        <w:t xml:space="preserve">area automată </w:t>
      </w:r>
    </w:p>
    <w:p w:rsidR="00BA5E33" w:rsidRDefault="00A40976">
      <w:pPr>
        <w:pStyle w:val="ManualNumPar1"/>
        <w:rPr>
          <w:noProof/>
        </w:rPr>
      </w:pPr>
      <w:r>
        <w:t>1.</w:t>
      </w:r>
      <w:r>
        <w:tab/>
      </w:r>
      <w:r>
        <w:rPr>
          <w:noProof/>
        </w:rPr>
        <w:t xml:space="preserve">Dosarele de cerere se prelucrează automat de sistemul central al ETIAS pentru identificarea unui (unor) rezultat(e) pozitiv(e). Sistemul central al ETIAS examinează fiecare dosar de cerere în parte. </w:t>
      </w:r>
    </w:p>
    <w:p w:rsidR="00BA5E33" w:rsidRDefault="00A40976">
      <w:pPr>
        <w:pStyle w:val="ManualNumPar1"/>
        <w:rPr>
          <w:noProof/>
          <w:szCs w:val="24"/>
        </w:rPr>
      </w:pPr>
      <w:r>
        <w:t>2.</w:t>
      </w:r>
      <w:r>
        <w:tab/>
      </w:r>
      <w:r>
        <w:rPr>
          <w:noProof/>
        </w:rPr>
        <w:t>Sistemul central al ETIAS compară datele relevante menționate la articolul 15 alineatul (2) literele (a), (b), (d), (f), (g) și (m) și alineatul (8) cu datele existente într-o fișă, într-un dosar sau într-o semnalare înregistrată în sistemul central al ETI</w:t>
      </w:r>
      <w:r>
        <w:rPr>
          <w:noProof/>
        </w:rPr>
        <w:t>AS, în Sistemul de informații Schengen (SIS), [în sistemul de intrare/ieșire (EES)], în Sistemul de informații privind vizele (VIS), [în Eurodac], [în Sistemul european de informații cu privire la cazierele judiciare (ECRIS)], în datele Europol, în baza de</w:t>
      </w:r>
      <w:r>
        <w:rPr>
          <w:noProof/>
        </w:rPr>
        <w:t xml:space="preserve"> date a Interpol privind documentele de călătorie furate și pierdute (SLTD) și în baza de date a Interpol privind documentele de călătorie asociate unor notificări (baza de date TDAWN a Interpol). </w:t>
      </w:r>
    </w:p>
    <w:p w:rsidR="00BA5E33" w:rsidRDefault="00A40976">
      <w:pPr>
        <w:pStyle w:val="Text1"/>
        <w:rPr>
          <w:noProof/>
        </w:rPr>
      </w:pPr>
      <w:r>
        <w:rPr>
          <w:noProof/>
        </w:rPr>
        <w:t xml:space="preserve">În special, sistemul central al ETIAS verifică: </w:t>
      </w:r>
    </w:p>
    <w:p w:rsidR="00BA5E33" w:rsidRDefault="00A40976">
      <w:pPr>
        <w:pStyle w:val="Point1letter"/>
        <w:numPr>
          <w:ilvl w:val="3"/>
          <w:numId w:val="47"/>
        </w:numPr>
        <w:rPr>
          <w:noProof/>
        </w:rPr>
      </w:pPr>
      <w:r>
        <w:rPr>
          <w:noProof/>
        </w:rPr>
        <w:t>dacă docu</w:t>
      </w:r>
      <w:r>
        <w:rPr>
          <w:noProof/>
        </w:rPr>
        <w:t>mentul de călătorie utilizat pentru cerere corespunde unui document de călătorie declarat pierdut, furat sau anulat în SIS;</w:t>
      </w:r>
    </w:p>
    <w:p w:rsidR="00BA5E33" w:rsidRDefault="00A40976">
      <w:pPr>
        <w:pStyle w:val="Point1letter"/>
        <w:numPr>
          <w:ilvl w:val="3"/>
          <w:numId w:val="47"/>
        </w:numPr>
        <w:rPr>
          <w:noProof/>
        </w:rPr>
      </w:pPr>
      <w:r>
        <w:rPr>
          <w:noProof/>
        </w:rPr>
        <w:t>dacă documentul de călătorie utilizat pentru cerere corespunde unui document de călătorie declarat pierdut, furat sau anulat în SLTD</w:t>
      </w:r>
      <w:r>
        <w:rPr>
          <w:noProof/>
        </w:rPr>
        <w:t xml:space="preserve">; </w:t>
      </w:r>
    </w:p>
    <w:p w:rsidR="00BA5E33" w:rsidRDefault="00A40976">
      <w:pPr>
        <w:pStyle w:val="Point1letter"/>
        <w:numPr>
          <w:ilvl w:val="3"/>
          <w:numId w:val="47"/>
        </w:numPr>
        <w:rPr>
          <w:noProof/>
        </w:rPr>
      </w:pPr>
      <w:r>
        <w:rPr>
          <w:noProof/>
        </w:rPr>
        <w:t>dacă solicitantul face obiectul unei semnalări privind refuzul intrării înregistrate în SIS;</w:t>
      </w:r>
    </w:p>
    <w:p w:rsidR="00BA5E33" w:rsidRDefault="00A40976">
      <w:pPr>
        <w:pStyle w:val="Point1letter"/>
        <w:numPr>
          <w:ilvl w:val="3"/>
          <w:numId w:val="47"/>
        </w:numPr>
        <w:rPr>
          <w:noProof/>
        </w:rPr>
      </w:pPr>
      <w:r>
        <w:rPr>
          <w:noProof/>
        </w:rPr>
        <w:t>dacă solicitantul face obiectul unei semnalări în SIS privind persoane căutate pentru a fi arestate în vederea predării în temeiul unui mandat european de arest</w:t>
      </w:r>
      <w:r>
        <w:rPr>
          <w:noProof/>
        </w:rPr>
        <w:t>are sau căutate pentru a fi arestate în vederea extrădării;</w:t>
      </w:r>
    </w:p>
    <w:p w:rsidR="00BA5E33" w:rsidRDefault="00A40976">
      <w:pPr>
        <w:pStyle w:val="Point1letter"/>
        <w:numPr>
          <w:ilvl w:val="3"/>
          <w:numId w:val="47"/>
        </w:numPr>
        <w:rPr>
          <w:noProof/>
          <w:color w:val="000000"/>
        </w:rPr>
      </w:pPr>
      <w:r>
        <w:rPr>
          <w:noProof/>
        </w:rPr>
        <w:t>dacă solicitantul și documentul de călătorie corespund unei cereri de autorizații de călătorie refuzate, revocate sau anulate în sistemul central al ETIAS;</w:t>
      </w:r>
    </w:p>
    <w:p w:rsidR="00BA5E33" w:rsidRDefault="00A40976">
      <w:pPr>
        <w:pStyle w:val="Point1letter"/>
        <w:numPr>
          <w:ilvl w:val="3"/>
          <w:numId w:val="47"/>
        </w:numPr>
        <w:rPr>
          <w:noProof/>
          <w:color w:val="000000"/>
        </w:rPr>
      </w:pPr>
      <w:r>
        <w:rPr>
          <w:noProof/>
        </w:rPr>
        <w:t xml:space="preserve">dacă datele furnizate în cerere privind </w:t>
      </w:r>
      <w:r>
        <w:rPr>
          <w:noProof/>
        </w:rPr>
        <w:t>documentul de călătorie corespund unei alte cereri de autorizații de călătorie asociate cu date de identitate diferite în sistemul central al ETIAS;</w:t>
      </w:r>
    </w:p>
    <w:p w:rsidR="00BA5E33" w:rsidRDefault="00A40976">
      <w:pPr>
        <w:pStyle w:val="Point1letter"/>
        <w:numPr>
          <w:ilvl w:val="3"/>
          <w:numId w:val="47"/>
        </w:numPr>
        <w:rPr>
          <w:noProof/>
        </w:rPr>
      </w:pPr>
      <w:r>
        <w:rPr>
          <w:noProof/>
          <w:color w:val="000000"/>
        </w:rPr>
        <w:t xml:space="preserve"> </w:t>
      </w:r>
      <w:r>
        <w:rPr>
          <w:noProof/>
        </w:rPr>
        <w:t>[dacă există informații cu privire la faptul că în prezent solicitantul depășește termenul legal de ședere</w:t>
      </w:r>
      <w:r>
        <w:rPr>
          <w:noProof/>
        </w:rPr>
        <w:t xml:space="preserve"> sau că în trecut solicitantul a depășit termenul legal de ședere, prin consultarea EES;]</w:t>
      </w:r>
    </w:p>
    <w:p w:rsidR="00BA5E33" w:rsidRDefault="00A40976">
      <w:pPr>
        <w:pStyle w:val="Point1letter"/>
        <w:numPr>
          <w:ilvl w:val="3"/>
          <w:numId w:val="47"/>
        </w:numPr>
        <w:rPr>
          <w:noProof/>
        </w:rPr>
      </w:pPr>
      <w:r>
        <w:rPr>
          <w:noProof/>
          <w:color w:val="000000"/>
        </w:rPr>
        <w:t xml:space="preserve"> </w:t>
      </w:r>
      <w:r>
        <w:rPr>
          <w:noProof/>
        </w:rPr>
        <w:t>[dacă solicitantului i s-a refuzat intrarea, prin consultarea EES;]</w:t>
      </w:r>
    </w:p>
    <w:p w:rsidR="00BA5E33" w:rsidRDefault="00A40976">
      <w:pPr>
        <w:pStyle w:val="Point1letter"/>
        <w:numPr>
          <w:ilvl w:val="3"/>
          <w:numId w:val="47"/>
        </w:numPr>
        <w:rPr>
          <w:noProof/>
          <w:color w:val="000000"/>
        </w:rPr>
      </w:pPr>
      <w:r>
        <w:rPr>
          <w:noProof/>
        </w:rPr>
        <w:t>dacă solicitantul a făcut obiectul unei decizii de refuzare, de revocare sau de anulare a unei vi</w:t>
      </w:r>
      <w:r>
        <w:rPr>
          <w:noProof/>
        </w:rPr>
        <w:t>ze de scurtă ședere înregistrate în VIS;</w:t>
      </w:r>
    </w:p>
    <w:p w:rsidR="00BA5E33" w:rsidRDefault="00A40976">
      <w:pPr>
        <w:pStyle w:val="Point1letter"/>
        <w:numPr>
          <w:ilvl w:val="3"/>
          <w:numId w:val="47"/>
        </w:numPr>
        <w:rPr>
          <w:noProof/>
        </w:rPr>
      </w:pPr>
      <w:r>
        <w:rPr>
          <w:noProof/>
        </w:rPr>
        <w:t>dacă datele furnizate în cerere corespund informațiilor înregistrate în datele Europol;</w:t>
      </w:r>
    </w:p>
    <w:p w:rsidR="00BA5E33" w:rsidRDefault="00A40976">
      <w:pPr>
        <w:pStyle w:val="Point1letter"/>
        <w:numPr>
          <w:ilvl w:val="3"/>
          <w:numId w:val="47"/>
        </w:numPr>
        <w:rPr>
          <w:noProof/>
          <w:color w:val="000000"/>
        </w:rPr>
      </w:pPr>
      <w:r>
        <w:rPr>
          <w:noProof/>
        </w:rPr>
        <w:t xml:space="preserve">[dacă solicitantul a făcut obiectul unei decizii de returnare sau al unui ordin de îndepărtare emis ca urmare a retragerii sau </w:t>
      </w:r>
      <w:r>
        <w:rPr>
          <w:noProof/>
        </w:rPr>
        <w:t>a respingerii cererii de protecție în interiorul țării de origine în Eurodac;]</w:t>
      </w:r>
    </w:p>
    <w:p w:rsidR="00BA5E33" w:rsidRDefault="00A40976">
      <w:pPr>
        <w:pStyle w:val="Point1letter"/>
        <w:numPr>
          <w:ilvl w:val="3"/>
          <w:numId w:val="47"/>
        </w:numPr>
        <w:rPr>
          <w:noProof/>
          <w:color w:val="000000"/>
        </w:rPr>
      </w:pPr>
      <w:r>
        <w:rPr>
          <w:noProof/>
        </w:rPr>
        <w:t>[dacă solicitantul corespunde unei persoane ale cărei date sunt înregistrate în ECRIS;]</w:t>
      </w:r>
    </w:p>
    <w:p w:rsidR="00BA5E33" w:rsidRDefault="00A40976">
      <w:pPr>
        <w:pStyle w:val="Point1letter"/>
        <w:numPr>
          <w:ilvl w:val="3"/>
          <w:numId w:val="47"/>
        </w:numPr>
        <w:rPr>
          <w:noProof/>
        </w:rPr>
      </w:pPr>
      <w:r>
        <w:rPr>
          <w:noProof/>
        </w:rPr>
        <w:t>dacă documentul de călătorie utilizat pentru cerere corespunde unui document de călătorie</w:t>
      </w:r>
      <w:r>
        <w:rPr>
          <w:noProof/>
        </w:rPr>
        <w:t xml:space="preserve"> înregistrat într-un dosar din baza de date TDAWN a Interpol.</w:t>
      </w:r>
    </w:p>
    <w:p w:rsidR="00BA5E33" w:rsidRDefault="00A40976">
      <w:pPr>
        <w:pStyle w:val="ManualNumPar1"/>
        <w:rPr>
          <w:noProof/>
        </w:rPr>
      </w:pPr>
      <w:r>
        <w:t>3.</w:t>
      </w:r>
      <w:r>
        <w:tab/>
      </w:r>
      <w:r>
        <w:rPr>
          <w:noProof/>
        </w:rPr>
        <w:t>Sistemul central al ETIAS verifică dacă solicitantul a răspuns afirmativ la vreuna dintre întrebările enumerate la articolul 15 alineatul (4) și dacă solicitantul nu a furnizat o adresă de do</w:t>
      </w:r>
      <w:r>
        <w:rPr>
          <w:noProof/>
        </w:rPr>
        <w:t>miciliu, ci doar localitatea și țara în care își are reședința, astfel cum se menționează la articolul 15 alineatul (2) litera (f).</w:t>
      </w:r>
    </w:p>
    <w:p w:rsidR="00BA5E33" w:rsidRDefault="00A40976">
      <w:pPr>
        <w:pStyle w:val="ManualNumPar1"/>
        <w:rPr>
          <w:noProof/>
        </w:rPr>
      </w:pPr>
      <w:r>
        <w:t>4.</w:t>
      </w:r>
      <w:r>
        <w:tab/>
      </w:r>
      <w:r>
        <w:rPr>
          <w:noProof/>
        </w:rPr>
        <w:t xml:space="preserve">Sistemul central al ETIAS compară datele relevante menționate la articolul 15 alineatul (2) literele (a), (b), (d), (f), </w:t>
      </w:r>
      <w:r>
        <w:rPr>
          <w:noProof/>
        </w:rPr>
        <w:t>(g), (i) și (m) și alineatul (8) cu datele incluse în lista de supraveghere din ETIAS menționată la articolul 29.</w:t>
      </w:r>
    </w:p>
    <w:p w:rsidR="00BA5E33" w:rsidRDefault="00A40976">
      <w:pPr>
        <w:pStyle w:val="ManualNumPar1"/>
        <w:rPr>
          <w:noProof/>
          <w:color w:val="000000"/>
        </w:rPr>
      </w:pPr>
      <w:r>
        <w:t>5.</w:t>
      </w:r>
      <w:r>
        <w:tab/>
      </w:r>
      <w:r>
        <w:rPr>
          <w:noProof/>
        </w:rPr>
        <w:t>Sistemul central al ETIAS compară datele relevante menționate la articolul 15 alineatul (2) literele (a), (f), (h) și (i) cu indicatorii de</w:t>
      </w:r>
      <w:r>
        <w:rPr>
          <w:noProof/>
        </w:rPr>
        <w:t xml:space="preserve"> risc specifici menționați la articolul 28.</w:t>
      </w:r>
    </w:p>
    <w:p w:rsidR="00BA5E33" w:rsidRDefault="00A40976">
      <w:pPr>
        <w:pStyle w:val="ManualNumPar1"/>
        <w:rPr>
          <w:noProof/>
        </w:rPr>
      </w:pPr>
      <w:r>
        <w:t>6.</w:t>
      </w:r>
      <w:r>
        <w:tab/>
      </w:r>
      <w:r>
        <w:rPr>
          <w:noProof/>
        </w:rPr>
        <w:t>Dacă se obține un rezultat pozitiv în temeiul alineatelor (2)-(5), sistemul central al ETIAS adaugă la dosarul de cerere o mențiune în acest sens.</w:t>
      </w:r>
    </w:p>
    <w:p w:rsidR="00BA5E33" w:rsidRDefault="00A40976">
      <w:pPr>
        <w:pStyle w:val="ManualNumPar1"/>
        <w:rPr>
          <w:noProof/>
        </w:rPr>
      </w:pPr>
      <w:r>
        <w:t>7.</w:t>
      </w:r>
      <w:r>
        <w:tab/>
      </w:r>
      <w:r>
        <w:rPr>
          <w:noProof/>
        </w:rPr>
        <w:t>În sensul articolului 4 litera (e), sistemul central al ETI</w:t>
      </w:r>
      <w:r>
        <w:rPr>
          <w:noProof/>
        </w:rPr>
        <w:t>AS permite compararea datelor relevante menționate la articolul 15 alineatul (2) literele (a), (b) și (d) cu datele existente în SIS pentru a stabili dacă solicitantul face obiectul uneia dintre următoarele semnalări:</w:t>
      </w:r>
    </w:p>
    <w:p w:rsidR="00BA5E33" w:rsidRDefault="00A40976">
      <w:pPr>
        <w:pStyle w:val="Point1letter"/>
        <w:numPr>
          <w:ilvl w:val="3"/>
          <w:numId w:val="48"/>
        </w:numPr>
        <w:rPr>
          <w:noProof/>
        </w:rPr>
      </w:pPr>
      <w:r>
        <w:rPr>
          <w:noProof/>
        </w:rPr>
        <w:t>o semnalare privind persoanele căutate</w:t>
      </w:r>
      <w:r>
        <w:rPr>
          <w:noProof/>
        </w:rPr>
        <w:t xml:space="preserve"> pentru a fi arestate în vederea predării sau a extrădării;</w:t>
      </w:r>
    </w:p>
    <w:p w:rsidR="00BA5E33" w:rsidRDefault="00A40976">
      <w:pPr>
        <w:pStyle w:val="Point1letter"/>
        <w:numPr>
          <w:ilvl w:val="3"/>
          <w:numId w:val="48"/>
        </w:numPr>
        <w:rPr>
          <w:noProof/>
        </w:rPr>
      </w:pPr>
      <w:r>
        <w:rPr>
          <w:noProof/>
        </w:rPr>
        <w:t>o semnalare privind persoane dispărute;</w:t>
      </w:r>
    </w:p>
    <w:p w:rsidR="00BA5E33" w:rsidRDefault="00A40976">
      <w:pPr>
        <w:pStyle w:val="Point1letter"/>
        <w:numPr>
          <w:ilvl w:val="3"/>
          <w:numId w:val="48"/>
        </w:numPr>
        <w:rPr>
          <w:noProof/>
        </w:rPr>
      </w:pPr>
      <w:r>
        <w:rPr>
          <w:noProof/>
        </w:rPr>
        <w:t>o semnalare privind persoane căutate în vederea participării la o procedură judiciară;</w:t>
      </w:r>
    </w:p>
    <w:p w:rsidR="00BA5E33" w:rsidRDefault="00A40976">
      <w:pPr>
        <w:pStyle w:val="Point1letter"/>
        <w:numPr>
          <w:ilvl w:val="3"/>
          <w:numId w:val="48"/>
        </w:numPr>
        <w:rPr>
          <w:noProof/>
        </w:rPr>
      </w:pPr>
      <w:r>
        <w:rPr>
          <w:noProof/>
        </w:rPr>
        <w:t>o semnalare privind persoane și obiecte care trebuie să facă obiectul</w:t>
      </w:r>
      <w:r>
        <w:rPr>
          <w:noProof/>
        </w:rPr>
        <w:t xml:space="preserve"> unor controale discrete sau al unor controale specifice.</w:t>
      </w:r>
    </w:p>
    <w:p w:rsidR="00BA5E33" w:rsidRDefault="00A40976">
      <w:pPr>
        <w:pStyle w:val="Text1"/>
        <w:rPr>
          <w:noProof/>
        </w:rPr>
      </w:pPr>
      <w:r>
        <w:rPr>
          <w:noProof/>
        </w:rPr>
        <w:t>Orice rezultat pozitiv obținut în urma acestei comparații se stochează în SIS.</w:t>
      </w:r>
    </w:p>
    <w:p w:rsidR="00BA5E33" w:rsidRDefault="00A40976">
      <w:pPr>
        <w:pStyle w:val="Titrearticle"/>
        <w:rPr>
          <w:noProof/>
        </w:rPr>
      </w:pPr>
      <w:r>
        <w:rPr>
          <w:noProof/>
        </w:rPr>
        <w:t>Articolul 19</w:t>
      </w:r>
      <w:r>
        <w:rPr>
          <w:noProof/>
        </w:rPr>
        <w:br/>
        <w:t xml:space="preserve">Rezultatele prelucrării automate </w:t>
      </w:r>
    </w:p>
    <w:p w:rsidR="00BA5E33" w:rsidRDefault="00A40976">
      <w:pPr>
        <w:pStyle w:val="ManualNumPar1"/>
        <w:rPr>
          <w:noProof/>
        </w:rPr>
      </w:pPr>
      <w:r>
        <w:t>1.</w:t>
      </w:r>
      <w:r>
        <w:tab/>
      </w:r>
      <w:r>
        <w:rPr>
          <w:noProof/>
        </w:rPr>
        <w:t xml:space="preserve">În cazul în care în urma prelucrării automate prevăzute la articolul </w:t>
      </w:r>
      <w:r>
        <w:rPr>
          <w:noProof/>
        </w:rPr>
        <w:t>18 alineatele (2)-(5) nu se obține niciun rezultat pozitiv, sistemul central al ETIAS eliberează în mod automat o autorizație de călătorie în conformitate cu articolul 30 și îl informează imediat pe solicitant în conformitate cu articolul 32.</w:t>
      </w:r>
    </w:p>
    <w:p w:rsidR="00BA5E33" w:rsidRDefault="00A40976">
      <w:pPr>
        <w:pStyle w:val="ManualNumPar1"/>
        <w:rPr>
          <w:noProof/>
        </w:rPr>
      </w:pPr>
      <w:r>
        <w:t>2.</w:t>
      </w:r>
      <w:r>
        <w:tab/>
      </w:r>
      <w:r>
        <w:rPr>
          <w:noProof/>
        </w:rPr>
        <w:t>În cazul î</w:t>
      </w:r>
      <w:r>
        <w:rPr>
          <w:noProof/>
        </w:rPr>
        <w:t>n care în urma prelucrării automate prevăzute la articolul 18 alineatele (2)-(5) se obțin unul sau mai multe rezultate pozitive, cererea se evaluează în conformitate cu procedura prevăzută la articolul 22.</w:t>
      </w:r>
    </w:p>
    <w:p w:rsidR="00BA5E33" w:rsidRDefault="00A40976">
      <w:pPr>
        <w:pStyle w:val="ManualNumPar1"/>
        <w:rPr>
          <w:noProof/>
        </w:rPr>
      </w:pPr>
      <w:r>
        <w:t>3.</w:t>
      </w:r>
      <w:r>
        <w:tab/>
      </w:r>
      <w:r>
        <w:rPr>
          <w:noProof/>
        </w:rPr>
        <w:t>În cazul în care prelucrarea automată prevăzută</w:t>
      </w:r>
      <w:r>
        <w:rPr>
          <w:noProof/>
        </w:rPr>
        <w:t xml:space="preserve"> la articolul 18 alineatele (2)-(5) nu este concludentă deoarece sistemul central al ETIAS nu este în măsură să certifice faptul că datele înregistrate în dosarul de cerere corespund datelor care au generat un rezultat pozitiv, cererea se evaluează în conf</w:t>
      </w:r>
      <w:r>
        <w:rPr>
          <w:noProof/>
        </w:rPr>
        <w:t xml:space="preserve">ormitate cu procedura prevăzută la articolul 20. </w:t>
      </w:r>
    </w:p>
    <w:p w:rsidR="00BA5E33" w:rsidRDefault="00A40976">
      <w:pPr>
        <w:pStyle w:val="Titrearticle"/>
        <w:rPr>
          <w:noProof/>
        </w:rPr>
      </w:pPr>
      <w:r>
        <w:rPr>
          <w:noProof/>
        </w:rPr>
        <w:t>Articolul 20</w:t>
      </w:r>
      <w:r>
        <w:rPr>
          <w:noProof/>
        </w:rPr>
        <w:br/>
        <w:t>Verificarea de către unitatea centrală a ETIAS</w:t>
      </w:r>
    </w:p>
    <w:p w:rsidR="00BA5E33" w:rsidRDefault="00A40976">
      <w:pPr>
        <w:pStyle w:val="ManualNumPar1"/>
        <w:rPr>
          <w:noProof/>
        </w:rPr>
      </w:pPr>
      <w:r>
        <w:t>1.</w:t>
      </w:r>
      <w:r>
        <w:tab/>
      </w:r>
      <w:r>
        <w:rPr>
          <w:noProof/>
        </w:rPr>
        <w:t xml:space="preserve">În cazul în care sistemul central al ETIAS nu este în măsură să certifice faptul că datele înregistrate în dosarul de cerere corespund datelor </w:t>
      </w:r>
      <w:r>
        <w:rPr>
          <w:noProof/>
        </w:rPr>
        <w:t>care au generat un rezultat pozitiv în cursul prelucrării automate prevăzute la articolul 18 alineatele (2)-(5), sistemul central al ETIAS consultă automat unitatea centrală a ETIAS.</w:t>
      </w:r>
    </w:p>
    <w:p w:rsidR="00BA5E33" w:rsidRDefault="00A40976">
      <w:pPr>
        <w:pStyle w:val="ManualNumPar1"/>
        <w:rPr>
          <w:noProof/>
        </w:rPr>
      </w:pPr>
      <w:r>
        <w:t>2.</w:t>
      </w:r>
      <w:r>
        <w:tab/>
      </w:r>
      <w:r>
        <w:rPr>
          <w:noProof/>
        </w:rPr>
        <w:t xml:space="preserve">În cazul în care este consultată, unitatea centrală a ETIAS are acces </w:t>
      </w:r>
      <w:r>
        <w:rPr>
          <w:noProof/>
        </w:rPr>
        <w:t>la dosarul de cerere și la dosarul (dosarele) de cerere conexat(e), dacă există, precum și la toate rezultatele pozitive generate în cursul prelucrării automate prevăzute la articolul 18 alineatele (2)-(5).</w:t>
      </w:r>
    </w:p>
    <w:p w:rsidR="00BA5E33" w:rsidRDefault="00A40976">
      <w:pPr>
        <w:pStyle w:val="ManualNumPar1"/>
        <w:rPr>
          <w:noProof/>
        </w:rPr>
      </w:pPr>
      <w:r>
        <w:t>3.</w:t>
      </w:r>
      <w:r>
        <w:tab/>
      </w:r>
      <w:r>
        <w:rPr>
          <w:noProof/>
        </w:rPr>
        <w:t>Unitatea centrală a ETIAS verifică dacă datele</w:t>
      </w:r>
      <w:r>
        <w:rPr>
          <w:noProof/>
        </w:rPr>
        <w:t xml:space="preserve"> înregistrate în dosarul de cerere corespund datelor existente într-unul dintre sistemele de informații/într-una dintre bazele de date consultate, listei de supraveghere din ETIAS menționate la articolul 29 sau indicatorilor de risc specifici menționați la</w:t>
      </w:r>
      <w:r>
        <w:rPr>
          <w:noProof/>
        </w:rPr>
        <w:t xml:space="preserve"> articolul 28.</w:t>
      </w:r>
    </w:p>
    <w:p w:rsidR="00BA5E33" w:rsidRDefault="00A40976">
      <w:pPr>
        <w:pStyle w:val="ManualNumPar1"/>
        <w:rPr>
          <w:noProof/>
        </w:rPr>
      </w:pPr>
      <w:r>
        <w:t>4.</w:t>
      </w:r>
      <w:r>
        <w:tab/>
      </w:r>
      <w:r>
        <w:rPr>
          <w:noProof/>
        </w:rPr>
        <w:t>În cazul în care datele nu corespund și nu s-a obținut niciun alt rezultat pozitiv în cursul prelucrării automate prevăzute la articolul 18 alineatele (2)-(5), unitatea centrală a ETIAS șterge rezultatul fals pozitiv din dosarul de cerere</w:t>
      </w:r>
      <w:r>
        <w:rPr>
          <w:noProof/>
        </w:rPr>
        <w:t xml:space="preserve"> și sistemul central al ETIAS eliberează în mod automat o autorizație de călătorie în conformitate cu articolul 30. </w:t>
      </w:r>
    </w:p>
    <w:p w:rsidR="00BA5E33" w:rsidRDefault="00A40976">
      <w:pPr>
        <w:pStyle w:val="ManualNumPar1"/>
        <w:rPr>
          <w:noProof/>
        </w:rPr>
      </w:pPr>
      <w:r>
        <w:t>5.</w:t>
      </w:r>
      <w:r>
        <w:tab/>
      </w:r>
      <w:r>
        <w:rPr>
          <w:noProof/>
        </w:rPr>
        <w:t xml:space="preserve">În cazul în care datele corespund sau în cazul în care rămân îndoieli cu privire la identitatea solicitantului, cererea se evaluează în </w:t>
      </w:r>
      <w:r>
        <w:rPr>
          <w:noProof/>
        </w:rPr>
        <w:t>conformitate cu procedura prevăzută la articolul 22.</w:t>
      </w:r>
    </w:p>
    <w:p w:rsidR="00BA5E33" w:rsidRDefault="00A40976">
      <w:pPr>
        <w:pStyle w:val="ManualNumPar1"/>
        <w:rPr>
          <w:noProof/>
        </w:rPr>
      </w:pPr>
      <w:r>
        <w:t>6.</w:t>
      </w:r>
      <w:r>
        <w:tab/>
      </w:r>
      <w:r>
        <w:rPr>
          <w:noProof/>
        </w:rPr>
        <w:t>Unitatea centrală a ETIAS finalizează examinarea manuală în termen de maximum 12 ore de la primirea dosarului de cerere.</w:t>
      </w:r>
    </w:p>
    <w:p w:rsidR="00BA5E33" w:rsidRDefault="00A40976">
      <w:pPr>
        <w:pStyle w:val="Titrearticle"/>
        <w:rPr>
          <w:noProof/>
        </w:rPr>
      </w:pPr>
      <w:r>
        <w:rPr>
          <w:noProof/>
        </w:rPr>
        <w:t>Articolul 21</w:t>
      </w:r>
      <w:r>
        <w:rPr>
          <w:noProof/>
        </w:rPr>
        <w:br/>
        <w:t>Norme specifice privind membrii de familie ai cetățenilor UE sau a</w:t>
      </w:r>
      <w:r>
        <w:rPr>
          <w:noProof/>
        </w:rPr>
        <w:t>i altor resortisanți ai țărilor terțe care beneficiază de dreptul la liberă circulație în temeiul dreptului Uniunii</w:t>
      </w:r>
    </w:p>
    <w:p w:rsidR="00BA5E33" w:rsidRDefault="00A40976">
      <w:pPr>
        <w:pStyle w:val="ManualNumPar1"/>
        <w:rPr>
          <w:noProof/>
        </w:rPr>
      </w:pPr>
      <w:r>
        <w:t>1.</w:t>
      </w:r>
      <w:r>
        <w:tab/>
      </w:r>
      <w:r>
        <w:rPr>
          <w:noProof/>
        </w:rPr>
        <w:t>În cazul resortisanților țărilor terțe menționați la articolul 2 alineatul (1) litera (c), autorizația de călătorie, astfel cum este defi</w:t>
      </w:r>
      <w:r>
        <w:rPr>
          <w:noProof/>
        </w:rPr>
        <w:t>nită la articolul 3 litera (d), se înțelege ca fiind o decizie emisă în conformitate cu prezentul regulament care precizează că nu există indicii concrete sau motive întemeiate pentru a concluziona că prezența persoanei respective pe teritoriul statelor me</w:t>
      </w:r>
      <w:r>
        <w:rPr>
          <w:noProof/>
        </w:rPr>
        <w:t>mbre constituie un risc în materie de securitate sau sănătate publică în conformitate cu Directiva 2004/38/CE.</w:t>
      </w:r>
    </w:p>
    <w:p w:rsidR="00BA5E33" w:rsidRDefault="00A40976">
      <w:pPr>
        <w:pStyle w:val="ManualNumPar1"/>
        <w:rPr>
          <w:noProof/>
        </w:rPr>
      </w:pPr>
      <w:r>
        <w:t>2.</w:t>
      </w:r>
      <w:r>
        <w:tab/>
      </w:r>
      <w:r>
        <w:rPr>
          <w:noProof/>
        </w:rPr>
        <w:t>În cazul în care un resortisant al unei țări terțe menționat la articolul 2 alineatul (1) litera (c) solicită o autorizație de călătorie, se a</w:t>
      </w:r>
      <w:r>
        <w:rPr>
          <w:noProof/>
        </w:rPr>
        <w:t>plică următoarele norme specifice:</w:t>
      </w:r>
    </w:p>
    <w:p w:rsidR="00BA5E33" w:rsidRDefault="00A40976">
      <w:pPr>
        <w:pStyle w:val="Point1letter"/>
        <w:numPr>
          <w:ilvl w:val="3"/>
          <w:numId w:val="52"/>
        </w:numPr>
        <w:rPr>
          <w:noProof/>
        </w:rPr>
      </w:pPr>
      <w:r>
        <w:rPr>
          <w:noProof/>
        </w:rPr>
        <w:t xml:space="preserve">solicitantul furnizează datele cu caracter personal suplimentare menționate la articolul 15 alineatul (2) litera (l); </w:t>
      </w:r>
    </w:p>
    <w:p w:rsidR="00BA5E33" w:rsidRDefault="00A40976">
      <w:pPr>
        <w:pStyle w:val="Point1letter"/>
        <w:numPr>
          <w:ilvl w:val="3"/>
          <w:numId w:val="52"/>
        </w:numPr>
        <w:rPr>
          <w:noProof/>
        </w:rPr>
      </w:pPr>
      <w:r>
        <w:rPr>
          <w:noProof/>
        </w:rPr>
        <w:t xml:space="preserve">solicitantul nu răspunde la întrebarea menționată la articolul 15 alineatul (4) litera (d); </w:t>
      </w:r>
    </w:p>
    <w:p w:rsidR="00BA5E33" w:rsidRDefault="00A40976">
      <w:pPr>
        <w:pStyle w:val="Point1letter"/>
        <w:numPr>
          <w:ilvl w:val="3"/>
          <w:numId w:val="52"/>
        </w:numPr>
        <w:rPr>
          <w:noProof/>
        </w:rPr>
      </w:pPr>
      <w:r>
        <w:rPr>
          <w:noProof/>
        </w:rPr>
        <w:t>se elimin</w:t>
      </w:r>
      <w:r>
        <w:rPr>
          <w:noProof/>
        </w:rPr>
        <w:t>ă taxa menționată la articolul 16.</w:t>
      </w:r>
    </w:p>
    <w:p w:rsidR="00BA5E33" w:rsidRDefault="00A40976">
      <w:pPr>
        <w:pStyle w:val="ManualNumPar1"/>
        <w:rPr>
          <w:noProof/>
        </w:rPr>
      </w:pPr>
      <w:r>
        <w:t>3.</w:t>
      </w:r>
      <w:r>
        <w:tab/>
      </w:r>
      <w:r>
        <w:rPr>
          <w:noProof/>
        </w:rPr>
        <w:t>[Atunci când prelucrează o cerere de autorizație de călătorie pentru un resortisant al unei țări terțe menționat la articolul 2 alineatul (1) litera (c), sistemul central al ETIAS nu verifică dacă:</w:t>
      </w:r>
    </w:p>
    <w:p w:rsidR="00BA5E33" w:rsidRDefault="00A40976">
      <w:pPr>
        <w:pStyle w:val="Point1letter"/>
        <w:numPr>
          <w:ilvl w:val="3"/>
          <w:numId w:val="53"/>
        </w:numPr>
        <w:rPr>
          <w:noProof/>
        </w:rPr>
      </w:pPr>
      <w:r>
        <w:rPr>
          <w:noProof/>
        </w:rPr>
        <w:t>există informații cu</w:t>
      </w:r>
      <w:r>
        <w:rPr>
          <w:noProof/>
        </w:rPr>
        <w:t xml:space="preserve"> privire la faptul că în prezent solicitantul depășește termenul legal de ședere sau că în trecut solicitantul a depășit termenul legal de ședere, prin consultarea EES, astfel cum se menționează la articolul 18 alineatul (2) litera (g);</w:t>
      </w:r>
    </w:p>
    <w:p w:rsidR="00BA5E33" w:rsidRDefault="00A40976">
      <w:pPr>
        <w:pStyle w:val="Point1letter"/>
        <w:numPr>
          <w:ilvl w:val="3"/>
          <w:numId w:val="53"/>
        </w:numPr>
        <w:rPr>
          <w:noProof/>
        </w:rPr>
      </w:pPr>
      <w:r>
        <w:rPr>
          <w:noProof/>
        </w:rPr>
        <w:t>solicitantul coresp</w:t>
      </w:r>
      <w:r>
        <w:rPr>
          <w:noProof/>
        </w:rPr>
        <w:t>unde unei persoane ale cărei date sunt înregistrate în Eurodac, astfel cum se menționează la articolul 18 alineatul (2) litera (j).]</w:t>
      </w:r>
    </w:p>
    <w:p w:rsidR="00BA5E33" w:rsidRDefault="00A40976">
      <w:pPr>
        <w:pStyle w:val="Text1"/>
        <w:rPr>
          <w:noProof/>
        </w:rPr>
      </w:pPr>
      <w:r>
        <w:rPr>
          <w:noProof/>
        </w:rPr>
        <w:t xml:space="preserve">Nu se aplică indicatorii de risc specifici bazați pe riscurile în materie de migrație neregulamentară stabilite în temeiul </w:t>
      </w:r>
      <w:r>
        <w:rPr>
          <w:noProof/>
        </w:rPr>
        <w:t>articolului 28 alineatul (2).</w:t>
      </w:r>
    </w:p>
    <w:p w:rsidR="00BA5E33" w:rsidRDefault="00A40976">
      <w:pPr>
        <w:pStyle w:val="ManualNumPar1"/>
        <w:rPr>
          <w:noProof/>
        </w:rPr>
      </w:pPr>
      <w:r>
        <w:t>4.</w:t>
      </w:r>
      <w:r>
        <w:tab/>
      </w:r>
      <w:r>
        <w:rPr>
          <w:noProof/>
        </w:rPr>
        <w:t xml:space="preserve">O cerere de autorizație de călătorie nu poate fi refuzată prin invocarea unui risc de migrație neregulamentară, astfel cum se menționează la articolul 31 alineatul (1) litera (b). </w:t>
      </w:r>
    </w:p>
    <w:p w:rsidR="00BA5E33" w:rsidRDefault="00A40976">
      <w:pPr>
        <w:pStyle w:val="ManualNumPar1"/>
        <w:rPr>
          <w:noProof/>
        </w:rPr>
      </w:pPr>
      <w:r>
        <w:t>5.</w:t>
      </w:r>
      <w:r>
        <w:tab/>
      </w:r>
      <w:r>
        <w:rPr>
          <w:noProof/>
        </w:rPr>
        <w:t>Se aplică, de asemenea, următoarele nor</w:t>
      </w:r>
      <w:r>
        <w:rPr>
          <w:noProof/>
        </w:rPr>
        <w:t>me:</w:t>
      </w:r>
    </w:p>
    <w:p w:rsidR="00BA5E33" w:rsidRDefault="00A40976">
      <w:pPr>
        <w:pStyle w:val="Point1letter"/>
        <w:numPr>
          <w:ilvl w:val="3"/>
          <w:numId w:val="136"/>
        </w:numPr>
        <w:rPr>
          <w:noProof/>
        </w:rPr>
      </w:pPr>
      <w:r>
        <w:rPr>
          <w:noProof/>
        </w:rPr>
        <w:t xml:space="preserve"> prin notificarea menționată la articolul 32 alineatul (1), solicitantul primește informații cu privire la faptul că este necesar să fie în măsură să demonstreze, la trecerea frontierei externe, statutul său de membru de familie al unui cetățean care își e</w:t>
      </w:r>
      <w:r>
        <w:rPr>
          <w:noProof/>
        </w:rPr>
        <w:t>xercită dreptul la liberă circulație, astfel cum se menționează la articolul 15 alineatul (2) litera (l), informațiile respective incluzând, de asemenea, o mențiune referitoare la faptul că membrul de familie al unui cetățean care își exercită dreptul la l</w:t>
      </w:r>
      <w:r>
        <w:rPr>
          <w:noProof/>
        </w:rPr>
        <w:t>iberă circulație și care deține o autorizație de călătorie are dreptul de a intra doar dacă îl însoțește pe cetățeanul care își exercită dreptul la liberă circulație sau i se alătură acestuia;</w:t>
      </w:r>
      <w:r>
        <w:rPr>
          <w:noProof/>
        </w:rPr>
        <w:tab/>
      </w:r>
    </w:p>
    <w:p w:rsidR="00BA5E33" w:rsidRDefault="00A40976">
      <w:pPr>
        <w:pStyle w:val="Point1letter"/>
        <w:numPr>
          <w:ilvl w:val="3"/>
          <w:numId w:val="54"/>
        </w:numPr>
        <w:rPr>
          <w:noProof/>
        </w:rPr>
      </w:pPr>
      <w:r>
        <w:rPr>
          <w:noProof/>
        </w:rPr>
        <w:t>se pune la dispoziție o cale de atac astfel cum se menționează</w:t>
      </w:r>
      <w:r>
        <w:rPr>
          <w:noProof/>
        </w:rPr>
        <w:t xml:space="preserve"> la articolul 32, în conformitate cu Directiva 2004/38/CE;</w:t>
      </w:r>
    </w:p>
    <w:p w:rsidR="00BA5E33" w:rsidRDefault="00A40976">
      <w:pPr>
        <w:pStyle w:val="Point1letter"/>
        <w:numPr>
          <w:ilvl w:val="3"/>
          <w:numId w:val="54"/>
        </w:numPr>
        <w:rPr>
          <w:noProof/>
        </w:rPr>
      </w:pPr>
      <w:r>
        <w:rPr>
          <w:noProof/>
        </w:rPr>
        <w:t>perioada de păstrare a dosarului de cerere menționată la articolul 47 alineatul (1) este:</w:t>
      </w:r>
    </w:p>
    <w:p w:rsidR="00BA5E33" w:rsidRDefault="00A40976">
      <w:pPr>
        <w:pStyle w:val="Point3"/>
        <w:rPr>
          <w:noProof/>
        </w:rPr>
      </w:pPr>
      <w:r>
        <w:rPr>
          <w:noProof/>
        </w:rPr>
        <w:t>(i)</w:t>
      </w:r>
      <w:r>
        <w:rPr>
          <w:noProof/>
        </w:rPr>
        <w:tab/>
        <w:t>perioada de valabilitate a autorizației de călătorie;</w:t>
      </w:r>
    </w:p>
    <w:p w:rsidR="00BA5E33" w:rsidRDefault="00A40976">
      <w:pPr>
        <w:pStyle w:val="Point3"/>
        <w:rPr>
          <w:noProof/>
        </w:rPr>
      </w:pPr>
      <w:r>
        <w:rPr>
          <w:noProof/>
        </w:rPr>
        <w:t>(ii)</w:t>
      </w:r>
      <w:r>
        <w:rPr>
          <w:noProof/>
        </w:rPr>
        <w:tab/>
        <w:t>[un an de la ultima fișă de intrare a solici</w:t>
      </w:r>
      <w:r>
        <w:rPr>
          <w:noProof/>
        </w:rPr>
        <w:t>tantului stocată în EES, în cazul în care această perioadă de un an se încheie la o dată ulterioară celei la care se încheie perioada de valabilitate a autorizației de călătorie sau]</w:t>
      </w:r>
    </w:p>
    <w:p w:rsidR="00BA5E33" w:rsidRDefault="00A40976">
      <w:pPr>
        <w:pStyle w:val="Point3"/>
        <w:rPr>
          <w:noProof/>
        </w:rPr>
      </w:pPr>
      <w:r>
        <w:rPr>
          <w:noProof/>
        </w:rPr>
        <w:t>(iii)</w:t>
      </w:r>
      <w:r>
        <w:rPr>
          <w:noProof/>
        </w:rPr>
        <w:tab/>
        <w:t>cinci ani de la ultima decizie de refuzare, de revocare sau de anul</w:t>
      </w:r>
      <w:r>
        <w:rPr>
          <w:noProof/>
        </w:rPr>
        <w:t>are a autorizației de călătorie în conformitate cu articolele 31, 34 și 35.</w:t>
      </w:r>
    </w:p>
    <w:p w:rsidR="00BA5E33" w:rsidRDefault="00BA5E33">
      <w:pPr>
        <w:pStyle w:val="Header"/>
        <w:jc w:val="center"/>
        <w:rPr>
          <w:b/>
          <w:noProof/>
        </w:rPr>
      </w:pPr>
    </w:p>
    <w:p w:rsidR="00BA5E33" w:rsidRDefault="00A40976">
      <w:pPr>
        <w:pStyle w:val="ChapterTitle"/>
        <w:rPr>
          <w:noProof/>
        </w:rPr>
      </w:pPr>
      <w:r>
        <w:rPr>
          <w:noProof/>
        </w:rPr>
        <w:t>CAPITOLUL V</w:t>
      </w:r>
      <w:r>
        <w:rPr>
          <w:noProof/>
        </w:rPr>
        <w:br/>
        <w:t>Examinarea cererii de către unitățile naționale ale ETIAS</w:t>
      </w:r>
    </w:p>
    <w:p w:rsidR="00BA5E33" w:rsidRDefault="00A40976">
      <w:pPr>
        <w:pStyle w:val="Titrearticle"/>
        <w:rPr>
          <w:noProof/>
        </w:rPr>
      </w:pPr>
      <w:r>
        <w:rPr>
          <w:noProof/>
        </w:rPr>
        <w:t>Articolul 22</w:t>
      </w:r>
      <w:r>
        <w:rPr>
          <w:noProof/>
        </w:rPr>
        <w:br/>
        <w:t xml:space="preserve">Prelucrarea manuală a cererilor de către unitățile naționale ale ETIAS </w:t>
      </w:r>
    </w:p>
    <w:p w:rsidR="00BA5E33" w:rsidRDefault="00A40976">
      <w:pPr>
        <w:pStyle w:val="ManualNumPar1"/>
        <w:rPr>
          <w:noProof/>
        </w:rPr>
      </w:pPr>
      <w:r>
        <w:t>1.</w:t>
      </w:r>
      <w:r>
        <w:tab/>
      </w:r>
      <w:r>
        <w:rPr>
          <w:noProof/>
        </w:rPr>
        <w:t>Statul membru respons</w:t>
      </w:r>
      <w:r>
        <w:rPr>
          <w:noProof/>
        </w:rPr>
        <w:t xml:space="preserve">abil cu prelucrarea manuală a cererilor prevăzută la prezentul articol („statul membru responsabil”) este statul membru al primei intrări declarat de solicitant în conformitate cu articolul 15 alineatul (2) litera (j). </w:t>
      </w:r>
    </w:p>
    <w:p w:rsidR="00BA5E33" w:rsidRDefault="00A40976">
      <w:pPr>
        <w:pStyle w:val="ManualNumPar1"/>
        <w:rPr>
          <w:noProof/>
        </w:rPr>
      </w:pPr>
      <w:r>
        <w:t>2.</w:t>
      </w:r>
      <w:r>
        <w:tab/>
      </w:r>
      <w:r>
        <w:rPr>
          <w:noProof/>
        </w:rPr>
        <w:t>În cazul în care în urma prelucră</w:t>
      </w:r>
      <w:r>
        <w:rPr>
          <w:noProof/>
        </w:rPr>
        <w:t>rii automate prevăzute la articolul 18 alineatele (2)-(5) se obțin unul sau mai multe rezultate pozitive, cererea se prelucrează manual de către unitatea națională a ETIAS din statul membru responsabil. Unitatea națională a ETIAS are acces la dosarul de ce</w:t>
      </w:r>
      <w:r>
        <w:rPr>
          <w:noProof/>
        </w:rPr>
        <w:t>rere și la dosarul (dosarele) de cerere conexat(e), dacă există, precum și la toate rezultatele pozitive generate în cursul prelucrării automate prevăzute la articolul 18 alineatele (2)-(5).</w:t>
      </w:r>
    </w:p>
    <w:p w:rsidR="00BA5E33" w:rsidRDefault="00A40976">
      <w:pPr>
        <w:pStyle w:val="ManualNumPar1"/>
        <w:rPr>
          <w:noProof/>
        </w:rPr>
      </w:pPr>
      <w:r>
        <w:t>3.</w:t>
      </w:r>
      <w:r>
        <w:tab/>
      </w:r>
      <w:r>
        <w:rPr>
          <w:noProof/>
        </w:rPr>
        <w:t>În urma prelucrării manuale a cererii, unitatea națională a ET</w:t>
      </w:r>
      <w:r>
        <w:rPr>
          <w:noProof/>
        </w:rPr>
        <w:t>IAS din statul membru responsabil:</w:t>
      </w:r>
    </w:p>
    <w:p w:rsidR="00BA5E33" w:rsidRDefault="00A40976">
      <w:pPr>
        <w:pStyle w:val="Point1letter"/>
        <w:numPr>
          <w:ilvl w:val="3"/>
          <w:numId w:val="56"/>
        </w:numPr>
        <w:rPr>
          <w:noProof/>
        </w:rPr>
      </w:pPr>
      <w:r>
        <w:rPr>
          <w:noProof/>
        </w:rPr>
        <w:t>eliberează autorizația de călătorie; sau</w:t>
      </w:r>
    </w:p>
    <w:p w:rsidR="00BA5E33" w:rsidRDefault="00A40976">
      <w:pPr>
        <w:pStyle w:val="Point1letter"/>
        <w:numPr>
          <w:ilvl w:val="3"/>
          <w:numId w:val="56"/>
        </w:numPr>
        <w:rPr>
          <w:noProof/>
        </w:rPr>
      </w:pPr>
      <w:r>
        <w:rPr>
          <w:noProof/>
        </w:rPr>
        <w:t>refuză autorizația de călătorie.</w:t>
      </w:r>
    </w:p>
    <w:p w:rsidR="00BA5E33" w:rsidRDefault="00A40976">
      <w:pPr>
        <w:pStyle w:val="ManualNumPar1"/>
        <w:rPr>
          <w:noProof/>
        </w:rPr>
      </w:pPr>
      <w:r>
        <w:t>4.</w:t>
      </w:r>
      <w:r>
        <w:tab/>
      </w:r>
      <w:r>
        <w:rPr>
          <w:noProof/>
        </w:rPr>
        <w:t>În cazul în care în urma prelucrării automate prevăzute la articolul 18 alineatul (2) s-a obținut un rezultat pozitiv, unitatea națională a ETIA</w:t>
      </w:r>
      <w:r>
        <w:rPr>
          <w:noProof/>
        </w:rPr>
        <w:t>S din statul membru responsabil:</w:t>
      </w:r>
    </w:p>
    <w:p w:rsidR="00BA5E33" w:rsidRDefault="00A40976">
      <w:pPr>
        <w:pStyle w:val="Point1letter"/>
        <w:numPr>
          <w:ilvl w:val="3"/>
          <w:numId w:val="57"/>
        </w:numPr>
        <w:rPr>
          <w:noProof/>
        </w:rPr>
      </w:pPr>
      <w:r>
        <w:rPr>
          <w:noProof/>
        </w:rPr>
        <w:t>în cazul în care rezultatul pozitiv corespunde uneia sau mai multor categorii prevăzute la articolul 18 alineatul (2) literele (a)-(c), refuză autorizația de călătorie;</w:t>
      </w:r>
    </w:p>
    <w:p w:rsidR="00BA5E33" w:rsidRDefault="00A40976">
      <w:pPr>
        <w:pStyle w:val="Point1letter"/>
        <w:numPr>
          <w:ilvl w:val="3"/>
          <w:numId w:val="57"/>
        </w:numPr>
        <w:rPr>
          <w:noProof/>
        </w:rPr>
      </w:pPr>
      <w:r>
        <w:rPr>
          <w:noProof/>
        </w:rPr>
        <w:t>în cazul în care rezultatul pozitiv corespunde uneia s</w:t>
      </w:r>
      <w:r>
        <w:rPr>
          <w:noProof/>
        </w:rPr>
        <w:t>au mai multor categorii prevăzute la articolul 18 alineatul (2) literele (d)-(m), evaluează riscurile în materie de securitate sau de migrație neregulamentară și decide dacă eliberează sau refuză autorizația de călătorie.</w:t>
      </w:r>
    </w:p>
    <w:p w:rsidR="00BA5E33" w:rsidRDefault="00A40976">
      <w:pPr>
        <w:pStyle w:val="ManualNumPar1"/>
        <w:rPr>
          <w:noProof/>
        </w:rPr>
      </w:pPr>
      <w:r>
        <w:t>5.</w:t>
      </w:r>
      <w:r>
        <w:tab/>
      </w:r>
      <w:r>
        <w:rPr>
          <w:noProof/>
        </w:rPr>
        <w:t>În cazul în care în urma preluc</w:t>
      </w:r>
      <w:r>
        <w:rPr>
          <w:noProof/>
        </w:rPr>
        <w:t>rării automate prevăzute la articolul 18 alineatul (3) s-a obținut informația că solicitantul a răspuns afirmativ la una dintre întrebările menționate la articolul 15 alineatul (4), unitatea națională a ETIAS din statul membru responsabil evaluează riscuri</w:t>
      </w:r>
      <w:r>
        <w:rPr>
          <w:noProof/>
        </w:rPr>
        <w:t>le în materie de migrație neregulamentară, securitate sau sănătate publică și decide dacă eliberează sau refuză autorizația de călătorie.</w:t>
      </w:r>
    </w:p>
    <w:p w:rsidR="00BA5E33" w:rsidRDefault="00A40976">
      <w:pPr>
        <w:pStyle w:val="ManualNumPar1"/>
        <w:rPr>
          <w:noProof/>
        </w:rPr>
      </w:pPr>
      <w:r>
        <w:t>6.</w:t>
      </w:r>
      <w:r>
        <w:tab/>
      </w:r>
      <w:r>
        <w:rPr>
          <w:noProof/>
        </w:rPr>
        <w:t>În cazul în care în urma prelucrării automate prevăzute la articolul 18 alineatul (4) s-a obținut un rezultat pozit</w:t>
      </w:r>
      <w:r>
        <w:rPr>
          <w:noProof/>
        </w:rPr>
        <w:t>iv, unitatea națională a ETIAS din statul membru responsabil evaluează riscurile în materie de securitate și decide dacă eliberează sau refuză autorizația de călătorie.</w:t>
      </w:r>
    </w:p>
    <w:p w:rsidR="00BA5E33" w:rsidRDefault="00A40976">
      <w:pPr>
        <w:pStyle w:val="ManualNumPar1"/>
        <w:rPr>
          <w:noProof/>
        </w:rPr>
      </w:pPr>
      <w:r>
        <w:t>7.</w:t>
      </w:r>
      <w:r>
        <w:tab/>
      </w:r>
      <w:r>
        <w:rPr>
          <w:noProof/>
        </w:rPr>
        <w:t>În cazul în care în urma prelucrării automate prevăzute la articolul 18 alineatul (5</w:t>
      </w:r>
      <w:r>
        <w:rPr>
          <w:noProof/>
        </w:rPr>
        <w:t>) s-a obținut un rezultat pozitiv, unitatea națională a ETIAS din statul membru responsabil evaluează riscurile în materie de migrație neregulamentară, securitate sau sănătate publică și decide dacă eliberează sau refuză autorizația de călătorie.</w:t>
      </w:r>
    </w:p>
    <w:p w:rsidR="00BA5E33" w:rsidRDefault="00A40976">
      <w:pPr>
        <w:pStyle w:val="Titrearticle"/>
        <w:rPr>
          <w:noProof/>
        </w:rPr>
      </w:pPr>
      <w:r>
        <w:rPr>
          <w:noProof/>
        </w:rPr>
        <w:t>Articolul</w:t>
      </w:r>
      <w:r>
        <w:rPr>
          <w:noProof/>
        </w:rPr>
        <w:t xml:space="preserve"> 23</w:t>
      </w:r>
      <w:r>
        <w:rPr>
          <w:noProof/>
        </w:rPr>
        <w:br/>
        <w:t>Solicitarea de informații sau documente suplimentare din partea solicitantului</w:t>
      </w:r>
    </w:p>
    <w:p w:rsidR="00BA5E33" w:rsidRDefault="00A40976">
      <w:pPr>
        <w:pStyle w:val="ManualNumPar1"/>
        <w:rPr>
          <w:noProof/>
        </w:rPr>
      </w:pPr>
      <w:r>
        <w:t>1.</w:t>
      </w:r>
      <w:r>
        <w:tab/>
      </w:r>
      <w:r>
        <w:rPr>
          <w:noProof/>
        </w:rPr>
        <w:t>În cazul în care informațiile furnizate de solicitant în formularul de cerere nu permit unității naționale a ETIAS din statul membru responsabil să decidă dacă eliberează</w:t>
      </w:r>
      <w:r>
        <w:rPr>
          <w:noProof/>
        </w:rPr>
        <w:t xml:space="preserve"> sau refuză autorizația de călătorie, respectiva unitate națională a ETIAS poate cere solicitantului să furnizeze informații sau documente suplimentare. </w:t>
      </w:r>
    </w:p>
    <w:p w:rsidR="00BA5E33" w:rsidRDefault="00A40976">
      <w:pPr>
        <w:pStyle w:val="ManualNumPar1"/>
        <w:rPr>
          <w:noProof/>
        </w:rPr>
      </w:pPr>
      <w:r>
        <w:t>2.</w:t>
      </w:r>
      <w:r>
        <w:tab/>
      </w:r>
      <w:r>
        <w:rPr>
          <w:noProof/>
        </w:rPr>
        <w:t>Solicitarea de informații sau documente suplimentare se notifică utilizând adresa de e-mail de cont</w:t>
      </w:r>
      <w:r>
        <w:rPr>
          <w:noProof/>
        </w:rPr>
        <w:t>act înregistrată în dosarul de cerere. În solicitarea de informații sau documente suplimentare se indică în mod clar informațiile sau documentele pe care solicitantul trebuie să le furnizeze. Solicitantul furnizează informațiile sau documentele suplimentar</w:t>
      </w:r>
      <w:r>
        <w:rPr>
          <w:noProof/>
        </w:rPr>
        <w:t xml:space="preserve">e direct unității naționale a ETIAS, prin intermediul serviciului de cont securizat menționat la articolul 6 alineatul (2) litera (g), în termen de 7 zile lucrătoare de la data primirii solicitării. </w:t>
      </w:r>
    </w:p>
    <w:p w:rsidR="00BA5E33" w:rsidRDefault="00A40976">
      <w:pPr>
        <w:pStyle w:val="ManualNumPar1"/>
        <w:rPr>
          <w:noProof/>
        </w:rPr>
      </w:pPr>
      <w:r>
        <w:t>3.</w:t>
      </w:r>
      <w:r>
        <w:tab/>
      </w:r>
      <w:r>
        <w:rPr>
          <w:noProof/>
        </w:rPr>
        <w:t>Unitatea națională a ETIAS prelucrează informațiile s</w:t>
      </w:r>
      <w:r>
        <w:rPr>
          <w:noProof/>
        </w:rPr>
        <w:t>au documentele suplimentare în termen de 72 de ore de la data furnizării acestora de către solicitant.</w:t>
      </w:r>
    </w:p>
    <w:p w:rsidR="00BA5E33" w:rsidRDefault="00A40976">
      <w:pPr>
        <w:pStyle w:val="ManualNumPar1"/>
        <w:rPr>
          <w:noProof/>
        </w:rPr>
      </w:pPr>
      <w:r>
        <w:t>4.</w:t>
      </w:r>
      <w:r>
        <w:tab/>
      </w:r>
      <w:r>
        <w:rPr>
          <w:noProof/>
        </w:rPr>
        <w:t xml:space="preserve">În circumstanțe excepționale, unitatea națională a ETIAS îl poate invita pe solicitant la un interviu la consulat în țara sa de reședință. </w:t>
      </w:r>
    </w:p>
    <w:p w:rsidR="00BA5E33" w:rsidRDefault="00A40976">
      <w:pPr>
        <w:pStyle w:val="ManualNumPar1"/>
        <w:rPr>
          <w:noProof/>
        </w:rPr>
      </w:pPr>
      <w:r>
        <w:t>5.</w:t>
      </w:r>
      <w:r>
        <w:tab/>
      </w:r>
      <w:r>
        <w:rPr>
          <w:noProof/>
        </w:rPr>
        <w:t>Invitația i se notifică solicitantului de către unitatea națională a ETIAS din statul membru și se transmite utilizând adresa de e-mail de contact înregistrată în dosarul de cerere.</w:t>
      </w:r>
    </w:p>
    <w:p w:rsidR="00BA5E33" w:rsidRDefault="00A40976">
      <w:pPr>
        <w:pStyle w:val="ManualNumPar1"/>
        <w:rPr>
          <w:noProof/>
        </w:rPr>
      </w:pPr>
      <w:r>
        <w:t>6.</w:t>
      </w:r>
      <w:r>
        <w:tab/>
      </w:r>
      <w:r>
        <w:rPr>
          <w:noProof/>
        </w:rPr>
        <w:t>În cazul în care solicitantul nu răspunde la invitație în termenul stab</w:t>
      </w:r>
      <w:r>
        <w:rPr>
          <w:noProof/>
        </w:rPr>
        <w:t>ilit sau în cazul în care solicitantul nu se prezintă la interviu, cererea se respinge în conformitate cu articolul 31 alineatul (1) și unitatea națională a ETIAS din statul membru responsabil îl informează imediat pe solicitant.</w:t>
      </w:r>
    </w:p>
    <w:p w:rsidR="00BA5E33" w:rsidRDefault="00A40976">
      <w:pPr>
        <w:pStyle w:val="ManualNumPar1"/>
        <w:rPr>
          <w:noProof/>
        </w:rPr>
      </w:pPr>
      <w:r>
        <w:t>7.</w:t>
      </w:r>
      <w:r>
        <w:tab/>
      </w:r>
      <w:r>
        <w:rPr>
          <w:noProof/>
        </w:rPr>
        <w:t>Unitatea națională a ET</w:t>
      </w:r>
      <w:r>
        <w:rPr>
          <w:noProof/>
        </w:rPr>
        <w:t>IAS reia examinarea cererii în momentul în care solicitantul furnizează informațiile sau documentele suplimentare.</w:t>
      </w:r>
    </w:p>
    <w:p w:rsidR="00BA5E33" w:rsidRDefault="00A40976">
      <w:pPr>
        <w:pStyle w:val="Titrearticle"/>
        <w:rPr>
          <w:noProof/>
        </w:rPr>
      </w:pPr>
      <w:r>
        <w:rPr>
          <w:noProof/>
        </w:rPr>
        <w:t>Articolul 24</w:t>
      </w:r>
      <w:r>
        <w:rPr>
          <w:noProof/>
        </w:rPr>
        <w:br/>
        <w:t>Consultarea altor state membre</w:t>
      </w:r>
    </w:p>
    <w:p w:rsidR="00BA5E33" w:rsidRDefault="00A40976">
      <w:pPr>
        <w:pStyle w:val="ManualNumPar1"/>
        <w:rPr>
          <w:noProof/>
        </w:rPr>
      </w:pPr>
      <w:r>
        <w:t>1.</w:t>
      </w:r>
      <w:r>
        <w:tab/>
      </w:r>
      <w:r>
        <w:rPr>
          <w:noProof/>
        </w:rPr>
        <w:t>În scopul efectuării evaluării menționate la articolul 22 alineatul (4) litera (b), unitatea n</w:t>
      </w:r>
      <w:r>
        <w:rPr>
          <w:noProof/>
        </w:rPr>
        <w:t>ațională a ETIAS din statul membru responsabil consultă autoritățile statului (statelor) membru(e) responsabil(e) cu datele care au generat un rezultat pozitiv în temeiul articolului 18 alineatul (2) litera (d), (e), (g), (h), (i) sau (k).</w:t>
      </w:r>
    </w:p>
    <w:p w:rsidR="00BA5E33" w:rsidRDefault="00A40976">
      <w:pPr>
        <w:pStyle w:val="ManualNumPar1"/>
        <w:rPr>
          <w:noProof/>
        </w:rPr>
      </w:pPr>
      <w:r>
        <w:t>2.</w:t>
      </w:r>
      <w:r>
        <w:tab/>
      </w:r>
      <w:r>
        <w:rPr>
          <w:noProof/>
        </w:rPr>
        <w:t>În scopul efe</w:t>
      </w:r>
      <w:r>
        <w:rPr>
          <w:noProof/>
        </w:rPr>
        <w:t>ctuării evaluării menționate la articolul 22 alineatul (4) litera (b) și alineatele (6) și (7), unitatea națională a ETIAS din statul membru responsabil poate consulta autoritățile unuia sau mai multor state membre.</w:t>
      </w:r>
    </w:p>
    <w:p w:rsidR="00BA5E33" w:rsidRDefault="00A40976">
      <w:pPr>
        <w:pStyle w:val="ManualNumPar1"/>
        <w:rPr>
          <w:noProof/>
        </w:rPr>
      </w:pPr>
      <w:r>
        <w:t>3.</w:t>
      </w:r>
      <w:r>
        <w:tab/>
      </w:r>
      <w:r>
        <w:rPr>
          <w:noProof/>
        </w:rPr>
        <w:t>În cazul în care statul membru respon</w:t>
      </w:r>
      <w:r>
        <w:rPr>
          <w:noProof/>
        </w:rPr>
        <w:t>sabil consultă unul sau mai multe state membre în cursul prelucrării manuale a unei cereri, unitățile naționale ale ETIAS din respectivele state membre au acces la datele relevante ale dosarului de cerere, precum și la rezultatele pozitive obținute de sist</w:t>
      </w:r>
      <w:r>
        <w:rPr>
          <w:noProof/>
        </w:rPr>
        <w:t>emul automat în temeiul articolului 18 alineatele (2), (4) și (5), care sunt necesare în scopul consultării. Unitățile naționale ale ETIAS din statele membre consultate au, de asemenea, acces la informațiile sau documentele suplimentare relevante furnizate</w:t>
      </w:r>
      <w:r>
        <w:rPr>
          <w:noProof/>
        </w:rPr>
        <w:t xml:space="preserve"> de solicitant în urma unei solicitări din partea statului membru responsabil în legătură cu chestiunea cu privire la care sunt consultate.</w:t>
      </w:r>
    </w:p>
    <w:p w:rsidR="00BA5E33" w:rsidRDefault="00A40976">
      <w:pPr>
        <w:pStyle w:val="ManualNumPar1"/>
        <w:rPr>
          <w:noProof/>
        </w:rPr>
      </w:pPr>
      <w:r>
        <w:t>4.</w:t>
      </w:r>
      <w:r>
        <w:tab/>
      </w:r>
      <w:r>
        <w:rPr>
          <w:noProof/>
        </w:rPr>
        <w:t>Unitatea națională a ETIAS din statul membru consultat:</w:t>
      </w:r>
    </w:p>
    <w:p w:rsidR="00BA5E33" w:rsidRDefault="00A40976">
      <w:pPr>
        <w:pStyle w:val="Point1letter"/>
        <w:numPr>
          <w:ilvl w:val="3"/>
          <w:numId w:val="60"/>
        </w:numPr>
        <w:rPr>
          <w:noProof/>
        </w:rPr>
      </w:pPr>
      <w:r>
        <w:rPr>
          <w:noProof/>
        </w:rPr>
        <w:t>emite un aviz pozitiv motivat privind cererea sau</w:t>
      </w:r>
    </w:p>
    <w:p w:rsidR="00BA5E33" w:rsidRDefault="00A40976">
      <w:pPr>
        <w:pStyle w:val="Point1letter"/>
        <w:numPr>
          <w:ilvl w:val="3"/>
          <w:numId w:val="60"/>
        </w:numPr>
        <w:rPr>
          <w:noProof/>
        </w:rPr>
      </w:pPr>
      <w:r>
        <w:rPr>
          <w:noProof/>
        </w:rPr>
        <w:t>emite u</w:t>
      </w:r>
      <w:r>
        <w:rPr>
          <w:noProof/>
        </w:rPr>
        <w:t>n aviz negativ motivat privind cererea.</w:t>
      </w:r>
    </w:p>
    <w:p w:rsidR="00BA5E33" w:rsidRDefault="00A40976">
      <w:pPr>
        <w:pStyle w:val="Text1"/>
        <w:rPr>
          <w:noProof/>
        </w:rPr>
      </w:pPr>
      <w:r>
        <w:rPr>
          <w:noProof/>
        </w:rPr>
        <w:t>Avizul pozitiv sau negativ se înregistrează în dosarul de cerere de către unitatea națională a ETIAS din statul membru consultat.</w:t>
      </w:r>
    </w:p>
    <w:p w:rsidR="00BA5E33" w:rsidRDefault="00A40976">
      <w:pPr>
        <w:pStyle w:val="ManualNumPar1"/>
        <w:rPr>
          <w:noProof/>
        </w:rPr>
      </w:pPr>
      <w:r>
        <w:t>5.</w:t>
      </w:r>
      <w:r>
        <w:tab/>
      </w:r>
      <w:r>
        <w:rPr>
          <w:noProof/>
        </w:rPr>
        <w:t xml:space="preserve">Unitatea națională a ETIAS din statul membru consultat răspunde în termen de 24 de </w:t>
      </w:r>
      <w:r>
        <w:rPr>
          <w:noProof/>
        </w:rPr>
        <w:t xml:space="preserve">ore de la data notificării consultării. Nefurnizarea de către statele membre a unui răspuns în termenul stabilit se consideră ca fiind un aviz pozitiv cu privire la cerere. </w:t>
      </w:r>
    </w:p>
    <w:p w:rsidR="00BA5E33" w:rsidRDefault="00A40976">
      <w:pPr>
        <w:pStyle w:val="ManualNumPar1"/>
        <w:rPr>
          <w:noProof/>
        </w:rPr>
      </w:pPr>
      <w:r>
        <w:t>6.</w:t>
      </w:r>
      <w:r>
        <w:tab/>
      </w:r>
      <w:r>
        <w:rPr>
          <w:noProof/>
        </w:rPr>
        <w:t>În cazul în care sunt consultate mai multe state membre, unitatea națională a E</w:t>
      </w:r>
      <w:r>
        <w:rPr>
          <w:noProof/>
        </w:rPr>
        <w:t>TIAS din statul membru responsabil asigură coordonarea.</w:t>
      </w:r>
    </w:p>
    <w:p w:rsidR="00BA5E33" w:rsidRDefault="00A40976">
      <w:pPr>
        <w:pStyle w:val="ManualNumPar1"/>
        <w:rPr>
          <w:noProof/>
        </w:rPr>
      </w:pPr>
      <w:r>
        <w:t>7.</w:t>
      </w:r>
      <w:r>
        <w:tab/>
      </w:r>
      <w:r>
        <w:rPr>
          <w:noProof/>
        </w:rPr>
        <w:t>În cursul acestui proces de consultare, cererea de consultare și răspunsurile la aceasta se transmit prin intermediul infrastructurii de comunicații a ETIAS.</w:t>
      </w:r>
    </w:p>
    <w:p w:rsidR="00BA5E33" w:rsidRDefault="00A40976">
      <w:pPr>
        <w:pStyle w:val="ManualNumPar1"/>
        <w:rPr>
          <w:noProof/>
        </w:rPr>
      </w:pPr>
      <w:r>
        <w:t>8.</w:t>
      </w:r>
      <w:r>
        <w:tab/>
      </w:r>
      <w:r>
        <w:rPr>
          <w:noProof/>
        </w:rPr>
        <w:t xml:space="preserve">În cazul în care unul sau mai multe </w:t>
      </w:r>
      <w:r>
        <w:rPr>
          <w:noProof/>
        </w:rPr>
        <w:t>state membre consultate emit un aviz negativ cu privire la cerere, statul membru responsabil refuză autorizația de călătorie în temeiul articolului 31.</w:t>
      </w:r>
    </w:p>
    <w:p w:rsidR="00BA5E33" w:rsidRDefault="00A40976">
      <w:pPr>
        <w:pStyle w:val="Titrearticle"/>
        <w:rPr>
          <w:noProof/>
        </w:rPr>
      </w:pPr>
      <w:r>
        <w:rPr>
          <w:noProof/>
        </w:rPr>
        <w:t>Articolul 25</w:t>
      </w:r>
      <w:r>
        <w:rPr>
          <w:noProof/>
        </w:rPr>
        <w:br/>
        <w:t>Consultarea Europol</w:t>
      </w:r>
    </w:p>
    <w:p w:rsidR="00BA5E33" w:rsidRDefault="00A40976">
      <w:pPr>
        <w:pStyle w:val="ManualNumPar1"/>
        <w:rPr>
          <w:noProof/>
        </w:rPr>
      </w:pPr>
      <w:r>
        <w:t>1.</w:t>
      </w:r>
      <w:r>
        <w:tab/>
      </w:r>
      <w:r>
        <w:rPr>
          <w:noProof/>
        </w:rPr>
        <w:t>În scopul evaluării riscurilor în materie de securitate în urma obți</w:t>
      </w:r>
      <w:r>
        <w:rPr>
          <w:noProof/>
        </w:rPr>
        <w:t>nerii unui rezultat pozitiv în temeiul articolului 18 alineatul (2) litera (j) și alineatul (4), unitatea națională a ETIAS din statul membru responsabil consultă Europol în cazurile care intră sub incidența mandatului acestuia. Consultarea se efectuează p</w:t>
      </w:r>
      <w:r>
        <w:rPr>
          <w:noProof/>
        </w:rPr>
        <w:t>rin intermediul canalelor de comunicare existente între statul membru și Europol, astfel cum au fost instituite în temeiul articolului 7 din Regulamentul (UE) 2016/794.</w:t>
      </w:r>
    </w:p>
    <w:p w:rsidR="00BA5E33" w:rsidRDefault="00A40976">
      <w:pPr>
        <w:pStyle w:val="ManualNumPar1"/>
        <w:rPr>
          <w:noProof/>
        </w:rPr>
      </w:pPr>
      <w:r>
        <w:t>2.</w:t>
      </w:r>
      <w:r>
        <w:tab/>
      </w:r>
      <w:r>
        <w:rPr>
          <w:noProof/>
        </w:rPr>
        <w:t>În cazul în care statul membru responsabil consultă Europol, unitatea națională a ET</w:t>
      </w:r>
      <w:r>
        <w:rPr>
          <w:noProof/>
        </w:rPr>
        <w:t>IAS din respectivul stat membru transmite Europol datele relevante ale dosarului de cerere, precum și rezultatul (rezultatele) pozitiv(e) care este (sunt) necesar(e) în scopul consultării. Unitatea națională a ETIAS poate transmite Europol informațiile sau</w:t>
      </w:r>
      <w:r>
        <w:rPr>
          <w:noProof/>
        </w:rPr>
        <w:t xml:space="preserve"> documentele suplimentare relevante furnizate de solicitant în legătură cu cererea de autorizație de călătorie în privința căreia acesta este consultat.</w:t>
      </w:r>
    </w:p>
    <w:p w:rsidR="00BA5E33" w:rsidRDefault="00A40976">
      <w:pPr>
        <w:pStyle w:val="ManualNumPar1"/>
        <w:rPr>
          <w:noProof/>
        </w:rPr>
      </w:pPr>
      <w:r>
        <w:t>3.</w:t>
      </w:r>
      <w:r>
        <w:tab/>
      </w:r>
      <w:r>
        <w:rPr>
          <w:noProof/>
        </w:rPr>
        <w:t>În orice caz, Europol nu are acces la datele cu caracter personal privind educația solicitantului, a</w:t>
      </w:r>
      <w:r>
        <w:rPr>
          <w:noProof/>
        </w:rPr>
        <w:t>stfel cum se menționează la articolul 15 alineatul (2) litera (h), și privind starea de sănătate a solicitantului, astfel cum se menționează la articolul 15 alineatul (4) litera (a).</w:t>
      </w:r>
    </w:p>
    <w:p w:rsidR="00BA5E33" w:rsidRDefault="00A40976">
      <w:pPr>
        <w:pStyle w:val="ManualNumPar1"/>
        <w:rPr>
          <w:noProof/>
        </w:rPr>
      </w:pPr>
      <w:r>
        <w:t>4.</w:t>
      </w:r>
      <w:r>
        <w:tab/>
      </w:r>
      <w:r>
        <w:rPr>
          <w:noProof/>
        </w:rPr>
        <w:t>În cazul în care este consultat în conformitate cu alineatul (1), Euro</w:t>
      </w:r>
      <w:r>
        <w:rPr>
          <w:noProof/>
        </w:rPr>
        <w:t>pol emite un aviz motivat cu privire la cerere. Avizul Europol se înregistrează în dosarul de cerere de către statul membru responsabil.</w:t>
      </w:r>
    </w:p>
    <w:p w:rsidR="00BA5E33" w:rsidRDefault="00A40976">
      <w:pPr>
        <w:pStyle w:val="ManualNumPar1"/>
        <w:rPr>
          <w:noProof/>
        </w:rPr>
      </w:pPr>
      <w:r>
        <w:t>5.</w:t>
      </w:r>
      <w:r>
        <w:tab/>
      </w:r>
      <w:r>
        <w:rPr>
          <w:noProof/>
        </w:rPr>
        <w:t>Europol răspunde în termen de 24 de ore de la data notificării consultării. Nefurnizarea de către Europol a unui răs</w:t>
      </w:r>
      <w:r>
        <w:rPr>
          <w:noProof/>
        </w:rPr>
        <w:t>puns în termenul stabilit se consideră ca fiind un aviz pozitiv cu privire la cerere.</w:t>
      </w:r>
    </w:p>
    <w:p w:rsidR="00BA5E33" w:rsidRDefault="00A40976">
      <w:pPr>
        <w:pStyle w:val="ManualNumPar1"/>
        <w:rPr>
          <w:noProof/>
        </w:rPr>
      </w:pPr>
      <w:r>
        <w:t>6.</w:t>
      </w:r>
      <w:r>
        <w:tab/>
      </w:r>
      <w:r>
        <w:rPr>
          <w:noProof/>
        </w:rPr>
        <w:t>În cazul în care Europol emite un aviz negativ cu privire la cerere și statul membru responsabil decide să elibereze autorizația de călătorie, unitatea națională a ETI</w:t>
      </w:r>
      <w:r>
        <w:rPr>
          <w:noProof/>
        </w:rPr>
        <w:t>AS își justifică decizia și o înregistrează în dosarul de cerere.</w:t>
      </w:r>
    </w:p>
    <w:p w:rsidR="00BA5E33" w:rsidRDefault="00A40976">
      <w:pPr>
        <w:pStyle w:val="Titrearticle"/>
        <w:rPr>
          <w:noProof/>
        </w:rPr>
      </w:pPr>
      <w:r>
        <w:rPr>
          <w:noProof/>
        </w:rPr>
        <w:t>Articolul 26</w:t>
      </w:r>
      <w:r>
        <w:rPr>
          <w:noProof/>
        </w:rPr>
        <w:br/>
        <w:t>Termene de notificare a solicitantului</w:t>
      </w:r>
    </w:p>
    <w:p w:rsidR="00BA5E33" w:rsidRDefault="00A40976">
      <w:pPr>
        <w:pStyle w:val="Text1"/>
        <w:rPr>
          <w:noProof/>
        </w:rPr>
      </w:pPr>
      <w:r>
        <w:rPr>
          <w:noProof/>
        </w:rPr>
        <w:t>În termen de 72 de ore de la data introducerii unei cereri care este admisibilă în conformitate cu articolul 17, solicitantul primește o n</w:t>
      </w:r>
      <w:r>
        <w:rPr>
          <w:noProof/>
        </w:rPr>
        <w:t>otificare în care se menționează:</w:t>
      </w:r>
    </w:p>
    <w:p w:rsidR="00BA5E33" w:rsidRDefault="00A40976">
      <w:pPr>
        <w:pStyle w:val="Point1letter"/>
        <w:numPr>
          <w:ilvl w:val="3"/>
          <w:numId w:val="142"/>
        </w:numPr>
        <w:rPr>
          <w:noProof/>
        </w:rPr>
      </w:pPr>
      <w:r>
        <w:rPr>
          <w:noProof/>
        </w:rPr>
        <w:t xml:space="preserve">dacă autorizația sa de călătorie a fost eliberată sau refuzată ori </w:t>
      </w:r>
    </w:p>
    <w:p w:rsidR="00BA5E33" w:rsidRDefault="00A40976">
      <w:pPr>
        <w:pStyle w:val="Point1letter"/>
        <w:numPr>
          <w:ilvl w:val="3"/>
          <w:numId w:val="142"/>
        </w:numPr>
        <w:rPr>
          <w:noProof/>
        </w:rPr>
      </w:pPr>
      <w:r>
        <w:rPr>
          <w:noProof/>
        </w:rPr>
        <w:t xml:space="preserve">dacă sunt necesare informații sau documente suplimentare. </w:t>
      </w:r>
    </w:p>
    <w:p w:rsidR="00BA5E33" w:rsidRDefault="00A40976">
      <w:pPr>
        <w:pStyle w:val="Titrearticle"/>
        <w:rPr>
          <w:noProof/>
        </w:rPr>
      </w:pPr>
      <w:r>
        <w:rPr>
          <w:noProof/>
        </w:rPr>
        <w:t>Articolul 27</w:t>
      </w:r>
      <w:r>
        <w:rPr>
          <w:noProof/>
        </w:rPr>
        <w:br/>
        <w:t>Decizia cu privire la cerere</w:t>
      </w:r>
    </w:p>
    <w:p w:rsidR="00BA5E33" w:rsidRDefault="00A40976">
      <w:pPr>
        <w:pStyle w:val="ManualNumPar1"/>
        <w:rPr>
          <w:noProof/>
        </w:rPr>
      </w:pPr>
      <w:r>
        <w:t>1.</w:t>
      </w:r>
      <w:r>
        <w:tab/>
      </w:r>
      <w:r>
        <w:rPr>
          <w:noProof/>
        </w:rPr>
        <w:t xml:space="preserve">Decizia cu privire la cerere se ia în cel mult 72 </w:t>
      </w:r>
      <w:r>
        <w:rPr>
          <w:noProof/>
        </w:rPr>
        <w:t>de ore de la introducerea unei cereri care este admisibilă în conformitate cu articolul 17.</w:t>
      </w:r>
    </w:p>
    <w:p w:rsidR="00BA5E33" w:rsidRDefault="00A40976">
      <w:pPr>
        <w:pStyle w:val="ManualNumPar1"/>
        <w:rPr>
          <w:noProof/>
        </w:rPr>
      </w:pPr>
      <w:r>
        <w:t>2.</w:t>
      </w:r>
      <w:r>
        <w:tab/>
      </w:r>
      <w:r>
        <w:rPr>
          <w:noProof/>
        </w:rPr>
        <w:t>În mod excepțional, în cazul în care se notifică o solicitare de informații sau documente suplimentare, perioada prevăzută la alineatul (1) se prelungește în con</w:t>
      </w:r>
      <w:r>
        <w:rPr>
          <w:noProof/>
        </w:rPr>
        <w:t>formitate cu articolul 23. În toate cazurile, o decizie cu privire la o astfel de cerere se ia în cel mult 72 de ore de la furnizarea informațiilor sau a documentelor suplimentare de către solicitant.</w:t>
      </w:r>
    </w:p>
    <w:p w:rsidR="00BA5E33" w:rsidRDefault="00A40976">
      <w:pPr>
        <w:pStyle w:val="ManualNumPar1"/>
        <w:rPr>
          <w:noProof/>
        </w:rPr>
      </w:pPr>
      <w:r>
        <w:t>3.</w:t>
      </w:r>
      <w:r>
        <w:tab/>
      </w:r>
      <w:r>
        <w:rPr>
          <w:noProof/>
        </w:rPr>
        <w:t>Înainte de expirarea termenelor menționate la alinea</w:t>
      </w:r>
      <w:r>
        <w:rPr>
          <w:noProof/>
        </w:rPr>
        <w:t>tele (1) și (2), se ia decizia:</w:t>
      </w:r>
    </w:p>
    <w:p w:rsidR="00BA5E33" w:rsidRDefault="00A40976">
      <w:pPr>
        <w:pStyle w:val="Point1letter"/>
        <w:numPr>
          <w:ilvl w:val="3"/>
          <w:numId w:val="141"/>
        </w:numPr>
        <w:rPr>
          <w:noProof/>
        </w:rPr>
      </w:pPr>
      <w:r>
        <w:rPr>
          <w:noProof/>
        </w:rPr>
        <w:t>de a elibera autorizația de călătorie în conformitate cu articolul 30 sau</w:t>
      </w:r>
    </w:p>
    <w:p w:rsidR="00BA5E33" w:rsidRDefault="00A40976">
      <w:pPr>
        <w:pStyle w:val="Point1letter"/>
        <w:numPr>
          <w:ilvl w:val="3"/>
          <w:numId w:val="141"/>
        </w:numPr>
        <w:rPr>
          <w:noProof/>
        </w:rPr>
      </w:pPr>
      <w:r>
        <w:rPr>
          <w:noProof/>
        </w:rPr>
        <w:t xml:space="preserve">de a refuza autorizația de călătorie în conformitate cu articolul 31. </w:t>
      </w:r>
    </w:p>
    <w:p w:rsidR="00BA5E33" w:rsidRDefault="00BA5E33">
      <w:pPr>
        <w:ind w:left="720" w:hanging="720"/>
        <w:rPr>
          <w:noProof/>
        </w:rPr>
      </w:pPr>
    </w:p>
    <w:p w:rsidR="00BA5E33" w:rsidRDefault="00A40976">
      <w:pPr>
        <w:pStyle w:val="ChapterTitle"/>
        <w:rPr>
          <w:noProof/>
        </w:rPr>
      </w:pPr>
      <w:r>
        <w:rPr>
          <w:noProof/>
        </w:rPr>
        <w:t>CAPITOLUL V</w:t>
      </w:r>
      <w:r>
        <w:rPr>
          <w:noProof/>
        </w:rPr>
        <w:br/>
        <w:t>Regulile de verificare ale ETIAS și lista de supraveghere din ETIA</w:t>
      </w:r>
      <w:r>
        <w:rPr>
          <w:noProof/>
        </w:rPr>
        <w:t xml:space="preserve">S </w:t>
      </w:r>
    </w:p>
    <w:p w:rsidR="00BA5E33" w:rsidRDefault="00A40976">
      <w:pPr>
        <w:pStyle w:val="Titrearticle"/>
        <w:rPr>
          <w:noProof/>
        </w:rPr>
      </w:pPr>
      <w:r>
        <w:rPr>
          <w:noProof/>
        </w:rPr>
        <w:t>Articolul 28</w:t>
      </w:r>
      <w:r>
        <w:rPr>
          <w:noProof/>
        </w:rPr>
        <w:br/>
        <w:t xml:space="preserve">Regulile de verificare ale ETIAS </w:t>
      </w:r>
    </w:p>
    <w:p w:rsidR="00BA5E33" w:rsidRDefault="00A40976">
      <w:pPr>
        <w:pStyle w:val="ManualNumPar1"/>
        <w:rPr>
          <w:noProof/>
        </w:rPr>
      </w:pPr>
      <w:r>
        <w:t>1.</w:t>
      </w:r>
      <w:r>
        <w:tab/>
      </w:r>
      <w:r>
        <w:rPr>
          <w:noProof/>
        </w:rPr>
        <w:t xml:space="preserve">Regulile de verificare ale ETIAS sunt un algoritm care permite efectuarea unei comparații între datele înregistrate într-un dosar de cerere din sistemul central al ETIAS și o serie de indicatori de risc </w:t>
      </w:r>
      <w:r>
        <w:rPr>
          <w:noProof/>
        </w:rPr>
        <w:t>specifici care evidențiază riscurile în materie de migrație neregulamentară, securitate sau sănătate publică. Regulile de verificare ale ETIAS se înregistrează în sistemul central al ETIAS.</w:t>
      </w:r>
    </w:p>
    <w:p w:rsidR="00BA5E33" w:rsidRDefault="00A40976">
      <w:pPr>
        <w:pStyle w:val="ManualNumPar1"/>
        <w:rPr>
          <w:noProof/>
        </w:rPr>
      </w:pPr>
      <w:r>
        <w:t>2.</w:t>
      </w:r>
      <w:r>
        <w:tab/>
      </w:r>
      <w:r>
        <w:rPr>
          <w:noProof/>
        </w:rPr>
        <w:t>Riscurile în materie de migrație neregulamentară, securitate sa</w:t>
      </w:r>
      <w:r>
        <w:rPr>
          <w:noProof/>
        </w:rPr>
        <w:t>u sănătate publică se determină pe baza:</w:t>
      </w:r>
    </w:p>
    <w:p w:rsidR="00BA5E33" w:rsidRDefault="00A40976">
      <w:pPr>
        <w:pStyle w:val="Point1letter"/>
        <w:numPr>
          <w:ilvl w:val="3"/>
          <w:numId w:val="64"/>
        </w:numPr>
        <w:rPr>
          <w:noProof/>
        </w:rPr>
      </w:pPr>
      <w:r>
        <w:rPr>
          <w:noProof/>
        </w:rPr>
        <w:t>[statisticilor generate de EES care indică rate anormale de depășire a perioadei permise de ședere sau de refuz al intrării pentru un anumit grup de călători; ]</w:t>
      </w:r>
    </w:p>
    <w:p w:rsidR="00BA5E33" w:rsidRDefault="00A40976">
      <w:pPr>
        <w:pStyle w:val="Point1letter"/>
        <w:numPr>
          <w:ilvl w:val="3"/>
          <w:numId w:val="64"/>
        </w:numPr>
        <w:rPr>
          <w:noProof/>
        </w:rPr>
      </w:pPr>
      <w:r>
        <w:rPr>
          <w:noProof/>
        </w:rPr>
        <w:t xml:space="preserve">statisticilor generate de ETIAS în conformitate cu </w:t>
      </w:r>
      <w:r>
        <w:rPr>
          <w:noProof/>
        </w:rPr>
        <w:t>articolul 73 care indică rate anormale de refuz al autorizațiilor de călătorie din cauza unui risc în materie de migrație neregulamentară, securitate sau sănătate publică prezentat de un anumit grup de călători;</w:t>
      </w:r>
    </w:p>
    <w:p w:rsidR="00BA5E33" w:rsidRDefault="00A40976">
      <w:pPr>
        <w:pStyle w:val="Point1letter"/>
        <w:numPr>
          <w:ilvl w:val="3"/>
          <w:numId w:val="64"/>
        </w:numPr>
        <w:rPr>
          <w:noProof/>
        </w:rPr>
      </w:pPr>
      <w:r>
        <w:rPr>
          <w:noProof/>
        </w:rPr>
        <w:t>[statisticilor generate de ETIAS în conformi</w:t>
      </w:r>
      <w:r>
        <w:rPr>
          <w:noProof/>
        </w:rPr>
        <w:t>tate cu articolul 73 și de EES care arată corelații între informațiile colectate prin intermediul formularului de cerere și cazurile de depășire a perioadei permise de ședere sau de refuz al intrării;]</w:t>
      </w:r>
    </w:p>
    <w:p w:rsidR="00BA5E33" w:rsidRDefault="00A40976">
      <w:pPr>
        <w:pStyle w:val="Point1letter"/>
        <w:numPr>
          <w:ilvl w:val="3"/>
          <w:numId w:val="64"/>
        </w:numPr>
        <w:rPr>
          <w:noProof/>
        </w:rPr>
      </w:pPr>
      <w:r>
        <w:rPr>
          <w:noProof/>
        </w:rPr>
        <w:t>informațiilor furnizate de statele membre cu privire l</w:t>
      </w:r>
      <w:r>
        <w:rPr>
          <w:noProof/>
        </w:rPr>
        <w:t>a indicatori de risc în materie de securitate specifici sau amenințări specifice identificate de respectivele state membre;</w:t>
      </w:r>
    </w:p>
    <w:p w:rsidR="00BA5E33" w:rsidRDefault="00A40976">
      <w:pPr>
        <w:pStyle w:val="Point1letter"/>
        <w:numPr>
          <w:ilvl w:val="3"/>
          <w:numId w:val="64"/>
        </w:numPr>
        <w:rPr>
          <w:noProof/>
        </w:rPr>
      </w:pPr>
      <w:r>
        <w:rPr>
          <w:noProof/>
        </w:rPr>
        <w:t>informațiilor furnizate de statele membre cu privire la rate anormale de depășire a perioadei permise de ședere sau de refuz al intr</w:t>
      </w:r>
      <w:r>
        <w:rPr>
          <w:noProof/>
        </w:rPr>
        <w:t>ării pentru un anumit grup de călători în cazul respectivelor state membre;</w:t>
      </w:r>
    </w:p>
    <w:p w:rsidR="00BA5E33" w:rsidRDefault="00A40976">
      <w:pPr>
        <w:pStyle w:val="Point1letter"/>
        <w:numPr>
          <w:ilvl w:val="3"/>
          <w:numId w:val="64"/>
        </w:numPr>
        <w:rPr>
          <w:noProof/>
        </w:rPr>
      </w:pPr>
      <w:r>
        <w:rPr>
          <w:noProof/>
        </w:rPr>
        <w:t xml:space="preserve">informațiilor privind riscuri specifice în materie de sănătate publică furnizate de statele membre, precum și a informațiilor privind supravegherea epidemiologică și a evaluărilor </w:t>
      </w:r>
      <w:r>
        <w:rPr>
          <w:noProof/>
        </w:rPr>
        <w:t>riscurilor furnizate de Centrul European de Prevenire și Control al Bolilor (ECDC).</w:t>
      </w:r>
    </w:p>
    <w:p w:rsidR="00BA5E33" w:rsidRDefault="00A40976">
      <w:pPr>
        <w:pStyle w:val="ManualNumPar1"/>
        <w:rPr>
          <w:rStyle w:val="Added"/>
          <w:b w:val="0"/>
          <w:noProof/>
          <w:u w:val="none"/>
        </w:rPr>
      </w:pPr>
      <w:r>
        <w:rPr>
          <w:rStyle w:val="Added"/>
        </w:rPr>
        <w:t>3.</w:t>
      </w:r>
      <w:r>
        <w:rPr>
          <w:rStyle w:val="Added"/>
        </w:rPr>
        <w:tab/>
      </w:r>
      <w:r>
        <w:rPr>
          <w:noProof/>
        </w:rPr>
        <w:t>Comisia este împuternicită să adopte acte delegate în conformitate cu articolul 78 pentru a detalia riscurile în materie de migrație neregulamentară, securitate sau sănă</w:t>
      </w:r>
      <w:r>
        <w:rPr>
          <w:noProof/>
        </w:rPr>
        <w:t>tate publică menționate la alineatul (2).</w:t>
      </w:r>
    </w:p>
    <w:p w:rsidR="00BA5E33" w:rsidRDefault="00A40976">
      <w:pPr>
        <w:pStyle w:val="ManualNumPar1"/>
        <w:rPr>
          <w:noProof/>
        </w:rPr>
      </w:pPr>
      <w:r>
        <w:t>4.</w:t>
      </w:r>
      <w:r>
        <w:tab/>
      </w:r>
      <w:r>
        <w:rPr>
          <w:noProof/>
        </w:rPr>
        <w:t>Pe baza riscurilor determinate în conformitate cu alineatul (2), unitatea centrală a ETIAS stabilește indicatorii de risc specifici care constau într-o combinație de date care includ unul sau mai multe dintre ur</w:t>
      </w:r>
      <w:r>
        <w:rPr>
          <w:noProof/>
        </w:rPr>
        <w:t xml:space="preserve">mătoarele elemente:  </w:t>
      </w:r>
    </w:p>
    <w:p w:rsidR="00BA5E33" w:rsidRDefault="00A40976">
      <w:pPr>
        <w:pStyle w:val="Point1letter"/>
        <w:numPr>
          <w:ilvl w:val="3"/>
          <w:numId w:val="65"/>
        </w:numPr>
        <w:rPr>
          <w:noProof/>
        </w:rPr>
      </w:pPr>
      <w:r>
        <w:rPr>
          <w:noProof/>
        </w:rPr>
        <w:t>categoria de vârstă, sexul, cetățenia actuală;</w:t>
      </w:r>
    </w:p>
    <w:p w:rsidR="00BA5E33" w:rsidRDefault="00A40976">
      <w:pPr>
        <w:pStyle w:val="Point1letter"/>
        <w:numPr>
          <w:ilvl w:val="3"/>
          <w:numId w:val="65"/>
        </w:numPr>
        <w:rPr>
          <w:noProof/>
        </w:rPr>
      </w:pPr>
      <w:r>
        <w:rPr>
          <w:noProof/>
        </w:rPr>
        <w:t>țara și localitatea de reședință;</w:t>
      </w:r>
    </w:p>
    <w:p w:rsidR="00BA5E33" w:rsidRDefault="00A40976">
      <w:pPr>
        <w:pStyle w:val="Point1letter"/>
        <w:numPr>
          <w:ilvl w:val="3"/>
          <w:numId w:val="65"/>
        </w:numPr>
        <w:rPr>
          <w:noProof/>
        </w:rPr>
      </w:pPr>
      <w:r>
        <w:rPr>
          <w:noProof/>
        </w:rPr>
        <w:t>nivelul de educație;</w:t>
      </w:r>
    </w:p>
    <w:p w:rsidR="00BA5E33" w:rsidRDefault="00A40976">
      <w:pPr>
        <w:pStyle w:val="Point1letter"/>
        <w:numPr>
          <w:ilvl w:val="3"/>
          <w:numId w:val="65"/>
        </w:numPr>
        <w:rPr>
          <w:noProof/>
        </w:rPr>
      </w:pPr>
      <w:r>
        <w:rPr>
          <w:noProof/>
        </w:rPr>
        <w:t>ocupația actuală.</w:t>
      </w:r>
    </w:p>
    <w:p w:rsidR="00BA5E33" w:rsidRDefault="00A40976">
      <w:pPr>
        <w:pStyle w:val="ManualNumPar1"/>
        <w:rPr>
          <w:noProof/>
        </w:rPr>
      </w:pPr>
      <w:r>
        <w:t>5.</w:t>
      </w:r>
      <w:r>
        <w:tab/>
      </w:r>
      <w:r>
        <w:rPr>
          <w:noProof/>
        </w:rPr>
        <w:t>Indicatorii de risc specifici sunt direcționați și proporționali. Aceștia nu se întemeiază în niciun caz pe ras</w:t>
      </w:r>
      <w:r>
        <w:rPr>
          <w:noProof/>
        </w:rPr>
        <w:t>a sau originea etnică a unei persoane, pe opiniile sale politice, pe religia sau convingerile sale filozofice, pe apartenența sa la un sindicat, pe viața sa sexuală sau pe orientarea sa sexuală.</w:t>
      </w:r>
    </w:p>
    <w:p w:rsidR="00BA5E33" w:rsidRDefault="00A40976">
      <w:pPr>
        <w:pStyle w:val="ManualNumPar1"/>
        <w:rPr>
          <w:noProof/>
        </w:rPr>
      </w:pPr>
      <w:r>
        <w:t>6.</w:t>
      </w:r>
      <w:r>
        <w:tab/>
      </w:r>
      <w:r>
        <w:rPr>
          <w:rStyle w:val="Added"/>
          <w:b w:val="0"/>
          <w:noProof/>
          <w:u w:val="none"/>
        </w:rPr>
        <w:t>Indicatorii</w:t>
      </w:r>
      <w:r>
        <w:rPr>
          <w:noProof/>
        </w:rPr>
        <w:t xml:space="preserve"> de risc specifici </w:t>
      </w:r>
      <w:r>
        <w:rPr>
          <w:rStyle w:val="Added"/>
          <w:b w:val="0"/>
          <w:noProof/>
          <w:u w:val="none"/>
        </w:rPr>
        <w:t>se</w:t>
      </w:r>
      <w:r>
        <w:rPr>
          <w:noProof/>
        </w:rPr>
        <w:t xml:space="preserve"> definesc, se modifică, se</w:t>
      </w:r>
      <w:r>
        <w:rPr>
          <w:noProof/>
        </w:rPr>
        <w:t xml:space="preserve"> adaugă și se șterg de către unitatea centrală a ETIAS după consultarea Comitetului de verificare al ETIAS. </w:t>
      </w:r>
    </w:p>
    <w:p w:rsidR="00BA5E33" w:rsidRDefault="00A40976">
      <w:pPr>
        <w:pStyle w:val="Titrearticle"/>
        <w:rPr>
          <w:noProof/>
        </w:rPr>
      </w:pPr>
      <w:r>
        <w:rPr>
          <w:noProof/>
        </w:rPr>
        <w:t>Articolul 29</w:t>
      </w:r>
      <w:r>
        <w:rPr>
          <w:noProof/>
        </w:rPr>
        <w:br/>
        <w:t xml:space="preserve">Lista de supraveghere din ETIAS </w:t>
      </w:r>
    </w:p>
    <w:p w:rsidR="00BA5E33" w:rsidRDefault="00A40976">
      <w:pPr>
        <w:pStyle w:val="ManualNumPar1"/>
        <w:rPr>
          <w:noProof/>
        </w:rPr>
      </w:pPr>
      <w:r>
        <w:t>1.</w:t>
      </w:r>
      <w:r>
        <w:tab/>
      </w:r>
      <w:r>
        <w:rPr>
          <w:noProof/>
        </w:rPr>
        <w:t xml:space="preserve">Lista de supraveghere din ETIAS cuprinde date privind persoane care sunt suspectate că au comis o </w:t>
      </w:r>
      <w:r>
        <w:rPr>
          <w:noProof/>
        </w:rPr>
        <w:t>infracțiune sau au participat la comiterea unei infracțiuni ori persoane cu privire la care există indicii concrete sau motive întemeiate care justifică prezumția că vor comite o infracțiune.</w:t>
      </w:r>
    </w:p>
    <w:p w:rsidR="00BA5E33" w:rsidRDefault="00A40976">
      <w:pPr>
        <w:pStyle w:val="ManualNumPar1"/>
        <w:rPr>
          <w:noProof/>
        </w:rPr>
      </w:pPr>
      <w:r>
        <w:t>2.</w:t>
      </w:r>
      <w:r>
        <w:tab/>
      </w:r>
      <w:r>
        <w:rPr>
          <w:noProof/>
        </w:rPr>
        <w:t>Lista de supraveghere din ETIAS se stabilește pe baza:</w:t>
      </w:r>
    </w:p>
    <w:p w:rsidR="00BA5E33" w:rsidRDefault="00A40976">
      <w:pPr>
        <w:pStyle w:val="Point1letter"/>
        <w:numPr>
          <w:ilvl w:val="3"/>
          <w:numId w:val="67"/>
        </w:numPr>
        <w:rPr>
          <w:noProof/>
        </w:rPr>
      </w:pPr>
      <w:r>
        <w:rPr>
          <w:noProof/>
        </w:rPr>
        <w:t>listei</w:t>
      </w:r>
      <w:r>
        <w:rPr>
          <w:noProof/>
        </w:rPr>
        <w:t xml:space="preserve"> Organizației Națiunilor Unite a criminalilor de război;</w:t>
      </w:r>
    </w:p>
    <w:p w:rsidR="00BA5E33" w:rsidRDefault="00A40976">
      <w:pPr>
        <w:pStyle w:val="Point1letter"/>
        <w:numPr>
          <w:ilvl w:val="3"/>
          <w:numId w:val="67"/>
        </w:numPr>
        <w:rPr>
          <w:noProof/>
        </w:rPr>
      </w:pPr>
      <w:r>
        <w:rPr>
          <w:noProof/>
        </w:rPr>
        <w:t>informațiilor referitoare la infracțiuni de terorism sau alte infracțiuni grave furnizate de statele membre;</w:t>
      </w:r>
    </w:p>
    <w:p w:rsidR="00BA5E33" w:rsidRDefault="00A40976">
      <w:pPr>
        <w:pStyle w:val="Point1letter"/>
        <w:numPr>
          <w:ilvl w:val="3"/>
          <w:numId w:val="67"/>
        </w:numPr>
        <w:rPr>
          <w:noProof/>
        </w:rPr>
      </w:pPr>
      <w:r>
        <w:rPr>
          <w:noProof/>
        </w:rPr>
        <w:t>informațiilor referitoare la infracțiuni de terorism sau alte infracțiuni grave obținute p</w:t>
      </w:r>
      <w:r>
        <w:rPr>
          <w:noProof/>
        </w:rPr>
        <w:t>rin intermediul cooperării internaționale.</w:t>
      </w:r>
    </w:p>
    <w:p w:rsidR="00BA5E33" w:rsidRDefault="00A40976">
      <w:pPr>
        <w:pStyle w:val="ManualNumPar1"/>
        <w:rPr>
          <w:noProof/>
        </w:rPr>
      </w:pPr>
      <w:r>
        <w:t>3.</w:t>
      </w:r>
      <w:r>
        <w:tab/>
      </w:r>
      <w:r>
        <w:rPr>
          <w:noProof/>
        </w:rPr>
        <w:t>Pe baza informațiilor menționate la alineatul (2) și a datelor relevante ale Europol, Europol stabilește lista de supraveghere din ETIAS formată din componente care constau din unul sau mai multe dintre următoa</w:t>
      </w:r>
      <w:r>
        <w:rPr>
          <w:noProof/>
        </w:rPr>
        <w:t>rele elemente de date:</w:t>
      </w:r>
    </w:p>
    <w:p w:rsidR="00BA5E33" w:rsidRDefault="00A40976">
      <w:pPr>
        <w:pStyle w:val="Point1letter"/>
        <w:numPr>
          <w:ilvl w:val="3"/>
          <w:numId w:val="68"/>
        </w:numPr>
        <w:rPr>
          <w:noProof/>
        </w:rPr>
      </w:pPr>
      <w:r>
        <w:rPr>
          <w:noProof/>
        </w:rPr>
        <w:t>numele, prenumele, numele la naștere; data nașterii, locul nașterii, țara nașterii, sexul; cetățenia;</w:t>
      </w:r>
    </w:p>
    <w:p w:rsidR="00BA5E33" w:rsidRDefault="00A40976">
      <w:pPr>
        <w:pStyle w:val="Point1letter"/>
        <w:numPr>
          <w:ilvl w:val="3"/>
          <w:numId w:val="68"/>
        </w:numPr>
        <w:rPr>
          <w:noProof/>
        </w:rPr>
      </w:pPr>
      <w:r>
        <w:rPr>
          <w:noProof/>
        </w:rPr>
        <w:t>alte nume [nume de împrumut, nume artistic(e), nume uzual(e)];</w:t>
      </w:r>
    </w:p>
    <w:p w:rsidR="00BA5E33" w:rsidRDefault="00A40976">
      <w:pPr>
        <w:pStyle w:val="Point1letter"/>
        <w:numPr>
          <w:ilvl w:val="3"/>
          <w:numId w:val="68"/>
        </w:numPr>
        <w:rPr>
          <w:noProof/>
        </w:rPr>
      </w:pPr>
      <w:r>
        <w:rPr>
          <w:noProof/>
        </w:rPr>
        <w:t>un document de călătorie (tipul, numărul și țara de eliberare a docu</w:t>
      </w:r>
      <w:r>
        <w:rPr>
          <w:noProof/>
        </w:rPr>
        <w:t xml:space="preserve">mentului de călătorie); </w:t>
      </w:r>
    </w:p>
    <w:p w:rsidR="00BA5E33" w:rsidRDefault="00A40976">
      <w:pPr>
        <w:pStyle w:val="Point1letter"/>
        <w:numPr>
          <w:ilvl w:val="3"/>
          <w:numId w:val="68"/>
        </w:numPr>
        <w:rPr>
          <w:noProof/>
        </w:rPr>
      </w:pPr>
      <w:r>
        <w:rPr>
          <w:noProof/>
        </w:rPr>
        <w:t>adresa de domiciliu;</w:t>
      </w:r>
    </w:p>
    <w:p w:rsidR="00BA5E33" w:rsidRDefault="00A40976">
      <w:pPr>
        <w:pStyle w:val="Point1letter"/>
        <w:numPr>
          <w:ilvl w:val="3"/>
          <w:numId w:val="68"/>
        </w:numPr>
        <w:rPr>
          <w:noProof/>
        </w:rPr>
      </w:pPr>
      <w:r>
        <w:rPr>
          <w:noProof/>
        </w:rPr>
        <w:t>adresa de e-mail și numărul de telefon;</w:t>
      </w:r>
    </w:p>
    <w:p w:rsidR="00BA5E33" w:rsidRDefault="00A40976">
      <w:pPr>
        <w:pStyle w:val="Point1letter"/>
        <w:numPr>
          <w:ilvl w:val="3"/>
          <w:numId w:val="68"/>
        </w:numPr>
        <w:rPr>
          <w:noProof/>
        </w:rPr>
      </w:pPr>
      <w:r>
        <w:rPr>
          <w:noProof/>
        </w:rPr>
        <w:t>numele, adresa de e-mail, adresa poștală, numărul de telefon al unei întreprinderi sau organizații;</w:t>
      </w:r>
    </w:p>
    <w:p w:rsidR="00BA5E33" w:rsidRDefault="00A40976">
      <w:pPr>
        <w:pStyle w:val="Point1letter"/>
        <w:numPr>
          <w:ilvl w:val="3"/>
          <w:numId w:val="68"/>
        </w:numPr>
        <w:rPr>
          <w:noProof/>
        </w:rPr>
      </w:pPr>
      <w:r>
        <w:rPr>
          <w:noProof/>
        </w:rPr>
        <w:t>adresa IP.</w:t>
      </w:r>
    </w:p>
    <w:p w:rsidR="00BA5E33" w:rsidRDefault="00A40976">
      <w:pPr>
        <w:pStyle w:val="ChapterTitle"/>
        <w:rPr>
          <w:noProof/>
        </w:rPr>
      </w:pPr>
      <w:r>
        <w:rPr>
          <w:noProof/>
        </w:rPr>
        <w:t>CAPITOLUL VI</w:t>
      </w:r>
      <w:r>
        <w:rPr>
          <w:noProof/>
        </w:rPr>
        <w:br/>
        <w:t xml:space="preserve">Eliberarea, refuzarea, anularea sau revocarea </w:t>
      </w:r>
      <w:r>
        <w:rPr>
          <w:noProof/>
        </w:rPr>
        <w:t>unei autorizații de călătorie</w:t>
      </w:r>
    </w:p>
    <w:p w:rsidR="00BA5E33" w:rsidRDefault="00A40976">
      <w:pPr>
        <w:pStyle w:val="Titrearticle"/>
        <w:rPr>
          <w:noProof/>
        </w:rPr>
      </w:pPr>
      <w:r>
        <w:rPr>
          <w:noProof/>
        </w:rPr>
        <w:t>Articolul 30</w:t>
      </w:r>
      <w:r>
        <w:rPr>
          <w:noProof/>
        </w:rPr>
        <w:br/>
        <w:t xml:space="preserve">Eliberarea unei autorizații de călătorie </w:t>
      </w:r>
    </w:p>
    <w:p w:rsidR="00BA5E33" w:rsidRDefault="00A40976">
      <w:pPr>
        <w:pStyle w:val="ManualNumPar1"/>
        <w:rPr>
          <w:noProof/>
        </w:rPr>
      </w:pPr>
      <w:r>
        <w:t>1.</w:t>
      </w:r>
      <w:r>
        <w:tab/>
      </w:r>
      <w:r>
        <w:rPr>
          <w:noProof/>
        </w:rPr>
        <w:t xml:space="preserve">În cazul în care examinarea unei cereri în temeiul procedurilor prevăzute în capitolele III, IV și V arată că nu există indicii concrete sau motive întemeiate pentru a </w:t>
      </w:r>
      <w:r>
        <w:rPr>
          <w:noProof/>
        </w:rPr>
        <w:t xml:space="preserve">concluziona că prezența persoanei respective pe teritoriul statelor membre constituie un risc în materie de migrație neregulamentară, securitate sau sănătate publică, se eliberează o autorizație de călătorie de către sistemul central al ETIAS sau de către </w:t>
      </w:r>
      <w:r>
        <w:rPr>
          <w:noProof/>
        </w:rPr>
        <w:t>unitatea națională a ETIAS din statul membru responsabil.</w:t>
      </w:r>
    </w:p>
    <w:p w:rsidR="00BA5E33" w:rsidRDefault="00A40976">
      <w:pPr>
        <w:pStyle w:val="ManualNumPar1"/>
        <w:rPr>
          <w:noProof/>
        </w:rPr>
      </w:pPr>
      <w:r>
        <w:t>2.</w:t>
      </w:r>
      <w:r>
        <w:tab/>
      </w:r>
      <w:r>
        <w:rPr>
          <w:noProof/>
        </w:rPr>
        <w:t>Autorizația de călătorie este valabilă pentru o perioadă de cinci ani sau până la sfârșitul perioadei de valabilitate a documentului de călătorie înregistrat în timpul introducerii cererii, orica</w:t>
      </w:r>
      <w:r>
        <w:rPr>
          <w:noProof/>
        </w:rPr>
        <w:t>re dintre acestea survine mai întâi, și este valabilă pe teritoriul statelor membre.</w:t>
      </w:r>
    </w:p>
    <w:p w:rsidR="00BA5E33" w:rsidRDefault="00A40976">
      <w:pPr>
        <w:pStyle w:val="ManualNumPar1"/>
        <w:rPr>
          <w:noProof/>
        </w:rPr>
      </w:pPr>
      <w:r>
        <w:t>3.</w:t>
      </w:r>
      <w:r>
        <w:tab/>
      </w:r>
      <w:r>
        <w:rPr>
          <w:noProof/>
        </w:rPr>
        <w:t>Autorizația de călătorie nu conferă în mod automat dreptul de intrare.</w:t>
      </w:r>
    </w:p>
    <w:p w:rsidR="00BA5E33" w:rsidRDefault="00A40976">
      <w:pPr>
        <w:pStyle w:val="Titrearticle"/>
        <w:rPr>
          <w:noProof/>
        </w:rPr>
      </w:pPr>
      <w:r>
        <w:rPr>
          <w:noProof/>
        </w:rPr>
        <w:t>Articolul 31</w:t>
      </w:r>
      <w:r>
        <w:rPr>
          <w:noProof/>
        </w:rPr>
        <w:br/>
        <w:t xml:space="preserve">Refuzarea unei autorizații de călătorie </w:t>
      </w:r>
    </w:p>
    <w:p w:rsidR="00BA5E33" w:rsidRDefault="00A40976">
      <w:pPr>
        <w:pStyle w:val="ManualNumPar1"/>
        <w:rPr>
          <w:noProof/>
        </w:rPr>
      </w:pPr>
      <w:r>
        <w:t>1.</w:t>
      </w:r>
      <w:r>
        <w:tab/>
      </w:r>
      <w:r>
        <w:rPr>
          <w:noProof/>
        </w:rPr>
        <w:t>O autorizație de călătorie se refuză dac</w:t>
      </w:r>
      <w:r>
        <w:rPr>
          <w:noProof/>
        </w:rPr>
        <w:t xml:space="preserve">ă solicitantul: </w:t>
      </w:r>
    </w:p>
    <w:p w:rsidR="00BA5E33" w:rsidRDefault="00A40976">
      <w:pPr>
        <w:pStyle w:val="Point1letter"/>
        <w:numPr>
          <w:ilvl w:val="3"/>
          <w:numId w:val="71"/>
        </w:numPr>
        <w:rPr>
          <w:noProof/>
        </w:rPr>
      </w:pPr>
      <w:r>
        <w:rPr>
          <w:noProof/>
        </w:rPr>
        <w:t xml:space="preserve">prezintă un document de călătorie care este raportat ca fiind pierdut, furat sau anulat; </w:t>
      </w:r>
    </w:p>
    <w:p w:rsidR="00BA5E33" w:rsidRDefault="00A40976">
      <w:pPr>
        <w:pStyle w:val="Point1letter"/>
        <w:numPr>
          <w:ilvl w:val="3"/>
          <w:numId w:val="71"/>
        </w:numPr>
        <w:rPr>
          <w:noProof/>
        </w:rPr>
      </w:pPr>
      <w:r>
        <w:rPr>
          <w:noProof/>
        </w:rPr>
        <w:t xml:space="preserve">prezintă un risc în materie de migrație neregulamentară; </w:t>
      </w:r>
    </w:p>
    <w:p w:rsidR="00BA5E33" w:rsidRDefault="00A40976">
      <w:pPr>
        <w:pStyle w:val="Point1letter"/>
        <w:numPr>
          <w:ilvl w:val="3"/>
          <w:numId w:val="71"/>
        </w:numPr>
        <w:rPr>
          <w:noProof/>
        </w:rPr>
      </w:pPr>
      <w:r>
        <w:rPr>
          <w:noProof/>
        </w:rPr>
        <w:t>prezintă un risc în materie de securitate;</w:t>
      </w:r>
    </w:p>
    <w:p w:rsidR="00BA5E33" w:rsidRDefault="00A40976">
      <w:pPr>
        <w:pStyle w:val="Point1letter"/>
        <w:numPr>
          <w:ilvl w:val="3"/>
          <w:numId w:val="71"/>
        </w:numPr>
        <w:rPr>
          <w:noProof/>
        </w:rPr>
      </w:pPr>
      <w:r>
        <w:rPr>
          <w:noProof/>
        </w:rPr>
        <w:t>prezintă un risc în materie de sănătate publică;</w:t>
      </w:r>
    </w:p>
    <w:p w:rsidR="00BA5E33" w:rsidRDefault="00A40976">
      <w:pPr>
        <w:pStyle w:val="Point1letter"/>
        <w:numPr>
          <w:ilvl w:val="3"/>
          <w:numId w:val="71"/>
        </w:numPr>
        <w:rPr>
          <w:noProof/>
        </w:rPr>
      </w:pPr>
      <w:r>
        <w:rPr>
          <w:noProof/>
        </w:rPr>
        <w:t xml:space="preserve">este o persoană care face obiectul unei semnalări în SIS emise în scopul refuzării intrării; </w:t>
      </w:r>
    </w:p>
    <w:p w:rsidR="00BA5E33" w:rsidRDefault="00A40976">
      <w:pPr>
        <w:pStyle w:val="Point1letter"/>
        <w:numPr>
          <w:ilvl w:val="3"/>
          <w:numId w:val="71"/>
        </w:numPr>
        <w:rPr>
          <w:noProof/>
        </w:rPr>
      </w:pPr>
      <w:r>
        <w:rPr>
          <w:noProof/>
        </w:rPr>
        <w:t>nu răspunde la o solicitare de informații sau documente suplimentare în termenele prevăzute la articolul 23.</w:t>
      </w:r>
    </w:p>
    <w:p w:rsidR="00BA5E33" w:rsidRDefault="00A40976">
      <w:pPr>
        <w:pStyle w:val="Text1"/>
        <w:rPr>
          <w:noProof/>
        </w:rPr>
      </w:pPr>
      <w:r>
        <w:rPr>
          <w:noProof/>
        </w:rPr>
        <w:t>O autorizație de călătorie se refuză, de asemenea, d</w:t>
      </w:r>
      <w:r>
        <w:rPr>
          <w:noProof/>
        </w:rPr>
        <w:t>acă există îndoieli întemeiate cu privire la autenticitatea datelor, fiabilitatea declarațiilor făcute de solicitant, documentele justificative prezentate de solicitant sau veridicitatea conținutului acestora.</w:t>
      </w:r>
    </w:p>
    <w:p w:rsidR="00BA5E33" w:rsidRDefault="00A40976">
      <w:pPr>
        <w:pStyle w:val="ManualNumPar1"/>
        <w:rPr>
          <w:i/>
          <w:noProof/>
        </w:rPr>
      </w:pPr>
      <w:r>
        <w:t>2.</w:t>
      </w:r>
      <w:r>
        <w:tab/>
      </w:r>
      <w:r>
        <w:rPr>
          <w:noProof/>
        </w:rPr>
        <w:t>Solicitanții cărora li s-a refuzat autoriza</w:t>
      </w:r>
      <w:r>
        <w:rPr>
          <w:noProof/>
        </w:rPr>
        <w:t xml:space="preserve">ția de călătorie au dreptul de a exercita o cale de atac. Căile de atac se introduc în statul membru care a luat decizia cu privire la cerere și în conformitate cu dreptul național al respectivului stat membru. Unitatea națională a ETIAS din statul membru </w:t>
      </w:r>
      <w:r>
        <w:rPr>
          <w:noProof/>
        </w:rPr>
        <w:t>responsabil furnizează solicitanților informații cu privire la procedura care trebuie urmată în cazul exercitării unei căi de atac.</w:t>
      </w:r>
      <w:r>
        <w:rPr>
          <w:i/>
          <w:noProof/>
        </w:rPr>
        <w:t xml:space="preserve"> </w:t>
      </w:r>
    </w:p>
    <w:p w:rsidR="00BA5E33" w:rsidRDefault="00A40976">
      <w:pPr>
        <w:pStyle w:val="Titrearticle"/>
        <w:spacing w:after="0"/>
        <w:rPr>
          <w:noProof/>
        </w:rPr>
      </w:pPr>
      <w:r>
        <w:rPr>
          <w:noProof/>
        </w:rPr>
        <w:t>Articolul 32</w:t>
      </w:r>
      <w:r>
        <w:rPr>
          <w:noProof/>
        </w:rPr>
        <w:br/>
        <w:t xml:space="preserve">Notificarea eliberării sau a refuzării unei autorizații de călătorie </w:t>
      </w:r>
    </w:p>
    <w:p w:rsidR="00BA5E33" w:rsidRDefault="00A40976">
      <w:pPr>
        <w:pStyle w:val="ManualNumPar1"/>
        <w:rPr>
          <w:noProof/>
        </w:rPr>
      </w:pPr>
      <w:r>
        <w:t>1.</w:t>
      </w:r>
      <w:r>
        <w:tab/>
      </w:r>
      <w:r>
        <w:rPr>
          <w:noProof/>
        </w:rPr>
        <w:t xml:space="preserve">În cazul în care s-a eliberat o </w:t>
      </w:r>
      <w:r>
        <w:rPr>
          <w:noProof/>
        </w:rPr>
        <w:t>autorizație de călătorie, solicitantul primește imediat, prin intermediul serviciului de e-mail, o notificare ce include:</w:t>
      </w:r>
    </w:p>
    <w:p w:rsidR="00BA5E33" w:rsidRDefault="00A40976">
      <w:pPr>
        <w:pStyle w:val="Point1letter"/>
        <w:numPr>
          <w:ilvl w:val="3"/>
          <w:numId w:val="73"/>
        </w:numPr>
        <w:rPr>
          <w:noProof/>
        </w:rPr>
      </w:pPr>
      <w:r>
        <w:rPr>
          <w:noProof/>
        </w:rPr>
        <w:t>precizarea clară a faptului că autorizația de călătorie a fost eliberată și numărul cererii de autorizație de călătorie;</w:t>
      </w:r>
    </w:p>
    <w:p w:rsidR="00BA5E33" w:rsidRDefault="00A40976">
      <w:pPr>
        <w:pStyle w:val="Point1letter"/>
        <w:numPr>
          <w:ilvl w:val="3"/>
          <w:numId w:val="73"/>
        </w:numPr>
        <w:rPr>
          <w:noProof/>
        </w:rPr>
      </w:pPr>
      <w:r>
        <w:rPr>
          <w:noProof/>
        </w:rPr>
        <w:t xml:space="preserve">data la care </w:t>
      </w:r>
      <w:r>
        <w:rPr>
          <w:noProof/>
        </w:rPr>
        <w:t xml:space="preserve">începe și data la care expiră durata de valabilitate a autorizației de călătorie; </w:t>
      </w:r>
    </w:p>
    <w:p w:rsidR="00BA5E33" w:rsidRDefault="00A40976">
      <w:pPr>
        <w:pStyle w:val="Point1letter"/>
        <w:numPr>
          <w:ilvl w:val="3"/>
          <w:numId w:val="73"/>
        </w:numPr>
        <w:rPr>
          <w:noProof/>
        </w:rPr>
      </w:pPr>
      <w:r>
        <w:rPr>
          <w:noProof/>
        </w:rPr>
        <w:t>dacă este cazul, o mențiune referitoare la calcularea perioadei de ședere de scurtă durată autorizată (90 de zile în orice perioadă de 180 de zile) și la drepturile care rez</w:t>
      </w:r>
      <w:r>
        <w:rPr>
          <w:noProof/>
        </w:rPr>
        <w:t>ultă din eliberarea unei autorizații de călătorie în temeiul articolului 30 alineatul (3) și</w:t>
      </w:r>
    </w:p>
    <w:p w:rsidR="00BA5E33" w:rsidRDefault="00A40976">
      <w:pPr>
        <w:pStyle w:val="Point1letter"/>
        <w:numPr>
          <w:ilvl w:val="3"/>
          <w:numId w:val="73"/>
        </w:numPr>
        <w:rPr>
          <w:noProof/>
        </w:rPr>
      </w:pPr>
      <w:r>
        <w:rPr>
          <w:noProof/>
        </w:rPr>
        <w:t>un link către site-ul web public al ETIAS care conține informații privind posibilitatea ca solicitantul să revoce autorizația de călătorie.</w:t>
      </w:r>
    </w:p>
    <w:p w:rsidR="00BA5E33" w:rsidRDefault="00A40976">
      <w:pPr>
        <w:pStyle w:val="ManualNumPar1"/>
        <w:rPr>
          <w:noProof/>
        </w:rPr>
      </w:pPr>
      <w:r>
        <w:t>2.</w:t>
      </w:r>
      <w:r>
        <w:tab/>
      </w:r>
      <w:r>
        <w:rPr>
          <w:noProof/>
        </w:rPr>
        <w:t>În cazul în care s-a</w:t>
      </w:r>
      <w:r>
        <w:rPr>
          <w:noProof/>
        </w:rPr>
        <w:t xml:space="preserve"> refuzat o autorizație de călătorie, solicitantul primește imediat, prin intermediul serviciului de e-mail, o notificare ce include:</w:t>
      </w:r>
    </w:p>
    <w:p w:rsidR="00BA5E33" w:rsidRDefault="00A40976">
      <w:pPr>
        <w:pStyle w:val="Point1letter"/>
        <w:numPr>
          <w:ilvl w:val="3"/>
          <w:numId w:val="74"/>
        </w:numPr>
        <w:rPr>
          <w:noProof/>
        </w:rPr>
      </w:pPr>
      <w:r>
        <w:rPr>
          <w:noProof/>
        </w:rPr>
        <w:t>precizarea clară a faptului că autorizația de călătorie a fost refuzată și numărul cererii de autorizație de călătorie;</w:t>
      </w:r>
    </w:p>
    <w:p w:rsidR="00BA5E33" w:rsidRDefault="00A40976">
      <w:pPr>
        <w:pStyle w:val="Point1letter"/>
        <w:numPr>
          <w:ilvl w:val="3"/>
          <w:numId w:val="74"/>
        </w:numPr>
        <w:rPr>
          <w:noProof/>
        </w:rPr>
      </w:pPr>
      <w:r>
        <w:rPr>
          <w:noProof/>
        </w:rPr>
        <w:t>o m</w:t>
      </w:r>
      <w:r>
        <w:rPr>
          <w:noProof/>
        </w:rPr>
        <w:t xml:space="preserve">ențiune cu privire la autoritatea care a refuzat autorizația de călătorie și locația acesteia; </w:t>
      </w:r>
    </w:p>
    <w:p w:rsidR="00BA5E33" w:rsidRDefault="00A40976">
      <w:pPr>
        <w:pStyle w:val="Point1letter"/>
        <w:numPr>
          <w:ilvl w:val="3"/>
          <w:numId w:val="74"/>
        </w:numPr>
        <w:rPr>
          <w:noProof/>
        </w:rPr>
      </w:pPr>
      <w:r>
        <w:rPr>
          <w:noProof/>
        </w:rPr>
        <w:t>motivul (motivele) refuzării autorizației de călătorie, astfel cum sunt prevăzute la articolul 31 alineatul (1);</w:t>
      </w:r>
    </w:p>
    <w:p w:rsidR="00BA5E33" w:rsidRDefault="00A40976">
      <w:pPr>
        <w:pStyle w:val="Point1letter"/>
        <w:numPr>
          <w:ilvl w:val="3"/>
          <w:numId w:val="74"/>
        </w:numPr>
        <w:rPr>
          <w:noProof/>
        </w:rPr>
      </w:pPr>
      <w:r>
        <w:rPr>
          <w:noProof/>
        </w:rPr>
        <w:t>informații privind procedura care trebuie urmat</w:t>
      </w:r>
      <w:r>
        <w:rPr>
          <w:noProof/>
        </w:rPr>
        <w:t>ă în cazul exercitării unei căi de atac.</w:t>
      </w:r>
    </w:p>
    <w:p w:rsidR="00BA5E33" w:rsidRDefault="00A40976">
      <w:pPr>
        <w:pStyle w:val="Titrearticle"/>
        <w:rPr>
          <w:noProof/>
        </w:rPr>
      </w:pPr>
      <w:r>
        <w:rPr>
          <w:noProof/>
        </w:rPr>
        <w:t>Articolul 33</w:t>
      </w:r>
      <w:r>
        <w:rPr>
          <w:noProof/>
        </w:rPr>
        <w:br/>
        <w:t>Datele care trebuie adăugate la dosarul de cerere în urma deciziei de a elibera sau de a refuza o autorizație de călătorie</w:t>
      </w:r>
    </w:p>
    <w:p w:rsidR="00BA5E33" w:rsidRDefault="00A40976">
      <w:pPr>
        <w:pStyle w:val="Text1"/>
        <w:rPr>
          <w:noProof/>
        </w:rPr>
      </w:pPr>
      <w:r>
        <w:rPr>
          <w:noProof/>
        </w:rPr>
        <w:t xml:space="preserve">În cazul în care s-a luat o decizie de a elibera sau de a refuza o autorizație </w:t>
      </w:r>
      <w:r>
        <w:rPr>
          <w:noProof/>
        </w:rPr>
        <w:t>de călătorie, sistemul central al ETIAS sau, dacă este cazul, unitatea națională a ETIAS din statul membru responsabil adaugă următoarele date în dosarul de cerere:</w:t>
      </w:r>
    </w:p>
    <w:p w:rsidR="00BA5E33" w:rsidRDefault="00A40976">
      <w:pPr>
        <w:pStyle w:val="Point1letter"/>
        <w:numPr>
          <w:ilvl w:val="3"/>
          <w:numId w:val="75"/>
        </w:numPr>
        <w:rPr>
          <w:noProof/>
        </w:rPr>
      </w:pPr>
      <w:r>
        <w:rPr>
          <w:noProof/>
        </w:rPr>
        <w:tab/>
        <w:t>informații referitoare la stadiul procedurii, menționându-se dacă autorizația de călătorie</w:t>
      </w:r>
      <w:r>
        <w:rPr>
          <w:noProof/>
        </w:rPr>
        <w:t xml:space="preserve"> a fost eliberată sau refuzată;</w:t>
      </w:r>
    </w:p>
    <w:p w:rsidR="00BA5E33" w:rsidRDefault="00A40976">
      <w:pPr>
        <w:pStyle w:val="Point1letter"/>
        <w:numPr>
          <w:ilvl w:val="3"/>
          <w:numId w:val="75"/>
        </w:numPr>
        <w:rPr>
          <w:noProof/>
        </w:rPr>
      </w:pPr>
      <w:r>
        <w:rPr>
          <w:noProof/>
        </w:rPr>
        <w:t>o mențiune cu privire la autoritatea care a eliberat autorizația de călătorie și locația acesteia;</w:t>
      </w:r>
    </w:p>
    <w:p w:rsidR="00BA5E33" w:rsidRDefault="00A40976">
      <w:pPr>
        <w:pStyle w:val="Point1letter"/>
        <w:numPr>
          <w:ilvl w:val="3"/>
          <w:numId w:val="75"/>
        </w:numPr>
        <w:rPr>
          <w:noProof/>
        </w:rPr>
      </w:pPr>
      <w:r>
        <w:rPr>
          <w:noProof/>
        </w:rPr>
        <w:t>locul și data deciziei de a elibera sau de a refuza autorizația de călătorie;</w:t>
      </w:r>
    </w:p>
    <w:p w:rsidR="00BA5E33" w:rsidRDefault="00A40976">
      <w:pPr>
        <w:pStyle w:val="Point1letter"/>
        <w:numPr>
          <w:ilvl w:val="3"/>
          <w:numId w:val="75"/>
        </w:numPr>
        <w:rPr>
          <w:noProof/>
        </w:rPr>
      </w:pPr>
      <w:r>
        <w:rPr>
          <w:noProof/>
        </w:rPr>
        <w:t>data la care începe și data la care expiră dura</w:t>
      </w:r>
      <w:r>
        <w:rPr>
          <w:noProof/>
        </w:rPr>
        <w:t xml:space="preserve">ta de valabilitate a autorizației de călătorie; </w:t>
      </w:r>
    </w:p>
    <w:p w:rsidR="00BA5E33" w:rsidRDefault="00A40976">
      <w:pPr>
        <w:pStyle w:val="Point1letter"/>
        <w:numPr>
          <w:ilvl w:val="3"/>
          <w:numId w:val="75"/>
        </w:numPr>
        <w:rPr>
          <w:noProof/>
        </w:rPr>
      </w:pPr>
      <w:r>
        <w:rPr>
          <w:noProof/>
        </w:rPr>
        <w:t>motivul (motivele) refuzării autorizației de călătorie, astfel cum sunt prevăzute la articolul 31 alineatul (1).</w:t>
      </w:r>
    </w:p>
    <w:p w:rsidR="00BA5E33" w:rsidRDefault="00A40976">
      <w:pPr>
        <w:pStyle w:val="Titrearticle"/>
        <w:rPr>
          <w:noProof/>
        </w:rPr>
      </w:pPr>
      <w:r>
        <w:rPr>
          <w:noProof/>
        </w:rPr>
        <w:t>Articolul 34</w:t>
      </w:r>
      <w:r>
        <w:rPr>
          <w:noProof/>
        </w:rPr>
        <w:br/>
        <w:t xml:space="preserve">Anularea unei autorizații de călătorie </w:t>
      </w:r>
    </w:p>
    <w:p w:rsidR="00BA5E33" w:rsidRDefault="00A40976">
      <w:pPr>
        <w:pStyle w:val="ManualNumPar1"/>
        <w:rPr>
          <w:noProof/>
        </w:rPr>
      </w:pPr>
      <w:r>
        <w:t>1.</w:t>
      </w:r>
      <w:r>
        <w:tab/>
      </w:r>
      <w:r>
        <w:rPr>
          <w:noProof/>
        </w:rPr>
        <w:t>O autorizație de călătorie se anulează</w:t>
      </w:r>
      <w:r>
        <w:rPr>
          <w:noProof/>
        </w:rPr>
        <w:t xml:space="preserve"> în cazul în care devine evident că, la momentul eliberării, nu erau îndeplinite condițiile de eliberare a acesteia. Autorizația de călătorie se anulează pe baza unuia sau a mai multora dintre motivele de refuzare a autorizației de călătorie prevăzute la a</w:t>
      </w:r>
      <w:r>
        <w:rPr>
          <w:noProof/>
        </w:rPr>
        <w:t>rticolul 31 alineatul (1).</w:t>
      </w:r>
    </w:p>
    <w:p w:rsidR="00BA5E33" w:rsidRDefault="00A40976">
      <w:pPr>
        <w:pStyle w:val="ManualNumPar1"/>
        <w:rPr>
          <w:noProof/>
        </w:rPr>
      </w:pPr>
      <w:r>
        <w:t>2.</w:t>
      </w:r>
      <w:r>
        <w:tab/>
      </w:r>
      <w:r>
        <w:rPr>
          <w:noProof/>
        </w:rPr>
        <w:t>În cazul în care un stat membru deține dovezi conform cărora condițiile de eliberare a unei autorizații de călătorie nu erau îndeplinite la momentul eliberării sale, unitatea națională a ETIAS din respectivul stat membru anule</w:t>
      </w:r>
      <w:r>
        <w:rPr>
          <w:noProof/>
        </w:rPr>
        <w:t xml:space="preserve">ază autorizația de călătorie. </w:t>
      </w:r>
    </w:p>
    <w:p w:rsidR="00BA5E33" w:rsidRDefault="00A40976">
      <w:pPr>
        <w:pStyle w:val="ManualNumPar1"/>
        <w:rPr>
          <w:noProof/>
        </w:rPr>
      </w:pPr>
      <w:r>
        <w:t>3.</w:t>
      </w:r>
      <w:r>
        <w:tab/>
      </w:r>
      <w:r>
        <w:rPr>
          <w:noProof/>
        </w:rPr>
        <w:t xml:space="preserve">O persoană a cărei autorizație de călătorie a fost anulată are dreptul de a exercita o cale de atac. Căile de atac se introduc în statul membru care a luat decizia cu privire la anularea autorizației și în conformitate cu </w:t>
      </w:r>
      <w:r>
        <w:rPr>
          <w:noProof/>
        </w:rPr>
        <w:t xml:space="preserve">dreptul național al respectivului stat membru. </w:t>
      </w:r>
    </w:p>
    <w:p w:rsidR="00BA5E33" w:rsidRDefault="00A40976">
      <w:pPr>
        <w:pStyle w:val="Titrearticle"/>
        <w:rPr>
          <w:noProof/>
        </w:rPr>
      </w:pPr>
      <w:r>
        <w:rPr>
          <w:noProof/>
        </w:rPr>
        <w:t>Articolul 35</w:t>
      </w:r>
      <w:r>
        <w:rPr>
          <w:noProof/>
        </w:rPr>
        <w:br/>
        <w:t xml:space="preserve">Revocarea unei autorizații de călătorie </w:t>
      </w:r>
    </w:p>
    <w:p w:rsidR="00BA5E33" w:rsidRDefault="00A40976">
      <w:pPr>
        <w:pStyle w:val="ManualNumPar1"/>
        <w:rPr>
          <w:noProof/>
        </w:rPr>
      </w:pPr>
      <w:r>
        <w:t>1.</w:t>
      </w:r>
      <w:r>
        <w:tab/>
      </w:r>
      <w:r>
        <w:rPr>
          <w:noProof/>
        </w:rPr>
        <w:t>O autorizație de călătorie se revocă în cazul în care devine evident că nu mai sunt îndeplinite condițiile de eliberare a acesteia. Autorizația de călă</w:t>
      </w:r>
      <w:r>
        <w:rPr>
          <w:noProof/>
        </w:rPr>
        <w:t>torie se revocă pe baza unuia sau a mai multora dintre motivele de refuzare a autorizației de călătorie prevăzute la articolul 31 alineatul (1).</w:t>
      </w:r>
    </w:p>
    <w:p w:rsidR="00BA5E33" w:rsidRDefault="00A40976">
      <w:pPr>
        <w:pStyle w:val="ManualNumPar1"/>
        <w:rPr>
          <w:noProof/>
        </w:rPr>
      </w:pPr>
      <w:r>
        <w:t>2.</w:t>
      </w:r>
      <w:r>
        <w:tab/>
      </w:r>
      <w:r>
        <w:rPr>
          <w:noProof/>
        </w:rPr>
        <w:t>În cazul în care un stat membru deține dovezi conform cărora condițiile de eliberare a autorizației de călăt</w:t>
      </w:r>
      <w:r>
        <w:rPr>
          <w:noProof/>
        </w:rPr>
        <w:t xml:space="preserve">orie nu mai sunt îndeplinite, unitatea națională a ETIAS din respectivul stat membru revocă autorizația de călătorie. </w:t>
      </w:r>
    </w:p>
    <w:p w:rsidR="00BA5E33" w:rsidRDefault="00A40976">
      <w:pPr>
        <w:pStyle w:val="ManualNumPar1"/>
        <w:rPr>
          <w:noProof/>
        </w:rPr>
      </w:pPr>
      <w:r>
        <w:t>3.</w:t>
      </w:r>
      <w:r>
        <w:tab/>
      </w:r>
      <w:r>
        <w:rPr>
          <w:noProof/>
        </w:rPr>
        <w:t>Fără a aduce atingere alineatului (2), în cazul în care în SIS se raportează o nouă semnalare privind refuzul intrării sau un document</w:t>
      </w:r>
      <w:r>
        <w:rPr>
          <w:noProof/>
        </w:rPr>
        <w:t xml:space="preserve"> de călătorie ca fiind pierdut, furat sau anulat, SIS informează sistemul central al ETIAS. Sistemul central al ETIAS verifică dacă această nouă semnalare corespunde unei autorizații de călătorie valabile. În caz afirmativ, sistemul central al ETIAS transf</w:t>
      </w:r>
      <w:r>
        <w:rPr>
          <w:noProof/>
        </w:rPr>
        <w:t xml:space="preserve">eră dosarul de cerere unității naționale a ETIAS din statul membru care a creat semnalarea, iar aceasta revocă autorizația de călătorie. </w:t>
      </w:r>
    </w:p>
    <w:p w:rsidR="00BA5E33" w:rsidRDefault="00A40976">
      <w:pPr>
        <w:pStyle w:val="ManualNumPar1"/>
        <w:rPr>
          <w:noProof/>
        </w:rPr>
      </w:pPr>
      <w:r>
        <w:t>4.</w:t>
      </w:r>
      <w:r>
        <w:tab/>
      </w:r>
      <w:r>
        <w:rPr>
          <w:noProof/>
        </w:rPr>
        <w:t>Elementele noi introduse de Europol în lista de supraveghere din ETIAS se compară cu datele din dosarele de cerere din sistemul central al ETIAS. În cazul în care în urma comparării se obține un rezultat pozitiv, unitatea națională a ETIAS din statul membr</w:t>
      </w:r>
      <w:r>
        <w:rPr>
          <w:noProof/>
        </w:rPr>
        <w:t>u al primei intrări, declarat de solicitant în conformitate cu articolul 15 alineatul (2) litera (j), evaluează riscul în materie de securitate și, în cazul în care ajunge la concluzia că nu mai sunt îndeplinite condițiile de acordare, aceasta revocă autor</w:t>
      </w:r>
      <w:r>
        <w:rPr>
          <w:noProof/>
        </w:rPr>
        <w:t xml:space="preserve">izația de călătorie. </w:t>
      </w:r>
    </w:p>
    <w:p w:rsidR="00BA5E33" w:rsidRDefault="00A40976">
      <w:pPr>
        <w:pStyle w:val="ManualNumPar1"/>
        <w:rPr>
          <w:noProof/>
        </w:rPr>
      </w:pPr>
      <w:r>
        <w:t>5.</w:t>
      </w:r>
      <w:r>
        <w:tab/>
      </w:r>
      <w:r>
        <w:rPr>
          <w:noProof/>
        </w:rPr>
        <w:t>Un solicitant a cărui autorizație de călătorie a fost revocată are dreptul de a exercita o cale de atac. Căile de atac se introduc în statul membru care a luat decizia cu privire la revocare și în conformitate cu dreptul național a</w:t>
      </w:r>
      <w:r>
        <w:rPr>
          <w:noProof/>
        </w:rPr>
        <w:t xml:space="preserve">l respectivului stat membru. </w:t>
      </w:r>
    </w:p>
    <w:p w:rsidR="00BA5E33" w:rsidRDefault="00A40976">
      <w:pPr>
        <w:pStyle w:val="ManualNumPar1"/>
        <w:rPr>
          <w:noProof/>
        </w:rPr>
      </w:pPr>
      <w:r>
        <w:t>6.</w:t>
      </w:r>
      <w:r>
        <w:tab/>
      </w:r>
      <w:r>
        <w:rPr>
          <w:noProof/>
        </w:rPr>
        <w:t>O autorizație de călătorie poate fi revocată la cererea solicitantului.</w:t>
      </w:r>
    </w:p>
    <w:p w:rsidR="00BA5E33" w:rsidRDefault="00A40976">
      <w:pPr>
        <w:pStyle w:val="Titrearticle"/>
        <w:rPr>
          <w:noProof/>
        </w:rPr>
      </w:pPr>
      <w:r>
        <w:rPr>
          <w:noProof/>
        </w:rPr>
        <w:t>Articolul 36</w:t>
      </w:r>
      <w:r>
        <w:rPr>
          <w:noProof/>
        </w:rPr>
        <w:br/>
        <w:t xml:space="preserve">Notificarea anulării sau a revocării unei autorizații de călătorie </w:t>
      </w:r>
    </w:p>
    <w:p w:rsidR="00BA5E33" w:rsidRDefault="00A40976">
      <w:pPr>
        <w:pStyle w:val="Text1"/>
        <w:rPr>
          <w:noProof/>
        </w:rPr>
      </w:pPr>
      <w:r>
        <w:rPr>
          <w:noProof/>
        </w:rPr>
        <w:t>În cazul în care o autorizație de călătorie a fost anulată sau revocat</w:t>
      </w:r>
      <w:r>
        <w:rPr>
          <w:noProof/>
        </w:rPr>
        <w:t>ă, solicitantul primește imediat, prin intermediul serviciului de e-mail, o notificare ce include:</w:t>
      </w:r>
    </w:p>
    <w:p w:rsidR="00BA5E33" w:rsidRDefault="00A40976">
      <w:pPr>
        <w:pStyle w:val="Point1letter"/>
        <w:numPr>
          <w:ilvl w:val="3"/>
          <w:numId w:val="78"/>
        </w:numPr>
        <w:rPr>
          <w:noProof/>
        </w:rPr>
      </w:pPr>
      <w:r>
        <w:rPr>
          <w:noProof/>
        </w:rPr>
        <w:t>precizarea clară a faptului că autorizația de călătorie a fost anulată sau revocată și numărul cererii de autorizație de călătorie;</w:t>
      </w:r>
    </w:p>
    <w:p w:rsidR="00BA5E33" w:rsidRDefault="00A40976">
      <w:pPr>
        <w:pStyle w:val="Point1letter"/>
        <w:numPr>
          <w:ilvl w:val="3"/>
          <w:numId w:val="78"/>
        </w:numPr>
        <w:rPr>
          <w:noProof/>
        </w:rPr>
      </w:pPr>
      <w:r>
        <w:rPr>
          <w:noProof/>
        </w:rPr>
        <w:t xml:space="preserve">o mențiune cu privire la autoritatea care a anulat sau a revocat autorizația de călătorie și locația acesteia; </w:t>
      </w:r>
    </w:p>
    <w:p w:rsidR="00BA5E33" w:rsidRDefault="00A40976">
      <w:pPr>
        <w:pStyle w:val="Point1letter"/>
        <w:numPr>
          <w:ilvl w:val="3"/>
          <w:numId w:val="78"/>
        </w:numPr>
        <w:rPr>
          <w:noProof/>
        </w:rPr>
      </w:pPr>
      <w:r>
        <w:rPr>
          <w:noProof/>
        </w:rPr>
        <w:t>motivul (motivele) anulării sau revocării autorizației de călătorie, astfel cum sunt prevăzute la articolul 31 alineatul (1);</w:t>
      </w:r>
    </w:p>
    <w:p w:rsidR="00BA5E33" w:rsidRDefault="00A40976">
      <w:pPr>
        <w:pStyle w:val="Point1letter"/>
        <w:numPr>
          <w:ilvl w:val="3"/>
          <w:numId w:val="78"/>
        </w:numPr>
        <w:rPr>
          <w:noProof/>
        </w:rPr>
      </w:pPr>
      <w:r>
        <w:rPr>
          <w:noProof/>
        </w:rPr>
        <w:t>informații privind</w:t>
      </w:r>
      <w:r>
        <w:rPr>
          <w:noProof/>
        </w:rPr>
        <w:t xml:space="preserve"> procedura care trebuie urmată în cazul exercitării unei căi de atac.</w:t>
      </w:r>
    </w:p>
    <w:p w:rsidR="00BA5E33" w:rsidRDefault="00A40976">
      <w:pPr>
        <w:pStyle w:val="Titrearticle"/>
        <w:rPr>
          <w:noProof/>
        </w:rPr>
      </w:pPr>
      <w:r>
        <w:rPr>
          <w:noProof/>
        </w:rPr>
        <w:t>Articolul 37</w:t>
      </w:r>
      <w:r>
        <w:rPr>
          <w:noProof/>
        </w:rPr>
        <w:br/>
        <w:t>Datele care trebuie adăugate la dosarul de cerere în urma anulării sau a revocării unei autorizații de călătorie</w:t>
      </w:r>
    </w:p>
    <w:p w:rsidR="00BA5E33" w:rsidRDefault="00A40976">
      <w:pPr>
        <w:pStyle w:val="ManualNumPar1"/>
        <w:rPr>
          <w:noProof/>
        </w:rPr>
      </w:pPr>
      <w:r>
        <w:t>1.</w:t>
      </w:r>
      <w:r>
        <w:tab/>
      </w:r>
      <w:r>
        <w:rPr>
          <w:noProof/>
        </w:rPr>
        <w:t>În cazul în care s-a luat o decizie de a anula sau de a r</w:t>
      </w:r>
      <w:r>
        <w:rPr>
          <w:noProof/>
        </w:rPr>
        <w:t>evoca o autorizație de călătorie, statul membru responsabil cu revocarea sau anularea autorizației de călătorie adaugă următoarele date în dosarul de cerere:</w:t>
      </w:r>
    </w:p>
    <w:p w:rsidR="00BA5E33" w:rsidRDefault="00A40976">
      <w:pPr>
        <w:pStyle w:val="Point1letter"/>
        <w:numPr>
          <w:ilvl w:val="3"/>
          <w:numId w:val="80"/>
        </w:numPr>
        <w:rPr>
          <w:noProof/>
        </w:rPr>
      </w:pPr>
      <w:r>
        <w:rPr>
          <w:noProof/>
        </w:rPr>
        <w:t xml:space="preserve">informații referitoare la stadiul procedurii, menționându-se dacă autorizația de călătorie a fost </w:t>
      </w:r>
      <w:r>
        <w:rPr>
          <w:noProof/>
        </w:rPr>
        <w:t>anulată sau revocată;</w:t>
      </w:r>
    </w:p>
    <w:p w:rsidR="00BA5E33" w:rsidRDefault="00A40976">
      <w:pPr>
        <w:pStyle w:val="Point1letter"/>
        <w:numPr>
          <w:ilvl w:val="3"/>
          <w:numId w:val="80"/>
        </w:numPr>
        <w:rPr>
          <w:noProof/>
        </w:rPr>
      </w:pPr>
      <w:r>
        <w:rPr>
          <w:noProof/>
        </w:rPr>
        <w:t>o mențiune cu privire la autoritatea care a revocat sau a anulat autorizația de călătorie și locația acesteia;</w:t>
      </w:r>
    </w:p>
    <w:p w:rsidR="00BA5E33" w:rsidRDefault="00A40976">
      <w:pPr>
        <w:pStyle w:val="Point1letter"/>
        <w:numPr>
          <w:ilvl w:val="3"/>
          <w:numId w:val="80"/>
        </w:numPr>
        <w:rPr>
          <w:noProof/>
        </w:rPr>
      </w:pPr>
      <w:r>
        <w:rPr>
          <w:noProof/>
        </w:rPr>
        <w:t>locul și data deciziei.</w:t>
      </w:r>
    </w:p>
    <w:p w:rsidR="00BA5E33" w:rsidRDefault="00A40976">
      <w:pPr>
        <w:pStyle w:val="ManualNumPar1"/>
        <w:rPr>
          <w:noProof/>
        </w:rPr>
      </w:pPr>
      <w:r>
        <w:t>2.</w:t>
      </w:r>
      <w:r>
        <w:tab/>
      </w:r>
      <w:r>
        <w:rPr>
          <w:noProof/>
        </w:rPr>
        <w:t>În dosarul de cerere se menționează, de asemenea, motivul (motivele) anulării sau revocării, ast</w:t>
      </w:r>
      <w:r>
        <w:rPr>
          <w:noProof/>
        </w:rPr>
        <w:t>fel cum sunt prevăzute la articolul 31 alineatul (1).</w:t>
      </w:r>
    </w:p>
    <w:p w:rsidR="00BA5E33" w:rsidRDefault="00A40976">
      <w:pPr>
        <w:pStyle w:val="Titrearticle"/>
        <w:rPr>
          <w:noProof/>
        </w:rPr>
      </w:pPr>
      <w:r>
        <w:rPr>
          <w:noProof/>
        </w:rPr>
        <w:t>Articolul 38</w:t>
      </w:r>
      <w:r>
        <w:rPr>
          <w:noProof/>
        </w:rPr>
        <w:br/>
        <w:t>Eliberarea unei autorizații de călătorie cu valabilitate teritorială limitată din motive umanitare, din motive de interes național sau datorită unor obligații internaționale</w:t>
      </w:r>
    </w:p>
    <w:p w:rsidR="00BA5E33" w:rsidRDefault="00A40976">
      <w:pPr>
        <w:pStyle w:val="ManualNumPar1"/>
        <w:rPr>
          <w:noProof/>
        </w:rPr>
      </w:pPr>
      <w:r>
        <w:t>1.</w:t>
      </w:r>
      <w:r>
        <w:tab/>
      </w:r>
      <w:r>
        <w:rPr>
          <w:noProof/>
        </w:rPr>
        <w:t>În mod excep</w:t>
      </w:r>
      <w:r>
        <w:rPr>
          <w:noProof/>
        </w:rPr>
        <w:t>țional, se poate elibera o autorizație de călătorie cu valabilitate teritorială limitată atunci când statul membru în cauză consideră că acest lucru este necesar din motive umanitare, din motive de interes național sau datorită unor obligații internațional</w:t>
      </w:r>
      <w:r>
        <w:rPr>
          <w:noProof/>
        </w:rPr>
        <w:t>e, în pofida faptului că procesul de evaluare manuală prevăzut la articolul 22 nu este încă finalizat sau că o autorizație de călătorie a fost refuzată, anulată sau revocată.</w:t>
      </w:r>
    </w:p>
    <w:p w:rsidR="00BA5E33" w:rsidRDefault="00A40976">
      <w:pPr>
        <w:pStyle w:val="ManualNumPar1"/>
        <w:rPr>
          <w:noProof/>
        </w:rPr>
      </w:pPr>
      <w:r>
        <w:t>2.</w:t>
      </w:r>
      <w:r>
        <w:tab/>
      </w:r>
      <w:r>
        <w:rPr>
          <w:noProof/>
        </w:rPr>
        <w:t xml:space="preserve">În sensul alineatului (1), solicitantul poate cere o autorizație de călătorie </w:t>
      </w:r>
      <w:r>
        <w:rPr>
          <w:noProof/>
        </w:rPr>
        <w:t>cu valabilitate teritorială limitată pentru statul membru în care intenționează să călătorească. Solicitantul precizează în cererea sa motivele umanitare, motivele de interes național sau obligațiile internaționale în cauză.</w:t>
      </w:r>
    </w:p>
    <w:p w:rsidR="00BA5E33" w:rsidRDefault="00A40976">
      <w:pPr>
        <w:pStyle w:val="ManualNumPar1"/>
        <w:rPr>
          <w:noProof/>
        </w:rPr>
      </w:pPr>
      <w:r>
        <w:t>3.</w:t>
      </w:r>
      <w:r>
        <w:tab/>
      </w:r>
      <w:r>
        <w:rPr>
          <w:noProof/>
        </w:rPr>
        <w:t>Statul membru în care resort</w:t>
      </w:r>
      <w:r>
        <w:rPr>
          <w:noProof/>
        </w:rPr>
        <w:t xml:space="preserve">isantul țării terțe intenționează să călătorească este statul membru căruia îi revine responsabilitatea de a decide dacă eliberează sau refuză o autorizație de călătorie cu valabilitate teritorială limitată. </w:t>
      </w:r>
    </w:p>
    <w:p w:rsidR="00BA5E33" w:rsidRDefault="00A40976">
      <w:pPr>
        <w:pStyle w:val="ManualNumPar1"/>
        <w:rPr>
          <w:noProof/>
        </w:rPr>
      </w:pPr>
      <w:r>
        <w:t>4.</w:t>
      </w:r>
      <w:r>
        <w:tab/>
      </w:r>
      <w:r>
        <w:rPr>
          <w:noProof/>
        </w:rPr>
        <w:t>O autorizație de călătorie cu valabilitate t</w:t>
      </w:r>
      <w:r>
        <w:rPr>
          <w:noProof/>
        </w:rPr>
        <w:t xml:space="preserve">eritorială limitată este valabilă pe teritoriul statului membru care o eliberează și pentru o perioadă de maximum 15 zile. </w:t>
      </w:r>
    </w:p>
    <w:p w:rsidR="00BA5E33" w:rsidRDefault="00A40976">
      <w:pPr>
        <w:pStyle w:val="ManualNumPar1"/>
        <w:rPr>
          <w:noProof/>
        </w:rPr>
      </w:pPr>
      <w:r>
        <w:t>5.</w:t>
      </w:r>
      <w:r>
        <w:tab/>
      </w:r>
      <w:r>
        <w:rPr>
          <w:noProof/>
        </w:rPr>
        <w:t>În cazul în care se eliberează o autorizație de călătorie cu valabilitate teritorială, în dosarul de cerere se introduc următoare</w:t>
      </w:r>
      <w:r>
        <w:rPr>
          <w:noProof/>
        </w:rPr>
        <w:t>le date:</w:t>
      </w:r>
    </w:p>
    <w:p w:rsidR="00BA5E33" w:rsidRDefault="00A40976">
      <w:pPr>
        <w:pStyle w:val="Point1letter"/>
        <w:numPr>
          <w:ilvl w:val="3"/>
          <w:numId w:val="82"/>
        </w:numPr>
        <w:rPr>
          <w:noProof/>
        </w:rPr>
      </w:pPr>
      <w:r>
        <w:rPr>
          <w:noProof/>
        </w:rPr>
        <w:t>informații referitoare la stadiul procedurii, menționându-se dacă autorizația de călătorie cu valabilitate teritorială limitată a fost eliberată sau refuzată;</w:t>
      </w:r>
    </w:p>
    <w:p w:rsidR="00BA5E33" w:rsidRDefault="00A40976">
      <w:pPr>
        <w:pStyle w:val="Point1letter"/>
        <w:numPr>
          <w:ilvl w:val="3"/>
          <w:numId w:val="82"/>
        </w:numPr>
        <w:rPr>
          <w:noProof/>
        </w:rPr>
      </w:pPr>
      <w:r>
        <w:rPr>
          <w:noProof/>
        </w:rPr>
        <w:t>teritoriul pe care titularul autorizației de călătorie are dreptul să călătorească;</w:t>
      </w:r>
    </w:p>
    <w:p w:rsidR="00BA5E33" w:rsidRDefault="00A40976">
      <w:pPr>
        <w:pStyle w:val="Point1letter"/>
        <w:numPr>
          <w:ilvl w:val="3"/>
          <w:numId w:val="82"/>
        </w:numPr>
        <w:rPr>
          <w:noProof/>
        </w:rPr>
      </w:pPr>
      <w:r>
        <w:rPr>
          <w:noProof/>
        </w:rPr>
        <w:t>auto</w:t>
      </w:r>
      <w:r>
        <w:rPr>
          <w:noProof/>
        </w:rPr>
        <w:t>ritatea statului membru care a eliberat autorizația de călătorie cu valabilitate teritorială;</w:t>
      </w:r>
    </w:p>
    <w:p w:rsidR="00BA5E33" w:rsidRDefault="00A40976">
      <w:pPr>
        <w:pStyle w:val="Point1letter"/>
        <w:numPr>
          <w:ilvl w:val="3"/>
          <w:numId w:val="82"/>
        </w:numPr>
        <w:rPr>
          <w:noProof/>
        </w:rPr>
      </w:pPr>
      <w:r>
        <w:rPr>
          <w:noProof/>
        </w:rPr>
        <w:t>o mențiune cu privire la motivele umanitare, motivele de interes național sau obligațiile internaționale în cauză.</w:t>
      </w:r>
    </w:p>
    <w:p w:rsidR="00BA5E33" w:rsidRDefault="00A40976">
      <w:pPr>
        <w:pStyle w:val="ChapterTitle"/>
        <w:rPr>
          <w:noProof/>
        </w:rPr>
      </w:pPr>
      <w:r>
        <w:rPr>
          <w:noProof/>
        </w:rPr>
        <w:t>Capitolul VII</w:t>
      </w:r>
      <w:r>
        <w:rPr>
          <w:noProof/>
        </w:rPr>
        <w:br/>
        <w:t>Utilizarea ETIAS de către operato</w:t>
      </w:r>
      <w:r>
        <w:rPr>
          <w:noProof/>
        </w:rPr>
        <w:t>rii de transport</w:t>
      </w:r>
    </w:p>
    <w:p w:rsidR="00BA5E33" w:rsidRDefault="00A40976">
      <w:pPr>
        <w:pStyle w:val="Titrearticle"/>
        <w:rPr>
          <w:noProof/>
        </w:rPr>
      </w:pPr>
      <w:r>
        <w:rPr>
          <w:noProof/>
        </w:rPr>
        <w:t>Articolul 39</w:t>
      </w:r>
      <w:r>
        <w:rPr>
          <w:noProof/>
        </w:rPr>
        <w:br/>
        <w:t>Accesul operatorilor de transport la date în scopul verificării</w:t>
      </w:r>
    </w:p>
    <w:p w:rsidR="00BA5E33" w:rsidRDefault="00A40976">
      <w:pPr>
        <w:pStyle w:val="ManualNumPar1"/>
        <w:rPr>
          <w:noProof/>
        </w:rPr>
      </w:pPr>
      <w:r>
        <w:t>1.</w:t>
      </w:r>
      <w:r>
        <w:tab/>
      </w:r>
      <w:r>
        <w:rPr>
          <w:noProof/>
        </w:rPr>
        <w:t xml:space="preserve">În conformitate cu articolul 26 din Convenția de punere în aplicare a Acordului Schengen, operatorii de transport consultă sistemul central al ETIAS pentru a </w:t>
      </w:r>
      <w:r>
        <w:rPr>
          <w:noProof/>
        </w:rPr>
        <w:t>verifica dacă resortisanții țărilor terțe supuși obligației de a deține o autorizație de călătorie au sau nu o autorizație de călătorie valabilă.</w:t>
      </w:r>
    </w:p>
    <w:p w:rsidR="00BA5E33" w:rsidRDefault="00A40976">
      <w:pPr>
        <w:pStyle w:val="ManualNumPar1"/>
        <w:rPr>
          <w:noProof/>
        </w:rPr>
      </w:pPr>
      <w:r>
        <w:t>2.</w:t>
      </w:r>
      <w:r>
        <w:tab/>
      </w:r>
      <w:r>
        <w:rPr>
          <w:noProof/>
        </w:rPr>
        <w:t>Un acces securizat prin internet la portalul pentru operatorii de transport, menționat la articolul 6 aline</w:t>
      </w:r>
      <w:r>
        <w:rPr>
          <w:noProof/>
        </w:rPr>
        <w:t>atul (2) litera (h), care să includă posibilitatea de a utiliza soluții tehnice mobile, permite operatorilor de transport să efectueze consultarea menționată la alineatul (1) înainte de îmbarcarea unui pasager. În acest scop, operatorul de transport este a</w:t>
      </w:r>
      <w:r>
        <w:rPr>
          <w:noProof/>
        </w:rPr>
        <w:t>utorizat să consulte sistemul central al ETIAS, utilizând datele de pe banda de citire optică a documentului de călătorie.</w:t>
      </w:r>
    </w:p>
    <w:p w:rsidR="00BA5E33" w:rsidRDefault="00A40976">
      <w:pPr>
        <w:pStyle w:val="Text1"/>
        <w:rPr>
          <w:noProof/>
        </w:rPr>
      </w:pPr>
      <w:r>
        <w:rPr>
          <w:noProof/>
        </w:rPr>
        <w:t>Sistemul central al ETIAS răspunde, indicând dacă persoana în cauză are sau nu o autorizație de călătorie valabilă. Operatorii de tra</w:t>
      </w:r>
      <w:r>
        <w:rPr>
          <w:noProof/>
        </w:rPr>
        <w:t xml:space="preserve">nsport pot stoca informațiile trimise și răspunsul primit. </w:t>
      </w:r>
    </w:p>
    <w:p w:rsidR="00BA5E33" w:rsidRDefault="00A40976">
      <w:pPr>
        <w:pStyle w:val="ManualNumPar1"/>
        <w:rPr>
          <w:noProof/>
        </w:rPr>
      </w:pPr>
      <w:r>
        <w:t>3.</w:t>
      </w:r>
      <w:r>
        <w:tab/>
      </w:r>
      <w:r>
        <w:rPr>
          <w:noProof/>
        </w:rPr>
        <w:t>Se instituie un sistem de autentificare, destinat exclusiv operatorilor de transport, astfel încât la portalul pentru operatorii de transport să poată avea acces, în scopul aplicării alineatulu</w:t>
      </w:r>
      <w:r>
        <w:rPr>
          <w:noProof/>
        </w:rPr>
        <w:t xml:space="preserve">i (2), membrii autorizați în mod corespunzător ai personalului operatorilor de transport. Sistemul de autentificare se </w:t>
      </w:r>
      <w:r>
        <w:rPr>
          <w:rStyle w:val="Added"/>
          <w:b w:val="0"/>
          <w:noProof/>
          <w:u w:val="none"/>
        </w:rPr>
        <w:t>adoptă de către Comisie prin intermediul unor acte de punere în aplicare în conformitate cu procedura de examinare</w:t>
      </w:r>
      <w:r>
        <w:rPr>
          <w:noProof/>
        </w:rPr>
        <w:t xml:space="preserve"> menționată la</w:t>
      </w:r>
      <w:r>
        <w:rPr>
          <w:rStyle w:val="Added"/>
          <w:b w:val="0"/>
          <w:noProof/>
          <w:u w:val="none"/>
        </w:rPr>
        <w:t xml:space="preserve"> articolu</w:t>
      </w:r>
      <w:r>
        <w:rPr>
          <w:rStyle w:val="Added"/>
          <w:b w:val="0"/>
          <w:noProof/>
          <w:u w:val="none"/>
        </w:rPr>
        <w:t>l 79 alineatul (2).</w:t>
      </w:r>
    </w:p>
    <w:p w:rsidR="00BA5E33" w:rsidRDefault="00A40976">
      <w:pPr>
        <w:pStyle w:val="Titrearticle"/>
        <w:rPr>
          <w:noProof/>
        </w:rPr>
      </w:pPr>
      <w:r>
        <w:rPr>
          <w:noProof/>
        </w:rPr>
        <w:t>Articolul 40</w:t>
      </w:r>
      <w:r>
        <w:rPr>
          <w:noProof/>
        </w:rPr>
        <w:br/>
        <w:t xml:space="preserve">Procedurile alternative în cazul imposibilității tehnice de accesare a datelor de către operatorii de transport </w:t>
      </w:r>
    </w:p>
    <w:p w:rsidR="00BA5E33" w:rsidRDefault="00A40976">
      <w:pPr>
        <w:pStyle w:val="ManualNumPar1"/>
        <w:rPr>
          <w:noProof/>
        </w:rPr>
      </w:pPr>
      <w:r>
        <w:t>1.</w:t>
      </w:r>
      <w:r>
        <w:tab/>
      </w:r>
      <w:r>
        <w:rPr>
          <w:noProof/>
        </w:rPr>
        <w:t>În cazul în care este imposibil din punct de vedere tehnic să se efectueze consultarea menționată la artico</w:t>
      </w:r>
      <w:r>
        <w:rPr>
          <w:noProof/>
        </w:rPr>
        <w:t>lul 39 alineatul (1), din cauza unei defecțiuni a sistemului de informații al ETIAS sau din alte motive care nu se află sub controlul operatorilor de transport, aceștia sunt scutiți de obligația de a verifica deținerea unei autorizații de călătorie valabil</w:t>
      </w:r>
      <w:r>
        <w:rPr>
          <w:noProof/>
        </w:rPr>
        <w:t>e. În cazul unei defecțiuni a sistemului de informații al ETIAS, unitatea centrală a ETIAS notifică acest fapt operatorilor de transport.</w:t>
      </w:r>
    </w:p>
    <w:p w:rsidR="00BA5E33" w:rsidRDefault="00A40976">
      <w:pPr>
        <w:pStyle w:val="ManualNumPar1"/>
        <w:rPr>
          <w:noProof/>
        </w:rPr>
      </w:pPr>
      <w:r>
        <w:t>2.</w:t>
      </w:r>
      <w:r>
        <w:tab/>
      </w:r>
      <w:r>
        <w:rPr>
          <w:noProof/>
        </w:rPr>
        <w:t>Detaliile procedurilor alternative se stabilesc într-un act de punere în aplicare adoptat în conformitate cu proced</w:t>
      </w:r>
      <w:r>
        <w:rPr>
          <w:noProof/>
        </w:rPr>
        <w:t>ura de examinare menționată la articolul 79 alineatul (2).</w:t>
      </w:r>
    </w:p>
    <w:p w:rsidR="00BA5E33" w:rsidRDefault="00A40976">
      <w:pPr>
        <w:pStyle w:val="ChapterTitle"/>
        <w:rPr>
          <w:noProof/>
        </w:rPr>
      </w:pPr>
      <w:r>
        <w:rPr>
          <w:noProof/>
        </w:rPr>
        <w:t xml:space="preserve">CAPITOLUL VIII </w:t>
      </w:r>
      <w:r>
        <w:rPr>
          <w:noProof/>
        </w:rPr>
        <w:br/>
        <w:t xml:space="preserve">Utilizarea ETIAS de către autoritățile de frontieră la frontierele externe </w:t>
      </w:r>
    </w:p>
    <w:p w:rsidR="00BA5E33" w:rsidRDefault="00A40976">
      <w:pPr>
        <w:pStyle w:val="Titrearticle"/>
        <w:rPr>
          <w:noProof/>
        </w:rPr>
      </w:pPr>
      <w:r>
        <w:rPr>
          <w:noProof/>
        </w:rPr>
        <w:t>Articolul 41</w:t>
      </w:r>
      <w:r>
        <w:rPr>
          <w:noProof/>
        </w:rPr>
        <w:br/>
        <w:t>Accesul la date în scopul verificării la frontierele externe</w:t>
      </w:r>
    </w:p>
    <w:p w:rsidR="00BA5E33" w:rsidRDefault="00A40976">
      <w:pPr>
        <w:pStyle w:val="ManualNumPar1"/>
        <w:rPr>
          <w:noProof/>
        </w:rPr>
      </w:pPr>
      <w:r>
        <w:t>1.</w:t>
      </w:r>
      <w:r>
        <w:tab/>
      </w:r>
      <w:r>
        <w:rPr>
          <w:noProof/>
        </w:rPr>
        <w:t>În scopul exclusiv de a veri</w:t>
      </w:r>
      <w:r>
        <w:rPr>
          <w:noProof/>
        </w:rPr>
        <w:t>fica dacă persoana în cauză deține o autorizație de călătorie valabilă, autoritățile competente să efectueze verificări la punctele de trecere a frontierelor externe în conformitate cu Regulamentul (UE) 2016/399 sunt autorizate să consulte sistemul central</w:t>
      </w:r>
      <w:r>
        <w:rPr>
          <w:noProof/>
        </w:rPr>
        <w:t xml:space="preserve"> al ETIAS, utilizând datele de pe banda de citire optică a documentului de călătorie.</w:t>
      </w:r>
    </w:p>
    <w:p w:rsidR="00BA5E33" w:rsidRDefault="00A40976">
      <w:pPr>
        <w:pStyle w:val="ManualNumPar1"/>
        <w:rPr>
          <w:noProof/>
        </w:rPr>
      </w:pPr>
      <w:r>
        <w:t>2.</w:t>
      </w:r>
      <w:r>
        <w:tab/>
      </w:r>
      <w:r>
        <w:rPr>
          <w:noProof/>
        </w:rPr>
        <w:t>Sistemul central al ETIAS răspunde, indicând dacă persoana în cauză are sau nu o autorizație de călătorie valabilă.</w:t>
      </w:r>
      <w:r>
        <w:rPr>
          <w:rStyle w:val="Added"/>
          <w:b w:val="0"/>
          <w:noProof/>
          <w:u w:val="none"/>
        </w:rPr>
        <w:t xml:space="preserve"> </w:t>
      </w:r>
    </w:p>
    <w:p w:rsidR="00BA5E33" w:rsidRDefault="00A40976">
      <w:pPr>
        <w:pStyle w:val="Titrearticle"/>
        <w:rPr>
          <w:noProof/>
        </w:rPr>
      </w:pPr>
      <w:r>
        <w:rPr>
          <w:noProof/>
        </w:rPr>
        <w:t>Articolul 42</w:t>
      </w:r>
      <w:r>
        <w:rPr>
          <w:noProof/>
        </w:rPr>
        <w:br/>
        <w:t>Procedurile alternative în cazul impo</w:t>
      </w:r>
      <w:r>
        <w:rPr>
          <w:noProof/>
        </w:rPr>
        <w:t xml:space="preserve">sibilității tehnice de accesare a datelor la frontierele externe sau al unei defecțiuni a ETIAS </w:t>
      </w:r>
    </w:p>
    <w:p w:rsidR="00BA5E33" w:rsidRDefault="00A40976">
      <w:pPr>
        <w:pStyle w:val="ManualNumPar1"/>
        <w:rPr>
          <w:rStyle w:val="Added"/>
          <w:b w:val="0"/>
          <w:noProof/>
          <w:u w:val="none"/>
        </w:rPr>
      </w:pPr>
      <w:r>
        <w:rPr>
          <w:rStyle w:val="Added"/>
        </w:rPr>
        <w:t>1.</w:t>
      </w:r>
      <w:r>
        <w:rPr>
          <w:rStyle w:val="Added"/>
        </w:rPr>
        <w:tab/>
      </w:r>
      <w:r>
        <w:rPr>
          <w:noProof/>
        </w:rPr>
        <w:t>În cazul în care este imposibil din punct de vedere tehnic să se efectueze consultarea menționată la articolul 41 alineatul (1), din cauza unei defecțiuni a</w:t>
      </w:r>
      <w:r>
        <w:rPr>
          <w:noProof/>
        </w:rPr>
        <w:t xml:space="preserve"> sistemului de informații al ETIAS, </w:t>
      </w:r>
      <w:r>
        <w:rPr>
          <w:rStyle w:val="Added"/>
          <w:b w:val="0"/>
          <w:noProof/>
          <w:u w:val="none"/>
        </w:rPr>
        <w:t>unitatea centrală a ETIAS notifică acest fapt autorităților</w:t>
      </w:r>
      <w:r>
        <w:rPr>
          <w:noProof/>
        </w:rPr>
        <w:t xml:space="preserve"> statului membru competente să efectueze verificări la punctele de trecere a frontierelor externe</w:t>
      </w:r>
      <w:r>
        <w:rPr>
          <w:rStyle w:val="Added"/>
          <w:b w:val="0"/>
          <w:noProof/>
          <w:u w:val="none"/>
        </w:rPr>
        <w:t xml:space="preserve">. </w:t>
      </w:r>
    </w:p>
    <w:p w:rsidR="00BA5E33" w:rsidRDefault="00A40976">
      <w:pPr>
        <w:pStyle w:val="ManualNumPar1"/>
        <w:rPr>
          <w:rStyle w:val="Added"/>
          <w:b w:val="0"/>
          <w:noProof/>
          <w:u w:val="none"/>
        </w:rPr>
      </w:pPr>
      <w:r>
        <w:rPr>
          <w:rStyle w:val="Added"/>
        </w:rPr>
        <w:t>2.</w:t>
      </w:r>
      <w:r>
        <w:rPr>
          <w:rStyle w:val="Added"/>
        </w:rPr>
        <w:tab/>
      </w:r>
      <w:r>
        <w:rPr>
          <w:rStyle w:val="Added"/>
          <w:b w:val="0"/>
          <w:noProof/>
          <w:u w:val="none"/>
        </w:rPr>
        <w:t>În cazul în care este imposibil din punct de vedere tehnic să se efectueze căutarea menționată la articolul 41 alineatul (1) din cauza unei defecțiuni a infrastructurii naționale de frontieră dintr-un stat membru, autoritatea competentă a respectivului sta</w:t>
      </w:r>
      <w:r>
        <w:rPr>
          <w:rStyle w:val="Added"/>
          <w:b w:val="0"/>
          <w:noProof/>
          <w:u w:val="none"/>
        </w:rPr>
        <w:t xml:space="preserve">t membru notifică acest fapt eu-LISA, unității centrale a ETIAS și Comisiei. </w:t>
      </w:r>
    </w:p>
    <w:p w:rsidR="00BA5E33" w:rsidRDefault="00A40976">
      <w:pPr>
        <w:pStyle w:val="ManualNumPar1"/>
        <w:rPr>
          <w:b/>
          <w:noProof/>
        </w:rPr>
      </w:pPr>
      <w:r>
        <w:t>3.</w:t>
      </w:r>
      <w:r>
        <w:tab/>
      </w:r>
      <w:r>
        <w:rPr>
          <w:rStyle w:val="Added"/>
          <w:b w:val="0"/>
          <w:noProof/>
          <w:u w:val="none"/>
        </w:rPr>
        <w:t>În ambele situații, autoritățile</w:t>
      </w:r>
      <w:r>
        <w:rPr>
          <w:noProof/>
        </w:rPr>
        <w:t xml:space="preserve"> statului membre competente să efectueze verificări la punctele de trecere a frontierelor externe </w:t>
      </w:r>
      <w:r>
        <w:rPr>
          <w:rStyle w:val="Added"/>
          <w:b w:val="0"/>
          <w:noProof/>
          <w:u w:val="none"/>
        </w:rPr>
        <w:t>aplică</w:t>
      </w:r>
      <w:r>
        <w:rPr>
          <w:noProof/>
        </w:rPr>
        <w:t xml:space="preserve"> planurile lor naționale pentru situați</w:t>
      </w:r>
      <w:r>
        <w:rPr>
          <w:noProof/>
        </w:rPr>
        <w:t>i neprevăzute.</w:t>
      </w:r>
    </w:p>
    <w:p w:rsidR="00BA5E33" w:rsidRDefault="00A40976">
      <w:pPr>
        <w:pStyle w:val="ChapterTitle"/>
        <w:rPr>
          <w:noProof/>
        </w:rPr>
      </w:pPr>
      <w:r>
        <w:rPr>
          <w:noProof/>
        </w:rPr>
        <w:t>CAPITOLUL IX</w:t>
      </w:r>
      <w:r>
        <w:rPr>
          <w:noProof/>
        </w:rPr>
        <w:br/>
        <w:t>Procedura și condițiile de acces la sistemul central al ETIAS în scopul asigurării respectării legii</w:t>
      </w:r>
    </w:p>
    <w:p w:rsidR="00BA5E33" w:rsidRDefault="00A40976">
      <w:pPr>
        <w:pStyle w:val="Titrearticle"/>
        <w:rPr>
          <w:noProof/>
        </w:rPr>
      </w:pPr>
      <w:r>
        <w:rPr>
          <w:noProof/>
        </w:rPr>
        <w:t>Articolul 43</w:t>
      </w:r>
      <w:r>
        <w:rPr>
          <w:noProof/>
        </w:rPr>
        <w:br/>
        <w:t>Autoritățile desemnate de asigurare a respectării legii din statele membre</w:t>
      </w:r>
    </w:p>
    <w:p w:rsidR="00BA5E33" w:rsidRDefault="00A40976">
      <w:pPr>
        <w:pStyle w:val="ManualNumPar1"/>
        <w:rPr>
          <w:noProof/>
        </w:rPr>
      </w:pPr>
      <w:r>
        <w:t>1.</w:t>
      </w:r>
      <w:r>
        <w:tab/>
      </w:r>
      <w:r>
        <w:rPr>
          <w:noProof/>
        </w:rPr>
        <w:t>Statele membre desemnează autorități</w:t>
      </w:r>
      <w:r>
        <w:rPr>
          <w:noProof/>
        </w:rPr>
        <w:t xml:space="preserve">le de asigurare a respectării legii care au dreptul de a solicita consultarea datelor înregistrate în sistemul central al ETIAS pentru prevenirea, depistarea și investigarea infracțiunilor de terorism sau a altor infracțiuni grave. </w:t>
      </w:r>
    </w:p>
    <w:p w:rsidR="00BA5E33" w:rsidRDefault="00A40976">
      <w:pPr>
        <w:pStyle w:val="ManualNumPar1"/>
        <w:rPr>
          <w:noProof/>
        </w:rPr>
      </w:pPr>
      <w:r>
        <w:t>2.</w:t>
      </w:r>
      <w:r>
        <w:tab/>
      </w:r>
      <w:r>
        <w:rPr>
          <w:noProof/>
        </w:rPr>
        <w:t>La nivel național, f</w:t>
      </w:r>
      <w:r>
        <w:rPr>
          <w:noProof/>
        </w:rPr>
        <w:t xml:space="preserve">iecare stat membru întocmește o listă a punctelor de contact din cadrul autorităților desemnate care sunt autorizate să solicite consultarea datelor stocate în sistemul central al ETIAS prin intermediul punctului (punctelor) central(e) de acces. </w:t>
      </w:r>
    </w:p>
    <w:p w:rsidR="00BA5E33" w:rsidRDefault="00A40976">
      <w:pPr>
        <w:pStyle w:val="Titrearticle"/>
        <w:rPr>
          <w:noProof/>
        </w:rPr>
      </w:pPr>
      <w:r>
        <w:rPr>
          <w:noProof/>
        </w:rPr>
        <w:t>Articolul</w:t>
      </w:r>
      <w:r>
        <w:rPr>
          <w:noProof/>
        </w:rPr>
        <w:t xml:space="preserve"> 44</w:t>
      </w:r>
      <w:r>
        <w:rPr>
          <w:noProof/>
        </w:rPr>
        <w:br/>
        <w:t>Procedura de acces la sistemul central al ETIAS în scopul asigurării respectării legii</w:t>
      </w:r>
    </w:p>
    <w:p w:rsidR="00BA5E33" w:rsidRDefault="00A40976">
      <w:pPr>
        <w:pStyle w:val="ManualNumPar1"/>
        <w:rPr>
          <w:noProof/>
        </w:rPr>
      </w:pPr>
      <w:r>
        <w:t>1.</w:t>
      </w:r>
      <w:r>
        <w:tab/>
      </w:r>
      <w:r>
        <w:rPr>
          <w:noProof/>
        </w:rPr>
        <w:t>Autoritățile competente înaintează punctului central de acces menționat la articolul 8 alineatul (2) litera (c) o cerere motivată în format electronic de consulta</w:t>
      </w:r>
      <w:r>
        <w:rPr>
          <w:noProof/>
        </w:rPr>
        <w:t>re a unui set specific de date stocate în sistemul central al ETIAS. În cazul în care se solicită consultarea datelor menționate la articolul 15 alineatul (2) litera (i) și alineatul (4) literele (b)-(d), cererea motivată în format electronic include o jus</w:t>
      </w:r>
      <w:r>
        <w:rPr>
          <w:noProof/>
        </w:rPr>
        <w:t>tificare a necesității de a consulta respectivele date specifice.</w:t>
      </w:r>
    </w:p>
    <w:p w:rsidR="00BA5E33" w:rsidRDefault="00A40976">
      <w:pPr>
        <w:pStyle w:val="ManualNumPar1"/>
        <w:rPr>
          <w:noProof/>
        </w:rPr>
      </w:pPr>
      <w:r>
        <w:t>2.</w:t>
      </w:r>
      <w:r>
        <w:tab/>
      </w:r>
      <w:r>
        <w:rPr>
          <w:noProof/>
        </w:rPr>
        <w:t>Înainte de a accesa sistemul central al ETIAS, fiecare stat membru se asigură că, în conformitate cu legislația sa națională și cu dreptul său procedural, o cerere de consultare face obie</w:t>
      </w:r>
      <w:r>
        <w:rPr>
          <w:noProof/>
        </w:rPr>
        <w:t>ctul unei verificări independente, eficiente și în timp util care analizează dacă sunt îndeplinite condițiile menționate la articolul 45, inclusiv dacă orice cerere de consultare a datelor menționate la articolul 15 alineatul (2) litera (i) și alineatul (4</w:t>
      </w:r>
      <w:r>
        <w:rPr>
          <w:noProof/>
        </w:rPr>
        <w:t>) literele (b)-(d) este justificată.</w:t>
      </w:r>
    </w:p>
    <w:p w:rsidR="00BA5E33" w:rsidRDefault="00A40976">
      <w:pPr>
        <w:pStyle w:val="ManualNumPar1"/>
        <w:rPr>
          <w:noProof/>
        </w:rPr>
      </w:pPr>
      <w:r>
        <w:t>3.</w:t>
      </w:r>
      <w:r>
        <w:tab/>
      </w:r>
      <w:r>
        <w:rPr>
          <w:noProof/>
        </w:rPr>
        <w:t>În cazul în care condițiile menționate la articolul 45 sunt îndeplinite, punctul central de acces prelucrează cererile. Datele stocate în sistemul central al ETIAS accesate de punctul central de acces se transmit pun</w:t>
      </w:r>
      <w:r>
        <w:rPr>
          <w:noProof/>
        </w:rPr>
        <w:t>ctelor de contact menționate la articolul 43 alineatul (2) într-un mod care să nu afecteze securitatea datelor.</w:t>
      </w:r>
    </w:p>
    <w:p w:rsidR="00BA5E33" w:rsidRDefault="00A40976">
      <w:pPr>
        <w:pStyle w:val="ManualNumPar1"/>
        <w:rPr>
          <w:noProof/>
        </w:rPr>
      </w:pPr>
      <w:r>
        <w:t>4.</w:t>
      </w:r>
      <w:r>
        <w:tab/>
      </w:r>
      <w:r>
        <w:rPr>
          <w:noProof/>
        </w:rPr>
        <w:t>Într-un caz excepțional de urgență, când este nevoie să se obțină imediat datele cu caracter personal necesare pentru prevenirea comiterii un</w:t>
      </w:r>
      <w:r>
        <w:rPr>
          <w:noProof/>
        </w:rPr>
        <w:t xml:space="preserve">ei infracțiuni grave sau pentru urmărirea penală a autorilor acesteia, punctul central de acces prelucrează cererea imediat și fără verificarea independentă prevăzută la alineatul (2). O verificare independentă </w:t>
      </w:r>
      <w:r>
        <w:rPr>
          <w:i/>
          <w:noProof/>
        </w:rPr>
        <w:t>ex post</w:t>
      </w:r>
      <w:r>
        <w:rPr>
          <w:noProof/>
        </w:rPr>
        <w:t xml:space="preserve"> se efectuează fără întârzieri nejusti</w:t>
      </w:r>
      <w:r>
        <w:rPr>
          <w:noProof/>
        </w:rPr>
        <w:t>ficate după prelucrarea cererii, stabilindu-se inclusiv dacă a existat într-adevăr un caz excepțional de urgență.</w:t>
      </w:r>
    </w:p>
    <w:p w:rsidR="00BA5E33" w:rsidRDefault="00A40976">
      <w:pPr>
        <w:pStyle w:val="ManualNumPar1"/>
        <w:rPr>
          <w:noProof/>
        </w:rPr>
      </w:pPr>
      <w:r>
        <w:t>5.</w:t>
      </w:r>
      <w:r>
        <w:tab/>
      </w:r>
      <w:r>
        <w:rPr>
          <w:noProof/>
        </w:rPr>
        <w:t xml:space="preserve">În cazul în care verificarea independentă </w:t>
      </w:r>
      <w:r>
        <w:rPr>
          <w:i/>
          <w:noProof/>
        </w:rPr>
        <w:t>ex-post</w:t>
      </w:r>
      <w:r>
        <w:rPr>
          <w:noProof/>
        </w:rPr>
        <w:t xml:space="preserve"> stabilește că respectiva consultare și accesul la datele înregistrate în sistemul central</w:t>
      </w:r>
      <w:r>
        <w:rPr>
          <w:noProof/>
        </w:rPr>
        <w:t xml:space="preserve"> al ETIAS nu au fost justificate, toate autoritățile care au accesat și/sau au consultat datele respective șterg datele provenite din sistemul central al ETIAS și informează punctul central de acces cu privire la ștergere.</w:t>
      </w:r>
    </w:p>
    <w:p w:rsidR="00BA5E33" w:rsidRDefault="00A40976">
      <w:pPr>
        <w:pStyle w:val="Titrearticle"/>
        <w:rPr>
          <w:noProof/>
        </w:rPr>
      </w:pPr>
      <w:r>
        <w:rPr>
          <w:noProof/>
        </w:rPr>
        <w:t>Articolul 45</w:t>
      </w:r>
      <w:r>
        <w:rPr>
          <w:noProof/>
        </w:rPr>
        <w:br/>
        <w:t xml:space="preserve">Condițiile de acces </w:t>
      </w:r>
      <w:r>
        <w:rPr>
          <w:noProof/>
        </w:rPr>
        <w:t>al autorităților desemnate ale statelor membre la datele înregistrate în sistemul central al ETIAS</w:t>
      </w:r>
    </w:p>
    <w:p w:rsidR="00BA5E33" w:rsidRDefault="00A40976">
      <w:pPr>
        <w:pStyle w:val="ManualNumPar1"/>
        <w:rPr>
          <w:noProof/>
        </w:rPr>
      </w:pPr>
      <w:r>
        <w:t>1.</w:t>
      </w:r>
      <w:r>
        <w:tab/>
      </w:r>
      <w:r>
        <w:rPr>
          <w:noProof/>
        </w:rPr>
        <w:t>Autoritățile desemnate pot solicita consultarea datelor stocate în sistemul central al ETIAS dacă sunt îndeplinite toate condițiile următoare:</w:t>
      </w:r>
    </w:p>
    <w:p w:rsidR="00BA5E33" w:rsidRDefault="00A40976">
      <w:pPr>
        <w:pStyle w:val="Point1letter"/>
        <w:numPr>
          <w:ilvl w:val="3"/>
          <w:numId w:val="89"/>
        </w:numPr>
        <w:rPr>
          <w:noProof/>
        </w:rPr>
      </w:pPr>
      <w:r>
        <w:rPr>
          <w:noProof/>
        </w:rPr>
        <w:t>consultarea</w:t>
      </w:r>
      <w:r>
        <w:rPr>
          <w:noProof/>
        </w:rPr>
        <w:t xml:space="preserve"> este necesară în scopul prevenirii, depistării sau investigării unor infracțiuni de terorism ori a altor infracțiuni grave;</w:t>
      </w:r>
    </w:p>
    <w:p w:rsidR="00BA5E33" w:rsidRDefault="00A40976">
      <w:pPr>
        <w:pStyle w:val="Point1letter"/>
        <w:numPr>
          <w:ilvl w:val="3"/>
          <w:numId w:val="89"/>
        </w:numPr>
        <w:rPr>
          <w:noProof/>
        </w:rPr>
      </w:pPr>
      <w:r>
        <w:rPr>
          <w:noProof/>
        </w:rPr>
        <w:t>accesul în vederea consultării este necesar într-un caz specific;</w:t>
      </w:r>
    </w:p>
    <w:p w:rsidR="00BA5E33" w:rsidRDefault="00A40976">
      <w:pPr>
        <w:pStyle w:val="Point1letter"/>
        <w:numPr>
          <w:ilvl w:val="3"/>
          <w:numId w:val="89"/>
        </w:numPr>
        <w:rPr>
          <w:noProof/>
        </w:rPr>
      </w:pPr>
      <w:r>
        <w:rPr>
          <w:noProof/>
        </w:rPr>
        <w:t xml:space="preserve">există motive întemeiate pentru a considera că respectiva </w:t>
      </w:r>
      <w:r>
        <w:rPr>
          <w:noProof/>
        </w:rPr>
        <w:t>consultare a datelor stocate în sistemul central al ETIAS poate contribui în mod substanțial la prevenirea, depistarea sau investigarea oricăreia dintre infracțiunile în cauză, în special în cazul în care există o suspiciune justificată că suspectul, autor</w:t>
      </w:r>
      <w:r>
        <w:rPr>
          <w:noProof/>
        </w:rPr>
        <w:t>ul sau victima unei infracțiuni de terorism ori a altei infracțiuni grave se încadrează în categoria resortisanților țărilor terțe care intră sub incidența prezentului regulament;</w:t>
      </w:r>
    </w:p>
    <w:p w:rsidR="00BA5E33" w:rsidRDefault="00A40976">
      <w:pPr>
        <w:pStyle w:val="Point1letter"/>
        <w:numPr>
          <w:ilvl w:val="3"/>
          <w:numId w:val="89"/>
        </w:numPr>
        <w:rPr>
          <w:noProof/>
        </w:rPr>
      </w:pPr>
      <w:r>
        <w:rPr>
          <w:noProof/>
        </w:rPr>
        <w:t>consultarea prealabilă a tuturor bazelor de date naționale relevante și a da</w:t>
      </w:r>
      <w:r>
        <w:rPr>
          <w:noProof/>
        </w:rPr>
        <w:t>telor Europol nu a condus la informațiile solicitate.</w:t>
      </w:r>
    </w:p>
    <w:p w:rsidR="00BA5E33" w:rsidRDefault="00A40976">
      <w:pPr>
        <w:pStyle w:val="ManualNumPar1"/>
        <w:rPr>
          <w:noProof/>
        </w:rPr>
      </w:pPr>
      <w:r>
        <w:t>2.</w:t>
      </w:r>
      <w:r>
        <w:tab/>
      </w:r>
      <w:r>
        <w:rPr>
          <w:noProof/>
        </w:rPr>
        <w:t>Consultarea sistemului central al ETIAS se limitează la efectuarea de căutări utilizând următoarele date înregistrate în dosarul de cerere:</w:t>
      </w:r>
    </w:p>
    <w:p w:rsidR="00BA5E33" w:rsidRDefault="00A40976">
      <w:pPr>
        <w:pStyle w:val="Point1letter"/>
        <w:numPr>
          <w:ilvl w:val="3"/>
          <w:numId w:val="90"/>
        </w:numPr>
        <w:rPr>
          <w:noProof/>
        </w:rPr>
      </w:pPr>
      <w:r>
        <w:rPr>
          <w:noProof/>
        </w:rPr>
        <w:t xml:space="preserve">numele (de familie); prenumele; </w:t>
      </w:r>
    </w:p>
    <w:p w:rsidR="00BA5E33" w:rsidRDefault="00A40976">
      <w:pPr>
        <w:pStyle w:val="Point1letter"/>
        <w:numPr>
          <w:ilvl w:val="3"/>
          <w:numId w:val="90"/>
        </w:numPr>
        <w:rPr>
          <w:noProof/>
        </w:rPr>
      </w:pPr>
      <w:r>
        <w:rPr>
          <w:noProof/>
        </w:rPr>
        <w:t>alte nume [nume de împrumu</w:t>
      </w:r>
      <w:r>
        <w:rPr>
          <w:noProof/>
        </w:rPr>
        <w:t>t, nume artistic(e), nume uzual(e)];</w:t>
      </w:r>
    </w:p>
    <w:p w:rsidR="00BA5E33" w:rsidRDefault="00A40976">
      <w:pPr>
        <w:pStyle w:val="Point1letter"/>
        <w:numPr>
          <w:ilvl w:val="3"/>
          <w:numId w:val="90"/>
        </w:numPr>
        <w:rPr>
          <w:noProof/>
        </w:rPr>
      </w:pPr>
      <w:r>
        <w:rPr>
          <w:noProof/>
        </w:rPr>
        <w:t xml:space="preserve">numărul documentului de călătorie; </w:t>
      </w:r>
    </w:p>
    <w:p w:rsidR="00BA5E33" w:rsidRDefault="00A40976">
      <w:pPr>
        <w:pStyle w:val="Point1letter"/>
        <w:numPr>
          <w:ilvl w:val="3"/>
          <w:numId w:val="90"/>
        </w:numPr>
        <w:rPr>
          <w:noProof/>
        </w:rPr>
      </w:pPr>
      <w:r>
        <w:rPr>
          <w:noProof/>
        </w:rPr>
        <w:t xml:space="preserve">adresa de domiciliu; </w:t>
      </w:r>
    </w:p>
    <w:p w:rsidR="00BA5E33" w:rsidRDefault="00A40976">
      <w:pPr>
        <w:pStyle w:val="Point1letter"/>
        <w:numPr>
          <w:ilvl w:val="3"/>
          <w:numId w:val="90"/>
        </w:numPr>
        <w:rPr>
          <w:noProof/>
        </w:rPr>
      </w:pPr>
      <w:r>
        <w:rPr>
          <w:noProof/>
        </w:rPr>
        <w:t>adresa de e-mail: numărul de telefon;</w:t>
      </w:r>
    </w:p>
    <w:p w:rsidR="00BA5E33" w:rsidRDefault="00A40976">
      <w:pPr>
        <w:pStyle w:val="Point1letter"/>
        <w:numPr>
          <w:ilvl w:val="3"/>
          <w:numId w:val="90"/>
        </w:numPr>
        <w:rPr>
          <w:noProof/>
        </w:rPr>
      </w:pPr>
      <w:r>
        <w:rPr>
          <w:noProof/>
        </w:rPr>
        <w:t>adresa IP.</w:t>
      </w:r>
    </w:p>
    <w:p w:rsidR="00BA5E33" w:rsidRDefault="00A40976">
      <w:pPr>
        <w:pStyle w:val="ManualNumPar1"/>
        <w:rPr>
          <w:noProof/>
        </w:rPr>
      </w:pPr>
      <w:r>
        <w:t>3.</w:t>
      </w:r>
      <w:r>
        <w:tab/>
      </w:r>
      <w:r>
        <w:rPr>
          <w:noProof/>
        </w:rPr>
        <w:t>Consultarea sistemului central al ETIAS utilizând datele enumerate la alineatul (2) poate fi corelată cu urmă</w:t>
      </w:r>
      <w:r>
        <w:rPr>
          <w:noProof/>
        </w:rPr>
        <w:t>toarele date din dosarul de cerere pentru a restrânge căutarea:</w:t>
      </w:r>
    </w:p>
    <w:p w:rsidR="00BA5E33" w:rsidRDefault="00A40976">
      <w:pPr>
        <w:pStyle w:val="Point1letter"/>
        <w:numPr>
          <w:ilvl w:val="3"/>
          <w:numId w:val="91"/>
        </w:numPr>
        <w:rPr>
          <w:noProof/>
        </w:rPr>
      </w:pPr>
      <w:r>
        <w:rPr>
          <w:noProof/>
        </w:rPr>
        <w:t>cetățenia sau cetățeniile;</w:t>
      </w:r>
    </w:p>
    <w:p w:rsidR="00BA5E33" w:rsidRDefault="00A40976">
      <w:pPr>
        <w:pStyle w:val="Point1letter"/>
        <w:numPr>
          <w:ilvl w:val="3"/>
          <w:numId w:val="91"/>
        </w:numPr>
        <w:rPr>
          <w:noProof/>
        </w:rPr>
      </w:pPr>
      <w:r>
        <w:rPr>
          <w:noProof/>
        </w:rPr>
        <w:t>sexul;</w:t>
      </w:r>
    </w:p>
    <w:p w:rsidR="00BA5E33" w:rsidRDefault="00A40976">
      <w:pPr>
        <w:pStyle w:val="Point1letter"/>
        <w:numPr>
          <w:ilvl w:val="3"/>
          <w:numId w:val="91"/>
        </w:numPr>
        <w:rPr>
          <w:noProof/>
        </w:rPr>
      </w:pPr>
      <w:r>
        <w:rPr>
          <w:noProof/>
        </w:rPr>
        <w:t>data nașterii sau categoria de vârstă.</w:t>
      </w:r>
    </w:p>
    <w:p w:rsidR="00BA5E33" w:rsidRDefault="00A40976">
      <w:pPr>
        <w:pStyle w:val="ManualNumPar1"/>
        <w:rPr>
          <w:noProof/>
        </w:rPr>
      </w:pPr>
      <w:r>
        <w:t>4.</w:t>
      </w:r>
      <w:r>
        <w:tab/>
      </w:r>
      <w:r>
        <w:rPr>
          <w:noProof/>
        </w:rPr>
        <w:t xml:space="preserve">În cazul obținerii unui rezultat pozitiv cu datele înregistrate într-un dosar de cerere, consultarea sistemului </w:t>
      </w:r>
      <w:r>
        <w:rPr>
          <w:noProof/>
        </w:rPr>
        <w:t>central al ETIAS permite accesul la datele menționate la articolul 15 alineatul (2) literele (a)-(g) și (j)-(m), astfel cum sunt înregistrate în respectivul dosar de cerere, precum și la datele introduse în respectivul dosar de cerere în ceea ce privește e</w:t>
      </w:r>
      <w:r>
        <w:rPr>
          <w:noProof/>
        </w:rPr>
        <w:t>liberarea, refuzarea, revocarea sau anularea unei autorizații de călătorie, în conformitate cu articolele 33 și 37. Accesul la datele menționate la articolul 15 alineatul (2) litera (i) și alineatul (4) literele (b)-(d), astfel cum sunt înregistrate în dos</w:t>
      </w:r>
      <w:r>
        <w:rPr>
          <w:noProof/>
        </w:rPr>
        <w:t>arul de cerere, se acordă numai în cazul în care consultarea datelor respective a fost solicitată în mod explicit de unitățile operaționale în cererea motivată în format electronic introdusă în temeiul articolului 44 alineatul (1) și aprobată de verificare</w:t>
      </w:r>
      <w:r>
        <w:rPr>
          <w:noProof/>
        </w:rPr>
        <w:t>a independentă. Consultarea sistemului central al ETIAS nu permite accesul la datele privind educația, astfel cum sunt menționate la articolul 15 alineatul (2) litera (h), sau la datele care stabilesc dacă solicitantul poate prezenta sau nu un risc în mate</w:t>
      </w:r>
      <w:r>
        <w:rPr>
          <w:noProof/>
        </w:rPr>
        <w:t>rie de sănătate publică, astfel cum sunt menționate la articolul 15 alineatul (4) litera (a).</w:t>
      </w:r>
    </w:p>
    <w:p w:rsidR="00BA5E33" w:rsidRDefault="00A40976">
      <w:pPr>
        <w:pStyle w:val="Titrearticle"/>
        <w:spacing w:after="0"/>
        <w:rPr>
          <w:noProof/>
        </w:rPr>
      </w:pPr>
      <w:r>
        <w:rPr>
          <w:noProof/>
        </w:rPr>
        <w:t>Articolul 46</w:t>
      </w:r>
      <w:r>
        <w:rPr>
          <w:noProof/>
        </w:rPr>
        <w:br/>
        <w:t>Procedura și condițiile de acces al Europol la datele înregistrate în sistemul central al ETIAS</w:t>
      </w:r>
    </w:p>
    <w:p w:rsidR="00BA5E33" w:rsidRDefault="00A40976">
      <w:pPr>
        <w:pStyle w:val="ManualNumPar1"/>
        <w:rPr>
          <w:noProof/>
        </w:rPr>
      </w:pPr>
      <w:r>
        <w:t>1.</w:t>
      </w:r>
      <w:r>
        <w:tab/>
      </w:r>
      <w:r>
        <w:rPr>
          <w:noProof/>
        </w:rPr>
        <w:t>În scopul articolului 1 alineatul (2), Europol poa</w:t>
      </w:r>
      <w:r>
        <w:rPr>
          <w:noProof/>
        </w:rPr>
        <w:t xml:space="preserve">te solicita consultarea datelor stocate în sistemul central al ETIAS și înainta unității centrale a ETIAS o cerere motivată în format electronic pentru consultarea unui set specific de date stocate în sistemul central al ETIAS. </w:t>
      </w:r>
    </w:p>
    <w:p w:rsidR="00BA5E33" w:rsidRDefault="00A40976">
      <w:pPr>
        <w:pStyle w:val="ManualNumPar1"/>
        <w:rPr>
          <w:noProof/>
        </w:rPr>
      </w:pPr>
      <w:r>
        <w:t>2.</w:t>
      </w:r>
      <w:r>
        <w:tab/>
      </w:r>
      <w:r>
        <w:rPr>
          <w:noProof/>
        </w:rPr>
        <w:t>Cererea motivată dovedeș</w:t>
      </w:r>
      <w:r>
        <w:rPr>
          <w:noProof/>
        </w:rPr>
        <w:t>te că sunt îndeplinite următoarele condiții:</w:t>
      </w:r>
    </w:p>
    <w:p w:rsidR="00BA5E33" w:rsidRDefault="00A40976">
      <w:pPr>
        <w:pStyle w:val="Point1letter"/>
        <w:numPr>
          <w:ilvl w:val="3"/>
          <w:numId w:val="93"/>
        </w:numPr>
        <w:rPr>
          <w:noProof/>
        </w:rPr>
      </w:pPr>
      <w:r>
        <w:rPr>
          <w:noProof/>
        </w:rPr>
        <w:t>consultarea este necesară pentru a sprijini și a consolida măsurile adoptate de statele membre pentru prevenirea, depistarea sau investigarea infracțiunilor de terorism ori a altor infracțiuni grave care intră s</w:t>
      </w:r>
      <w:r>
        <w:rPr>
          <w:noProof/>
        </w:rPr>
        <w:t xml:space="preserve">ub incidența mandatului Europol; </w:t>
      </w:r>
    </w:p>
    <w:p w:rsidR="00BA5E33" w:rsidRDefault="00A40976">
      <w:pPr>
        <w:pStyle w:val="Point1letter"/>
        <w:numPr>
          <w:ilvl w:val="3"/>
          <w:numId w:val="93"/>
        </w:numPr>
        <w:rPr>
          <w:noProof/>
        </w:rPr>
      </w:pPr>
      <w:r>
        <w:rPr>
          <w:noProof/>
        </w:rPr>
        <w:t xml:space="preserve">consultarea este necesară într-un caz specific; </w:t>
      </w:r>
    </w:p>
    <w:p w:rsidR="00BA5E33" w:rsidRDefault="00A40976">
      <w:pPr>
        <w:pStyle w:val="Point1letter"/>
        <w:numPr>
          <w:ilvl w:val="3"/>
          <w:numId w:val="93"/>
        </w:numPr>
        <w:rPr>
          <w:noProof/>
        </w:rPr>
      </w:pPr>
      <w:r>
        <w:rPr>
          <w:noProof/>
        </w:rPr>
        <w:t>consultarea se limitează la efectuarea de căutări utilizând datele menționate la articolul 45 alineatul (2);</w:t>
      </w:r>
    </w:p>
    <w:p w:rsidR="00BA5E33" w:rsidRDefault="00A40976">
      <w:pPr>
        <w:pStyle w:val="Point1letter"/>
        <w:numPr>
          <w:ilvl w:val="3"/>
          <w:numId w:val="93"/>
        </w:numPr>
        <w:rPr>
          <w:noProof/>
        </w:rPr>
      </w:pPr>
      <w:r>
        <w:rPr>
          <w:noProof/>
        </w:rPr>
        <w:t>există motive întemeiate pentru a considera că respectiva consul</w:t>
      </w:r>
      <w:r>
        <w:rPr>
          <w:noProof/>
        </w:rPr>
        <w:t>tare poate contribui în mod substanțial la prevenirea, depistarea sau investigarea oricăreia dintre infracțiunile în cauză;</w:t>
      </w:r>
    </w:p>
    <w:p w:rsidR="00BA5E33" w:rsidRDefault="00A40976">
      <w:pPr>
        <w:pStyle w:val="Point1letter"/>
        <w:numPr>
          <w:ilvl w:val="3"/>
          <w:numId w:val="93"/>
        </w:numPr>
        <w:rPr>
          <w:noProof/>
        </w:rPr>
      </w:pPr>
      <w:r>
        <w:rPr>
          <w:noProof/>
        </w:rPr>
        <w:t>consultarea prealabilă a bazelor de date din cadrul Europol nu a condus la informațiile solicitate.</w:t>
      </w:r>
    </w:p>
    <w:p w:rsidR="00BA5E33" w:rsidRDefault="00A40976">
      <w:pPr>
        <w:pStyle w:val="ManualNumPar1"/>
        <w:rPr>
          <w:noProof/>
        </w:rPr>
      </w:pPr>
      <w:r>
        <w:t>3.</w:t>
      </w:r>
      <w:r>
        <w:tab/>
      </w:r>
      <w:r>
        <w:rPr>
          <w:noProof/>
        </w:rPr>
        <w:t>Cererile Europol de consultar</w:t>
      </w:r>
      <w:r>
        <w:rPr>
          <w:noProof/>
        </w:rPr>
        <w:t>e a datelor stocate în sistemul central al ETIAS fac obiectul verificării prealabile de către AEPD, atunci când este cazul, în conformitate cu procedura prevăzută la articolul 44 din Regulamentul (UE) 2016/794, care examinează în mod eficient și în timp ut</w:t>
      </w:r>
      <w:r>
        <w:rPr>
          <w:noProof/>
        </w:rPr>
        <w:t xml:space="preserve">il dacă cererea îndeplinește toate condițiile de la alineatul (2). </w:t>
      </w:r>
    </w:p>
    <w:p w:rsidR="00BA5E33" w:rsidRDefault="00A40976">
      <w:pPr>
        <w:pStyle w:val="ManualNumPar1"/>
        <w:rPr>
          <w:noProof/>
        </w:rPr>
      </w:pPr>
      <w:r>
        <w:t>4.</w:t>
      </w:r>
      <w:r>
        <w:tab/>
      </w:r>
      <w:r>
        <w:rPr>
          <w:noProof/>
        </w:rPr>
        <w:t>În cazul obținerii unui rezultat pozitiv cu datele stocate într-un dosar de cerere, consultarea sistemului central al ETIAS permite accesul la datele menționate la articolul 15 alineatu</w:t>
      </w:r>
      <w:r>
        <w:rPr>
          <w:noProof/>
        </w:rPr>
        <w:t>l (2) literele (a)-(g) și (j)-(m), precum și la datele introduse în dosarul de cerere în ceea ce privește eliberarea, refuzarea, revocarea sau anularea unei autorizații de călătorie, în conformitate cu articolele 33 și 37. Accesul la datele menționate la a</w:t>
      </w:r>
      <w:r>
        <w:rPr>
          <w:noProof/>
        </w:rPr>
        <w:t>rticolul 15 alineatul (2) litera (i) și alineatul (4) literele (b)-(d), astfel cum sunt stocate în dosarul de cerere, se acordă numai în cazul în care consultarea datelor respective a fost solicitată în mod explicit de Europol.</w:t>
      </w:r>
    </w:p>
    <w:p w:rsidR="00BA5E33" w:rsidRDefault="00A40976">
      <w:pPr>
        <w:pStyle w:val="ManualNumPar1"/>
        <w:rPr>
          <w:noProof/>
        </w:rPr>
      </w:pPr>
      <w:r>
        <w:t>5.</w:t>
      </w:r>
      <w:r>
        <w:tab/>
      </w:r>
      <w:r>
        <w:rPr>
          <w:noProof/>
        </w:rPr>
        <w:t>În cazul în care AEPD a a</w:t>
      </w:r>
      <w:r>
        <w:rPr>
          <w:noProof/>
        </w:rPr>
        <w:t xml:space="preserve">probat cererea, unitatea centrală a ETIAS prelucrează cererea de consultare a datelor stocate în sistemul central al ETIAS. </w:t>
      </w:r>
    </w:p>
    <w:p w:rsidR="00BA5E33" w:rsidRDefault="00BA5E33">
      <w:pPr>
        <w:pStyle w:val="Header"/>
        <w:jc w:val="center"/>
        <w:rPr>
          <w:b/>
          <w:noProof/>
        </w:rPr>
      </w:pPr>
    </w:p>
    <w:p w:rsidR="00BA5E33" w:rsidRDefault="00A40976">
      <w:pPr>
        <w:pStyle w:val="ChapterTitle"/>
        <w:rPr>
          <w:noProof/>
        </w:rPr>
      </w:pPr>
      <w:r>
        <w:rPr>
          <w:noProof/>
        </w:rPr>
        <w:t>CAPITOLUL X</w:t>
      </w:r>
      <w:r>
        <w:rPr>
          <w:noProof/>
        </w:rPr>
        <w:br/>
        <w:t>Păstrarea și modificarea datelor</w:t>
      </w:r>
    </w:p>
    <w:p w:rsidR="00BA5E33" w:rsidRDefault="00A40976">
      <w:pPr>
        <w:pStyle w:val="Titrearticle"/>
        <w:rPr>
          <w:noProof/>
        </w:rPr>
      </w:pPr>
      <w:r>
        <w:rPr>
          <w:noProof/>
        </w:rPr>
        <w:t>Articolul 47</w:t>
      </w:r>
      <w:r>
        <w:rPr>
          <w:noProof/>
        </w:rPr>
        <w:br/>
        <w:t>Păstrarea datelor</w:t>
      </w:r>
    </w:p>
    <w:p w:rsidR="00BA5E33" w:rsidRDefault="00A40976">
      <w:pPr>
        <w:pStyle w:val="ManualNumPar1"/>
        <w:rPr>
          <w:noProof/>
        </w:rPr>
      </w:pPr>
      <w:r>
        <w:t>1.</w:t>
      </w:r>
      <w:r>
        <w:tab/>
      </w:r>
      <w:r>
        <w:rPr>
          <w:noProof/>
        </w:rPr>
        <w:t xml:space="preserve">Fiecare dosar de cerere este stocat în sistemul </w:t>
      </w:r>
      <w:r>
        <w:rPr>
          <w:noProof/>
        </w:rPr>
        <w:t>central al ETIAS:</w:t>
      </w:r>
    </w:p>
    <w:p w:rsidR="00BA5E33" w:rsidRDefault="00A40976">
      <w:pPr>
        <w:pStyle w:val="Point1letter"/>
        <w:numPr>
          <w:ilvl w:val="3"/>
          <w:numId w:val="95"/>
        </w:numPr>
        <w:rPr>
          <w:noProof/>
        </w:rPr>
      </w:pPr>
      <w:r>
        <w:rPr>
          <w:noProof/>
        </w:rPr>
        <w:t>pe durata perioadei de valabilitate a autorizației de călătorie;</w:t>
      </w:r>
    </w:p>
    <w:p w:rsidR="00BA5E33" w:rsidRDefault="00A40976">
      <w:pPr>
        <w:pStyle w:val="Point1letter"/>
        <w:numPr>
          <w:ilvl w:val="3"/>
          <w:numId w:val="95"/>
        </w:numPr>
        <w:rPr>
          <w:noProof/>
        </w:rPr>
      </w:pPr>
      <w:r>
        <w:rPr>
          <w:noProof/>
        </w:rPr>
        <w:t>[timp de cinci ani de la ultima fișă de intrare a solicitantului stocată în EES sau]</w:t>
      </w:r>
    </w:p>
    <w:p w:rsidR="00BA5E33" w:rsidRDefault="00A40976">
      <w:pPr>
        <w:pStyle w:val="Point1letter"/>
        <w:numPr>
          <w:ilvl w:val="3"/>
          <w:numId w:val="95"/>
        </w:numPr>
        <w:rPr>
          <w:noProof/>
        </w:rPr>
      </w:pPr>
      <w:r>
        <w:rPr>
          <w:noProof/>
        </w:rPr>
        <w:t>timp de cinci ani de la ultima decizie de refuzare, de revocare sau de anulare a autoriz</w:t>
      </w:r>
      <w:r>
        <w:rPr>
          <w:noProof/>
        </w:rPr>
        <w:t>ației de călătorie în conformitate cu articolele 31, 34 și 35.</w:t>
      </w:r>
    </w:p>
    <w:p w:rsidR="00BA5E33" w:rsidRDefault="00A40976">
      <w:pPr>
        <w:pStyle w:val="ManualNumPar1"/>
        <w:rPr>
          <w:noProof/>
        </w:rPr>
      </w:pPr>
      <w:r>
        <w:t>2.</w:t>
      </w:r>
      <w:r>
        <w:tab/>
      </w:r>
      <w:r>
        <w:rPr>
          <w:noProof/>
        </w:rPr>
        <w:t>La expirarea perioadei sale de păstrare, dosarul de cerere se șterge automat din sistemul central al ETIAS.</w:t>
      </w:r>
    </w:p>
    <w:p w:rsidR="00BA5E33" w:rsidRDefault="00A40976">
      <w:pPr>
        <w:pStyle w:val="Titrearticle"/>
        <w:rPr>
          <w:noProof/>
        </w:rPr>
      </w:pPr>
      <w:r>
        <w:rPr>
          <w:noProof/>
        </w:rPr>
        <w:t>Articolul 48</w:t>
      </w:r>
      <w:r>
        <w:rPr>
          <w:noProof/>
        </w:rPr>
        <w:br/>
        <w:t>Modificarea datelor și ștergerea anticipată a datelor</w:t>
      </w:r>
    </w:p>
    <w:p w:rsidR="00BA5E33" w:rsidRDefault="00A40976">
      <w:pPr>
        <w:pStyle w:val="ManualNumPar1"/>
        <w:rPr>
          <w:noProof/>
        </w:rPr>
      </w:pPr>
      <w:r>
        <w:t>1.</w:t>
      </w:r>
      <w:r>
        <w:tab/>
      </w:r>
      <w:r>
        <w:rPr>
          <w:noProof/>
        </w:rPr>
        <w:t>Unitatea cen</w:t>
      </w:r>
      <w:r>
        <w:rPr>
          <w:noProof/>
        </w:rPr>
        <w:t>trală a ETIAS și unitățile naționale ale ETIAS au obligația de a actualiza datele stocate în sistemul central al ETIAS și de a se asigura că acestea sunt corecte. Unitatea centrală a ETIAS și unitățile naționale ale ETIAS nu au dreptul de a modifica datele</w:t>
      </w:r>
      <w:r>
        <w:rPr>
          <w:noProof/>
        </w:rPr>
        <w:t xml:space="preserve"> introduse în formularul de cerere direct de către solicitant în temeiul articolului 15 alineatul (2) sau (4).</w:t>
      </w:r>
    </w:p>
    <w:p w:rsidR="00BA5E33" w:rsidRDefault="00A40976">
      <w:pPr>
        <w:pStyle w:val="ManualNumPar1"/>
        <w:rPr>
          <w:noProof/>
        </w:rPr>
      </w:pPr>
      <w:r>
        <w:t>2.</w:t>
      </w:r>
      <w:r>
        <w:tab/>
      </w:r>
      <w:r>
        <w:rPr>
          <w:noProof/>
        </w:rPr>
        <w:t>În cazul în care unitatea centrală a ETIAS are dovezi că datele înregistrate în sistemul central al ETIAS de către sistemul central al ETIAS c</w:t>
      </w:r>
      <w:r>
        <w:rPr>
          <w:noProof/>
        </w:rPr>
        <w:t xml:space="preserve">onțin erori factuale sau că datele au fost prelucrate în sistemul central al ETIAS cu încălcarea prezentului regulament, aceasta verifică datele respective și, dacă este necesar, le modifică sau le șterge imediat din sistemul central al ETIAS. </w:t>
      </w:r>
    </w:p>
    <w:p w:rsidR="00BA5E33" w:rsidRDefault="00A40976">
      <w:pPr>
        <w:pStyle w:val="ManualNumPar1"/>
        <w:rPr>
          <w:noProof/>
        </w:rPr>
      </w:pPr>
      <w:r>
        <w:t>3.</w:t>
      </w:r>
      <w:r>
        <w:tab/>
      </w:r>
      <w:r>
        <w:rPr>
          <w:noProof/>
        </w:rPr>
        <w:t>În cazul</w:t>
      </w:r>
      <w:r>
        <w:rPr>
          <w:noProof/>
        </w:rPr>
        <w:t xml:space="preserve"> în care statul membru responsabil are dovezi că datele înregistrate în sistemul central al ETIAS conțin erori factuale sau că datele au fost prelucrate în sistemul central al ETIAS cu încălcarea prezentului regulament, unitatea sa națională a ETIAS verifi</w:t>
      </w:r>
      <w:r>
        <w:rPr>
          <w:noProof/>
        </w:rPr>
        <w:t xml:space="preserve">că datele respective și, dacă este necesar, le modifică sau le șterge imediat din sistemul central al ETIAS. </w:t>
      </w:r>
    </w:p>
    <w:p w:rsidR="00BA5E33" w:rsidRDefault="00A40976">
      <w:pPr>
        <w:pStyle w:val="ManualNumPar1"/>
        <w:rPr>
          <w:noProof/>
        </w:rPr>
      </w:pPr>
      <w:r>
        <w:t>4.</w:t>
      </w:r>
      <w:r>
        <w:tab/>
      </w:r>
      <w:r>
        <w:rPr>
          <w:noProof/>
        </w:rPr>
        <w:t>În cazul în care un alt stat membru decât statul membru responsabil are dovezi care sugerează că datele stocate în sistemul central al ETIAS co</w:t>
      </w:r>
      <w:r>
        <w:rPr>
          <w:noProof/>
        </w:rPr>
        <w:t>nțin erori factuale sau că datele au fost prelucrate în sistemul central al ETIAS cu încălcarea prezentului regulament, acesta contactează unitatea centrală a ETIAS sau unitatea națională a ETIAS din statul membru responsabil în termen de 14 zile. Unitatea</w:t>
      </w:r>
      <w:r>
        <w:rPr>
          <w:noProof/>
        </w:rPr>
        <w:t xml:space="preserve"> centrală a ETIAS sau unitatea națională a ETIAS competentă verifică exactitatea datelor și legalitatea prelucrării acestora în termen de o lună și, dacă este necesar, modifică sau șterge imediat datele din sistemul central al ETIAS. </w:t>
      </w:r>
    </w:p>
    <w:p w:rsidR="00BA5E33" w:rsidRDefault="00A40976">
      <w:pPr>
        <w:pStyle w:val="ManualNumPar1"/>
        <w:rPr>
          <w:noProof/>
        </w:rPr>
      </w:pPr>
      <w:r>
        <w:t>5.</w:t>
      </w:r>
      <w:r>
        <w:tab/>
      </w:r>
      <w:r>
        <w:rPr>
          <w:noProof/>
        </w:rPr>
        <w:t>În cazul în care u</w:t>
      </w:r>
      <w:r>
        <w:rPr>
          <w:noProof/>
        </w:rPr>
        <w:t>n resortisant al unei țări terțe a dobândit cetățenia unui stat membru sau a intrat sub incidența articolului 2 alineatul (2) literele (a)-(e), autoritățile respectivului stat membru verifică dacă persoana în cauză are o autorizație de călătorie valabilă ș</w:t>
      </w:r>
      <w:r>
        <w:rPr>
          <w:noProof/>
        </w:rPr>
        <w:t>i, în cazul în care este relevant, șterge imediat dosarul de cerere din sistemul central al ETIAS. Autoritatea responsabilă de ștergerea dosarului de cerere este:</w:t>
      </w:r>
    </w:p>
    <w:p w:rsidR="00BA5E33" w:rsidRDefault="00A40976">
      <w:pPr>
        <w:pStyle w:val="Point1letter"/>
        <w:numPr>
          <w:ilvl w:val="3"/>
          <w:numId w:val="97"/>
        </w:numPr>
        <w:rPr>
          <w:noProof/>
        </w:rPr>
      </w:pPr>
      <w:r>
        <w:rPr>
          <w:noProof/>
        </w:rPr>
        <w:t xml:space="preserve">unitatea națională a ETIAS din statul membru care a eliberat documentul de călătorie, astfel </w:t>
      </w:r>
      <w:r>
        <w:rPr>
          <w:noProof/>
        </w:rPr>
        <w:t>cum se menționează la articolul 2 alineatul (2) litera (a);</w:t>
      </w:r>
    </w:p>
    <w:p w:rsidR="00BA5E33" w:rsidRDefault="00A40976">
      <w:pPr>
        <w:pStyle w:val="Point1letter"/>
        <w:numPr>
          <w:ilvl w:val="3"/>
          <w:numId w:val="97"/>
        </w:numPr>
        <w:rPr>
          <w:noProof/>
        </w:rPr>
      </w:pPr>
      <w:r>
        <w:rPr>
          <w:noProof/>
        </w:rPr>
        <w:t xml:space="preserve">unitatea națională a ETIAS din statul membru a cărui cetățenie a dobândit-o respectivul resortisant al unei țări terțe; </w:t>
      </w:r>
    </w:p>
    <w:p w:rsidR="00BA5E33" w:rsidRDefault="00A40976">
      <w:pPr>
        <w:pStyle w:val="Point1letter"/>
        <w:numPr>
          <w:ilvl w:val="3"/>
          <w:numId w:val="97"/>
        </w:numPr>
        <w:rPr>
          <w:noProof/>
        </w:rPr>
      </w:pPr>
      <w:r>
        <w:rPr>
          <w:noProof/>
        </w:rPr>
        <w:t>unitatea națională a ETIAS din statul membru care a eliberat permisul de șe</w:t>
      </w:r>
      <w:r>
        <w:rPr>
          <w:noProof/>
        </w:rPr>
        <w:t xml:space="preserve">dere; </w:t>
      </w:r>
    </w:p>
    <w:p w:rsidR="00BA5E33" w:rsidRDefault="00A40976">
      <w:pPr>
        <w:pStyle w:val="Point1letter"/>
        <w:numPr>
          <w:ilvl w:val="3"/>
          <w:numId w:val="97"/>
        </w:numPr>
        <w:rPr>
          <w:noProof/>
        </w:rPr>
      </w:pPr>
      <w:r>
        <w:rPr>
          <w:noProof/>
        </w:rPr>
        <w:t xml:space="preserve">unitatea națională a ETIAS din statul membru care a eliberat viza de lungă ședere. </w:t>
      </w:r>
    </w:p>
    <w:p w:rsidR="00BA5E33" w:rsidRDefault="00A40976">
      <w:pPr>
        <w:pStyle w:val="ManualNumPar1"/>
        <w:rPr>
          <w:noProof/>
        </w:rPr>
      </w:pPr>
      <w:r>
        <w:t>6.</w:t>
      </w:r>
      <w:r>
        <w:tab/>
      </w:r>
      <w:r>
        <w:rPr>
          <w:noProof/>
        </w:rPr>
        <w:t xml:space="preserve">În cazul în care un resortisant al unei țări terțe a intrat sub incidența articolului 2 alineatul (2) literele (f)-(h), acesta informează autoritățile competente </w:t>
      </w:r>
      <w:r>
        <w:rPr>
          <w:noProof/>
        </w:rPr>
        <w:t>ale statului membru în care intră după producerea acestei schimbări. Respectivul stat membru informează unitatea centrală a ETIAS în termen de 14 zile. Unitatea centrală a ETIAS verifică exactitatea datelor în termen de o lună și, dacă este necesar, șterge</w:t>
      </w:r>
      <w:r>
        <w:rPr>
          <w:noProof/>
        </w:rPr>
        <w:t xml:space="preserve"> imediat din sistemul central al ETIAS dosarul de cerere și datele pe care le conține acesta. Persoana are acces la o cale judiciară de atac eficientă pentru a se asigura că datele sunt șterse. </w:t>
      </w:r>
    </w:p>
    <w:p w:rsidR="00BA5E33" w:rsidRDefault="00BA5E33">
      <w:pPr>
        <w:pStyle w:val="Header"/>
        <w:jc w:val="center"/>
        <w:rPr>
          <w:b/>
          <w:noProof/>
        </w:rPr>
      </w:pPr>
    </w:p>
    <w:p w:rsidR="00BA5E33" w:rsidRDefault="00A40976">
      <w:pPr>
        <w:pStyle w:val="ChapterTitle"/>
        <w:rPr>
          <w:noProof/>
        </w:rPr>
      </w:pPr>
      <w:r>
        <w:rPr>
          <w:noProof/>
        </w:rPr>
        <w:t>CAPITOLUL XI</w:t>
      </w:r>
      <w:r>
        <w:rPr>
          <w:noProof/>
        </w:rPr>
        <w:br/>
        <w:t>Protecția datelor</w:t>
      </w:r>
    </w:p>
    <w:p w:rsidR="00BA5E33" w:rsidRDefault="00A40976">
      <w:pPr>
        <w:pStyle w:val="Titrearticle"/>
        <w:rPr>
          <w:noProof/>
        </w:rPr>
      </w:pPr>
      <w:r>
        <w:rPr>
          <w:noProof/>
        </w:rPr>
        <w:t>Articolul 49</w:t>
      </w:r>
      <w:r>
        <w:rPr>
          <w:noProof/>
        </w:rPr>
        <w:br/>
        <w:t>Protecția datelo</w:t>
      </w:r>
      <w:r>
        <w:rPr>
          <w:noProof/>
        </w:rPr>
        <w:t xml:space="preserve">r </w:t>
      </w:r>
    </w:p>
    <w:p w:rsidR="00BA5E33" w:rsidRDefault="00A40976">
      <w:pPr>
        <w:pStyle w:val="ManualNumPar1"/>
        <w:rPr>
          <w:noProof/>
        </w:rPr>
      </w:pPr>
      <w:r>
        <w:t>1.</w:t>
      </w:r>
      <w:r>
        <w:tab/>
      </w:r>
      <w:r>
        <w:rPr>
          <w:noProof/>
        </w:rPr>
        <w:t>În cazul prelucrării datelor cu caracter personal de către Agenția Europeană pentru Poliția de Frontieră și Garda de Coastă și de către eu-LISA, se aplică Regulamentul (CE) nr. 45/2001.</w:t>
      </w:r>
    </w:p>
    <w:p w:rsidR="00BA5E33" w:rsidRDefault="00A40976">
      <w:pPr>
        <w:pStyle w:val="ManualNumPar1"/>
        <w:rPr>
          <w:noProof/>
        </w:rPr>
      </w:pPr>
      <w:r>
        <w:t>2.</w:t>
      </w:r>
      <w:r>
        <w:tab/>
      </w:r>
      <w:r>
        <w:rPr>
          <w:noProof/>
        </w:rPr>
        <w:t>În cazul prelucrării datelor cu caracter personal de către un</w:t>
      </w:r>
      <w:r>
        <w:rPr>
          <w:noProof/>
        </w:rPr>
        <w:t>itățile naționale ale ETIAS, se aplică [Regulamentul 2016/679].</w:t>
      </w:r>
    </w:p>
    <w:p w:rsidR="00BA5E33" w:rsidRDefault="00A40976">
      <w:pPr>
        <w:pStyle w:val="ManualNumPar1"/>
        <w:rPr>
          <w:noProof/>
        </w:rPr>
      </w:pPr>
      <w:r>
        <w:t>3.</w:t>
      </w:r>
      <w:r>
        <w:tab/>
      </w:r>
      <w:r>
        <w:rPr>
          <w:noProof/>
        </w:rPr>
        <w:t xml:space="preserve">În cazul prelucrării datelor de către autoritățile desemnate ale statelor membre în scopul articolului 1 alineatul (2), se aplică [Directiva (UE) 2016/680]. </w:t>
      </w:r>
    </w:p>
    <w:p w:rsidR="00BA5E33" w:rsidRDefault="00A40976">
      <w:pPr>
        <w:pStyle w:val="ManualNumPar1"/>
        <w:rPr>
          <w:noProof/>
        </w:rPr>
      </w:pPr>
      <w:r>
        <w:t>4.</w:t>
      </w:r>
      <w:r>
        <w:tab/>
      </w:r>
      <w:r>
        <w:rPr>
          <w:noProof/>
        </w:rPr>
        <w:t>În cazul prelucrării datelor</w:t>
      </w:r>
      <w:r>
        <w:rPr>
          <w:noProof/>
        </w:rPr>
        <w:t xml:space="preserve"> cu caracter personal de către Europol în temeiul articolelor 24 și 46, se aplică Regulamentul (UE) 2016/794.</w:t>
      </w:r>
    </w:p>
    <w:p w:rsidR="00BA5E33" w:rsidRDefault="00A40976">
      <w:pPr>
        <w:pStyle w:val="Titrearticle"/>
        <w:rPr>
          <w:noProof/>
        </w:rPr>
      </w:pPr>
      <w:r>
        <w:rPr>
          <w:noProof/>
        </w:rPr>
        <w:t>Articolul 50</w:t>
      </w:r>
      <w:r>
        <w:rPr>
          <w:noProof/>
        </w:rPr>
        <w:br/>
        <w:t xml:space="preserve">Operatorul de date </w:t>
      </w:r>
    </w:p>
    <w:p w:rsidR="00BA5E33" w:rsidRDefault="00A40976">
      <w:pPr>
        <w:pStyle w:val="ManualNumPar1"/>
        <w:rPr>
          <w:noProof/>
        </w:rPr>
      </w:pPr>
      <w:r>
        <w:t>1.</w:t>
      </w:r>
      <w:r>
        <w:tab/>
      </w:r>
      <w:r>
        <w:rPr>
          <w:noProof/>
        </w:rPr>
        <w:t xml:space="preserve">Agenția Europeană pentru Poliția de Frontieră și Garda de Coastă este considerată operator de date în </w:t>
      </w:r>
      <w:r>
        <w:rPr>
          <w:noProof/>
        </w:rPr>
        <w:t>conformitate cu articolul 2 litera (d) din Regulamentul (CE) nr. 45/2001 în ceea ce privește prelucrarea datelor cu caracter personal în sistemul central al ETIAS.</w:t>
      </w:r>
    </w:p>
    <w:p w:rsidR="00BA5E33" w:rsidRDefault="00A40976">
      <w:pPr>
        <w:pStyle w:val="ManualNumPar1"/>
        <w:rPr>
          <w:noProof/>
        </w:rPr>
      </w:pPr>
      <w:r>
        <w:t>2.</w:t>
      </w:r>
      <w:r>
        <w:tab/>
      </w:r>
      <w:r>
        <w:rPr>
          <w:noProof/>
        </w:rPr>
        <w:t>În ceea ce privește prelucrarea datelor cu caracter personal în sistemul central al ETIAS</w:t>
      </w:r>
      <w:r>
        <w:rPr>
          <w:noProof/>
        </w:rPr>
        <w:t xml:space="preserve"> de către un stat membru, unitatea națională a ETIAS este considerată operator de date în conformitate cu articolul 4 alineatul (7) din [Regulamentul (UE) 2016/679] și are responsabilitatea centrală pentru prelucrarea datelor cu caracter personal în sistem</w:t>
      </w:r>
      <w:r>
        <w:rPr>
          <w:noProof/>
        </w:rPr>
        <w:t xml:space="preserve">ul central al ETIAS de către acest stat membru. </w:t>
      </w:r>
    </w:p>
    <w:p w:rsidR="00BA5E33" w:rsidRDefault="00A40976">
      <w:pPr>
        <w:pStyle w:val="Titrearticle"/>
        <w:rPr>
          <w:noProof/>
        </w:rPr>
      </w:pPr>
      <w:r>
        <w:rPr>
          <w:noProof/>
        </w:rPr>
        <w:t>Articolul 51</w:t>
      </w:r>
      <w:r>
        <w:rPr>
          <w:noProof/>
        </w:rPr>
        <w:br/>
        <w:t>Persoana împuternicită de către operatorul de date</w:t>
      </w:r>
    </w:p>
    <w:p w:rsidR="00BA5E33" w:rsidRDefault="00A40976">
      <w:pPr>
        <w:pStyle w:val="ManualNumPar1"/>
        <w:rPr>
          <w:noProof/>
        </w:rPr>
      </w:pPr>
      <w:r>
        <w:t>1.</w:t>
      </w:r>
      <w:r>
        <w:tab/>
      </w:r>
      <w:r>
        <w:rPr>
          <w:noProof/>
        </w:rPr>
        <w:t xml:space="preserve">eu-LISA este considerată persoană împuternicită de către operatorul de date în conformitate cu articolul 2 litera (d) din Regulamentul (CE) </w:t>
      </w:r>
      <w:r>
        <w:rPr>
          <w:noProof/>
        </w:rPr>
        <w:t>nr. 45/2001 în ceea ce privește prelucrarea datelor cu caracter personal în sistemul de informații al ETIAS.</w:t>
      </w:r>
    </w:p>
    <w:p w:rsidR="00BA5E33" w:rsidRDefault="00A40976">
      <w:pPr>
        <w:pStyle w:val="ManualNumPar1"/>
        <w:rPr>
          <w:noProof/>
        </w:rPr>
      </w:pPr>
      <w:r>
        <w:t>2.</w:t>
      </w:r>
      <w:r>
        <w:tab/>
      </w:r>
      <w:r>
        <w:rPr>
          <w:noProof/>
        </w:rPr>
        <w:t xml:space="preserve">eu-LISA se asigură că sistemul de informații al ETIAS funcționează în conformitate cu prezentul regulament. </w:t>
      </w:r>
    </w:p>
    <w:p w:rsidR="00BA5E33" w:rsidRDefault="00A40976">
      <w:pPr>
        <w:pStyle w:val="Titrearticle"/>
        <w:rPr>
          <w:noProof/>
        </w:rPr>
      </w:pPr>
      <w:r>
        <w:rPr>
          <w:noProof/>
        </w:rPr>
        <w:t>Articolul 52</w:t>
      </w:r>
      <w:r>
        <w:rPr>
          <w:noProof/>
        </w:rPr>
        <w:br/>
        <w:t>Securitatea prelucrări</w:t>
      </w:r>
      <w:r>
        <w:rPr>
          <w:noProof/>
        </w:rPr>
        <w:t xml:space="preserve">i </w:t>
      </w:r>
    </w:p>
    <w:p w:rsidR="00BA5E33" w:rsidRDefault="00A40976">
      <w:pPr>
        <w:pStyle w:val="ManualNumPar1"/>
        <w:rPr>
          <w:noProof/>
        </w:rPr>
      </w:pPr>
      <w:r>
        <w:t>1.</w:t>
      </w:r>
      <w:r>
        <w:tab/>
      </w:r>
      <w:r>
        <w:rPr>
          <w:noProof/>
        </w:rPr>
        <w:t>Atât eu-LISA, cât și unitățile naționale ale ETIAS asigură securitatea prelucrării datelor cu caracter personal în temeiul aplicării prezentului regulament. eu-LISA și unitățile naționale ale ETIAS cooperează în ceea ce privește sarcinile legate de s</w:t>
      </w:r>
      <w:r>
        <w:rPr>
          <w:noProof/>
        </w:rPr>
        <w:t>ecuritate.</w:t>
      </w:r>
    </w:p>
    <w:p w:rsidR="00BA5E33" w:rsidRDefault="00A40976">
      <w:pPr>
        <w:pStyle w:val="ManualNumPar1"/>
        <w:rPr>
          <w:noProof/>
        </w:rPr>
      </w:pPr>
      <w:r>
        <w:t>2.</w:t>
      </w:r>
      <w:r>
        <w:tab/>
      </w:r>
      <w:r>
        <w:rPr>
          <w:noProof/>
        </w:rPr>
        <w:t xml:space="preserve">Fără a aduce atingere articolului 22 din Regulamentul (CE) nr. 45/2001, eu-LISA ia măsurile necesare pentru a asigura securitatea sistemului central, a infrastructurii de comunicații dintre sistemul central și interfața uniformă națională, a </w:t>
      </w:r>
      <w:r>
        <w:rPr>
          <w:noProof/>
        </w:rPr>
        <w:t>site-ului web public și a aplicației pentru dispozitive mobile, a serviciului de e-mail, a serviciului de cont securizat, a portalului pentru operatorii de transport, a serviciului web și a software-ului care permite prelucrarea cererilor.</w:t>
      </w:r>
    </w:p>
    <w:p w:rsidR="00BA5E33" w:rsidRDefault="00A40976">
      <w:pPr>
        <w:pStyle w:val="ManualNumPar1"/>
        <w:rPr>
          <w:noProof/>
        </w:rPr>
      </w:pPr>
      <w:r>
        <w:t>3.</w:t>
      </w:r>
      <w:r>
        <w:tab/>
      </w:r>
      <w:r>
        <w:rPr>
          <w:noProof/>
        </w:rPr>
        <w:t xml:space="preserve">Fără a aduce </w:t>
      </w:r>
      <w:r>
        <w:rPr>
          <w:noProof/>
        </w:rPr>
        <w:t>atingere articolului 22 din Regulamentul (CE) nr. 45/2001 și articolelor 32 și 34 din [Regulamentul (UE) 2016/679], atât eu-LISA, cât și unitățile naționale ale ETIAS adoptă măsurile necesare, inclusiv un plan de securitate, un plan de asigurare a continui</w:t>
      </w:r>
      <w:r>
        <w:rPr>
          <w:noProof/>
        </w:rPr>
        <w:t>tății activității și un plan de recuperare în caz de dezastru, pentru:</w:t>
      </w:r>
    </w:p>
    <w:p w:rsidR="00BA5E33" w:rsidRDefault="00A40976">
      <w:pPr>
        <w:pStyle w:val="Point1letter"/>
        <w:numPr>
          <w:ilvl w:val="3"/>
          <w:numId w:val="102"/>
        </w:numPr>
        <w:rPr>
          <w:noProof/>
        </w:rPr>
      </w:pPr>
      <w:r>
        <w:rPr>
          <w:noProof/>
        </w:rPr>
        <w:t>a se proteja fizic datele, inclusiv prin elaborarea de planuri de urgență în scopul protejării infrastructurii critice;</w:t>
      </w:r>
    </w:p>
    <w:p w:rsidR="00BA5E33" w:rsidRDefault="00A40976">
      <w:pPr>
        <w:pStyle w:val="Point1letter"/>
        <w:numPr>
          <w:ilvl w:val="3"/>
          <w:numId w:val="102"/>
        </w:numPr>
        <w:rPr>
          <w:noProof/>
        </w:rPr>
      </w:pPr>
      <w:r>
        <w:rPr>
          <w:noProof/>
        </w:rPr>
        <w:t>a se refuza accesul persoanelor neautorizate la site-ul web secur</w:t>
      </w:r>
      <w:r>
        <w:rPr>
          <w:noProof/>
        </w:rPr>
        <w:t>izat care efectuează operațiuni în conformitate cu scopurile ETIAS;</w:t>
      </w:r>
    </w:p>
    <w:p w:rsidR="00BA5E33" w:rsidRDefault="00A40976">
      <w:pPr>
        <w:pStyle w:val="Point1letter"/>
        <w:numPr>
          <w:ilvl w:val="3"/>
          <w:numId w:val="102"/>
        </w:numPr>
        <w:rPr>
          <w:noProof/>
        </w:rPr>
      </w:pPr>
      <w:r>
        <w:rPr>
          <w:noProof/>
        </w:rPr>
        <w:t>a se împiedica citirea, copierea, modificarea sau îndepărtarea neautorizată a suporturilor de date;</w:t>
      </w:r>
    </w:p>
    <w:p w:rsidR="00BA5E33" w:rsidRDefault="00A40976">
      <w:pPr>
        <w:pStyle w:val="Point1letter"/>
        <w:numPr>
          <w:ilvl w:val="3"/>
          <w:numId w:val="102"/>
        </w:numPr>
        <w:rPr>
          <w:noProof/>
        </w:rPr>
      </w:pPr>
      <w:r>
        <w:rPr>
          <w:noProof/>
        </w:rPr>
        <w:t>a se împiedica introducerea neautorizată de date, precum și orice inspectare, modificare</w:t>
      </w:r>
      <w:r>
        <w:rPr>
          <w:noProof/>
        </w:rPr>
        <w:t xml:space="preserve"> sau ștergere neautorizată a datelor cu caracter personal înregistrate;</w:t>
      </w:r>
    </w:p>
    <w:p w:rsidR="00BA5E33" w:rsidRDefault="00A40976">
      <w:pPr>
        <w:pStyle w:val="Point1letter"/>
        <w:numPr>
          <w:ilvl w:val="3"/>
          <w:numId w:val="102"/>
        </w:numPr>
        <w:rPr>
          <w:noProof/>
        </w:rPr>
      </w:pPr>
      <w:r>
        <w:rPr>
          <w:noProof/>
        </w:rPr>
        <w:t xml:space="preserve">a se împiedica prelucrarea neautorizată a datelor în sistemul central al ETIAS și orice modificare ori ștergere neautorizată a datelor prelucrate în sistemul central al ETIAS; </w:t>
      </w:r>
    </w:p>
    <w:p w:rsidR="00BA5E33" w:rsidRDefault="00A40976">
      <w:pPr>
        <w:pStyle w:val="Point1letter"/>
        <w:numPr>
          <w:ilvl w:val="3"/>
          <w:numId w:val="102"/>
        </w:numPr>
        <w:rPr>
          <w:noProof/>
        </w:rPr>
      </w:pPr>
      <w:r>
        <w:rPr>
          <w:noProof/>
        </w:rPr>
        <w:t>a se as</w:t>
      </w:r>
      <w:r>
        <w:rPr>
          <w:noProof/>
        </w:rPr>
        <w:t>igura faptul că persoanele autorizate să acceseze sistemul de informații al ETIAS au acces numai la datele care fac obiectul autorizației lor de acces, prin utilizarea exclusivă a unor nume de utilizator individuale și a unor moduri de acces confidențiale;</w:t>
      </w:r>
      <w:r>
        <w:rPr>
          <w:noProof/>
        </w:rPr>
        <w:t xml:space="preserve"> </w:t>
      </w:r>
    </w:p>
    <w:p w:rsidR="00BA5E33" w:rsidRDefault="00A40976">
      <w:pPr>
        <w:pStyle w:val="Point1letter"/>
        <w:numPr>
          <w:ilvl w:val="3"/>
          <w:numId w:val="102"/>
        </w:numPr>
        <w:rPr>
          <w:noProof/>
        </w:rPr>
      </w:pPr>
      <w:r>
        <w:rPr>
          <w:noProof/>
        </w:rPr>
        <w:t>a se asigura faptul că toate autoritățile cu drept de acces la sistemul de informații al ETIAS creează profiluri care descriu funcțiile și responsabilitățile persoanelor autorizate să introducă, să modifice, să șteargă, să consulte datele și să efectueze</w:t>
      </w:r>
      <w:r>
        <w:rPr>
          <w:noProof/>
        </w:rPr>
        <w:t xml:space="preserve"> căutări în acestea și că respectivele autorități pun profilurile la dispoziția autorităților de supraveghere;</w:t>
      </w:r>
    </w:p>
    <w:p w:rsidR="00BA5E33" w:rsidRDefault="00A40976">
      <w:pPr>
        <w:pStyle w:val="Point1letter"/>
        <w:numPr>
          <w:ilvl w:val="3"/>
          <w:numId w:val="102"/>
        </w:numPr>
        <w:rPr>
          <w:noProof/>
        </w:rPr>
      </w:pPr>
      <w:r>
        <w:rPr>
          <w:noProof/>
        </w:rPr>
        <w:t>a se asigura posibilitatea de a verifica și de a stabili care sunt organismele cărora le pot fi transmise datele cu caracter personal prin utiliz</w:t>
      </w:r>
      <w:r>
        <w:rPr>
          <w:noProof/>
        </w:rPr>
        <w:t>area echipamentelor de comunicare a datelor;</w:t>
      </w:r>
    </w:p>
    <w:p w:rsidR="00BA5E33" w:rsidRDefault="00A40976">
      <w:pPr>
        <w:pStyle w:val="Point1letter"/>
        <w:numPr>
          <w:ilvl w:val="3"/>
          <w:numId w:val="102"/>
        </w:numPr>
        <w:rPr>
          <w:noProof/>
        </w:rPr>
      </w:pPr>
      <w:r>
        <w:rPr>
          <w:noProof/>
        </w:rPr>
        <w:t xml:space="preserve">a se asigura faptul că se poate verifica și stabili ce date au fost prelucrate în sistemul de informații al ETIAS, în ce moment, de către cine și cu ce scop; </w:t>
      </w:r>
    </w:p>
    <w:p w:rsidR="00BA5E33" w:rsidRDefault="00A40976">
      <w:pPr>
        <w:pStyle w:val="Point1letter"/>
        <w:numPr>
          <w:ilvl w:val="3"/>
          <w:numId w:val="102"/>
        </w:numPr>
        <w:rPr>
          <w:noProof/>
        </w:rPr>
      </w:pPr>
      <w:r>
        <w:rPr>
          <w:noProof/>
        </w:rPr>
        <w:t>a se împiedica citirea, copierea, modificarea sau șt</w:t>
      </w:r>
      <w:r>
        <w:rPr>
          <w:noProof/>
        </w:rPr>
        <w:t>ergerea neautorizată a datelor cu caracter personal în timpul transmiterii acestora către sau din sistemul central al ETIAS ori în timpul transportului suporturilor de date, în special prin intermediul unor tehnici de criptare corespunzătoare;</w:t>
      </w:r>
    </w:p>
    <w:p w:rsidR="00BA5E33" w:rsidRDefault="00A40976">
      <w:pPr>
        <w:pStyle w:val="Point1letter"/>
        <w:numPr>
          <w:ilvl w:val="3"/>
          <w:numId w:val="102"/>
        </w:numPr>
        <w:rPr>
          <w:rFonts w:eastAsia="EUAlbertina-Regular-Identity-H"/>
          <w:noProof/>
        </w:rPr>
      </w:pPr>
      <w:r>
        <w:rPr>
          <w:noProof/>
        </w:rPr>
        <w:t>a se monitor</w:t>
      </w:r>
      <w:r>
        <w:rPr>
          <w:noProof/>
        </w:rPr>
        <w:t>iza eficacitatea măsurilor de securitate prevăzute la prezentul alineat și a se lua măsurile organizaționale necesare legate de monitorizarea internă, astfel încât să se asigure respectarea dispozițiilor prezentului regulament.</w:t>
      </w:r>
    </w:p>
    <w:p w:rsidR="00BA5E33" w:rsidRDefault="00A40976">
      <w:pPr>
        <w:pStyle w:val="ManualNumPar1"/>
        <w:rPr>
          <w:noProof/>
        </w:rPr>
      </w:pPr>
      <w:r>
        <w:t>4.</w:t>
      </w:r>
      <w:r>
        <w:tab/>
      </w:r>
      <w:r>
        <w:rPr>
          <w:noProof/>
        </w:rPr>
        <w:t>eu-LISA informează Parlam</w:t>
      </w:r>
      <w:r>
        <w:rPr>
          <w:noProof/>
        </w:rPr>
        <w:t>entul European, Consiliul și Comisia, precum și Autoritatea Europeană pentru Protecția Datelor cu privire la măsurile pe care le ia în temeiul prezentului articol.</w:t>
      </w:r>
    </w:p>
    <w:p w:rsidR="00BA5E33" w:rsidRDefault="00A40976">
      <w:pPr>
        <w:pStyle w:val="Titrearticle"/>
        <w:rPr>
          <w:iCs/>
          <w:noProof/>
        </w:rPr>
      </w:pPr>
      <w:r>
        <w:rPr>
          <w:noProof/>
        </w:rPr>
        <w:t>Articolul 53</w:t>
      </w:r>
      <w:r>
        <w:rPr>
          <w:noProof/>
        </w:rPr>
        <w:br/>
        <w:t>Automonitorizarea</w:t>
      </w:r>
    </w:p>
    <w:p w:rsidR="00BA5E33" w:rsidRDefault="00A40976">
      <w:pPr>
        <w:pStyle w:val="Text1"/>
        <w:rPr>
          <w:noProof/>
        </w:rPr>
      </w:pPr>
      <w:r>
        <w:rPr>
          <w:noProof/>
        </w:rPr>
        <w:t>Agenția Europeană pentru Poliția de Frontieră și Garda de Coa</w:t>
      </w:r>
      <w:r>
        <w:rPr>
          <w:noProof/>
        </w:rPr>
        <w:t>stă, Europol și statele membre se asigură că fiecare autoritate care are drept de acces la sistemul de informații al ETIAS ia măsurile necesare pentru asigurarea conformității cu prezentul regulament și cooperează, în cazul în care este necesar, cu autorit</w:t>
      </w:r>
      <w:r>
        <w:rPr>
          <w:noProof/>
        </w:rPr>
        <w:t>atea de supraveghere.</w:t>
      </w:r>
    </w:p>
    <w:p w:rsidR="00BA5E33" w:rsidRDefault="00A40976">
      <w:pPr>
        <w:pStyle w:val="Titrearticle"/>
        <w:rPr>
          <w:noProof/>
        </w:rPr>
      </w:pPr>
      <w:r>
        <w:rPr>
          <w:noProof/>
        </w:rPr>
        <w:t>Articolul 54</w:t>
      </w:r>
      <w:r>
        <w:rPr>
          <w:noProof/>
        </w:rPr>
        <w:br/>
        <w:t xml:space="preserve">Dreptul la informare, acces, corectare și ștergere </w:t>
      </w:r>
    </w:p>
    <w:p w:rsidR="00BA5E33" w:rsidRDefault="00A40976">
      <w:pPr>
        <w:pStyle w:val="ManualNumPar1"/>
        <w:rPr>
          <w:noProof/>
        </w:rPr>
      </w:pPr>
      <w:r>
        <w:t>1.</w:t>
      </w:r>
      <w:r>
        <w:tab/>
      </w:r>
      <w:r>
        <w:rPr>
          <w:noProof/>
        </w:rPr>
        <w:t>Fără a aduce atingere dreptului la informare prevăzut la articolele 11 și 12 din Regulamentul (CE) nr. 45/2001, solicitanții ale căror date sunt stocate în sistemul c</w:t>
      </w:r>
      <w:r>
        <w:rPr>
          <w:noProof/>
        </w:rPr>
        <w:t>entral al ETIAS sunt informați, la momentul colectării datelor lor, cu privire la procedurile de exercitare a drepturilor prevăzute la articolele 13, 14, 15 și 16 din Regulamentul (CE) nr. 45/2001 și cu privire la datele de contact ale responsabilului cu p</w:t>
      </w:r>
      <w:r>
        <w:rPr>
          <w:noProof/>
        </w:rPr>
        <w:t>rotecția datelor din cadrul Agenției Europene pentru Poliția de Frontieră și Garda de Coastă, ale Autorității Europene pentru Protecția Datelor și ale autorității naționale de supraveghere din statul membru responsabil.</w:t>
      </w:r>
    </w:p>
    <w:p w:rsidR="00BA5E33" w:rsidRDefault="00A40976">
      <w:pPr>
        <w:pStyle w:val="ManualNumPar1"/>
        <w:rPr>
          <w:noProof/>
        </w:rPr>
      </w:pPr>
      <w:r>
        <w:t>2.</w:t>
      </w:r>
      <w:r>
        <w:tab/>
      </w:r>
      <w:r>
        <w:rPr>
          <w:noProof/>
        </w:rPr>
        <w:t>Pentru a-și exercita drepturile p</w:t>
      </w:r>
      <w:r>
        <w:rPr>
          <w:noProof/>
        </w:rPr>
        <w:t xml:space="preserve">revăzute la articolele 13, 14, 15 și 16 din Regulamentul (CE) nr. 45/2001 și la articolele 15, 16, 17 și 18 din [Regulamentul (UE) 2016/679], orice solicitant are dreptul de a se adresa unității centrale a ETIAS sau unității naționale a ETIAS responsabile </w:t>
      </w:r>
      <w:r>
        <w:rPr>
          <w:noProof/>
        </w:rPr>
        <w:t>de cerere, care trebuie să examineze solicitarea și să răspundă la aceasta.</w:t>
      </w:r>
    </w:p>
    <w:p w:rsidR="00BA5E33" w:rsidRDefault="00A40976">
      <w:pPr>
        <w:pStyle w:val="Text1"/>
        <w:rPr>
          <w:noProof/>
        </w:rPr>
      </w:pPr>
      <w:r>
        <w:rPr>
          <w:noProof/>
        </w:rPr>
        <w:t xml:space="preserve">În cazul în care în urma unei examinări se constată că datele stocate în sistemul central al ETIAS conțin erori factuale sau au fost înregistrate ilegal, unitatea centrală a ETIAS </w:t>
      </w:r>
      <w:r>
        <w:rPr>
          <w:noProof/>
        </w:rPr>
        <w:t xml:space="preserve">sau unitatea națională a ETIAS din statul membru responsabil de cerere corectează sau șterge datele respective din sistemul central al ETIAS. </w:t>
      </w:r>
    </w:p>
    <w:p w:rsidR="00BA5E33" w:rsidRDefault="00A40976">
      <w:pPr>
        <w:pStyle w:val="Text1"/>
        <w:rPr>
          <w:b/>
          <w:noProof/>
        </w:rPr>
      </w:pPr>
      <w:r>
        <w:rPr>
          <w:noProof/>
        </w:rPr>
        <w:t>În cazul în care o autorizație de călătorie este modificată de unitatea centrală a ETIAS sau de o unitate naționa</w:t>
      </w:r>
      <w:r>
        <w:rPr>
          <w:noProof/>
        </w:rPr>
        <w:t>lă a ETIAS în timpul perioadei sale de valabilitate, sistemul central al ETIAS efectuează prelucrarea automată prevăzută la articolul 18 pentru a stabili dacă dosarul de cerere modificat generează un rezultat pozitiv prevăzut la articolul 18 alineatele (2)</w:t>
      </w:r>
      <w:r>
        <w:rPr>
          <w:noProof/>
        </w:rPr>
        <w:t>-(5). În cazul în care urma prelucrării automate nu se obține niciun rezultat pozitiv, sistemul central al ETIAS eliberează o autorizație de călătorie modificată cu aceeași durată de valabilitate ca cea a autorizației originale și notifică solicitantului a</w:t>
      </w:r>
      <w:r>
        <w:rPr>
          <w:noProof/>
        </w:rPr>
        <w:t>cest fapt. În cazul în care în urma prelucrării automate se obțin unul sau mai multe rezultate pozitive, unitatea națională a ETIAS din statul membru al primei intrări, declarat de solicitant în conformitate cu articolul 15 alineatul (2) litera (j), evalue</w:t>
      </w:r>
      <w:r>
        <w:rPr>
          <w:noProof/>
        </w:rPr>
        <w:t>ază riscul în materie de migrație neregulamentară, securitate sau sănătate publică și decide dacă eliberează o autorizație de călătorie modificată sau, în cazul în care ajunge la concluzia că nu mai sunt îndeplinite condițiile de acordare a autorizației de</w:t>
      </w:r>
      <w:r>
        <w:rPr>
          <w:noProof/>
        </w:rPr>
        <w:t xml:space="preserve"> călătorie, revocă autorizația de călătorie.</w:t>
      </w:r>
    </w:p>
    <w:p w:rsidR="00BA5E33" w:rsidRDefault="00A40976">
      <w:pPr>
        <w:pStyle w:val="ManualNumPar1"/>
        <w:rPr>
          <w:noProof/>
        </w:rPr>
      </w:pPr>
      <w:r>
        <w:t>3.</w:t>
      </w:r>
      <w:r>
        <w:tab/>
      </w:r>
      <w:r>
        <w:rPr>
          <w:noProof/>
        </w:rPr>
        <w:t xml:space="preserve">În cazul în care unitatea centrală a ETIAS sau unitatea națională a ETIAS din statul membru responsabil de cerere nu concluzionează că datele stocate în sistemul central al ETIAS conțin erori factuale sau au </w:t>
      </w:r>
      <w:r>
        <w:rPr>
          <w:noProof/>
        </w:rPr>
        <w:t>fost înregistrate ilegal, unitatea centrală a ETIAS sau unitatea națională a ETIAS din statul membru responsabil de cerere adoptă o decizie administrativă prin care persoanei vizate i se explică imediat în scris motivele pentru care respectivul stat membru</w:t>
      </w:r>
      <w:r>
        <w:rPr>
          <w:noProof/>
        </w:rPr>
        <w:t xml:space="preserve"> nu este dispus să corecteze sau să șteargă datele care o privesc.</w:t>
      </w:r>
    </w:p>
    <w:p w:rsidR="00BA5E33" w:rsidRDefault="00A40976">
      <w:pPr>
        <w:pStyle w:val="ManualNumPar1"/>
        <w:rPr>
          <w:noProof/>
        </w:rPr>
      </w:pPr>
      <w:r>
        <w:t>4.</w:t>
      </w:r>
      <w:r>
        <w:tab/>
      </w:r>
      <w:r>
        <w:rPr>
          <w:noProof/>
        </w:rPr>
        <w:t>Această decizie furnizează, de asemenea, persoanei vizate informații care explică posibilitatea de a contesta decizia luată în privința solicitării menționate la alineatul (2) și, dacă e</w:t>
      </w:r>
      <w:r>
        <w:rPr>
          <w:noProof/>
        </w:rPr>
        <w:t>ste cazul, informații cu privire la modalitatea de a introduce o acțiune sau de a depune o plângere la autoritățile sau instanțele judecătorești competente și cu privire la orice asistență de care poate beneficia, inclusiv din partea autorităților național</w:t>
      </w:r>
      <w:r>
        <w:rPr>
          <w:noProof/>
        </w:rPr>
        <w:t xml:space="preserve">e de supraveghere competente. </w:t>
      </w:r>
    </w:p>
    <w:p w:rsidR="00BA5E33" w:rsidRDefault="00A40976">
      <w:pPr>
        <w:pStyle w:val="ManualNumPar1"/>
        <w:rPr>
          <w:noProof/>
        </w:rPr>
      </w:pPr>
      <w:r>
        <w:t>5.</w:t>
      </w:r>
      <w:r>
        <w:tab/>
      </w:r>
      <w:r>
        <w:rPr>
          <w:noProof/>
        </w:rPr>
        <w:t>Orice solicitare înaintată în temeiul alineatului (2) conține informațiile necesare pentru a identifica persoana vizată. Aceste informații se utilizează exclusiv pentru a permite exercitarea drepturilor menționate la aline</w:t>
      </w:r>
      <w:r>
        <w:rPr>
          <w:noProof/>
        </w:rPr>
        <w:t xml:space="preserve">atul (2) și apoi se șterg imediat. </w:t>
      </w:r>
    </w:p>
    <w:p w:rsidR="00BA5E33" w:rsidRDefault="00A40976">
      <w:pPr>
        <w:pStyle w:val="ManualNumPar1"/>
        <w:rPr>
          <w:noProof/>
        </w:rPr>
      </w:pPr>
      <w:r>
        <w:t>6.</w:t>
      </w:r>
      <w:r>
        <w:tab/>
      </w:r>
      <w:r>
        <w:rPr>
          <w:noProof/>
        </w:rPr>
        <w:t xml:space="preserve">Unitatea centrală a ETIAS sau unitatea națională a ETIAS din statul membru responsabil de cerere ține o evidență sub forma unui document scris care să ateste faptul că s-a depus o solicitare de tipul celei menționate </w:t>
      </w:r>
      <w:r>
        <w:rPr>
          <w:noProof/>
        </w:rPr>
        <w:t>la alineatul (2) și modul în care a fost soluționată aceasta și pune imediat documentul respectiv la dispoziția autorităților naționale competente în materie de supraveghere a protecției datelor.</w:t>
      </w:r>
    </w:p>
    <w:p w:rsidR="00BA5E33" w:rsidRDefault="00A40976">
      <w:pPr>
        <w:pStyle w:val="Titrearticle"/>
        <w:rPr>
          <w:noProof/>
        </w:rPr>
      </w:pPr>
      <w:r>
        <w:rPr>
          <w:noProof/>
        </w:rPr>
        <w:t>Articolul 55</w:t>
      </w:r>
      <w:r>
        <w:rPr>
          <w:noProof/>
        </w:rPr>
        <w:br/>
        <w:t xml:space="preserve">Comunicarea datelor cu caracter personal către </w:t>
      </w:r>
      <w:r>
        <w:rPr>
          <w:noProof/>
        </w:rPr>
        <w:t>țări terțe, organizații internaționale și părți private</w:t>
      </w:r>
    </w:p>
    <w:p w:rsidR="00BA5E33" w:rsidRDefault="00A40976">
      <w:pPr>
        <w:pStyle w:val="ManualNumPar1"/>
        <w:rPr>
          <w:noProof/>
        </w:rPr>
      </w:pPr>
      <w:r>
        <w:t>1.</w:t>
      </w:r>
      <w:r>
        <w:tab/>
      </w:r>
      <w:r>
        <w:rPr>
          <w:noProof/>
        </w:rPr>
        <w:t xml:space="preserve">Datele cu caracter personal stocate în sistemul central al ETIAS nu se transferă și nu se pun la dispoziția unei țări terțe, a unei organizații internaționale sau a unei părți private, cu excepția </w:t>
      </w:r>
      <w:r>
        <w:rPr>
          <w:noProof/>
        </w:rPr>
        <w:t>transferurilor către Interpol în scopul efectuării prelucrării automate menționate la articolul 18 alineatul (2) literele (b) și (m). Transferurile de date cu caracter personal către Interpol fac obiectul dispozițiilor articolului 9 din Regulamentul (CE) n</w:t>
      </w:r>
      <w:r>
        <w:rPr>
          <w:noProof/>
        </w:rPr>
        <w:t>r. 45/2001.</w:t>
      </w:r>
    </w:p>
    <w:p w:rsidR="00BA5E33" w:rsidRDefault="00A40976">
      <w:pPr>
        <w:pStyle w:val="ManualNumPar1"/>
        <w:rPr>
          <w:noProof/>
        </w:rPr>
      </w:pPr>
      <w:r>
        <w:t>2.</w:t>
      </w:r>
      <w:r>
        <w:tab/>
      </w:r>
      <w:r>
        <w:rPr>
          <w:noProof/>
        </w:rPr>
        <w:t>Datele cu caracter personal accesate din sistemul central al ETIAS de un stat membru sau în scopul menționat la articolul 1 alineatul (2) nu se transferă și nu se pun la dispoziția niciunei țări terțe, organizații internaționale sau entități</w:t>
      </w:r>
      <w:r>
        <w:rPr>
          <w:noProof/>
        </w:rPr>
        <w:t xml:space="preserve"> private stabilite în Uniune sau în afara acesteia. Interdicția se aplică și în cazul în care aceste date sunt prelucrate ulterior la nivel național sau între statele membre. </w:t>
      </w:r>
    </w:p>
    <w:p w:rsidR="00BA5E33" w:rsidRDefault="00A40976">
      <w:pPr>
        <w:pStyle w:val="Titrearticle"/>
        <w:rPr>
          <w:noProof/>
        </w:rPr>
      </w:pPr>
      <w:r>
        <w:rPr>
          <w:noProof/>
        </w:rPr>
        <w:t>Articolul 56</w:t>
      </w:r>
      <w:r>
        <w:rPr>
          <w:noProof/>
        </w:rPr>
        <w:br/>
        <w:t>Controlul exercitat de autoritatea națională de supraveghere</w:t>
      </w:r>
    </w:p>
    <w:p w:rsidR="00BA5E33" w:rsidRDefault="00A40976">
      <w:pPr>
        <w:pStyle w:val="ManualNumPar1"/>
        <w:rPr>
          <w:noProof/>
        </w:rPr>
      </w:pPr>
      <w:r>
        <w:t>1.</w:t>
      </w:r>
      <w:r>
        <w:tab/>
      </w:r>
      <w:r>
        <w:rPr>
          <w:noProof/>
        </w:rPr>
        <w:t>Aut</w:t>
      </w:r>
      <w:r>
        <w:rPr>
          <w:noProof/>
        </w:rPr>
        <w:t xml:space="preserve">oritatea sau autoritățile de supraveghere desemnate în temeiul articolului 51 din [Regulamentul 2016/679] se asigură că, cel puțin o dată la patru ani, se efectuează un audit al operațiunilor de prelucrare a datelor de către unitățile naționale ale ETIAS, </w:t>
      </w:r>
      <w:r>
        <w:rPr>
          <w:noProof/>
        </w:rPr>
        <w:t xml:space="preserve">în conformitate cu standardele internaționale de audit relevante. </w:t>
      </w:r>
    </w:p>
    <w:p w:rsidR="00BA5E33" w:rsidRDefault="00A40976">
      <w:pPr>
        <w:pStyle w:val="ManualNumPar1"/>
        <w:rPr>
          <w:noProof/>
        </w:rPr>
      </w:pPr>
      <w:r>
        <w:t>2.</w:t>
      </w:r>
      <w:r>
        <w:tab/>
      </w:r>
      <w:r>
        <w:rPr>
          <w:noProof/>
        </w:rPr>
        <w:t>Statele membre se asigură că autoritatea lor de supraveghere are resurse suficiente pentru a îndeplini sarcinile care i-au fost încredințate în temeiul prezentului regulament.</w:t>
      </w:r>
    </w:p>
    <w:p w:rsidR="00BA5E33" w:rsidRDefault="00A40976">
      <w:pPr>
        <w:pStyle w:val="ManualNumPar1"/>
        <w:rPr>
          <w:noProof/>
        </w:rPr>
      </w:pPr>
      <w:r>
        <w:t>3.</w:t>
      </w:r>
      <w:r>
        <w:tab/>
      </w:r>
      <w:r>
        <w:rPr>
          <w:noProof/>
        </w:rPr>
        <w:t>Fiecare</w:t>
      </w:r>
      <w:r>
        <w:rPr>
          <w:noProof/>
        </w:rPr>
        <w:t xml:space="preserve"> stat membru furnizează orice informație solicitată de autoritățile de supraveghere și, în special, le furnizează acestora informații privind activitățile desfășurate în conformitate cu responsabilitățile care le revin în temeiul prezentului regulament. Fi</w:t>
      </w:r>
      <w:r>
        <w:rPr>
          <w:noProof/>
        </w:rPr>
        <w:t>ecare stat membru acordă autorităților de supraveghere accesul la evidențele lor și le permite în orice moment accesul la toate spațiile lor de lucru conexe ETIAS.</w:t>
      </w:r>
    </w:p>
    <w:p w:rsidR="00BA5E33" w:rsidRDefault="00A40976">
      <w:pPr>
        <w:pStyle w:val="Titrearticle"/>
        <w:rPr>
          <w:noProof/>
        </w:rPr>
      </w:pPr>
      <w:r>
        <w:rPr>
          <w:noProof/>
        </w:rPr>
        <w:t>Articolul 57</w:t>
      </w:r>
      <w:r>
        <w:rPr>
          <w:noProof/>
        </w:rPr>
        <w:br/>
        <w:t>Supravegherea de către Autoritatea Europeană pentru Protecția Datelor</w:t>
      </w:r>
    </w:p>
    <w:p w:rsidR="00BA5E33" w:rsidRDefault="00A40976">
      <w:pPr>
        <w:pStyle w:val="Text1"/>
        <w:rPr>
          <w:noProof/>
        </w:rPr>
      </w:pPr>
      <w:r>
        <w:rPr>
          <w:noProof/>
        </w:rPr>
        <w:t>Autoritat</w:t>
      </w:r>
      <w:r>
        <w:rPr>
          <w:noProof/>
        </w:rPr>
        <w:t>ea Europeană pentru Protecția Datelor se asigură că, cel puțin o dată la patru ani, se efectuează un audit al activităților de prelucrare a datelor cu caracter personal de către eu-LISA și unitatea centrală a ETIAS, în conformitate cu standardele internați</w:t>
      </w:r>
      <w:r>
        <w:rPr>
          <w:noProof/>
        </w:rPr>
        <w:t>onale de audit relevante. Un raport al acestui audit se trimite Parlamentului European, Consiliului, eu-LISA, Comisiei și statelor membre. eu-LISA și Agenția Europeană pentru Poliția de Frontieră și Garda de Coastă beneficiază de posibilitatea de a face ob</w:t>
      </w:r>
      <w:r>
        <w:rPr>
          <w:noProof/>
        </w:rPr>
        <w:t>servații înainte de adoptarea raportului.</w:t>
      </w:r>
    </w:p>
    <w:p w:rsidR="00BA5E33" w:rsidRDefault="00A40976">
      <w:pPr>
        <w:pStyle w:val="Titrearticle"/>
        <w:rPr>
          <w:noProof/>
        </w:rPr>
      </w:pPr>
      <w:r>
        <w:rPr>
          <w:noProof/>
        </w:rPr>
        <w:t>Articolul 58</w:t>
      </w:r>
      <w:r>
        <w:rPr>
          <w:noProof/>
        </w:rPr>
        <w:br/>
        <w:t>Cooperarea dintre autoritățile naționale de supraveghere și Autoritatea Europeană pentru Protecția Datelor</w:t>
      </w:r>
    </w:p>
    <w:p w:rsidR="00BA5E33" w:rsidRDefault="00A40976">
      <w:pPr>
        <w:pStyle w:val="ManualNumPar1"/>
        <w:rPr>
          <w:noProof/>
        </w:rPr>
      </w:pPr>
      <w:r>
        <w:t>1.</w:t>
      </w:r>
      <w:r>
        <w:tab/>
      </w:r>
      <w:r>
        <w:rPr>
          <w:noProof/>
        </w:rPr>
        <w:t>Autoritatea Europeană pentru Protecția Datelor acționează în strânsă cooperare cu autorităț</w:t>
      </w:r>
      <w:r>
        <w:rPr>
          <w:noProof/>
        </w:rPr>
        <w:t xml:space="preserve">ile naționale de supraveghere în ceea ce privește aspecte care necesită o implicare la nivel național, în special dacă Autoritatea Europeană pentru Protecția Datelor sau o autoritate națională de supraveghere identifică discrepanțe majore între practicile </w:t>
      </w:r>
      <w:r>
        <w:rPr>
          <w:noProof/>
        </w:rPr>
        <w:t>statelor membre sau transferuri potențial ilegale cu utilizarea canalelor de comunicare ale ETIAS sau în contextul întrebărilor adresate de una sau mai multe autorități naționale de supraveghere cu privire la punerea în aplicare și interpretarea prezentulu</w:t>
      </w:r>
      <w:r>
        <w:rPr>
          <w:noProof/>
        </w:rPr>
        <w:t>i regulament.</w:t>
      </w:r>
    </w:p>
    <w:p w:rsidR="00BA5E33" w:rsidRDefault="00A40976">
      <w:pPr>
        <w:pStyle w:val="ManualNumPar1"/>
        <w:rPr>
          <w:noProof/>
        </w:rPr>
      </w:pPr>
      <w:r>
        <w:t>2.</w:t>
      </w:r>
      <w:r>
        <w:tab/>
      </w:r>
      <w:r>
        <w:rPr>
          <w:noProof/>
        </w:rPr>
        <w:t>În cazurile prevăzute la alineatul (1), Autoritatea Europeană pentru Protecția Datelor și autoritățile naționale de supraveghere competente pentru supravegherea protecției datelor, fiecare acționând în sfera competențelor deținute, fac sch</w:t>
      </w:r>
      <w:r>
        <w:rPr>
          <w:noProof/>
        </w:rPr>
        <w:t xml:space="preserve">imb de informații relevante, își oferă reciproc asistență în efectuarea de audituri și inspecții, examinează dificultățile legate de interpretarea sau aplicarea prezentului regulament, analizează problemele legate de exercitarea supravegherii independente </w:t>
      </w:r>
      <w:r>
        <w:rPr>
          <w:noProof/>
        </w:rPr>
        <w:t>sau de exercitarea drepturilor persoanelor vizate, elaborează propuneri armonizate pentru soluții comune la orice problemă și promovează sensibilizarea cu privire la drepturile în materie de protecție a datelor, dacă este necesar.</w:t>
      </w:r>
    </w:p>
    <w:p w:rsidR="00BA5E33" w:rsidRDefault="00A40976">
      <w:pPr>
        <w:pStyle w:val="ManualNumPar1"/>
        <w:rPr>
          <w:noProof/>
        </w:rPr>
      </w:pPr>
      <w:r>
        <w:t>3.</w:t>
      </w:r>
      <w:r>
        <w:tab/>
      </w:r>
      <w:r>
        <w:rPr>
          <w:noProof/>
        </w:rPr>
        <w:t>Autoritățile de suprav</w:t>
      </w:r>
      <w:r>
        <w:rPr>
          <w:noProof/>
        </w:rPr>
        <w:t>eghere și Autoritatea Europeană pentru Protecția Datelor se reunesc în acest scop cel puțin de două ori pe an în cadrul comitetului instituit prin [Regulamentul (UE) 2016/679]. Costurile acestor reuniuni sunt suportate de comitetul instituit prin [Regulame</w:t>
      </w:r>
      <w:r>
        <w:rPr>
          <w:noProof/>
        </w:rPr>
        <w:t>ntul (UE) 2016/679]. În cursul primei reuniuni se adoptă regulamentul de procedură. Dacă este necesar, se elaborează în comun metode de lucru suplimentare.</w:t>
      </w:r>
    </w:p>
    <w:p w:rsidR="00BA5E33" w:rsidRDefault="00A40976">
      <w:pPr>
        <w:pStyle w:val="ManualNumPar1"/>
        <w:rPr>
          <w:noProof/>
        </w:rPr>
      </w:pPr>
      <w:r>
        <w:t>4.</w:t>
      </w:r>
      <w:r>
        <w:tab/>
      </w:r>
      <w:r>
        <w:rPr>
          <w:noProof/>
        </w:rPr>
        <w:t>Un raport comun privind activitățile se trimite la o dată la doi ani Parlamentului European, Cons</w:t>
      </w:r>
      <w:r>
        <w:rPr>
          <w:noProof/>
        </w:rPr>
        <w:t>iliului, Comisiei, Agenției Europene pentru Poliția de Frontieră și Garda de Coastă și eu-LISA. Acest raport include un capitol despre fiecare stat membru, elaborat de autoritatea de supraveghere a statului membru respectiv.</w:t>
      </w:r>
    </w:p>
    <w:p w:rsidR="00BA5E33" w:rsidRDefault="00A40976">
      <w:pPr>
        <w:pStyle w:val="Titrearticle"/>
        <w:rPr>
          <w:noProof/>
        </w:rPr>
      </w:pPr>
      <w:r>
        <w:rPr>
          <w:noProof/>
        </w:rPr>
        <w:t>Articolul 59</w:t>
      </w:r>
      <w:r>
        <w:rPr>
          <w:noProof/>
        </w:rPr>
        <w:br/>
        <w:t>Ținerea evidențelo</w:t>
      </w:r>
      <w:r>
        <w:rPr>
          <w:noProof/>
        </w:rPr>
        <w:t>r</w:t>
      </w:r>
    </w:p>
    <w:p w:rsidR="00BA5E33" w:rsidRDefault="00A40976">
      <w:pPr>
        <w:pStyle w:val="ManualNumPar1"/>
        <w:rPr>
          <w:noProof/>
        </w:rPr>
      </w:pPr>
      <w:r>
        <w:t>1.</w:t>
      </w:r>
      <w:r>
        <w:tab/>
      </w:r>
      <w:r>
        <w:rPr>
          <w:noProof/>
        </w:rPr>
        <w:t>eu-LISA ține evidențe ale tuturor operațiunilor de prelucrare a datelor efectuate în sistemul de informații al ETIAS. Aceste evidențe indică scopul accesării, data și ora fiecărei operațiuni, datele utilizate pentru prelucrarea automată a cererilor, r</w:t>
      </w:r>
      <w:r>
        <w:rPr>
          <w:noProof/>
        </w:rPr>
        <w:t>ezultatele pozitive obținute în cursul efectuării prelucrării automate prevăzute la articolul 18, datele utilizate pentru verificarea identității în ceea ce privește sistemul central al ETIAS sau alte sisteme de informații și baze de date, rezultatele proc</w:t>
      </w:r>
      <w:r>
        <w:rPr>
          <w:noProof/>
        </w:rPr>
        <w:t xml:space="preserve">esului de verificare menționat la articolul 20 și personalul care l-a efectuat. </w:t>
      </w:r>
    </w:p>
    <w:p w:rsidR="00BA5E33" w:rsidRDefault="00A40976">
      <w:pPr>
        <w:pStyle w:val="ManualNumPar1"/>
        <w:rPr>
          <w:noProof/>
        </w:rPr>
      </w:pPr>
      <w:r>
        <w:t>2.</w:t>
      </w:r>
      <w:r>
        <w:tab/>
      </w:r>
      <w:r>
        <w:rPr>
          <w:noProof/>
        </w:rPr>
        <w:t>Unitatea centrală a ETIAS ține evidențe ale personalului autorizat în mod corespunzător să efectueze verificările identității.</w:t>
      </w:r>
    </w:p>
    <w:p w:rsidR="00BA5E33" w:rsidRDefault="00A40976">
      <w:pPr>
        <w:pStyle w:val="ManualNumPar1"/>
        <w:rPr>
          <w:noProof/>
        </w:rPr>
      </w:pPr>
      <w:r>
        <w:t>3.</w:t>
      </w:r>
      <w:r>
        <w:tab/>
      </w:r>
      <w:r>
        <w:rPr>
          <w:noProof/>
        </w:rPr>
        <w:t>Unitatea națională a ETIAS din statul memb</w:t>
      </w:r>
      <w:r>
        <w:rPr>
          <w:noProof/>
        </w:rPr>
        <w:t>ru responsabil ține evidențe în sistemul de informații al ETIAS cu privire la toate operațiunile de prelucrare a datelor efectuate în cursul evaluării menționate la articolul 22. Aceste evidențe indică data și ora fiecărei operațiuni, datele utilizate pent</w:t>
      </w:r>
      <w:r>
        <w:rPr>
          <w:noProof/>
        </w:rPr>
        <w:t>ru efectuarea de căutări în alte sisteme de informații și baze de date, datele legate de rezultatul pozitiv obținut, personalul care a efectuat evaluarea riscurilor și justificarea care stă la baza deciziei de eliberare, de refuzare, de revocare sau de anu</w:t>
      </w:r>
      <w:r>
        <w:rPr>
          <w:noProof/>
        </w:rPr>
        <w:t xml:space="preserve">lare a unei autorizații de călătorie. </w:t>
      </w:r>
    </w:p>
    <w:p w:rsidR="00BA5E33" w:rsidRDefault="00A40976">
      <w:pPr>
        <w:pStyle w:val="Text1"/>
        <w:rPr>
          <w:noProof/>
        </w:rPr>
      </w:pPr>
      <w:r>
        <w:rPr>
          <w:noProof/>
        </w:rPr>
        <w:t>În plus, unitatea națională a ETIAS din statul membru responsabil ține evidențe ale personalului autorizat în mod corespunzător să introducă sau să extragă date.</w:t>
      </w:r>
    </w:p>
    <w:p w:rsidR="00BA5E33" w:rsidRDefault="00A40976">
      <w:pPr>
        <w:pStyle w:val="ManualNumPar1"/>
        <w:rPr>
          <w:noProof/>
        </w:rPr>
      </w:pPr>
      <w:r>
        <w:t>4.</w:t>
      </w:r>
      <w:r>
        <w:tab/>
      </w:r>
      <w:r>
        <w:rPr>
          <w:noProof/>
        </w:rPr>
        <w:t>eu-LISA ține evidențe ale tuturor operațiunilor de p</w:t>
      </w:r>
      <w:r>
        <w:rPr>
          <w:noProof/>
        </w:rPr>
        <w:t>relucrare a datelor efectuate în sistemul de informații al ETIAS privind accesul operatorilor de transport la portalul destinat acestora și accesul autorităților competente să efectueze verificări la punctele de trecere a frontierelor externe menționate la</w:t>
      </w:r>
      <w:r>
        <w:rPr>
          <w:noProof/>
        </w:rPr>
        <w:t xml:space="preserve"> articolele 39 și 41. Aceste evidențe indică data și ora fiecărei operațiuni, datele utilizate pentru lansarea căutării, datele transmise de sistemul central al ETIAS și numele membrului personalului autorizat al operatorului de transport sau al autorități</w:t>
      </w:r>
      <w:r>
        <w:rPr>
          <w:noProof/>
        </w:rPr>
        <w:t xml:space="preserve">i competente care introduce și extrage datele. </w:t>
      </w:r>
    </w:p>
    <w:p w:rsidR="00BA5E33" w:rsidRDefault="00A40976">
      <w:pPr>
        <w:pStyle w:val="Text1"/>
        <w:rPr>
          <w:noProof/>
        </w:rPr>
      </w:pPr>
      <w:r>
        <w:rPr>
          <w:noProof/>
        </w:rPr>
        <w:t>În plus, operatorii de transport și autoritățile competente țin evidențe ale personalului autorizat în mod corespunzător să introducă și să extragă date.</w:t>
      </w:r>
    </w:p>
    <w:p w:rsidR="00BA5E33" w:rsidRDefault="00A40976">
      <w:pPr>
        <w:pStyle w:val="ManualNumPar1"/>
        <w:rPr>
          <w:noProof/>
        </w:rPr>
      </w:pPr>
      <w:r>
        <w:t>5.</w:t>
      </w:r>
      <w:r>
        <w:tab/>
      </w:r>
      <w:r>
        <w:rPr>
          <w:noProof/>
        </w:rPr>
        <w:t>Aceste evidențe pot fi utilizate numai pentru monit</w:t>
      </w:r>
      <w:r>
        <w:rPr>
          <w:noProof/>
        </w:rPr>
        <w:t>orizarea admisibilității prelucrării datelor din punctul de vedere al protecției lor, precum și pentru asigurarea securității și a integrității datelor. Aceste evidențe sunt protejate, prin măsuri corespunzătoare, împotriva accesului neautorizat și sunt șt</w:t>
      </w:r>
      <w:r>
        <w:rPr>
          <w:noProof/>
        </w:rPr>
        <w:t>erse la un an de la expirarea perioadei de păstrare menționate la articolul 47, dacă nu sunt necesare pentru proceduri de monitorizare deja inițiate.</w:t>
      </w:r>
      <w:r>
        <w:rPr>
          <w:noProof/>
          <w:color w:val="FF0000"/>
          <w:highlight w:val="green"/>
        </w:rPr>
        <w:t xml:space="preserve"> </w:t>
      </w:r>
    </w:p>
    <w:p w:rsidR="00BA5E33" w:rsidRDefault="00A40976">
      <w:pPr>
        <w:pStyle w:val="Text1"/>
        <w:rPr>
          <w:noProof/>
        </w:rPr>
      </w:pPr>
      <w:r>
        <w:rPr>
          <w:noProof/>
        </w:rPr>
        <w:t>eu-LISA și unitățile naționale ale ETIAS pun aceste evidențe la dispoziția Autorității Europene pentru Pr</w:t>
      </w:r>
      <w:r>
        <w:rPr>
          <w:noProof/>
        </w:rPr>
        <w:t>otecția Datelor și, respectiv, a autorităților de supraveghere competente, la cerere.</w:t>
      </w:r>
    </w:p>
    <w:p w:rsidR="00BA5E33" w:rsidRDefault="00A40976">
      <w:pPr>
        <w:pStyle w:val="Titrearticle"/>
        <w:rPr>
          <w:b/>
          <w:noProof/>
        </w:rPr>
      </w:pPr>
      <w:r>
        <w:rPr>
          <w:noProof/>
        </w:rPr>
        <w:t>Articolul 60</w:t>
      </w:r>
      <w:r>
        <w:rPr>
          <w:noProof/>
        </w:rPr>
        <w:br/>
        <w:t>Ținerea evidențelor, a înregistrărilor și a documentației aferente cererilor de consultare a datelor pentru accesul în scopul asigurării respectării legii</w:t>
      </w:r>
    </w:p>
    <w:p w:rsidR="00BA5E33" w:rsidRDefault="00A40976">
      <w:pPr>
        <w:pStyle w:val="ManualNumPar1"/>
        <w:rPr>
          <w:noProof/>
        </w:rPr>
      </w:pPr>
      <w:r>
        <w:t>1.</w:t>
      </w:r>
      <w:r>
        <w:tab/>
      </w:r>
      <w:r>
        <w:rPr>
          <w:noProof/>
        </w:rPr>
        <w:t>eu-LISA ține evidențe ale tuturor operațiunilor de prelucrare a datelor efectuate în sistemul central al ETIAS privind accesul punctelor centrale de acces în scopul prevăzut la articolul 1 alineatul (2). Aceste evidențe indică data și ora fiecărei operați</w:t>
      </w:r>
      <w:r>
        <w:rPr>
          <w:noProof/>
        </w:rPr>
        <w:t xml:space="preserve">uni, datele utilizate pentru lansarea căutării, datele transmise de sistemul central al ETIAS și numele membrului personalului autorizat al punctului central de acces care introduce și extrage datele. </w:t>
      </w:r>
    </w:p>
    <w:p w:rsidR="00BA5E33" w:rsidRDefault="00A40976">
      <w:pPr>
        <w:pStyle w:val="ManualNumPar1"/>
        <w:rPr>
          <w:noProof/>
        </w:rPr>
      </w:pPr>
      <w:r>
        <w:t>2.</w:t>
      </w:r>
      <w:r>
        <w:tab/>
      </w:r>
      <w:r>
        <w:rPr>
          <w:noProof/>
        </w:rPr>
        <w:t xml:space="preserve">În plus, fiecare stat membru și Europol țin </w:t>
      </w:r>
      <w:r>
        <w:rPr>
          <w:noProof/>
        </w:rPr>
        <w:t>evidențe ale tuturor operațiunilor de prelucrare a datelor în sistemul central al ETIAS care rezultă din cererile de consultare a datelor stocate în sistemul central al ETIAS sau de acces la acestea în scopul prevăzut la articolul 1 alineatul (2). Evidențe</w:t>
      </w:r>
      <w:r>
        <w:rPr>
          <w:noProof/>
        </w:rPr>
        <w:t>le includ înregistrările și documentația aferente tuturor operațiunilor de prelucrare a datelor.</w:t>
      </w:r>
    </w:p>
    <w:p w:rsidR="00BA5E33" w:rsidRDefault="00A40976">
      <w:pPr>
        <w:pStyle w:val="ManualNumPar1"/>
        <w:rPr>
          <w:noProof/>
          <w:color w:val="000000"/>
        </w:rPr>
      </w:pPr>
      <w:r>
        <w:t>3.</w:t>
      </w:r>
      <w:r>
        <w:tab/>
      </w:r>
      <w:r>
        <w:rPr>
          <w:noProof/>
        </w:rPr>
        <w:t>Evidențele arată:</w:t>
      </w:r>
    </w:p>
    <w:p w:rsidR="00BA5E33" w:rsidRDefault="00A40976">
      <w:pPr>
        <w:pStyle w:val="Point1letter"/>
        <w:numPr>
          <w:ilvl w:val="3"/>
          <w:numId w:val="109"/>
        </w:numPr>
        <w:rPr>
          <w:noProof/>
        </w:rPr>
      </w:pPr>
      <w:r>
        <w:rPr>
          <w:noProof/>
        </w:rPr>
        <w:t>scopul exact al cererii de consultare a datelor stocate în sistemul central al ETIAS sau de acces la acestea, inclusiv infracțiunea de ter</w:t>
      </w:r>
      <w:r>
        <w:rPr>
          <w:noProof/>
        </w:rPr>
        <w:t xml:space="preserve">orism sau altă infracțiune gravă vizată, iar în cazul Europol, scopul exact al cererii de consultare; </w:t>
      </w:r>
    </w:p>
    <w:p w:rsidR="00BA5E33" w:rsidRDefault="00A40976">
      <w:pPr>
        <w:pStyle w:val="Point1letter"/>
        <w:numPr>
          <w:ilvl w:val="3"/>
          <w:numId w:val="109"/>
        </w:numPr>
        <w:rPr>
          <w:noProof/>
        </w:rPr>
      </w:pPr>
      <w:r>
        <w:rPr>
          <w:noProof/>
        </w:rPr>
        <w:t xml:space="preserve">decizia luată cu privire la admisibilitatea cererii; </w:t>
      </w:r>
    </w:p>
    <w:p w:rsidR="00BA5E33" w:rsidRDefault="00A40976">
      <w:pPr>
        <w:pStyle w:val="Point1letter"/>
        <w:numPr>
          <w:ilvl w:val="3"/>
          <w:numId w:val="109"/>
        </w:numPr>
        <w:rPr>
          <w:noProof/>
        </w:rPr>
      </w:pPr>
      <w:r>
        <w:rPr>
          <w:noProof/>
        </w:rPr>
        <w:t>referința dosarului național;</w:t>
      </w:r>
    </w:p>
    <w:p w:rsidR="00BA5E33" w:rsidRDefault="00A40976">
      <w:pPr>
        <w:pStyle w:val="Point1letter"/>
        <w:numPr>
          <w:ilvl w:val="3"/>
          <w:numId w:val="109"/>
        </w:numPr>
        <w:rPr>
          <w:noProof/>
        </w:rPr>
      </w:pPr>
      <w:r>
        <w:rPr>
          <w:noProof/>
        </w:rPr>
        <w:t>data și ora exactă a cererii de acces înaintată de punctul național d</w:t>
      </w:r>
      <w:r>
        <w:rPr>
          <w:noProof/>
        </w:rPr>
        <w:t>e acces către sistemul central al ETIAS;</w:t>
      </w:r>
    </w:p>
    <w:p w:rsidR="00BA5E33" w:rsidRDefault="00A40976">
      <w:pPr>
        <w:pStyle w:val="Point1letter"/>
        <w:numPr>
          <w:ilvl w:val="3"/>
          <w:numId w:val="109"/>
        </w:numPr>
        <w:rPr>
          <w:noProof/>
        </w:rPr>
      </w:pPr>
      <w:r>
        <w:rPr>
          <w:noProof/>
        </w:rPr>
        <w:t xml:space="preserve">dacă este cazul, utilizarea procedurii de urgență menționate la articolul 44 alineatul (4) și decizia cu privire la verificarea </w:t>
      </w:r>
      <w:r>
        <w:rPr>
          <w:i/>
          <w:noProof/>
        </w:rPr>
        <w:t>ex post</w:t>
      </w:r>
      <w:r>
        <w:rPr>
          <w:noProof/>
        </w:rPr>
        <w:t>;</w:t>
      </w:r>
    </w:p>
    <w:p w:rsidR="00BA5E33" w:rsidRDefault="00A40976">
      <w:pPr>
        <w:pStyle w:val="Point1letter"/>
        <w:numPr>
          <w:ilvl w:val="3"/>
          <w:numId w:val="109"/>
        </w:numPr>
        <w:rPr>
          <w:noProof/>
        </w:rPr>
      </w:pPr>
      <w:r>
        <w:rPr>
          <w:noProof/>
        </w:rPr>
        <w:t>care dintre datele menționate sau setul de date menționate la articolul 45 ali</w:t>
      </w:r>
      <w:r>
        <w:rPr>
          <w:noProof/>
        </w:rPr>
        <w:t>neatele (2) și (3) au fost utilizate pentru consultare;</w:t>
      </w:r>
    </w:p>
    <w:p w:rsidR="00BA5E33" w:rsidRDefault="00A40976">
      <w:pPr>
        <w:pStyle w:val="Point1letter"/>
        <w:numPr>
          <w:ilvl w:val="3"/>
          <w:numId w:val="109"/>
        </w:numPr>
        <w:rPr>
          <w:noProof/>
        </w:rPr>
      </w:pPr>
      <w:r>
        <w:rPr>
          <w:noProof/>
        </w:rPr>
        <w:t xml:space="preserve">în conformitate cu normele naționale sau cu Regulamentul (UE) 2016/794, datele de identificare ale funcționarului care a efectuat căutarea și ale funcționarului care a dispus căutarea sau furnizarea </w:t>
      </w:r>
      <w:r>
        <w:rPr>
          <w:noProof/>
        </w:rPr>
        <w:t>datelor.</w:t>
      </w:r>
    </w:p>
    <w:p w:rsidR="00BA5E33" w:rsidRDefault="00A40976">
      <w:pPr>
        <w:pStyle w:val="ManualNumPar1"/>
        <w:rPr>
          <w:noProof/>
        </w:rPr>
      </w:pPr>
      <w:r>
        <w:t>4.</w:t>
      </w:r>
      <w:r>
        <w:tab/>
      </w:r>
      <w:r>
        <w:rPr>
          <w:noProof/>
        </w:rPr>
        <w:t>Evidențele menționate la alineatele (1) și (2) se utilizează numai pentru a verifica admisibilitatea cererii, pentru a monitoriza legalitatea prelucrării datelor și pentru a asigura integritatea și securitatea datelor. Doar evidențele care conț</w:t>
      </w:r>
      <w:r>
        <w:rPr>
          <w:noProof/>
        </w:rPr>
        <w:t>in date fără caracter personal pot fi utilizate pentru monitorizarea și evaluarea menționate la articolul 81. Autoritatea Europeană pentru Protecția Datelor și autoritățile naționale de supraveghere competente care sunt responsabile cu monitorizarea legali</w:t>
      </w:r>
      <w:r>
        <w:rPr>
          <w:noProof/>
        </w:rPr>
        <w:t>tății prelucrării datelor și a integrității și securității datelor au acces la aceste evidențe, la cerere, în scopul îndeplinirii atribuțiilor care le revin. Autoritatea responsabilă cu verificarea admisibilității cererii are, de asemenea, acces la evidenț</w:t>
      </w:r>
      <w:r>
        <w:rPr>
          <w:noProof/>
        </w:rPr>
        <w:t>ele respective în acest scop. În afara scopurilor menționate mai sus, datele cu caracter personal, precum și evidențele cererilor de consultare a datelor stocate în sistemul central al ETIAS se șterg din toate dosarele naționale și din toate dosarele Europ</w:t>
      </w:r>
      <w:r>
        <w:rPr>
          <w:noProof/>
        </w:rPr>
        <w:t>ol după o perioadă de o lună, cu excepția cazului în care aceste date și evidențe sunt necesare în scopurile investigării specifice aflate în curs pentru care datele au fost solicitate de un stat membru sau de Europol.</w:t>
      </w:r>
    </w:p>
    <w:p w:rsidR="00BA5E33" w:rsidRDefault="00A40976">
      <w:pPr>
        <w:pStyle w:val="ChapterTitle"/>
        <w:rPr>
          <w:noProof/>
        </w:rPr>
      </w:pPr>
      <w:r>
        <w:rPr>
          <w:noProof/>
        </w:rPr>
        <w:t>CAPITOLUL XII</w:t>
      </w:r>
      <w:r>
        <w:rPr>
          <w:noProof/>
        </w:rPr>
        <w:br/>
        <w:t>Sensibilizarea publicul</w:t>
      </w:r>
      <w:r>
        <w:rPr>
          <w:noProof/>
        </w:rPr>
        <w:t>ui</w:t>
      </w:r>
    </w:p>
    <w:p w:rsidR="00BA5E33" w:rsidRDefault="00A40976">
      <w:pPr>
        <w:pStyle w:val="Titrearticle"/>
        <w:rPr>
          <w:noProof/>
        </w:rPr>
      </w:pPr>
      <w:r>
        <w:rPr>
          <w:noProof/>
        </w:rPr>
        <w:t>Articolul 61</w:t>
      </w:r>
      <w:r>
        <w:rPr>
          <w:noProof/>
        </w:rPr>
        <w:br/>
        <w:t>Informarea publicului larg</w:t>
      </w:r>
    </w:p>
    <w:p w:rsidR="00BA5E33" w:rsidRDefault="00A40976">
      <w:pPr>
        <w:pStyle w:val="Text1"/>
        <w:rPr>
          <w:noProof/>
        </w:rPr>
      </w:pPr>
      <w:r>
        <w:rPr>
          <w:noProof/>
        </w:rPr>
        <w:t>Unitatea centrală a ETIAS pune la dispoziția publicului larg toate informațiile relevante cu privire la cererea de autorizație de călătorie, în special:</w:t>
      </w:r>
    </w:p>
    <w:p w:rsidR="00BA5E33" w:rsidRDefault="00A40976">
      <w:pPr>
        <w:pStyle w:val="Point1letter"/>
        <w:numPr>
          <w:ilvl w:val="3"/>
          <w:numId w:val="110"/>
        </w:numPr>
        <w:rPr>
          <w:noProof/>
        </w:rPr>
      </w:pPr>
      <w:r>
        <w:rPr>
          <w:noProof/>
        </w:rPr>
        <w:t>criteriile, condițiile și procedurile de solicitare a unei a</w:t>
      </w:r>
      <w:r>
        <w:rPr>
          <w:noProof/>
        </w:rPr>
        <w:t>utorizații de călătorie;</w:t>
      </w:r>
    </w:p>
    <w:p w:rsidR="00BA5E33" w:rsidRDefault="00A40976">
      <w:pPr>
        <w:pStyle w:val="Point1letter"/>
        <w:numPr>
          <w:ilvl w:val="3"/>
          <w:numId w:val="110"/>
        </w:numPr>
        <w:rPr>
          <w:noProof/>
        </w:rPr>
      </w:pPr>
      <w:r>
        <w:rPr>
          <w:noProof/>
        </w:rPr>
        <w:t>informații privind site-ul web și aplicația pentru dispozitive mobile cu conectare la internet unde poate fi introdusă cererea;</w:t>
      </w:r>
    </w:p>
    <w:p w:rsidR="00BA5E33" w:rsidRDefault="00A40976">
      <w:pPr>
        <w:pStyle w:val="Point1letter"/>
        <w:numPr>
          <w:ilvl w:val="3"/>
          <w:numId w:val="110"/>
        </w:numPr>
        <w:rPr>
          <w:noProof/>
        </w:rPr>
      </w:pPr>
      <w:r>
        <w:rPr>
          <w:noProof/>
        </w:rPr>
        <w:t>termenele în care se ia o decizie cu privire la cerere prevăzute la articolul 27;</w:t>
      </w:r>
    </w:p>
    <w:p w:rsidR="00BA5E33" w:rsidRDefault="00A40976">
      <w:pPr>
        <w:pStyle w:val="Point1letter"/>
        <w:numPr>
          <w:ilvl w:val="3"/>
          <w:numId w:val="110"/>
        </w:numPr>
        <w:rPr>
          <w:noProof/>
        </w:rPr>
      </w:pPr>
      <w:r>
        <w:rPr>
          <w:noProof/>
        </w:rPr>
        <w:t>faptul că deciziile c</w:t>
      </w:r>
      <w:r>
        <w:rPr>
          <w:noProof/>
        </w:rPr>
        <w:t>u privire la cereri trebuie notificate solicitanților, că aceste decizii trebuie să menționeze, dacă este relevant, motivele pe care se întemeiază refuzul și că solicitanții ale căror cereri au fost respinse au dreptul la exercitarea unei căi de atac, prec</w:t>
      </w:r>
      <w:r>
        <w:rPr>
          <w:noProof/>
        </w:rPr>
        <w:t xml:space="preserve">um și informații referitoare la procedura care trebuie urmată în cazul exercitării unei căi de atac, inclusiv autoritatea competentă de soluționare a căii de atac și termenul de introducere a acesteia; </w:t>
      </w:r>
    </w:p>
    <w:p w:rsidR="00BA5E33" w:rsidRDefault="00A40976">
      <w:pPr>
        <w:pStyle w:val="Point1letter"/>
        <w:numPr>
          <w:ilvl w:val="3"/>
          <w:numId w:val="110"/>
        </w:numPr>
        <w:rPr>
          <w:noProof/>
        </w:rPr>
      </w:pPr>
      <w:r>
        <w:rPr>
          <w:noProof/>
        </w:rPr>
        <w:t>faptul că simpla deținere a unei autorizații de călăt</w:t>
      </w:r>
      <w:r>
        <w:rPr>
          <w:noProof/>
        </w:rPr>
        <w:t>orie nu conferă în mod automat dreptul de intrare și că titularilor unei autorizații de călătorie li se solicită să prezinte dovada că îndeplinesc condițiile de intrare la frontiera externă, astfel cum sunt prevăzute la articolul 6 din Regulamentul (UE) 20</w:t>
      </w:r>
      <w:r>
        <w:rPr>
          <w:noProof/>
        </w:rPr>
        <w:t>16/399.</w:t>
      </w:r>
    </w:p>
    <w:p w:rsidR="00BA5E33" w:rsidRDefault="00A40976">
      <w:pPr>
        <w:pStyle w:val="Titrearticle"/>
        <w:rPr>
          <w:noProof/>
        </w:rPr>
      </w:pPr>
      <w:r>
        <w:rPr>
          <w:noProof/>
        </w:rPr>
        <w:t>Articolul 62</w:t>
      </w:r>
      <w:r>
        <w:rPr>
          <w:noProof/>
        </w:rPr>
        <w:br/>
        <w:t>Campania de informare</w:t>
      </w:r>
    </w:p>
    <w:p w:rsidR="00BA5E33" w:rsidRDefault="00A40976">
      <w:pPr>
        <w:pStyle w:val="Text1"/>
        <w:rPr>
          <w:noProof/>
        </w:rPr>
      </w:pPr>
      <w:r>
        <w:rPr>
          <w:noProof/>
        </w:rPr>
        <w:t>Comisia, în cooperare cu unitatea centrală a ETIAS, și statele membre organizează la începerea funcționării ETIAS o campanie de informare pentru a aduce la cunoștința resortisanților țărilor terțe care intră sub i</w:t>
      </w:r>
      <w:r>
        <w:rPr>
          <w:noProof/>
        </w:rPr>
        <w:t>ncidența prezentului regulament obligația de a deține o autorizație de călătorie valabilă pentru trecerea frontierelor externe.</w:t>
      </w:r>
    </w:p>
    <w:p w:rsidR="00BA5E33" w:rsidRDefault="00A40976">
      <w:pPr>
        <w:pStyle w:val="ChapterTitle"/>
        <w:rPr>
          <w:noProof/>
        </w:rPr>
      </w:pPr>
      <w:r>
        <w:rPr>
          <w:noProof/>
        </w:rPr>
        <w:t>CAPITOLUL XIII</w:t>
      </w:r>
      <w:r>
        <w:rPr>
          <w:noProof/>
        </w:rPr>
        <w:br/>
        <w:t>Responsabilități</w:t>
      </w:r>
    </w:p>
    <w:p w:rsidR="00BA5E33" w:rsidRDefault="00A40976">
      <w:pPr>
        <w:pStyle w:val="Titrearticle"/>
        <w:rPr>
          <w:noProof/>
        </w:rPr>
      </w:pPr>
      <w:r>
        <w:rPr>
          <w:noProof/>
        </w:rPr>
        <w:t>Articolul 63</w:t>
      </w:r>
      <w:r>
        <w:rPr>
          <w:noProof/>
        </w:rPr>
        <w:br/>
        <w:t>Responsabilitățile eu-LISA în timpul etapei de concepere și dezvoltare</w:t>
      </w:r>
    </w:p>
    <w:p w:rsidR="00BA5E33" w:rsidRDefault="00A40976">
      <w:pPr>
        <w:pStyle w:val="ManualNumPar1"/>
        <w:rPr>
          <w:noProof/>
        </w:rPr>
      </w:pPr>
      <w:r>
        <w:t>1.</w:t>
      </w:r>
      <w:r>
        <w:tab/>
      </w:r>
      <w:r>
        <w:rPr>
          <w:noProof/>
        </w:rPr>
        <w:t xml:space="preserve">Sistemul </w:t>
      </w:r>
      <w:r>
        <w:rPr>
          <w:noProof/>
        </w:rPr>
        <w:t>de informații al ETIAS este găzduit de eu-LISA în sediile sale tehnice și asigură funcționalitățile prevăzute în prezentul regulament, în conformitate cu condițiile de securitate, disponibilitate, calitate și viteză prevăzute la alineatul (3).</w:t>
      </w:r>
    </w:p>
    <w:p w:rsidR="00BA5E33" w:rsidRDefault="00A40976">
      <w:pPr>
        <w:pStyle w:val="ManualNumPar1"/>
        <w:rPr>
          <w:noProof/>
        </w:rPr>
      </w:pPr>
      <w:r>
        <w:t>2.</w:t>
      </w:r>
      <w:r>
        <w:tab/>
      </w:r>
      <w:r>
        <w:rPr>
          <w:noProof/>
        </w:rPr>
        <w:t>Infrastru</w:t>
      </w:r>
      <w:r>
        <w:rPr>
          <w:noProof/>
        </w:rPr>
        <w:t>cturile care susțin site-ul web public, aplicația pentru dispozitive mobile și portalul pentru operatorii de transport sunt găzduite în sediile eu-LISA sau în sediile Comisiei. Aceste infrastructuri sunt repartizate geografic pentru a furniza funcționalită</w:t>
      </w:r>
      <w:r>
        <w:rPr>
          <w:noProof/>
        </w:rPr>
        <w:t>țile prevăzute în prezentul regulament în conformitate cu condițiile de securitate, disponibilitate, calitate și viteză prevăzute la alineatul (3).</w:t>
      </w:r>
    </w:p>
    <w:p w:rsidR="00BA5E33" w:rsidRDefault="00A40976">
      <w:pPr>
        <w:pStyle w:val="ManualNumPar1"/>
        <w:rPr>
          <w:noProof/>
        </w:rPr>
      </w:pPr>
      <w:r>
        <w:t>3.</w:t>
      </w:r>
      <w:r>
        <w:tab/>
      </w:r>
      <w:r>
        <w:rPr>
          <w:noProof/>
        </w:rPr>
        <w:t>eu-LISA este responsabilă cu dezvoltarea sistemului de informații al ETIAS și cu orice dezvoltare necesar</w:t>
      </w:r>
      <w:r>
        <w:rPr>
          <w:noProof/>
        </w:rPr>
        <w:t xml:space="preserve">ă pentru stabilirea interoperabilității dintre sistemul central al ETIAS și sistemele de informații menționate la articolul 10. </w:t>
      </w:r>
    </w:p>
    <w:p w:rsidR="00BA5E33" w:rsidRDefault="00A40976">
      <w:pPr>
        <w:pStyle w:val="Text1"/>
        <w:rPr>
          <w:noProof/>
        </w:rPr>
      </w:pPr>
      <w:r>
        <w:rPr>
          <w:noProof/>
        </w:rPr>
        <w:t>eu-LISA definește modul în care este concepută arhitectura fizică a sistemului, inclusiv infrastructura sa de comunicații, prec</w:t>
      </w:r>
      <w:r>
        <w:rPr>
          <w:noProof/>
        </w:rPr>
        <w:t>um și specificațiile tehnice și evoluția ulterioară a acestora în ceea ce privește sistemul central și interfețele uniforme, care sunt adoptate de către Consiliul de administrație, sub rezerva unui aviz favorabil din partea Comisiei. De asemenea, eu-LISA p</w:t>
      </w:r>
      <w:r>
        <w:rPr>
          <w:noProof/>
        </w:rPr>
        <w:t xml:space="preserve">une în aplicare orice adaptare necesară a EES, SIS, Eurodac, ECRIS sau VIS care rezultă din stabilirea interoperabilității cu ETIAS.  </w:t>
      </w:r>
    </w:p>
    <w:p w:rsidR="00BA5E33" w:rsidRDefault="00A40976">
      <w:pPr>
        <w:pStyle w:val="Text1"/>
        <w:rPr>
          <w:noProof/>
        </w:rPr>
      </w:pPr>
      <w:r>
        <w:rPr>
          <w:noProof/>
        </w:rPr>
        <w:t>eu-LISA dezvoltă și pune în aplicare sistemul central, interfețele uniforme naționale și infrastructura de comunicații, c</w:t>
      </w:r>
      <w:r>
        <w:rPr>
          <w:noProof/>
        </w:rPr>
        <w:t xml:space="preserve">ât mai curând posibil după intrarea în vigoare a prezentului regulament și adoptarea de către Comisie a măsurilor prevăzute la articolul 15 alineatele (2) și (4), la articolul 16 alineatul (4), la articolul 28 alineatul (5), la articolul 39 alineatul (3), </w:t>
      </w:r>
      <w:r>
        <w:rPr>
          <w:noProof/>
        </w:rPr>
        <w:t>la articolul 40 alineatul (2) și la articolul 72 alineatele (1) și (4).</w:t>
      </w:r>
    </w:p>
    <w:p w:rsidR="00BA5E33" w:rsidRDefault="00A40976">
      <w:pPr>
        <w:pStyle w:val="Text1"/>
        <w:rPr>
          <w:noProof/>
        </w:rPr>
      </w:pPr>
      <w:r>
        <w:rPr>
          <w:noProof/>
        </w:rPr>
        <w:t xml:space="preserve">Dezvoltarea constă în elaborarea și punerea în aplicare a specificațiilor tehnice, efectuarea de teste și coordonarea generală a proiectului. </w:t>
      </w:r>
    </w:p>
    <w:p w:rsidR="00BA5E33" w:rsidRDefault="00A40976">
      <w:pPr>
        <w:pStyle w:val="ManualNumPar1"/>
        <w:rPr>
          <w:noProof/>
        </w:rPr>
      </w:pPr>
      <w:r>
        <w:t>4.</w:t>
      </w:r>
      <w:r>
        <w:tab/>
      </w:r>
      <w:r>
        <w:rPr>
          <w:noProof/>
        </w:rPr>
        <w:t xml:space="preserve">În cursul etapei de concepere și </w:t>
      </w:r>
      <w:r>
        <w:rPr>
          <w:noProof/>
        </w:rPr>
        <w:t>dezvoltare se instituie un Consiliu pentru gestionarea proiectului, alcătuit din maximum 10 membri. Acesta este compus din șase membri numiți de Consiliul de administrație al eu-LISA din rândul membrilor săi sau al membrilor săi supleanți, președintele Gru</w:t>
      </w:r>
      <w:r>
        <w:rPr>
          <w:noProof/>
        </w:rPr>
        <w:t>pului consultativ ETIAS-EES menționat la articolul 80, un membru care reprezintă eu-LISA numit de directorul executiv al acesteia, un membru care reprezintă Agenția Europeană pentru Poliția de Frontieră și Garda de Coastă numit de directorul executiv al ac</w:t>
      </w:r>
      <w:r>
        <w:rPr>
          <w:noProof/>
        </w:rPr>
        <w:t>esteia și un membru numit de Comisie. Membrii numiți de către Consiliul de administrație al eu-LISA sunt aleși numai din statele membre pentru care instrumentele legislative care reglementează dezvoltarea, instituirea, operarea și utilizarea tuturor sistem</w:t>
      </w:r>
      <w:r>
        <w:rPr>
          <w:noProof/>
        </w:rPr>
        <w:t>elor informatice la scară largă gestionate de eu-LISA prevăd obligații depline, în temeiul dreptului Uniunii, și care participă la ETIAS. Consiliul pentru gestionarea proiectului se reunește o dată pe lună. Acesta asigură gestionarea adecvată a etapei de c</w:t>
      </w:r>
      <w:r>
        <w:rPr>
          <w:noProof/>
        </w:rPr>
        <w:t>oncepere și dezvoltare a ETIAS. Consiliul pentru gestionarea proiectului prezintă lunar rapoarte scrise Consiliului de administrație cu privire la progresele înregistrate în realizarea proiectului. Acesta nu are competențe decizionale și nu dispune de un m</w:t>
      </w:r>
      <w:r>
        <w:rPr>
          <w:noProof/>
        </w:rPr>
        <w:t>andat pentru a-i reprezenta pe membrii Consiliului de administrație.</w:t>
      </w:r>
    </w:p>
    <w:p w:rsidR="00BA5E33" w:rsidRDefault="00A40976">
      <w:pPr>
        <w:pStyle w:val="ManualNumPar1"/>
        <w:rPr>
          <w:noProof/>
        </w:rPr>
      </w:pPr>
      <w:r>
        <w:t>5.</w:t>
      </w:r>
      <w:r>
        <w:tab/>
      </w:r>
      <w:r>
        <w:rPr>
          <w:noProof/>
        </w:rPr>
        <w:t xml:space="preserve">Consiliul de administrație stabilește regulamentul de procedură al Consiliului pentru gestionarea proiectului, care include în special norme privind: </w:t>
      </w:r>
    </w:p>
    <w:p w:rsidR="00BA5E33" w:rsidRDefault="00A40976">
      <w:pPr>
        <w:pStyle w:val="Point1letter"/>
        <w:numPr>
          <w:ilvl w:val="3"/>
          <w:numId w:val="112"/>
        </w:numPr>
        <w:rPr>
          <w:noProof/>
        </w:rPr>
      </w:pPr>
      <w:r>
        <w:rPr>
          <w:noProof/>
        </w:rPr>
        <w:t xml:space="preserve">președinția;  </w:t>
      </w:r>
    </w:p>
    <w:p w:rsidR="00BA5E33" w:rsidRDefault="00A40976">
      <w:pPr>
        <w:pStyle w:val="Point1letter"/>
        <w:numPr>
          <w:ilvl w:val="3"/>
          <w:numId w:val="112"/>
        </w:numPr>
        <w:rPr>
          <w:noProof/>
        </w:rPr>
      </w:pPr>
      <w:r>
        <w:rPr>
          <w:noProof/>
        </w:rPr>
        <w:t>locul reuniunilor;</w:t>
      </w:r>
      <w:r>
        <w:rPr>
          <w:noProof/>
        </w:rPr>
        <w:t xml:space="preserve"> </w:t>
      </w:r>
    </w:p>
    <w:p w:rsidR="00BA5E33" w:rsidRDefault="00A40976">
      <w:pPr>
        <w:pStyle w:val="Point1letter"/>
        <w:numPr>
          <w:ilvl w:val="3"/>
          <w:numId w:val="112"/>
        </w:numPr>
        <w:rPr>
          <w:noProof/>
        </w:rPr>
      </w:pPr>
      <w:r>
        <w:rPr>
          <w:noProof/>
        </w:rPr>
        <w:t xml:space="preserve">pregătirea reuniunilor; </w:t>
      </w:r>
    </w:p>
    <w:p w:rsidR="00BA5E33" w:rsidRDefault="00A40976">
      <w:pPr>
        <w:pStyle w:val="Point1letter"/>
        <w:numPr>
          <w:ilvl w:val="3"/>
          <w:numId w:val="112"/>
        </w:numPr>
        <w:rPr>
          <w:noProof/>
        </w:rPr>
      </w:pPr>
      <w:r>
        <w:rPr>
          <w:noProof/>
        </w:rPr>
        <w:t xml:space="preserve">accesul experților la reuniuni; </w:t>
      </w:r>
    </w:p>
    <w:p w:rsidR="00BA5E33" w:rsidRDefault="00A40976">
      <w:pPr>
        <w:pStyle w:val="Point1letter"/>
        <w:numPr>
          <w:ilvl w:val="3"/>
          <w:numId w:val="112"/>
        </w:numPr>
        <w:rPr>
          <w:noProof/>
        </w:rPr>
      </w:pPr>
      <w:r>
        <w:rPr>
          <w:noProof/>
        </w:rPr>
        <w:t xml:space="preserve">planurile de comunicare ce asigură informarea completă a membrilor neparticipanți ai Consiliului de administrație. </w:t>
      </w:r>
    </w:p>
    <w:p w:rsidR="00BA5E33" w:rsidRDefault="00A40976">
      <w:pPr>
        <w:pStyle w:val="Text1"/>
        <w:rPr>
          <w:noProof/>
        </w:rPr>
      </w:pPr>
      <w:r>
        <w:rPr>
          <w:noProof/>
        </w:rPr>
        <w:t>Președinția este asigurată de statul membru care deține președinția Consiliului,</w:t>
      </w:r>
      <w:r>
        <w:rPr>
          <w:noProof/>
        </w:rPr>
        <w:t xml:space="preserve"> cu condiția ca acesta să aibă obligații depline, în temeiul dreptului Uniunii, în ceea ce privește instrumentele legislative care reglementează dezvoltarea, instituirea, operarea și utilizarea tuturor sistemelor informatice la scară largă gestionate de eu</w:t>
      </w:r>
      <w:r>
        <w:rPr>
          <w:noProof/>
        </w:rPr>
        <w:t>-LISA sau, dacă această cerință nu este îndeplinită, președinția este asigurată de următorul stat membru care va deține președinția Consiliului și care îndeplinește această cerință.</w:t>
      </w:r>
    </w:p>
    <w:p w:rsidR="00BA5E33" w:rsidRDefault="00A40976">
      <w:pPr>
        <w:pStyle w:val="Text1"/>
        <w:ind w:hanging="10"/>
        <w:rPr>
          <w:noProof/>
        </w:rPr>
      </w:pPr>
      <w:r>
        <w:rPr>
          <w:noProof/>
        </w:rPr>
        <w:t>Toate cheltuielile de deplasare și de ședere suportate de membrii Consiliu</w:t>
      </w:r>
      <w:r>
        <w:rPr>
          <w:noProof/>
        </w:rPr>
        <w:t xml:space="preserve">lui pentru gestionarea programului sunt plătite de agenție, iar articolul 10 din regulamentul de procedură al eu-LISA se aplică </w:t>
      </w:r>
      <w:r>
        <w:rPr>
          <w:i/>
          <w:noProof/>
        </w:rPr>
        <w:t>mutatis mutandis</w:t>
      </w:r>
      <w:r>
        <w:rPr>
          <w:noProof/>
        </w:rPr>
        <w:t xml:space="preserve">. Secretariatul Consiliului pentru gestionarea programului este asigurat de către eu-LISA. </w:t>
      </w:r>
    </w:p>
    <w:p w:rsidR="00BA5E33" w:rsidRDefault="00A40976">
      <w:pPr>
        <w:pStyle w:val="Text1"/>
        <w:rPr>
          <w:noProof/>
        </w:rPr>
      </w:pPr>
      <w:r>
        <w:rPr>
          <w:noProof/>
        </w:rPr>
        <w:t>Grupul consultativ E</w:t>
      </w:r>
      <w:r>
        <w:rPr>
          <w:noProof/>
        </w:rPr>
        <w:t>ES-ETIAS menționat la articolul 80 se reunește cu regularitate până la începerea funcționării ETIAS. După fiecare reuniune, acesta prezintă un raport Consiliului pentru gestionarea programului. Acesta furnizează expertiză tehnică menită să sprijine sarcini</w:t>
      </w:r>
      <w:r>
        <w:rPr>
          <w:noProof/>
        </w:rPr>
        <w:t>le Consiliului pentru gestionarea programului și monitorizează stadiul de pregătire al statelor membre.</w:t>
      </w:r>
    </w:p>
    <w:p w:rsidR="00BA5E33" w:rsidRDefault="00A40976">
      <w:pPr>
        <w:pStyle w:val="Titrearticle"/>
        <w:rPr>
          <w:noProof/>
        </w:rPr>
      </w:pPr>
      <w:r>
        <w:rPr>
          <w:noProof/>
        </w:rPr>
        <w:t>Articolul 64</w:t>
      </w:r>
      <w:r>
        <w:rPr>
          <w:noProof/>
        </w:rPr>
        <w:br/>
        <w:t>Responsabilitățile eu-LISA după începerea funcționării ETIAS</w:t>
      </w:r>
    </w:p>
    <w:p w:rsidR="00BA5E33" w:rsidRDefault="00A40976">
      <w:pPr>
        <w:pStyle w:val="ManualNumPar1"/>
        <w:rPr>
          <w:noProof/>
        </w:rPr>
      </w:pPr>
      <w:r>
        <w:t>1.</w:t>
      </w:r>
      <w:r>
        <w:tab/>
      </w:r>
      <w:r>
        <w:rPr>
          <w:noProof/>
        </w:rPr>
        <w:t>După începerea funcționării ETIAS, eu-LISA este responsabilă cu gestionarea</w:t>
      </w:r>
      <w:r>
        <w:rPr>
          <w:noProof/>
        </w:rPr>
        <w:t xml:space="preserve"> tehnică a sistemului central și a interfețelor uniforme naționale. Aceasta se asigură, în cooperare cu statele membre, că se utilizează în permanență cea mai bună tehnologie existentă, sub rezerva unei analize cost-beneficiu. eu-LISA este, de asemenea, re</w:t>
      </w:r>
      <w:r>
        <w:rPr>
          <w:noProof/>
        </w:rPr>
        <w:t>sponsabilă cu gestionarea tehnică a infrastructurii de comunicații dintre sistemul central și interfețele uniforme naționale, precum și cu site-ul web public, aplicația pentru dispozitive mobile, serviciul de e-mail, serviciul de cont securizat, portalul p</w:t>
      </w:r>
      <w:r>
        <w:rPr>
          <w:noProof/>
        </w:rPr>
        <w:t>entru operatorii de transport, serviciul web și software-ul pentru prelucrarea cererilor menționate la articolul 6.</w:t>
      </w:r>
    </w:p>
    <w:p w:rsidR="00BA5E33" w:rsidRDefault="00A40976">
      <w:pPr>
        <w:pStyle w:val="Text1"/>
        <w:rPr>
          <w:noProof/>
        </w:rPr>
      </w:pPr>
      <w:r>
        <w:rPr>
          <w:noProof/>
        </w:rPr>
        <w:t>Gestionarea tehnică a ETIAS cuprinde toate sarcinile necesare pentru a menține în funcțiune sistemul de informații al ETIAS 24 de ore pe zi,</w:t>
      </w:r>
      <w:r>
        <w:rPr>
          <w:noProof/>
        </w:rPr>
        <w:t xml:space="preserve"> 7 zile pe săptămână, în conformitate cu prezentul regulament, în special lucrările de întreținere și dezvoltările tehnice necesare pentru a se asigura funcționarea sistemului la un nivel satisfăcător de calitate tehnică, mai ales în ceea ce privește timpu</w:t>
      </w:r>
      <w:r>
        <w:rPr>
          <w:noProof/>
        </w:rPr>
        <w:t xml:space="preserve">l de răspuns pentru efectuarea de căutări în baza de date centrală în conformitate cu specificațiile tehnice. </w:t>
      </w:r>
    </w:p>
    <w:p w:rsidR="00BA5E33" w:rsidRDefault="00A40976">
      <w:pPr>
        <w:pStyle w:val="ManualNumPar1"/>
        <w:rPr>
          <w:noProof/>
        </w:rPr>
      </w:pPr>
      <w:r>
        <w:t>2.</w:t>
      </w:r>
      <w:r>
        <w:tab/>
      </w:r>
      <w:r>
        <w:rPr>
          <w:noProof/>
        </w:rPr>
        <w:t>Fără a aduce atingere articolului 17 din Statutul funcționarilor Uniunii Europene, eu-LISA aplică norme corespunzătoare privind secretul profe</w:t>
      </w:r>
      <w:r>
        <w:rPr>
          <w:noProof/>
        </w:rPr>
        <w:t>sional sau alte responsabilități echivalente de confidențialitate tuturor membrilor personalului său care trebuie să lucreze cu date stocate în sistemul central al ETIAS. Această obligație continuă să se aplice și după ce persoanele respective au încetat s</w:t>
      </w:r>
      <w:r>
        <w:rPr>
          <w:noProof/>
        </w:rPr>
        <w:t>ă mai ocupe o anumită funcție sau un anumit post ori după ce și-au încetat activitatea.</w:t>
      </w:r>
    </w:p>
    <w:p w:rsidR="00BA5E33" w:rsidRDefault="00A40976">
      <w:pPr>
        <w:pStyle w:val="ManualNumPar1"/>
        <w:rPr>
          <w:noProof/>
        </w:rPr>
      </w:pPr>
      <w:r>
        <w:t>3.</w:t>
      </w:r>
      <w:r>
        <w:tab/>
      </w:r>
      <w:r>
        <w:rPr>
          <w:noProof/>
        </w:rPr>
        <w:t>eu-LISA îndeplinește, de asemenea, sarcini legate de asigurarea formării privind utilizarea tehnică a ETIAS.</w:t>
      </w:r>
    </w:p>
    <w:p w:rsidR="00BA5E33" w:rsidRDefault="00A40976">
      <w:pPr>
        <w:pStyle w:val="Titrearticle"/>
        <w:rPr>
          <w:noProof/>
        </w:rPr>
      </w:pPr>
      <w:r>
        <w:rPr>
          <w:noProof/>
        </w:rPr>
        <w:t>Articolul 65</w:t>
      </w:r>
      <w:r>
        <w:rPr>
          <w:noProof/>
        </w:rPr>
        <w:br/>
        <w:t>Responsabilitățile Agenției Europene pentru</w:t>
      </w:r>
      <w:r>
        <w:rPr>
          <w:noProof/>
        </w:rPr>
        <w:t xml:space="preserve"> Poliția de Frontieră și Garda de Coastă</w:t>
      </w:r>
    </w:p>
    <w:p w:rsidR="00BA5E33" w:rsidRDefault="00A40976">
      <w:pPr>
        <w:pStyle w:val="ManualNumPar1"/>
        <w:rPr>
          <w:noProof/>
        </w:rPr>
      </w:pPr>
      <w:r>
        <w:t>1.</w:t>
      </w:r>
      <w:r>
        <w:tab/>
      </w:r>
      <w:r>
        <w:rPr>
          <w:noProof/>
        </w:rPr>
        <w:t>Agenția Europeană pentru Poliția de Frontieră și Garda de Coastă este responsabilă cu:</w:t>
      </w:r>
    </w:p>
    <w:p w:rsidR="00BA5E33" w:rsidRDefault="00A40976">
      <w:pPr>
        <w:pStyle w:val="Point1letter"/>
        <w:numPr>
          <w:ilvl w:val="3"/>
          <w:numId w:val="115"/>
        </w:numPr>
        <w:rPr>
          <w:noProof/>
        </w:rPr>
      </w:pPr>
      <w:r>
        <w:rPr>
          <w:noProof/>
        </w:rPr>
        <w:t>instituirea și funcționarea unității centrale a ETIAS;</w:t>
      </w:r>
    </w:p>
    <w:p w:rsidR="00BA5E33" w:rsidRDefault="00A40976">
      <w:pPr>
        <w:pStyle w:val="Point1letter"/>
        <w:numPr>
          <w:ilvl w:val="3"/>
          <w:numId w:val="115"/>
        </w:numPr>
        <w:rPr>
          <w:noProof/>
        </w:rPr>
      </w:pPr>
      <w:r>
        <w:rPr>
          <w:noProof/>
        </w:rPr>
        <w:t>prelucrarea automată a cererilor;</w:t>
      </w:r>
    </w:p>
    <w:p w:rsidR="00BA5E33" w:rsidRDefault="00A40976">
      <w:pPr>
        <w:pStyle w:val="Point1letter"/>
        <w:numPr>
          <w:ilvl w:val="3"/>
          <w:numId w:val="115"/>
        </w:numPr>
        <w:rPr>
          <w:noProof/>
        </w:rPr>
      </w:pPr>
      <w:r>
        <w:rPr>
          <w:noProof/>
        </w:rPr>
        <w:t>regulile de verificare.</w:t>
      </w:r>
    </w:p>
    <w:p w:rsidR="00BA5E33" w:rsidRDefault="00A40976">
      <w:pPr>
        <w:pStyle w:val="ManualNumPar1"/>
        <w:rPr>
          <w:noProof/>
        </w:rPr>
      </w:pPr>
      <w:r>
        <w:t>2.</w:t>
      </w:r>
      <w:r>
        <w:tab/>
      </w:r>
      <w:r>
        <w:rPr>
          <w:noProof/>
        </w:rPr>
        <w:t>Înainte d</w:t>
      </w:r>
      <w:r>
        <w:rPr>
          <w:noProof/>
        </w:rPr>
        <w:t>e a fi autorizat să prelucreze datele înregistrate în sistemul central al ETIAS, personalul unității centrale a ETIAS cu drept de acces la sistemul central al ETIAS beneficiază de o formare corespunzătoare privind normele în materie de securitate și protec</w:t>
      </w:r>
      <w:r>
        <w:rPr>
          <w:noProof/>
        </w:rPr>
        <w:t>ție a datelor, în special privind drepturile fundamentale relevante.</w:t>
      </w:r>
    </w:p>
    <w:p w:rsidR="00BA5E33" w:rsidRDefault="00A40976">
      <w:pPr>
        <w:pStyle w:val="Titrearticle"/>
        <w:rPr>
          <w:noProof/>
        </w:rPr>
      </w:pPr>
      <w:r>
        <w:rPr>
          <w:noProof/>
        </w:rPr>
        <w:t>Articolul 66</w:t>
      </w:r>
      <w:r>
        <w:rPr>
          <w:noProof/>
        </w:rPr>
        <w:br/>
        <w:t xml:space="preserve">Responsabilitățile statelor membre </w:t>
      </w:r>
    </w:p>
    <w:p w:rsidR="00BA5E33" w:rsidRDefault="00A40976">
      <w:pPr>
        <w:pStyle w:val="ManualNumPar1"/>
        <w:rPr>
          <w:noProof/>
        </w:rPr>
      </w:pPr>
      <w:r>
        <w:t>1.</w:t>
      </w:r>
      <w:r>
        <w:tab/>
      </w:r>
      <w:r>
        <w:rPr>
          <w:noProof/>
        </w:rPr>
        <w:t>Fiecare stat membru este responsabil cu:</w:t>
      </w:r>
    </w:p>
    <w:p w:rsidR="00BA5E33" w:rsidRDefault="00A40976">
      <w:pPr>
        <w:pStyle w:val="Point1letter"/>
        <w:numPr>
          <w:ilvl w:val="3"/>
          <w:numId w:val="117"/>
        </w:numPr>
        <w:rPr>
          <w:noProof/>
        </w:rPr>
      </w:pPr>
      <w:r>
        <w:rPr>
          <w:noProof/>
        </w:rPr>
        <w:t>conectarea la interfețele uniforme naționale;</w:t>
      </w:r>
    </w:p>
    <w:p w:rsidR="00BA5E33" w:rsidRDefault="00A40976">
      <w:pPr>
        <w:pStyle w:val="Point1letter"/>
        <w:numPr>
          <w:ilvl w:val="3"/>
          <w:numId w:val="117"/>
        </w:numPr>
        <w:rPr>
          <w:noProof/>
        </w:rPr>
      </w:pPr>
      <w:r>
        <w:rPr>
          <w:noProof/>
        </w:rPr>
        <w:t xml:space="preserve">organizarea, gestionarea, funcționarea și </w:t>
      </w:r>
      <w:r>
        <w:rPr>
          <w:noProof/>
        </w:rPr>
        <w:t>întreținerea unităților naționale ale ETIAS pentru examinarea cererilor de autorizații de călătorie respinse în timpul prelucrării automate a cererilor și luarea unei decizii cu privire la acestea;</w:t>
      </w:r>
    </w:p>
    <w:p w:rsidR="00BA5E33" w:rsidRDefault="00A40976">
      <w:pPr>
        <w:pStyle w:val="Point1letter"/>
        <w:numPr>
          <w:ilvl w:val="3"/>
          <w:numId w:val="117"/>
        </w:numPr>
        <w:rPr>
          <w:noProof/>
        </w:rPr>
      </w:pPr>
      <w:r>
        <w:rPr>
          <w:noProof/>
        </w:rPr>
        <w:t xml:space="preserve">organizarea punctelor centrale de acces și conectarea </w:t>
      </w:r>
      <w:r>
        <w:rPr>
          <w:noProof/>
        </w:rPr>
        <w:t>acestora la interfața uniformă națională în scopul asigurării respectării legii;</w:t>
      </w:r>
    </w:p>
    <w:p w:rsidR="00BA5E33" w:rsidRDefault="00A40976">
      <w:pPr>
        <w:pStyle w:val="Point1letter"/>
        <w:numPr>
          <w:ilvl w:val="3"/>
          <w:numId w:val="117"/>
        </w:numPr>
        <w:rPr>
          <w:noProof/>
        </w:rPr>
      </w:pPr>
      <w:r>
        <w:rPr>
          <w:noProof/>
        </w:rPr>
        <w:t xml:space="preserve">gestionarea și reglementarea accesului personalului autorizat în mod corespunzător al autorităților naționale competente la sistemul de informații al ETIAS în conformitate cu </w:t>
      </w:r>
      <w:r>
        <w:rPr>
          <w:noProof/>
        </w:rPr>
        <w:t>prezentul regulament, precum și cu întocmirea și actualizarea periodică a unei liste cu membrii personalului respectiv și cu profilurile acestora;</w:t>
      </w:r>
    </w:p>
    <w:p w:rsidR="00BA5E33" w:rsidRDefault="00A40976">
      <w:pPr>
        <w:pStyle w:val="Point1letter"/>
        <w:numPr>
          <w:ilvl w:val="3"/>
          <w:numId w:val="117"/>
        </w:numPr>
        <w:rPr>
          <w:noProof/>
        </w:rPr>
      </w:pPr>
      <w:r>
        <w:rPr>
          <w:noProof/>
        </w:rPr>
        <w:t>instituirea și funcționarea unităților naționale ale ETIAS.</w:t>
      </w:r>
    </w:p>
    <w:p w:rsidR="00BA5E33" w:rsidRDefault="00A40976">
      <w:pPr>
        <w:pStyle w:val="ManualNumPar1"/>
        <w:rPr>
          <w:noProof/>
        </w:rPr>
      </w:pPr>
      <w:r>
        <w:t>2.</w:t>
      </w:r>
      <w:r>
        <w:tab/>
      </w:r>
      <w:r>
        <w:rPr>
          <w:noProof/>
        </w:rPr>
        <w:t>Fiecare stat membru utilizează procese automat</w:t>
      </w:r>
      <w:r>
        <w:rPr>
          <w:noProof/>
        </w:rPr>
        <w:t>e pentru efectuarea de căutări în sistemul central al ETIAS la frontiera externă.</w:t>
      </w:r>
    </w:p>
    <w:p w:rsidR="00BA5E33" w:rsidRDefault="00A40976">
      <w:pPr>
        <w:pStyle w:val="ManualNumPar1"/>
        <w:rPr>
          <w:noProof/>
        </w:rPr>
      </w:pPr>
      <w:r>
        <w:t>3.</w:t>
      </w:r>
      <w:r>
        <w:tab/>
      </w:r>
      <w:r>
        <w:rPr>
          <w:noProof/>
        </w:rPr>
        <w:t>Înainte de a fi autorizat să prelucreze datele înregistrate în sistemul central al ETIAS, personalul unităților naționale ale ETIAS cu drept de acces la sistemul de inform</w:t>
      </w:r>
      <w:r>
        <w:rPr>
          <w:noProof/>
        </w:rPr>
        <w:t>ații al ETIAS beneficiază de o formare corespunzătoare privind normele în materie de securitate și protecție a datelor, în special privind drepturile fundamentale relevante.</w:t>
      </w:r>
    </w:p>
    <w:p w:rsidR="00BA5E33" w:rsidRDefault="00A40976">
      <w:pPr>
        <w:pStyle w:val="Titrearticle"/>
        <w:rPr>
          <w:noProof/>
        </w:rPr>
      </w:pPr>
      <w:r>
        <w:rPr>
          <w:noProof/>
        </w:rPr>
        <w:t>Articolul 67</w:t>
      </w:r>
      <w:r>
        <w:rPr>
          <w:noProof/>
        </w:rPr>
        <w:br/>
        <w:t xml:space="preserve">Responsabilitățile Europol </w:t>
      </w:r>
    </w:p>
    <w:p w:rsidR="00BA5E33" w:rsidRDefault="00A40976">
      <w:pPr>
        <w:pStyle w:val="ManualNumPar1"/>
        <w:rPr>
          <w:noProof/>
        </w:rPr>
      </w:pPr>
      <w:r>
        <w:t>1.</w:t>
      </w:r>
      <w:r>
        <w:tab/>
      </w:r>
      <w:r>
        <w:rPr>
          <w:noProof/>
        </w:rPr>
        <w:t>Europol asigură prelucrarea căutărilor</w:t>
      </w:r>
      <w:r>
        <w:rPr>
          <w:noProof/>
        </w:rPr>
        <w:t xml:space="preserve"> menționate la articolul 18 alineatul (2) litera (j) și alineatul (4) și adaptarea în consecință a sistemului său de informații.</w:t>
      </w:r>
    </w:p>
    <w:p w:rsidR="00BA5E33" w:rsidRDefault="00A40976">
      <w:pPr>
        <w:pStyle w:val="ManualNumPar1"/>
        <w:rPr>
          <w:noProof/>
        </w:rPr>
      </w:pPr>
      <w:r>
        <w:t>2.</w:t>
      </w:r>
      <w:r>
        <w:tab/>
      </w:r>
      <w:r>
        <w:rPr>
          <w:noProof/>
        </w:rPr>
        <w:t>Europol este responsabil cu întocmirea listei de supraveghere din ETIAS prevăzute la articolul 29.</w:t>
      </w:r>
    </w:p>
    <w:p w:rsidR="00BA5E33" w:rsidRDefault="00A40976">
      <w:pPr>
        <w:pStyle w:val="ManualNumPar1"/>
        <w:rPr>
          <w:noProof/>
        </w:rPr>
      </w:pPr>
      <w:r>
        <w:t>3.</w:t>
      </w:r>
      <w:r>
        <w:tab/>
      </w:r>
      <w:r>
        <w:rPr>
          <w:noProof/>
        </w:rPr>
        <w:t>Europol este responsab</w:t>
      </w:r>
      <w:r>
        <w:rPr>
          <w:noProof/>
        </w:rPr>
        <w:t>il cu furnizarea unui aviz în urma unei cereri de consultare în temeiul articolului 26.</w:t>
      </w:r>
    </w:p>
    <w:p w:rsidR="00BA5E33" w:rsidRDefault="00A40976">
      <w:pPr>
        <w:pStyle w:val="ChapterTitle"/>
        <w:rPr>
          <w:noProof/>
        </w:rPr>
      </w:pPr>
      <w:r>
        <w:rPr>
          <w:noProof/>
        </w:rPr>
        <w:t>CAPITOLUL XIV</w:t>
      </w:r>
      <w:r>
        <w:rPr>
          <w:noProof/>
        </w:rPr>
        <w:br/>
        <w:t xml:space="preserve">Modificarea altor instrumente ale Uniunii </w:t>
      </w:r>
    </w:p>
    <w:p w:rsidR="00BA5E33" w:rsidRDefault="00A40976">
      <w:pPr>
        <w:pStyle w:val="Titrearticle"/>
        <w:rPr>
          <w:noProof/>
        </w:rPr>
      </w:pPr>
      <w:r>
        <w:rPr>
          <w:noProof/>
        </w:rPr>
        <w:t>Articolul 68</w:t>
      </w:r>
      <w:r>
        <w:rPr>
          <w:noProof/>
        </w:rPr>
        <w:br/>
        <w:t>Modificarea Regulamentului (UE) nr. 515/2014</w:t>
      </w:r>
    </w:p>
    <w:p w:rsidR="00BA5E33" w:rsidRDefault="00A40976">
      <w:pPr>
        <w:pStyle w:val="Text1"/>
        <w:rPr>
          <w:noProof/>
          <w:szCs w:val="24"/>
        </w:rPr>
      </w:pPr>
      <w:r>
        <w:rPr>
          <w:noProof/>
        </w:rPr>
        <w:t>Regulamentul (UE) nr. 515/2014 se modifică după cum u</w:t>
      </w:r>
      <w:r>
        <w:rPr>
          <w:noProof/>
        </w:rPr>
        <w:t>rmează:</w:t>
      </w:r>
    </w:p>
    <w:p w:rsidR="00BA5E33" w:rsidRDefault="00A40976">
      <w:pPr>
        <w:pStyle w:val="Text1"/>
        <w:rPr>
          <w:noProof/>
          <w:szCs w:val="24"/>
        </w:rPr>
      </w:pPr>
      <w:r>
        <w:rPr>
          <w:noProof/>
        </w:rPr>
        <w:t>La articolul 6, se introduce următorul alineat (3a):</w:t>
      </w:r>
    </w:p>
    <w:p w:rsidR="00BA5E33" w:rsidRDefault="00A40976">
      <w:pPr>
        <w:pStyle w:val="Text1"/>
        <w:rPr>
          <w:noProof/>
          <w:szCs w:val="24"/>
        </w:rPr>
      </w:pPr>
      <w:r>
        <w:rPr>
          <w:noProof/>
        </w:rPr>
        <w:t>„(3a) În timpul etapei de dezvoltare, statele membre beneficiază, pe lângă alocarea lor de bază, de o finanțare suplimentară de 96,5 milioane EUR pe care o alocă în întregime ETIAS pentru a asigu</w:t>
      </w:r>
      <w:r>
        <w:rPr>
          <w:noProof/>
        </w:rPr>
        <w:t>ra dezvoltarea sa rapidă și eficace în conformitate cu punerea în aplicare a sistemului central al ETIAS, astfel cum se prevede în [Regulamentul de instituire a Sistemului european de informații și de autorizare privind călătoriile (ETIAS)].”</w:t>
      </w:r>
    </w:p>
    <w:p w:rsidR="00BA5E33" w:rsidRDefault="00A40976">
      <w:pPr>
        <w:pStyle w:val="Titrearticle"/>
        <w:rPr>
          <w:noProof/>
        </w:rPr>
      </w:pPr>
      <w:r>
        <w:rPr>
          <w:noProof/>
        </w:rPr>
        <w:t>Articolul 69</w:t>
      </w:r>
      <w:r>
        <w:rPr>
          <w:noProof/>
        </w:rPr>
        <w:br/>
      </w:r>
      <w:r>
        <w:rPr>
          <w:noProof/>
        </w:rPr>
        <w:t>Modificarea Regulamentului (UE) 2016/399</w:t>
      </w:r>
    </w:p>
    <w:p w:rsidR="00BA5E33" w:rsidRDefault="00A40976">
      <w:pPr>
        <w:pStyle w:val="Text1"/>
        <w:rPr>
          <w:noProof/>
        </w:rPr>
      </w:pPr>
      <w:r>
        <w:rPr>
          <w:noProof/>
        </w:rPr>
        <w:t>Regulamentul (UE) 2016/399 se modifică după cum urmează:</w:t>
      </w:r>
    </w:p>
    <w:p w:rsidR="00BA5E33" w:rsidRDefault="00A40976">
      <w:pPr>
        <w:pStyle w:val="ManualNumPar1"/>
        <w:rPr>
          <w:noProof/>
        </w:rPr>
      </w:pPr>
      <w:r>
        <w:t>1.</w:t>
      </w:r>
      <w:r>
        <w:tab/>
      </w:r>
      <w:r>
        <w:rPr>
          <w:noProof/>
        </w:rPr>
        <w:t>Articolul 6 se modifică după cum urmează:</w:t>
      </w:r>
    </w:p>
    <w:p w:rsidR="00BA5E33" w:rsidRDefault="00A40976">
      <w:pPr>
        <w:pStyle w:val="Text1"/>
        <w:rPr>
          <w:noProof/>
        </w:rPr>
      </w:pPr>
      <w:r>
        <w:rPr>
          <w:noProof/>
        </w:rPr>
        <w:t>(a) la alineatul (1), litera (b) se înlocuiește cu următorul text:</w:t>
      </w:r>
    </w:p>
    <w:p w:rsidR="00BA5E33" w:rsidRDefault="00A40976">
      <w:pPr>
        <w:pStyle w:val="Text1"/>
        <w:rPr>
          <w:noProof/>
        </w:rPr>
      </w:pPr>
      <w:r>
        <w:rPr>
          <w:noProof/>
        </w:rPr>
        <w:t>„(b) să fie în posesia unei vize valabile, dac</w:t>
      </w:r>
      <w:r>
        <w:rPr>
          <w:noProof/>
        </w:rPr>
        <w:t>ă aceasta este obligatorie în temeiul Regulamentului (CE) nr. 539/2001 al Consiliului, sau a unei autorizații de călătorie valabile, dacă aceasta este obligatorie în temeiul [Regulamentului de instituire a Sistemului european de informații și de autorizare</w:t>
      </w:r>
      <w:r>
        <w:rPr>
          <w:noProof/>
        </w:rPr>
        <w:t xml:space="preserve"> privind călătoriile (ETIAS)], cu excepția cazului în care dețin un permis de ședere valabil sau o viză de lungă ședere valabilă;”. </w:t>
      </w:r>
    </w:p>
    <w:p w:rsidR="00BA5E33" w:rsidRDefault="00A40976">
      <w:pPr>
        <w:pStyle w:val="ManualNumPar1"/>
        <w:rPr>
          <w:noProof/>
        </w:rPr>
      </w:pPr>
      <w:r>
        <w:t>2.</w:t>
      </w:r>
      <w:r>
        <w:tab/>
      </w:r>
      <w:r>
        <w:rPr>
          <w:noProof/>
        </w:rPr>
        <w:t>La articolul 8, alineatul (3) se modifică după cum urmează:</w:t>
      </w:r>
    </w:p>
    <w:p w:rsidR="00BA5E33" w:rsidRDefault="00A40976">
      <w:pPr>
        <w:pStyle w:val="Text1"/>
        <w:rPr>
          <w:noProof/>
        </w:rPr>
      </w:pPr>
      <w:r>
        <w:rPr>
          <w:noProof/>
        </w:rPr>
        <w:t>(a) la litera (a), punctul (i) se înlocuiește cu următorul t</w:t>
      </w:r>
      <w:r>
        <w:rPr>
          <w:noProof/>
        </w:rPr>
        <w:t>ext:</w:t>
      </w:r>
    </w:p>
    <w:p w:rsidR="00BA5E33" w:rsidRDefault="00A40976">
      <w:pPr>
        <w:pStyle w:val="Text1"/>
        <w:rPr>
          <w:noProof/>
          <w:szCs w:val="27"/>
        </w:rPr>
      </w:pPr>
      <w:r>
        <w:rPr>
          <w:noProof/>
        </w:rPr>
        <w:t>„(i) verificarea faptului că resortisantul țării terțe deține un document valabil și care nu a expirat, care permite trecerea frontierei, și a faptului că documentul respectiv este însoțit, după caz, de viza necesară, de autorizația de călătorie neces</w:t>
      </w:r>
      <w:r>
        <w:rPr>
          <w:noProof/>
        </w:rPr>
        <w:t>ară sau de permisul de ședere necesar.”;</w:t>
      </w:r>
    </w:p>
    <w:p w:rsidR="00BA5E33" w:rsidRDefault="00A40976">
      <w:pPr>
        <w:pStyle w:val="Text1"/>
        <w:rPr>
          <w:noProof/>
        </w:rPr>
      </w:pPr>
      <w:r>
        <w:rPr>
          <w:noProof/>
        </w:rPr>
        <w:t>(b) se introduce următoarea literă (ba):</w:t>
      </w:r>
    </w:p>
    <w:p w:rsidR="00BA5E33" w:rsidRDefault="00A40976">
      <w:pPr>
        <w:pStyle w:val="Text1"/>
        <w:rPr>
          <w:noProof/>
          <w:color w:val="000000"/>
        </w:rPr>
      </w:pPr>
      <w:r>
        <w:rPr>
          <w:noProof/>
        </w:rPr>
        <w:t>„(ba) dacă resortisantul țării terțe deține autorizația de călătorie menționată la articolul 6 alineatul (1) litera (b), verificările amănunțite efectuate la intrare includ ș</w:t>
      </w:r>
      <w:r>
        <w:rPr>
          <w:noProof/>
        </w:rPr>
        <w:t>i verificarea autenticității, a valabilității și a statutului autorizației de călătorie și, dacă este cazul, a identității titularului autorizației de călătorie, prin efectuarea de căutări în ETIAS în conformitate cu articolul 41 din [Regulamentul de insti</w:t>
      </w:r>
      <w:r>
        <w:rPr>
          <w:noProof/>
        </w:rPr>
        <w:t>tuire a Sistemului european de informații și de autorizare privind călătoriile (ETIAS)]”.</w:t>
      </w:r>
    </w:p>
    <w:p w:rsidR="00BA5E33" w:rsidRDefault="00A40976">
      <w:pPr>
        <w:pStyle w:val="ManualNumPar1"/>
        <w:rPr>
          <w:noProof/>
        </w:rPr>
      </w:pPr>
      <w:r>
        <w:t>3.</w:t>
      </w:r>
      <w:r>
        <w:tab/>
      </w:r>
      <w:r>
        <w:rPr>
          <w:noProof/>
        </w:rPr>
        <w:t>În anexa V partea B, în lista motivelor de refuz, litera (C) se înlocuiește cu următorul text:</w:t>
      </w:r>
    </w:p>
    <w:p w:rsidR="00BA5E33" w:rsidRDefault="00A40976">
      <w:pPr>
        <w:pStyle w:val="Text1"/>
        <w:rPr>
          <w:noProof/>
        </w:rPr>
      </w:pPr>
      <w:r>
        <w:rPr>
          <w:noProof/>
        </w:rPr>
        <w:t xml:space="preserve">„(C) nu deține o viză valabilă, o autorizație de călătorie valabilă </w:t>
      </w:r>
      <w:r>
        <w:rPr>
          <w:noProof/>
        </w:rPr>
        <w:t>sau un permis de ședere valabil”.</w:t>
      </w:r>
    </w:p>
    <w:p w:rsidR="00BA5E33" w:rsidRDefault="00A40976">
      <w:pPr>
        <w:pStyle w:val="Titrearticle"/>
        <w:rPr>
          <w:noProof/>
        </w:rPr>
      </w:pPr>
      <w:r>
        <w:rPr>
          <w:noProof/>
        </w:rPr>
        <w:t>Articolul 70</w:t>
      </w:r>
      <w:r>
        <w:rPr>
          <w:noProof/>
        </w:rPr>
        <w:br/>
        <w:t>Modificarea Regulamentului (UE) 2016/794</w:t>
      </w:r>
    </w:p>
    <w:p w:rsidR="00BA5E33" w:rsidRDefault="00A40976">
      <w:pPr>
        <w:pStyle w:val="Text1"/>
        <w:rPr>
          <w:noProof/>
        </w:rPr>
      </w:pPr>
      <w:r>
        <w:rPr>
          <w:noProof/>
        </w:rPr>
        <w:t>Regulamentul (UE) 2016/794 se modifică după cum urmează:</w:t>
      </w:r>
    </w:p>
    <w:p w:rsidR="00BA5E33" w:rsidRDefault="00A40976">
      <w:pPr>
        <w:pStyle w:val="ManualNumPar1"/>
        <w:rPr>
          <w:noProof/>
        </w:rPr>
      </w:pPr>
      <w:r>
        <w:t>1.</w:t>
      </w:r>
      <w:r>
        <w:tab/>
      </w:r>
      <w:r>
        <w:rPr>
          <w:noProof/>
        </w:rPr>
        <w:t>La articolul 4 alineatul (1) se adaugă următoarea literă (n):</w:t>
      </w:r>
    </w:p>
    <w:p w:rsidR="00BA5E33" w:rsidRDefault="00A40976">
      <w:pPr>
        <w:pStyle w:val="Text1"/>
        <w:rPr>
          <w:noProof/>
        </w:rPr>
      </w:pPr>
      <w:r>
        <w:rPr>
          <w:noProof/>
        </w:rPr>
        <w:t xml:space="preserve">„(n) instituie, gestionează și actualizează </w:t>
      </w:r>
      <w:r>
        <w:rPr>
          <w:noProof/>
        </w:rPr>
        <w:t>lista de supraveghere din ETIAS menționată la articolul 29 din [Regulamentul de instituire a Sistemului european de informații și de autorizare privind călătoriile (ETIAS)] în conformitate cu articolul 18 alineatul (2) litera (a).”</w:t>
      </w:r>
    </w:p>
    <w:p w:rsidR="00BA5E33" w:rsidRDefault="00A40976">
      <w:pPr>
        <w:pStyle w:val="ManualNumPar1"/>
        <w:rPr>
          <w:noProof/>
        </w:rPr>
      </w:pPr>
      <w:r>
        <w:t>2.</w:t>
      </w:r>
      <w:r>
        <w:tab/>
      </w:r>
      <w:r>
        <w:rPr>
          <w:noProof/>
        </w:rPr>
        <w:t>Articolul 21 se modif</w:t>
      </w:r>
      <w:r>
        <w:rPr>
          <w:noProof/>
        </w:rPr>
        <w:t>ică după cum urmează:</w:t>
      </w:r>
    </w:p>
    <w:p w:rsidR="00BA5E33" w:rsidRDefault="00A40976">
      <w:pPr>
        <w:pStyle w:val="Text1"/>
        <w:rPr>
          <w:noProof/>
        </w:rPr>
      </w:pPr>
      <w:r>
        <w:rPr>
          <w:noProof/>
        </w:rPr>
        <w:t>(a) titlul se înlocuiește cu următorul text:</w:t>
      </w:r>
    </w:p>
    <w:p w:rsidR="00BA5E33" w:rsidRDefault="00A40976">
      <w:pPr>
        <w:pStyle w:val="Text1"/>
        <w:rPr>
          <w:noProof/>
        </w:rPr>
      </w:pPr>
      <w:r>
        <w:rPr>
          <w:noProof/>
        </w:rPr>
        <w:t xml:space="preserve">„Articolul 21 </w:t>
      </w:r>
    </w:p>
    <w:p w:rsidR="00BA5E33" w:rsidRDefault="00A40976">
      <w:pPr>
        <w:pStyle w:val="Text1"/>
        <w:rPr>
          <w:noProof/>
        </w:rPr>
      </w:pPr>
      <w:r>
        <w:rPr>
          <w:noProof/>
        </w:rPr>
        <w:t xml:space="preserve">Accesul Eurojust, al OLAF și al Agenției Europene pentru Poliția de Frontieră și Garda de Coastă, exclusiv în scopul asigurării respectării legii, la informațiile stocate de </w:t>
      </w:r>
      <w:r>
        <w:rPr>
          <w:noProof/>
        </w:rPr>
        <w:t>Europol”;</w:t>
      </w:r>
    </w:p>
    <w:p w:rsidR="00BA5E33" w:rsidRDefault="00A40976">
      <w:pPr>
        <w:pStyle w:val="Text1"/>
        <w:rPr>
          <w:noProof/>
        </w:rPr>
      </w:pPr>
      <w:r>
        <w:rPr>
          <w:noProof/>
        </w:rPr>
        <w:t>(b) se introduce următorul alineat (1a):</w:t>
      </w:r>
    </w:p>
    <w:p w:rsidR="00BA5E33" w:rsidRDefault="00A40976">
      <w:pPr>
        <w:pStyle w:val="Text1"/>
        <w:rPr>
          <w:noProof/>
        </w:rPr>
      </w:pPr>
      <w:r>
        <w:rPr>
          <w:noProof/>
        </w:rPr>
        <w:t>„Europol ia toate măsurile corespunzătoare pentru a permite Agenției Europene pentru Poliția de Frontieră și Garda de Coastă, în limitele mandatului său și în scopurile [Regulamentului de instituire a Sist</w:t>
      </w:r>
      <w:r>
        <w:rPr>
          <w:noProof/>
        </w:rPr>
        <w:t>emului european de informații și de autorizare privind călătoriile (ETIAS)], să aibă acces indirect, pe baza unui sistem de tip rezultat pozitiv/negativ (</w:t>
      </w:r>
      <w:r>
        <w:rPr>
          <w:i/>
          <w:noProof/>
        </w:rPr>
        <w:t>hit/no hit</w:t>
      </w:r>
      <w:r>
        <w:rPr>
          <w:noProof/>
        </w:rPr>
        <w:t>), la informații care au fost furnizate în scopurile menționate la articolul 18 alineatul (2</w:t>
      </w:r>
      <w:r>
        <w:rPr>
          <w:noProof/>
        </w:rPr>
        <w:t xml:space="preserve">) litera (a), fără a aduce atingere niciunei restricții indicate de statul membru, organismul Uniunii, țara terță sau organizația internațională care a furnizat informațiile în cauză, în conformitate cu articolul 19 alineatul (2). </w:t>
      </w:r>
    </w:p>
    <w:p w:rsidR="00BA5E33" w:rsidRDefault="00A40976">
      <w:pPr>
        <w:pStyle w:val="Text1"/>
        <w:rPr>
          <w:noProof/>
        </w:rPr>
      </w:pPr>
      <w:r>
        <w:rPr>
          <w:noProof/>
        </w:rPr>
        <w:t>În cazul unui rezultat p</w:t>
      </w:r>
      <w:r>
        <w:rPr>
          <w:noProof/>
        </w:rPr>
        <w:t>ozitiv, Europol inițiază procedura prin care informațiile care au generat rezultatul pozitiv pot face obiectul unui schimb, în conformitate cu decizia furnizorului informațiilor către Europol și numai în măsura în care datele care generează rezultatul pozi</w:t>
      </w:r>
      <w:r>
        <w:rPr>
          <w:noProof/>
        </w:rPr>
        <w:t>tiv sunt necesare pentru îndeplinirea sarcinilor legate de ETIAS care revin Agenției Europene pentru Poliția de Frontieră și Garda de Coastă.</w:t>
      </w:r>
    </w:p>
    <w:p w:rsidR="00BA5E33" w:rsidRDefault="00A40976">
      <w:pPr>
        <w:pStyle w:val="Text1"/>
        <w:rPr>
          <w:noProof/>
        </w:rPr>
      </w:pPr>
      <w:r>
        <w:rPr>
          <w:noProof/>
        </w:rPr>
        <w:t>Prezentul articol alineatele (2)-(7) se aplică în consecință.”</w:t>
      </w:r>
    </w:p>
    <w:p w:rsidR="00BA5E33" w:rsidRDefault="00A40976">
      <w:pPr>
        <w:pStyle w:val="Titrearticle"/>
        <w:rPr>
          <w:noProof/>
        </w:rPr>
      </w:pPr>
      <w:r>
        <w:rPr>
          <w:noProof/>
        </w:rPr>
        <w:t>Articolul 71</w:t>
      </w:r>
      <w:r>
        <w:rPr>
          <w:noProof/>
        </w:rPr>
        <w:br/>
        <w:t>Modificarea Regulamentului (UE) 2016/1</w:t>
      </w:r>
      <w:r>
        <w:rPr>
          <w:noProof/>
        </w:rPr>
        <w:t>624</w:t>
      </w:r>
    </w:p>
    <w:p w:rsidR="00BA5E33" w:rsidRDefault="00A40976">
      <w:pPr>
        <w:pStyle w:val="Text1"/>
        <w:rPr>
          <w:noProof/>
        </w:rPr>
      </w:pPr>
      <w:r>
        <w:rPr>
          <w:noProof/>
        </w:rPr>
        <w:t>Regulamentul (UE) 2016/1624 se modifică după cum urmează:</w:t>
      </w:r>
    </w:p>
    <w:p w:rsidR="00BA5E33" w:rsidRDefault="00A40976">
      <w:pPr>
        <w:pStyle w:val="ManualNumPar1"/>
        <w:rPr>
          <w:noProof/>
        </w:rPr>
      </w:pPr>
      <w:r>
        <w:t>1.</w:t>
      </w:r>
      <w:r>
        <w:tab/>
      </w:r>
      <w:r>
        <w:rPr>
          <w:noProof/>
        </w:rPr>
        <w:t>La articolul 8 alineatul (1) se adaugă următoarea literă:</w:t>
      </w:r>
    </w:p>
    <w:p w:rsidR="00BA5E33" w:rsidRDefault="00A40976">
      <w:pPr>
        <w:pStyle w:val="Text1"/>
        <w:rPr>
          <w:noProof/>
        </w:rPr>
      </w:pPr>
      <w:r>
        <w:rPr>
          <w:noProof/>
        </w:rPr>
        <w:t>„(qa) îndeplinește sarcinile și obligațiile care îi revin Agenției Europene pentru Poliția de Frontieră și Garda de Coastă menționate</w:t>
      </w:r>
      <w:r>
        <w:rPr>
          <w:noProof/>
        </w:rPr>
        <w:t xml:space="preserve"> în [Regulamentul de instituire a Sistemului european de informații și de autorizare privind călătoriile (ETIAS)] și asigură instituirea și gestionarea unității centrale a ETIAS în conformitate cu articolul 7 din [Regulamentul de instituire a Sistemului eu</w:t>
      </w:r>
      <w:r>
        <w:rPr>
          <w:noProof/>
        </w:rPr>
        <w:t>ropean de informații și de autorizare privind călătoriile (ETIAS)].”</w:t>
      </w:r>
    </w:p>
    <w:p w:rsidR="00BA5E33" w:rsidRDefault="00A40976">
      <w:pPr>
        <w:pStyle w:val="ManualNumPar1"/>
        <w:rPr>
          <w:noProof/>
        </w:rPr>
      </w:pPr>
      <w:r>
        <w:t>2.</w:t>
      </w:r>
      <w:r>
        <w:tab/>
      </w:r>
      <w:r>
        <w:rPr>
          <w:noProof/>
        </w:rPr>
        <w:t>În capitolul II, se adaugă următoarea secțiune 5:</w:t>
      </w:r>
    </w:p>
    <w:p w:rsidR="00BA5E33" w:rsidRDefault="00A40976">
      <w:pPr>
        <w:pStyle w:val="normal2"/>
        <w:spacing w:line="240" w:lineRule="auto"/>
        <w:jc w:val="center"/>
        <w:rPr>
          <w:noProof/>
        </w:rPr>
      </w:pPr>
      <w:r>
        <w:rPr>
          <w:noProof/>
        </w:rPr>
        <w:t>„Secțiunea 5</w:t>
      </w:r>
    </w:p>
    <w:p w:rsidR="00BA5E33" w:rsidRDefault="00A40976">
      <w:pPr>
        <w:pStyle w:val="normal2"/>
        <w:spacing w:line="240" w:lineRule="auto"/>
        <w:jc w:val="center"/>
        <w:rPr>
          <w:b/>
          <w:noProof/>
        </w:rPr>
      </w:pPr>
      <w:r>
        <w:rPr>
          <w:b/>
          <w:noProof/>
        </w:rPr>
        <w:t>ETIAS</w:t>
      </w:r>
    </w:p>
    <w:p w:rsidR="00BA5E33" w:rsidRDefault="00A40976">
      <w:pPr>
        <w:pStyle w:val="Text1"/>
        <w:spacing w:before="360"/>
        <w:jc w:val="center"/>
        <w:rPr>
          <w:i/>
          <w:noProof/>
        </w:rPr>
      </w:pPr>
      <w:r>
        <w:rPr>
          <w:i/>
          <w:noProof/>
        </w:rPr>
        <w:t>Articolul 33a</w:t>
      </w:r>
      <w:r>
        <w:rPr>
          <w:i/>
          <w:noProof/>
        </w:rPr>
        <w:br/>
        <w:t>Instituirea unității centrale a ETIAS</w:t>
      </w:r>
    </w:p>
    <w:p w:rsidR="00BA5E33" w:rsidRDefault="00A40976">
      <w:pPr>
        <w:pStyle w:val="Text1"/>
        <w:rPr>
          <w:noProof/>
        </w:rPr>
      </w:pPr>
      <w:r>
        <w:rPr>
          <w:noProof/>
        </w:rPr>
        <w:t xml:space="preserve">(1) </w:t>
      </w:r>
      <w:r>
        <w:rPr>
          <w:noProof/>
        </w:rPr>
        <w:tab/>
        <w:t>Se instituie unitatea centrală a ETIAS.</w:t>
      </w:r>
    </w:p>
    <w:p w:rsidR="00BA5E33" w:rsidRDefault="00A40976">
      <w:pPr>
        <w:pStyle w:val="Text1"/>
        <w:rPr>
          <w:noProof/>
        </w:rPr>
      </w:pPr>
      <w:r>
        <w:rPr>
          <w:noProof/>
        </w:rPr>
        <w:t>(2)</w:t>
      </w:r>
      <w:r>
        <w:rPr>
          <w:noProof/>
        </w:rPr>
        <w:tab/>
        <w:t>Agenția Europe</w:t>
      </w:r>
      <w:r>
        <w:rPr>
          <w:noProof/>
        </w:rPr>
        <w:t>ană pentru Poliția de Frontieră și Garda de Coastă asigură instituirea și gestionarea unității centrale a ETIAS prevăzute la articolul 7 din [Regulamentul de instituire a Sistemului european de informații și de autorizare privind călătoriile (ETIAS)].”</w:t>
      </w:r>
    </w:p>
    <w:p w:rsidR="00BA5E33" w:rsidRDefault="00A40976">
      <w:pPr>
        <w:pStyle w:val="ChapterTitle"/>
        <w:rPr>
          <w:noProof/>
        </w:rPr>
      </w:pPr>
      <w:r>
        <w:rPr>
          <w:noProof/>
        </w:rPr>
        <w:t>CAP</w:t>
      </w:r>
      <w:r>
        <w:rPr>
          <w:noProof/>
        </w:rPr>
        <w:t>ITOLUL XV</w:t>
      </w:r>
      <w:r>
        <w:rPr>
          <w:noProof/>
        </w:rPr>
        <w:br/>
        <w:t>Dispoziții finale</w:t>
      </w:r>
    </w:p>
    <w:p w:rsidR="00BA5E33" w:rsidRDefault="00A40976">
      <w:pPr>
        <w:pStyle w:val="Titrearticle"/>
        <w:rPr>
          <w:noProof/>
        </w:rPr>
      </w:pPr>
      <w:r>
        <w:rPr>
          <w:noProof/>
        </w:rPr>
        <w:t>Articolul 72</w:t>
      </w:r>
      <w:r>
        <w:rPr>
          <w:noProof/>
        </w:rPr>
        <w:br/>
        <w:t xml:space="preserve">Perioada de tranziție și măsurile tranzitorii </w:t>
      </w:r>
    </w:p>
    <w:p w:rsidR="00BA5E33" w:rsidRDefault="00A40976">
      <w:pPr>
        <w:pStyle w:val="ManualNumPar1"/>
        <w:rPr>
          <w:noProof/>
        </w:rPr>
      </w:pPr>
      <w:r>
        <w:t>1.</w:t>
      </w:r>
      <w:r>
        <w:tab/>
      </w:r>
      <w:r>
        <w:rPr>
          <w:noProof/>
        </w:rPr>
        <w:t>Pentru o perioadă de șase luni de la data începerii funcționării ETIAS, utilizarea ETIAS este opțională și nu se aplică cerința de a deține o autorizație de călători</w:t>
      </w:r>
      <w:r>
        <w:rPr>
          <w:noProof/>
        </w:rPr>
        <w:t>e valabilă. Comisia poate adopta un act delegat în conformitate cu articolul 78 pentru a prelungi această perioadă cu maximum alte șase luni.</w:t>
      </w:r>
    </w:p>
    <w:p w:rsidR="00BA5E33" w:rsidRDefault="00A40976">
      <w:pPr>
        <w:pStyle w:val="ManualNumPar1"/>
        <w:rPr>
          <w:noProof/>
        </w:rPr>
      </w:pPr>
      <w:r>
        <w:t>2.</w:t>
      </w:r>
      <w:r>
        <w:tab/>
      </w:r>
      <w:r>
        <w:rPr>
          <w:noProof/>
        </w:rPr>
        <w:t>În timpul acestei perioade de șase luni, polițiștii de frontieră îi informează la trecerea frontierelor externe</w:t>
      </w:r>
      <w:r>
        <w:rPr>
          <w:noProof/>
        </w:rPr>
        <w:t xml:space="preserve"> pe resortisanții țărilor terțe supuși obligației de a deține o autorizație de călătorie cu privire la faptul că trebuie să aibă o autorizație de călătorie valabilă de la data expirării perioadei de șase luni. În acest scop, polițiștii de frontieră distrib</w:t>
      </w:r>
      <w:r>
        <w:rPr>
          <w:noProof/>
        </w:rPr>
        <w:t>uie o broșură comună destinată acestei categorii de călători.</w:t>
      </w:r>
    </w:p>
    <w:p w:rsidR="00BA5E33" w:rsidRDefault="00A40976">
      <w:pPr>
        <w:pStyle w:val="ManualNumPar1"/>
        <w:rPr>
          <w:noProof/>
        </w:rPr>
      </w:pPr>
      <w:r>
        <w:t>3.</w:t>
      </w:r>
      <w:r>
        <w:tab/>
      </w:r>
      <w:r>
        <w:rPr>
          <w:noProof/>
        </w:rPr>
        <w:t>Broșura comună este elaborată de către Comisie. Actul de punere în aplicare se adoptă în conformitate cu procedura de examinare menționată la articolul 79 alineatul (2) și conține cel puțin i</w:t>
      </w:r>
      <w:r>
        <w:rPr>
          <w:noProof/>
        </w:rPr>
        <w:t xml:space="preserve">nformațiile menționate la articolul 61. Broșura este redactată într-un limbaj clar și simplu și este disponibilă într-o limbă pe care persoana în cauză o înțelege sau despre care se poate presupune în mod rezonabil că o înțelege. </w:t>
      </w:r>
    </w:p>
    <w:p w:rsidR="00BA5E33" w:rsidRDefault="00A40976">
      <w:pPr>
        <w:pStyle w:val="ManualNumPar1"/>
        <w:rPr>
          <w:noProof/>
        </w:rPr>
      </w:pPr>
      <w:r>
        <w:t>4.</w:t>
      </w:r>
      <w:r>
        <w:tab/>
      </w:r>
      <w:r>
        <w:rPr>
          <w:noProof/>
        </w:rPr>
        <w:t>La încheierea perioade</w:t>
      </w:r>
      <w:r>
        <w:rPr>
          <w:noProof/>
        </w:rPr>
        <w:t>i menționate la alineatul (1) se poate stabili o perioadă de grație. În această perioadă se aplică cerința de a deține o autorizație de călătorie valabilă. În perioada de grație polițiștii de frontieră permit, în mod excepțional, unui resortisant al unei ț</w:t>
      </w:r>
      <w:r>
        <w:rPr>
          <w:noProof/>
        </w:rPr>
        <w:t>ări terțe supus obligației de a deține o autorizație de călătorie care nu deține o astfel de autorizație să treacă frontierele externe în cazul în care acesta îndeplinește toate celelalte condiții prevăzute la articolul 6 alineatul (1) din Regulamentul (UE</w:t>
      </w:r>
      <w:r>
        <w:rPr>
          <w:noProof/>
        </w:rPr>
        <w:t xml:space="preserve">) 2016/399, cu condiția ca acesta să treacă frontierele externe ale statelor membre pentru prima dată de la sfârșitul perioadei menționate la prezentul articol alineatul (1). Polițiștii de frontieră notifică resortisanților țărilor terțe supuși obligației </w:t>
      </w:r>
      <w:r>
        <w:rPr>
          <w:noProof/>
        </w:rPr>
        <w:t xml:space="preserve">de a deține o autorizație de călătorie faptul că trebuie să dețină o autorizație de călătorie valabilă în conformitate cu articolul 6 alineatul (1) litera (b) din Regulamentul (UE) 2016/399. </w:t>
      </w:r>
    </w:p>
    <w:p w:rsidR="00BA5E33" w:rsidRDefault="00A40976">
      <w:pPr>
        <w:pStyle w:val="ManualNumPar1"/>
        <w:rPr>
          <w:noProof/>
        </w:rPr>
      </w:pPr>
      <w:r>
        <w:t>5.</w:t>
      </w:r>
      <w:r>
        <w:tab/>
      </w:r>
      <w:r>
        <w:rPr>
          <w:noProof/>
        </w:rPr>
        <w:t>Comisia adoptă acte delegate privind durata perioadei de graț</w:t>
      </w:r>
      <w:r>
        <w:rPr>
          <w:noProof/>
        </w:rPr>
        <w:t>ie menționate la alineatul (4). Această perioadă de grație nu poate depăși douăsprezece luni de la încheierea perioadei menționate la alineatul (1).</w:t>
      </w:r>
    </w:p>
    <w:p w:rsidR="00BA5E33" w:rsidRDefault="00A40976">
      <w:pPr>
        <w:pStyle w:val="Titrearticle"/>
        <w:rPr>
          <w:noProof/>
        </w:rPr>
      </w:pPr>
      <w:r>
        <w:rPr>
          <w:noProof/>
        </w:rPr>
        <w:t>Articolul 73</w:t>
      </w:r>
      <w:r>
        <w:rPr>
          <w:noProof/>
        </w:rPr>
        <w:br/>
        <w:t xml:space="preserve">Utilizarea datelor în scopul elaborării de rapoarte și de statistici </w:t>
      </w:r>
    </w:p>
    <w:p w:rsidR="00BA5E33" w:rsidRDefault="00A40976">
      <w:pPr>
        <w:pStyle w:val="ManualNumPar1"/>
        <w:rPr>
          <w:noProof/>
        </w:rPr>
      </w:pPr>
      <w:r>
        <w:t>1.</w:t>
      </w:r>
      <w:r>
        <w:tab/>
      </w:r>
      <w:r>
        <w:rPr>
          <w:noProof/>
        </w:rPr>
        <w:t>Personalul autorizat în mod corespunzător al autorităților competente ale statelor membre, al Comisiei, al eu-LISA și al unității centrale a ETIAS are acces pentru a consulta, exclusiv în scopul elaborării de rapoarte și de statistici, datele de mai jos, f</w:t>
      </w:r>
      <w:r>
        <w:rPr>
          <w:noProof/>
        </w:rPr>
        <w:t xml:space="preserve">ără a se permite identificarea individuală: </w:t>
      </w:r>
    </w:p>
    <w:p w:rsidR="00BA5E33" w:rsidRDefault="00A40976">
      <w:pPr>
        <w:pStyle w:val="Point1letter"/>
        <w:numPr>
          <w:ilvl w:val="3"/>
          <w:numId w:val="124"/>
        </w:numPr>
        <w:rPr>
          <w:noProof/>
        </w:rPr>
      </w:pPr>
      <w:r>
        <w:rPr>
          <w:noProof/>
        </w:rPr>
        <w:t>informații referitoare la stadiul procedurii;</w:t>
      </w:r>
    </w:p>
    <w:p w:rsidR="00BA5E33" w:rsidRDefault="00A40976">
      <w:pPr>
        <w:pStyle w:val="Point1letter"/>
        <w:numPr>
          <w:ilvl w:val="3"/>
          <w:numId w:val="124"/>
        </w:numPr>
        <w:rPr>
          <w:noProof/>
        </w:rPr>
      </w:pPr>
      <w:r>
        <w:rPr>
          <w:noProof/>
        </w:rPr>
        <w:t>cetățeniile, sexul și data de naștere ale solicitantului;</w:t>
      </w:r>
    </w:p>
    <w:p w:rsidR="00BA5E33" w:rsidRDefault="00A40976">
      <w:pPr>
        <w:pStyle w:val="Point1letter"/>
        <w:numPr>
          <w:ilvl w:val="3"/>
          <w:numId w:val="124"/>
        </w:numPr>
        <w:rPr>
          <w:noProof/>
        </w:rPr>
      </w:pPr>
      <w:r>
        <w:rPr>
          <w:noProof/>
        </w:rPr>
        <w:t>țara de reședință;</w:t>
      </w:r>
    </w:p>
    <w:p w:rsidR="00BA5E33" w:rsidRDefault="00A40976">
      <w:pPr>
        <w:pStyle w:val="Point1letter"/>
        <w:numPr>
          <w:ilvl w:val="3"/>
          <w:numId w:val="124"/>
        </w:numPr>
        <w:rPr>
          <w:noProof/>
        </w:rPr>
      </w:pPr>
      <w:r>
        <w:rPr>
          <w:noProof/>
        </w:rPr>
        <w:t>educația;</w:t>
      </w:r>
    </w:p>
    <w:p w:rsidR="00BA5E33" w:rsidRDefault="00A40976">
      <w:pPr>
        <w:pStyle w:val="Point1letter"/>
        <w:numPr>
          <w:ilvl w:val="3"/>
          <w:numId w:val="124"/>
        </w:numPr>
        <w:rPr>
          <w:noProof/>
        </w:rPr>
      </w:pPr>
      <w:r>
        <w:rPr>
          <w:noProof/>
        </w:rPr>
        <w:t xml:space="preserve">ocupația actuală (domeniul), denumirea postului ocupat; </w:t>
      </w:r>
    </w:p>
    <w:p w:rsidR="00BA5E33" w:rsidRDefault="00A40976">
      <w:pPr>
        <w:pStyle w:val="Point1letter"/>
        <w:numPr>
          <w:ilvl w:val="3"/>
          <w:numId w:val="124"/>
        </w:numPr>
        <w:rPr>
          <w:noProof/>
        </w:rPr>
      </w:pPr>
      <w:r>
        <w:rPr>
          <w:noProof/>
        </w:rPr>
        <w:t>tipul documentului de</w:t>
      </w:r>
      <w:r>
        <w:rPr>
          <w:noProof/>
        </w:rPr>
        <w:t xml:space="preserve"> călătorie și codul format din trei litere al țării care l-a eliberat;</w:t>
      </w:r>
    </w:p>
    <w:p w:rsidR="00BA5E33" w:rsidRDefault="00A40976">
      <w:pPr>
        <w:pStyle w:val="Point1letter"/>
        <w:numPr>
          <w:ilvl w:val="3"/>
          <w:numId w:val="124"/>
        </w:numPr>
        <w:rPr>
          <w:noProof/>
        </w:rPr>
      </w:pPr>
      <w:r>
        <w:rPr>
          <w:noProof/>
        </w:rPr>
        <w:t>tipul de autorizație de călătorie și, în cazul unei autorizații de călătorie cu valabilitate teritorială limitată, o mențiune cu privire la statul (statele) membru(e) care a (au) eliber</w:t>
      </w:r>
      <w:r>
        <w:rPr>
          <w:noProof/>
        </w:rPr>
        <w:t>at autorizația de călătorie cu valabilitate teritorială limitată;</w:t>
      </w:r>
    </w:p>
    <w:p w:rsidR="00BA5E33" w:rsidRDefault="00A40976">
      <w:pPr>
        <w:pStyle w:val="Point1letter"/>
        <w:numPr>
          <w:ilvl w:val="3"/>
          <w:numId w:val="124"/>
        </w:numPr>
        <w:rPr>
          <w:noProof/>
        </w:rPr>
      </w:pPr>
      <w:r>
        <w:rPr>
          <w:noProof/>
        </w:rPr>
        <w:t>perioada de valabilitate a autorizației de călătorie;</w:t>
      </w:r>
    </w:p>
    <w:p w:rsidR="00BA5E33" w:rsidRDefault="00A40976">
      <w:pPr>
        <w:pStyle w:val="Point1letter"/>
        <w:numPr>
          <w:ilvl w:val="3"/>
          <w:numId w:val="124"/>
        </w:numPr>
        <w:rPr>
          <w:noProof/>
        </w:rPr>
      </w:pPr>
      <w:r>
        <w:rPr>
          <w:noProof/>
        </w:rPr>
        <w:t>motivele refuzării, revocării sau anulării unei autorizații de călătorie.</w:t>
      </w:r>
    </w:p>
    <w:p w:rsidR="00BA5E33" w:rsidRDefault="00A40976">
      <w:pPr>
        <w:pStyle w:val="ManualNumPar1"/>
        <w:rPr>
          <w:noProof/>
        </w:rPr>
      </w:pPr>
      <w:r>
        <w:t>2.</w:t>
      </w:r>
      <w:r>
        <w:tab/>
      </w:r>
      <w:r>
        <w:rPr>
          <w:noProof/>
        </w:rPr>
        <w:t>În sensul alineatului (1), eu-LISA instituie, pune în aplic</w:t>
      </w:r>
      <w:r>
        <w:rPr>
          <w:noProof/>
        </w:rPr>
        <w:t>are și găzduiește un registru central care conține datele menționate la alineatul (1), care nu ar face posibilă identificarea persoanelor și care ar permite autorităților menționate la alineatul (1) să obțină rapoarte și statistici adaptate în funcție de n</w:t>
      </w:r>
      <w:r>
        <w:rPr>
          <w:noProof/>
        </w:rPr>
        <w:t>ecesități pentru a îmbunătăți evaluarea riscurilor în materie de migrație neregulamentară, securitate și sănătate publică, pentru a spori eficacitatea verificărilor la frontiere, pentru a ajuta unitatea centrală a ETIAS să prelucreze cererile de autorizați</w:t>
      </w:r>
      <w:r>
        <w:rPr>
          <w:noProof/>
        </w:rPr>
        <w:t>i de călătorie și pentru a susține elaborarea unei politici a Uniunii în materie de migrație care să fie bazată pe date concrete. Registrul conține, de asemenea, statistici zilnice privind datele menționate la alineatul (4). Accesul la registrul central se</w:t>
      </w:r>
      <w:r>
        <w:rPr>
          <w:noProof/>
        </w:rPr>
        <w:t xml:space="preserve"> acordă prin intermediul unui acces securizat prin S-TESTA, cu controlul accesului și prin profiluri de utilizator specifice, exclusiv în scopul elaborării de rapoarte și de statistici. </w:t>
      </w:r>
    </w:p>
    <w:p w:rsidR="00BA5E33" w:rsidRDefault="00A40976">
      <w:pPr>
        <w:pStyle w:val="Text1"/>
        <w:rPr>
          <w:noProof/>
        </w:rPr>
      </w:pPr>
      <w:r>
        <w:rPr>
          <w:noProof/>
        </w:rPr>
        <w:t>Normele detaliate privind funcționarea registrului central și protecț</w:t>
      </w:r>
      <w:r>
        <w:rPr>
          <w:noProof/>
        </w:rPr>
        <w:t>ia datelor și normele de securitate aplicabile acestuia se adoptă în conformitate cu procedura de examinare menționată la articolul 79 alineatul (2).</w:t>
      </w:r>
    </w:p>
    <w:p w:rsidR="00BA5E33" w:rsidRDefault="00A40976">
      <w:pPr>
        <w:pStyle w:val="ManualNumPar1"/>
        <w:rPr>
          <w:noProof/>
        </w:rPr>
      </w:pPr>
      <w:r>
        <w:t>3.</w:t>
      </w:r>
      <w:r>
        <w:tab/>
      </w:r>
      <w:r>
        <w:rPr>
          <w:noProof/>
        </w:rPr>
        <w:t xml:space="preserve">Procedurile instituite de eu-LISA pentru a monitoriza dezvoltarea și funcționarea sistemului de </w:t>
      </w:r>
      <w:r>
        <w:rPr>
          <w:noProof/>
        </w:rPr>
        <w:t>informații al ETIAS menționate la articolul 81 alineatul (1) includ posibilitatea de a elabora statistici periodice pentru asigurarea monitorizării respective.</w:t>
      </w:r>
    </w:p>
    <w:p w:rsidR="00BA5E33" w:rsidRDefault="00A40976">
      <w:pPr>
        <w:pStyle w:val="ManualNumPar1"/>
        <w:rPr>
          <w:noProof/>
        </w:rPr>
      </w:pPr>
      <w:r>
        <w:t>4.</w:t>
      </w:r>
      <w:r>
        <w:tab/>
      </w:r>
      <w:r>
        <w:rPr>
          <w:noProof/>
        </w:rPr>
        <w:t>Trimestrial, eu-LISA publică statistici privind sistemul de informații al ETIAS care arată, î</w:t>
      </w:r>
      <w:r>
        <w:rPr>
          <w:noProof/>
        </w:rPr>
        <w:t>n special, numărul și cetățenia solicitanților cărora le-a fost refuzată autorizația de călătorie, inclusiv motivele de refuz, precum și numărul și cetățenia resortisanților țărilor terțe a căror autorizație de călătorie a fost anulată sau revocată.</w:t>
      </w:r>
    </w:p>
    <w:p w:rsidR="00BA5E33" w:rsidRDefault="00A40976">
      <w:pPr>
        <w:pStyle w:val="ManualNumPar1"/>
        <w:rPr>
          <w:noProof/>
        </w:rPr>
      </w:pPr>
      <w:r>
        <w:t>5.</w:t>
      </w:r>
      <w:r>
        <w:tab/>
      </w:r>
      <w:r>
        <w:rPr>
          <w:noProof/>
        </w:rPr>
        <w:t xml:space="preserve">La </w:t>
      </w:r>
      <w:r>
        <w:rPr>
          <w:noProof/>
        </w:rPr>
        <w:t xml:space="preserve">sfârșitul fiecărui an, datele statistice sunt compilate sub formă de statistici trimestriale pentru anul respectiv. </w:t>
      </w:r>
    </w:p>
    <w:p w:rsidR="00BA5E33" w:rsidRDefault="00A40976">
      <w:pPr>
        <w:pStyle w:val="ManualNumPar1"/>
        <w:rPr>
          <w:noProof/>
        </w:rPr>
      </w:pPr>
      <w:r>
        <w:t>6.</w:t>
      </w:r>
      <w:r>
        <w:tab/>
      </w:r>
      <w:r>
        <w:rPr>
          <w:noProof/>
        </w:rPr>
        <w:t>La cererea Comisiei, eu-LISA furnizează statistici privind aspecte specifice legate de punerea în aplicare a prezentului regulament, pre</w:t>
      </w:r>
      <w:r>
        <w:rPr>
          <w:noProof/>
        </w:rPr>
        <w:t>cum și statisticile prevăzute la alineatul (3).</w:t>
      </w:r>
    </w:p>
    <w:p w:rsidR="00BA5E33" w:rsidRDefault="00A40976">
      <w:pPr>
        <w:pStyle w:val="Titrearticle"/>
        <w:rPr>
          <w:noProof/>
        </w:rPr>
      </w:pPr>
      <w:r>
        <w:rPr>
          <w:noProof/>
        </w:rPr>
        <w:t xml:space="preserve">Articolul 74 </w:t>
      </w:r>
      <w:r>
        <w:rPr>
          <w:noProof/>
        </w:rPr>
        <w:br/>
        <w:t xml:space="preserve">Costuri </w:t>
      </w:r>
    </w:p>
    <w:p w:rsidR="00BA5E33" w:rsidRDefault="00A40976">
      <w:pPr>
        <w:pStyle w:val="Text1"/>
        <w:rPr>
          <w:noProof/>
        </w:rPr>
      </w:pPr>
      <w:r>
        <w:rPr>
          <w:noProof/>
        </w:rPr>
        <w:t>Costurile aferente dezvoltării sistemului de informații al ETIAS, integrării infrastructurii naționale de frontieră existente și conectării la interfața uniformă națională, precum și co</w:t>
      </w:r>
      <w:r>
        <w:rPr>
          <w:noProof/>
        </w:rPr>
        <w:t xml:space="preserve">sturile aferente găzduirii interfeței uniforme naționale, instituirii unității centrale a ETIAS și unităților naționale ale ETIAS și funcționării ETIAS se suportă de la bugetul general al Uniunii. </w:t>
      </w:r>
    </w:p>
    <w:p w:rsidR="00BA5E33" w:rsidRDefault="00A40976">
      <w:pPr>
        <w:pStyle w:val="Text1"/>
        <w:rPr>
          <w:noProof/>
        </w:rPr>
      </w:pPr>
      <w:r>
        <w:rPr>
          <w:noProof/>
        </w:rPr>
        <w:t>Se exclud costurile legate de:</w:t>
      </w:r>
    </w:p>
    <w:p w:rsidR="00BA5E33" w:rsidRDefault="00A40976">
      <w:pPr>
        <w:pStyle w:val="Point1letter"/>
        <w:numPr>
          <w:ilvl w:val="3"/>
          <w:numId w:val="125"/>
        </w:numPr>
        <w:rPr>
          <w:noProof/>
        </w:rPr>
      </w:pPr>
      <w:r>
        <w:rPr>
          <w:noProof/>
        </w:rPr>
        <w:t xml:space="preserve">gestionarea proiectului de </w:t>
      </w:r>
      <w:r>
        <w:rPr>
          <w:noProof/>
        </w:rPr>
        <w:t>către statele membre (reuniuni, misiuni, birouri);</w:t>
      </w:r>
    </w:p>
    <w:p w:rsidR="00BA5E33" w:rsidRDefault="00A40976">
      <w:pPr>
        <w:pStyle w:val="Point1letter"/>
        <w:numPr>
          <w:ilvl w:val="3"/>
          <w:numId w:val="125"/>
        </w:numPr>
        <w:rPr>
          <w:noProof/>
        </w:rPr>
      </w:pPr>
      <w:r>
        <w:rPr>
          <w:noProof/>
        </w:rPr>
        <w:t>găzduirea sistemelor naționale (spații, punere în aplicare, electricitate, răcire);</w:t>
      </w:r>
    </w:p>
    <w:p w:rsidR="00BA5E33" w:rsidRDefault="00A40976">
      <w:pPr>
        <w:pStyle w:val="Point1letter"/>
        <w:numPr>
          <w:ilvl w:val="3"/>
          <w:numId w:val="125"/>
        </w:numPr>
        <w:rPr>
          <w:noProof/>
        </w:rPr>
      </w:pPr>
      <w:r>
        <w:rPr>
          <w:noProof/>
        </w:rPr>
        <w:t>funcționarea sistemelor naționale (operatori și contracte de sprijin);</w:t>
      </w:r>
    </w:p>
    <w:p w:rsidR="00BA5E33" w:rsidRDefault="00A40976">
      <w:pPr>
        <w:pStyle w:val="Point1letter"/>
        <w:numPr>
          <w:ilvl w:val="3"/>
          <w:numId w:val="125"/>
        </w:numPr>
        <w:rPr>
          <w:noProof/>
        </w:rPr>
      </w:pPr>
      <w:r>
        <w:rPr>
          <w:noProof/>
        </w:rPr>
        <w:t>adaptarea verificărilor la frontieră existente;</w:t>
      </w:r>
    </w:p>
    <w:p w:rsidR="00BA5E33" w:rsidRDefault="00A40976">
      <w:pPr>
        <w:pStyle w:val="Point1letter"/>
        <w:numPr>
          <w:ilvl w:val="3"/>
          <w:numId w:val="125"/>
        </w:numPr>
        <w:rPr>
          <w:noProof/>
        </w:rPr>
      </w:pPr>
      <w:r>
        <w:rPr>
          <w:noProof/>
        </w:rPr>
        <w:t>co</w:t>
      </w:r>
      <w:r>
        <w:rPr>
          <w:noProof/>
        </w:rPr>
        <w:t>nceperea, dezvoltarea, punerea în aplicare, funcționarea și întreținerea rețelelor naționale de comunicații.</w:t>
      </w:r>
    </w:p>
    <w:p w:rsidR="00BA5E33" w:rsidRDefault="00A40976">
      <w:pPr>
        <w:pStyle w:val="Titrearticle"/>
        <w:rPr>
          <w:noProof/>
        </w:rPr>
      </w:pPr>
      <w:r>
        <w:rPr>
          <w:noProof/>
        </w:rPr>
        <w:t>Articolul 75</w:t>
      </w:r>
      <w:r>
        <w:rPr>
          <w:noProof/>
        </w:rPr>
        <w:br/>
        <w:t xml:space="preserve">Venituri  </w:t>
      </w:r>
    </w:p>
    <w:p w:rsidR="00BA5E33" w:rsidRDefault="00A40976">
      <w:pPr>
        <w:pStyle w:val="Text1"/>
        <w:rPr>
          <w:noProof/>
        </w:rPr>
      </w:pPr>
      <w:r>
        <w:rPr>
          <w:noProof/>
        </w:rPr>
        <w:t>Veniturile generate de ETIAS constituie venituri alocate externe în conformitate cu articolul 21 alineatul (4) din Regulame</w:t>
      </w:r>
      <w:r>
        <w:rPr>
          <w:noProof/>
        </w:rPr>
        <w:t>ntul (UE, EURATOM) nr. 966/2012.</w:t>
      </w:r>
    </w:p>
    <w:p w:rsidR="00BA5E33" w:rsidRDefault="00A40976">
      <w:pPr>
        <w:pStyle w:val="Titrearticle"/>
        <w:rPr>
          <w:noProof/>
        </w:rPr>
      </w:pPr>
      <w:r>
        <w:rPr>
          <w:noProof/>
        </w:rPr>
        <w:t>Articolul 76</w:t>
      </w:r>
      <w:r>
        <w:rPr>
          <w:noProof/>
        </w:rPr>
        <w:br/>
        <w:t>Notificări</w:t>
      </w:r>
    </w:p>
    <w:p w:rsidR="00BA5E33" w:rsidRDefault="00A40976">
      <w:pPr>
        <w:pStyle w:val="ManualNumPar1"/>
        <w:rPr>
          <w:noProof/>
        </w:rPr>
      </w:pPr>
      <w:r>
        <w:t>1.</w:t>
      </w:r>
      <w:r>
        <w:tab/>
      </w:r>
      <w:r>
        <w:rPr>
          <w:noProof/>
        </w:rPr>
        <w:t>Statele membre notifică Comisiei autoritatea care trebuie să fie considerată operatorul de date menționat la articolul 50.</w:t>
      </w:r>
    </w:p>
    <w:p w:rsidR="00BA5E33" w:rsidRDefault="00A40976">
      <w:pPr>
        <w:pStyle w:val="ManualNumPar1"/>
        <w:rPr>
          <w:noProof/>
        </w:rPr>
      </w:pPr>
      <w:r>
        <w:t>2.</w:t>
      </w:r>
      <w:r>
        <w:tab/>
      </w:r>
      <w:r>
        <w:rPr>
          <w:noProof/>
        </w:rPr>
        <w:t xml:space="preserve">Unitatea centrală a ETIAS și statele membre notifică eu-LISA </w:t>
      </w:r>
      <w:r>
        <w:rPr>
          <w:noProof/>
        </w:rPr>
        <w:t>autoritățile competente menționate la articolul 11 care au acces la sistemul de informații al ETIAS.</w:t>
      </w:r>
    </w:p>
    <w:p w:rsidR="00BA5E33" w:rsidRDefault="00A40976">
      <w:pPr>
        <w:pStyle w:val="Text1"/>
        <w:rPr>
          <w:noProof/>
        </w:rPr>
      </w:pPr>
      <w:r>
        <w:rPr>
          <w:noProof/>
        </w:rPr>
        <w:t xml:space="preserve">O listă consolidată a acestor autorități se publică în </w:t>
      </w:r>
      <w:r>
        <w:rPr>
          <w:i/>
          <w:noProof/>
        </w:rPr>
        <w:t>Jurnalul Oficial al Uniunii Europene</w:t>
      </w:r>
      <w:r>
        <w:rPr>
          <w:noProof/>
        </w:rPr>
        <w:t xml:space="preserve"> în termen de trei luni de la data începerii funcționării ETIAS </w:t>
      </w:r>
      <w:r>
        <w:rPr>
          <w:noProof/>
        </w:rPr>
        <w:t xml:space="preserve">în conformitate cu articolul 77. În cazul în care există modificări ale listei, eu-LISA publică o listă consolidată actualizată o dată pe an. </w:t>
      </w:r>
    </w:p>
    <w:p w:rsidR="00BA5E33" w:rsidRDefault="00A40976">
      <w:pPr>
        <w:pStyle w:val="ManualNumPar1"/>
        <w:rPr>
          <w:noProof/>
        </w:rPr>
      </w:pPr>
      <w:r>
        <w:t>3.</w:t>
      </w:r>
      <w:r>
        <w:tab/>
      </w:r>
      <w:r>
        <w:rPr>
          <w:noProof/>
        </w:rPr>
        <w:t>Statele membre notifică Comisiei autoritățile lor desemnate menționate la articolul 43 și notifică imediat ori</w:t>
      </w:r>
      <w:r>
        <w:rPr>
          <w:noProof/>
        </w:rPr>
        <w:t xml:space="preserve">ce modificare a acestora. </w:t>
      </w:r>
    </w:p>
    <w:p w:rsidR="00BA5E33" w:rsidRDefault="00A40976">
      <w:pPr>
        <w:pStyle w:val="ManualNumPar1"/>
        <w:rPr>
          <w:noProof/>
        </w:rPr>
      </w:pPr>
      <w:r>
        <w:t>4.</w:t>
      </w:r>
      <w:r>
        <w:tab/>
      </w:r>
      <w:r>
        <w:rPr>
          <w:noProof/>
        </w:rPr>
        <w:t>Agenția eu-LISA notifică Comisiei finalizarea cu succes a testării menționate la articolul 77 alineatul (1) litera (b).</w:t>
      </w:r>
    </w:p>
    <w:p w:rsidR="00BA5E33" w:rsidRDefault="00A40976">
      <w:pPr>
        <w:pStyle w:val="ManualNumPar1"/>
        <w:rPr>
          <w:noProof/>
        </w:rPr>
      </w:pPr>
      <w:r>
        <w:t>5.</w:t>
      </w:r>
      <w:r>
        <w:tab/>
      </w:r>
      <w:r>
        <w:rPr>
          <w:noProof/>
        </w:rPr>
        <w:t>Comisia pune la dispoziția statelor membre și a publicului informațiile notificate în temeiul alineatul</w:t>
      </w:r>
      <w:r>
        <w:rPr>
          <w:noProof/>
        </w:rPr>
        <w:t xml:space="preserve">ui (1), prin intermediul unui site web public, actualizat în mod constant. </w:t>
      </w:r>
    </w:p>
    <w:p w:rsidR="00BA5E33" w:rsidRDefault="00A40976">
      <w:pPr>
        <w:pStyle w:val="Titrearticle"/>
        <w:rPr>
          <w:bCs/>
          <w:noProof/>
        </w:rPr>
      </w:pPr>
      <w:r>
        <w:rPr>
          <w:noProof/>
        </w:rPr>
        <w:t>Articolul 77</w:t>
      </w:r>
      <w:r>
        <w:rPr>
          <w:noProof/>
        </w:rPr>
        <w:br/>
        <w:t>Începerea funcționării</w:t>
      </w:r>
    </w:p>
    <w:p w:rsidR="00BA5E33" w:rsidRDefault="00A40976">
      <w:pPr>
        <w:pStyle w:val="ManualNumPar1"/>
        <w:rPr>
          <w:noProof/>
        </w:rPr>
      </w:pPr>
      <w:r>
        <w:t>1.</w:t>
      </w:r>
      <w:r>
        <w:tab/>
      </w:r>
      <w:r>
        <w:rPr>
          <w:noProof/>
        </w:rPr>
        <w:t xml:space="preserve">Comisia stabilește data de la care ETIAS începe să funcționeze, după ce sunt îndeplinite următoarele condiții: </w:t>
      </w:r>
    </w:p>
    <w:p w:rsidR="00BA5E33" w:rsidRDefault="00A40976">
      <w:pPr>
        <w:pStyle w:val="Point1letter"/>
        <w:numPr>
          <w:ilvl w:val="3"/>
          <w:numId w:val="128"/>
        </w:numPr>
        <w:rPr>
          <w:noProof/>
        </w:rPr>
      </w:pPr>
      <w:r>
        <w:rPr>
          <w:noProof/>
        </w:rPr>
        <w:t>s-au adoptat măsurile mențion</w:t>
      </w:r>
      <w:r>
        <w:rPr>
          <w:noProof/>
        </w:rPr>
        <w:t>ate la articolul 15 alineatele (3) și (4), la articolul 16 alineatul (4), la articolul 28 alineatul (3), la articolul 39 alineatul (3), la articolul 40 alineatul (2), la articolul 72 alineatele (1) și (5) și la articolul 73 alineatul (2);</w:t>
      </w:r>
    </w:p>
    <w:p w:rsidR="00BA5E33" w:rsidRDefault="00A40976">
      <w:pPr>
        <w:pStyle w:val="Point1letter"/>
        <w:numPr>
          <w:ilvl w:val="3"/>
          <w:numId w:val="128"/>
        </w:numPr>
        <w:rPr>
          <w:noProof/>
        </w:rPr>
      </w:pPr>
      <w:r>
        <w:rPr>
          <w:noProof/>
        </w:rPr>
        <w:t>eu-LISA a anunțat</w:t>
      </w:r>
      <w:r>
        <w:rPr>
          <w:noProof/>
        </w:rPr>
        <w:t xml:space="preserve"> efectuarea cu succes a unui test complet al ETIAS; </w:t>
      </w:r>
    </w:p>
    <w:p w:rsidR="00BA5E33" w:rsidRDefault="00A40976">
      <w:pPr>
        <w:pStyle w:val="Point1letter"/>
        <w:numPr>
          <w:ilvl w:val="3"/>
          <w:numId w:val="128"/>
        </w:numPr>
        <w:rPr>
          <w:noProof/>
        </w:rPr>
      </w:pPr>
      <w:r>
        <w:rPr>
          <w:noProof/>
        </w:rPr>
        <w:t>eu-LISA și unitatea centrală a ETIAS au validat mecanismele tehnice și juridice privind colectarea și transmiterea datelor menționate la articolul 15 către sistemul central al ETIAS și au notificat acest</w:t>
      </w:r>
      <w:r>
        <w:rPr>
          <w:noProof/>
        </w:rPr>
        <w:t>e mecanisme Comisiei;</w:t>
      </w:r>
    </w:p>
    <w:p w:rsidR="00BA5E33" w:rsidRDefault="00A40976">
      <w:pPr>
        <w:pStyle w:val="Point1letter"/>
        <w:numPr>
          <w:ilvl w:val="3"/>
          <w:numId w:val="128"/>
        </w:numPr>
        <w:rPr>
          <w:noProof/>
        </w:rPr>
      </w:pPr>
      <w:r>
        <w:rPr>
          <w:noProof/>
        </w:rPr>
        <w:t>statele membre și unitatea centrală a ETIAS au notificat Comisiei datele referitoare la diversele autorități menționate la articolul 76 alineatele (1) și (3).</w:t>
      </w:r>
    </w:p>
    <w:p w:rsidR="00BA5E33" w:rsidRDefault="00A40976">
      <w:pPr>
        <w:pStyle w:val="ManualNumPar1"/>
        <w:rPr>
          <w:noProof/>
        </w:rPr>
      </w:pPr>
      <w:r>
        <w:t>2.</w:t>
      </w:r>
      <w:r>
        <w:tab/>
      </w:r>
      <w:r>
        <w:rPr>
          <w:noProof/>
        </w:rPr>
        <w:t>Testul ETIAS menționat la alineatul (1) litera (b) se efectuează de cătr</w:t>
      </w:r>
      <w:r>
        <w:rPr>
          <w:noProof/>
        </w:rPr>
        <w:t>e eu-LISA în cooperare cu statele membre și cu unitatea centrală a ETIAS.</w:t>
      </w:r>
    </w:p>
    <w:p w:rsidR="00BA5E33" w:rsidRDefault="00A40976">
      <w:pPr>
        <w:pStyle w:val="ManualNumPar1"/>
        <w:rPr>
          <w:noProof/>
        </w:rPr>
      </w:pPr>
      <w:r>
        <w:t>3.</w:t>
      </w:r>
      <w:r>
        <w:tab/>
      </w:r>
      <w:r>
        <w:rPr>
          <w:noProof/>
        </w:rPr>
        <w:t>Comisia informează Parlamentul European și Consiliul cu privire la rezultatele testului prevăzut la alineatul (1) litera (b).</w:t>
      </w:r>
    </w:p>
    <w:p w:rsidR="00BA5E33" w:rsidRDefault="00A40976">
      <w:pPr>
        <w:pStyle w:val="ManualNumPar1"/>
        <w:rPr>
          <w:noProof/>
        </w:rPr>
      </w:pPr>
      <w:r>
        <w:t>4.</w:t>
      </w:r>
      <w:r>
        <w:tab/>
      </w:r>
      <w:r>
        <w:rPr>
          <w:noProof/>
        </w:rPr>
        <w:t>Decizia Comisiei menționată la alineatul (1) se pu</w:t>
      </w:r>
      <w:r>
        <w:rPr>
          <w:noProof/>
        </w:rPr>
        <w:t xml:space="preserve">blică în </w:t>
      </w:r>
      <w:r>
        <w:rPr>
          <w:i/>
          <w:noProof/>
        </w:rPr>
        <w:t>Jurnalul Oficial al Uniunii Europene.</w:t>
      </w:r>
    </w:p>
    <w:p w:rsidR="00BA5E33" w:rsidRDefault="00A40976">
      <w:pPr>
        <w:pStyle w:val="ManualNumPar1"/>
        <w:rPr>
          <w:noProof/>
        </w:rPr>
      </w:pPr>
      <w:r>
        <w:t>5.</w:t>
      </w:r>
      <w:r>
        <w:tab/>
      </w:r>
      <w:r>
        <w:rPr>
          <w:noProof/>
        </w:rPr>
        <w:t xml:space="preserve">Statele membre și unitatea centrală a ETIAS încep să utilizeze ETIAS de la data stabilită de către Comisie în conformitate cu alineatul (1). </w:t>
      </w:r>
    </w:p>
    <w:p w:rsidR="00BA5E33" w:rsidRDefault="00A40976">
      <w:pPr>
        <w:pStyle w:val="Titrearticle"/>
        <w:spacing w:after="0"/>
        <w:rPr>
          <w:bCs/>
          <w:noProof/>
        </w:rPr>
      </w:pPr>
      <w:r>
        <w:rPr>
          <w:noProof/>
        </w:rPr>
        <w:t>Articolul 78</w:t>
      </w:r>
      <w:r>
        <w:rPr>
          <w:noProof/>
        </w:rPr>
        <w:br/>
        <w:t xml:space="preserve">Exercitarea delegării </w:t>
      </w:r>
    </w:p>
    <w:p w:rsidR="00BA5E33" w:rsidRDefault="00A40976">
      <w:pPr>
        <w:pStyle w:val="ManualNumPar1"/>
        <w:rPr>
          <w:noProof/>
        </w:rPr>
      </w:pPr>
      <w:r>
        <w:t>1.</w:t>
      </w:r>
      <w:r>
        <w:tab/>
      </w:r>
      <w:r>
        <w:rPr>
          <w:noProof/>
        </w:rPr>
        <w:t>Competența de a adopta ac</w:t>
      </w:r>
      <w:r>
        <w:rPr>
          <w:noProof/>
        </w:rPr>
        <w:t xml:space="preserve">te delegate i se conferă Comisiei în condițiile prevăzute la prezentul articol. </w:t>
      </w:r>
    </w:p>
    <w:p w:rsidR="00BA5E33" w:rsidRDefault="00A40976">
      <w:pPr>
        <w:pStyle w:val="ManualNumPar1"/>
        <w:rPr>
          <w:noProof/>
        </w:rPr>
      </w:pPr>
      <w:r>
        <w:t>2.</w:t>
      </w:r>
      <w:r>
        <w:tab/>
      </w:r>
      <w:r>
        <w:rPr>
          <w:noProof/>
        </w:rPr>
        <w:t>Competența de a adopta actele delegate menționate la articolul 15 alineatele (3) și (4), la articolul 16 alineatul (4), la articolul 28 alineatul (3) și la articolul 72 ali</w:t>
      </w:r>
      <w:r>
        <w:rPr>
          <w:noProof/>
        </w:rPr>
        <w:t>neatele (1) și (5) i se conferă Comisiei pentru o perioadă de timp nedeterminată începând de la [</w:t>
      </w:r>
      <w:r>
        <w:rPr>
          <w:i/>
          <w:noProof/>
        </w:rPr>
        <w:t>data intrării în vigoare a prezentului regulament</w:t>
      </w:r>
      <w:r>
        <w:rPr>
          <w:noProof/>
        </w:rPr>
        <w:t>].</w:t>
      </w:r>
    </w:p>
    <w:p w:rsidR="00BA5E33" w:rsidRDefault="00A40976">
      <w:pPr>
        <w:pStyle w:val="ManualNumPar1"/>
        <w:rPr>
          <w:noProof/>
        </w:rPr>
      </w:pPr>
      <w:r>
        <w:t>3.</w:t>
      </w:r>
      <w:r>
        <w:tab/>
      </w:r>
      <w:r>
        <w:rPr>
          <w:noProof/>
        </w:rPr>
        <w:t xml:space="preserve">Delegarea de competențe menționată la articolul 15 alineatele (3) și (4), la articolul 16 alineatul (4), la </w:t>
      </w:r>
      <w:r>
        <w:rPr>
          <w:noProof/>
          <w:color w:val="000000"/>
        </w:rPr>
        <w:t>articolul 28 alineatul (3) și la articolul 72 alineatele (1) și (5)</w:t>
      </w:r>
      <w:r>
        <w:rPr>
          <w:noProof/>
        </w:rPr>
        <w:t xml:space="preserve"> poate fi revocată în orice moment de către Parlamentul European sau de către Con</w:t>
      </w:r>
      <w:r>
        <w:rPr>
          <w:noProof/>
        </w:rPr>
        <w:t xml:space="preserve">siliu. O decizie de revocare pune capăt delegării de competențe specificate în decizia respectivă. Decizia produce efecte din ziua următoare datei publicării în </w:t>
      </w:r>
      <w:r>
        <w:rPr>
          <w:i/>
          <w:noProof/>
        </w:rPr>
        <w:t>Jurnalul Oficial al Uniunii Europene</w:t>
      </w:r>
      <w:r>
        <w:rPr>
          <w:noProof/>
        </w:rPr>
        <w:t xml:space="preserve"> sau de la o dată ulterioară specificată în decizie. Decizi</w:t>
      </w:r>
      <w:r>
        <w:rPr>
          <w:noProof/>
        </w:rPr>
        <w:t>a nu aduce atingere validității actelor delegate care sunt deja în vigoare.</w:t>
      </w:r>
    </w:p>
    <w:p w:rsidR="00BA5E33" w:rsidRDefault="00A40976">
      <w:pPr>
        <w:pStyle w:val="ManualNumPar1"/>
        <w:rPr>
          <w:noProof/>
        </w:rPr>
      </w:pPr>
      <w:r>
        <w:t>4.</w:t>
      </w:r>
      <w:r>
        <w:tab/>
      </w:r>
      <w:r>
        <w:rPr>
          <w:noProof/>
        </w:rPr>
        <w:t>De îndată ce adoptă un act delegat, Comisia îl notifică simultan Parlamentului European și Consiliului.</w:t>
      </w:r>
    </w:p>
    <w:p w:rsidR="00BA5E33" w:rsidRDefault="00A40976">
      <w:pPr>
        <w:pStyle w:val="ManualNumPar1"/>
        <w:rPr>
          <w:noProof/>
        </w:rPr>
      </w:pPr>
      <w:r>
        <w:t>5.</w:t>
      </w:r>
      <w:r>
        <w:tab/>
      </w:r>
      <w:r>
        <w:rPr>
          <w:noProof/>
        </w:rPr>
        <w:t>Un act delegat adoptat în temeiul articolului 15 alineatele</w:t>
      </w:r>
      <w:r>
        <w:rPr>
          <w:noProof/>
          <w:color w:val="000000"/>
        </w:rPr>
        <w:t xml:space="preserve"> (2) și (4)</w:t>
      </w:r>
      <w:r>
        <w:rPr>
          <w:noProof/>
          <w:color w:val="000000"/>
        </w:rPr>
        <w:t>, al articolului 16 alineatul (4), al articolului 28 alineatul (3) și al articolului 72 alineatele (1) și (4)</w:t>
      </w:r>
      <w:r>
        <w:rPr>
          <w:noProof/>
        </w:rPr>
        <w:t xml:space="preserve"> intră în vigoare numai în cazul în care nici Parlamentul European și nici Consiliul nu au formulat obiecții în termen de [două luni] de la notific</w:t>
      </w:r>
      <w:r>
        <w:rPr>
          <w:noProof/>
        </w:rPr>
        <w:t>area actului respectiv Parlamentului European și Consiliului sau în cazul în care, înainte de expirarea termenului respectiv, Parlamentul European și Consiliul au informat Comisia cu privire la faptul că nu vor formula obiecții.</w:t>
      </w:r>
      <w:r>
        <w:rPr>
          <w:i/>
          <w:noProof/>
        </w:rPr>
        <w:t xml:space="preserve"> </w:t>
      </w:r>
      <w:r>
        <w:rPr>
          <w:noProof/>
        </w:rPr>
        <w:t>Termenul în cauză se prelun</w:t>
      </w:r>
      <w:r>
        <w:rPr>
          <w:noProof/>
        </w:rPr>
        <w:t>gește cu [două luni] la inițiativa Parlamentului European sau a Consiliului.</w:t>
      </w:r>
    </w:p>
    <w:p w:rsidR="00BA5E33" w:rsidRDefault="00A40976">
      <w:pPr>
        <w:pStyle w:val="Titrearticle"/>
        <w:rPr>
          <w:noProof/>
        </w:rPr>
      </w:pPr>
      <w:r>
        <w:rPr>
          <w:noProof/>
        </w:rPr>
        <w:t>Articolul 79</w:t>
      </w:r>
      <w:r>
        <w:rPr>
          <w:noProof/>
        </w:rPr>
        <w:br/>
        <w:t>Procedura comitetului</w:t>
      </w:r>
    </w:p>
    <w:p w:rsidR="00BA5E33" w:rsidRDefault="00A40976">
      <w:pPr>
        <w:pStyle w:val="ManualNumPar1"/>
        <w:rPr>
          <w:noProof/>
        </w:rPr>
      </w:pPr>
      <w:r>
        <w:t>1.</w:t>
      </w:r>
      <w:r>
        <w:tab/>
      </w:r>
      <w:r>
        <w:rPr>
          <w:noProof/>
        </w:rPr>
        <w:t>Comisia este asistată de un comitet. Acesta este un comitet în sensul Regulamentului (UE) nr. 182/2011.</w:t>
      </w:r>
    </w:p>
    <w:p w:rsidR="00BA5E33" w:rsidRDefault="00A40976">
      <w:pPr>
        <w:pStyle w:val="ManualNumPar1"/>
        <w:rPr>
          <w:noProof/>
        </w:rPr>
      </w:pPr>
      <w:r>
        <w:t>2.</w:t>
      </w:r>
      <w:r>
        <w:tab/>
      </w:r>
      <w:r>
        <w:rPr>
          <w:noProof/>
        </w:rPr>
        <w:t>Atunci când se face trimitere la p</w:t>
      </w:r>
      <w:r>
        <w:rPr>
          <w:noProof/>
        </w:rPr>
        <w:t>rezentul alineat, se aplică articolul 5 din Regulamentul (UE) nr. 182/2011.</w:t>
      </w:r>
    </w:p>
    <w:p w:rsidR="00BA5E33" w:rsidRDefault="00A40976">
      <w:pPr>
        <w:pStyle w:val="Titrearticle"/>
        <w:rPr>
          <w:noProof/>
        </w:rPr>
      </w:pPr>
      <w:r>
        <w:rPr>
          <w:noProof/>
        </w:rPr>
        <w:t>Articolul 80</w:t>
      </w:r>
      <w:r>
        <w:rPr>
          <w:noProof/>
        </w:rPr>
        <w:br/>
        <w:t xml:space="preserve">Grupul consultativ </w:t>
      </w:r>
    </w:p>
    <w:p w:rsidR="00BA5E33" w:rsidRDefault="00A40976">
      <w:pPr>
        <w:pStyle w:val="Text1"/>
        <w:rPr>
          <w:noProof/>
        </w:rPr>
      </w:pPr>
      <w:r>
        <w:rPr>
          <w:noProof/>
        </w:rPr>
        <w:t>Responsabilitățile Grupului consultativ eu-LISA privind EES se aplică și în cazul ETIAS. Grupul consultativ EES-ETIAS furnizează eu-LISA cunoștințe</w:t>
      </w:r>
      <w:r>
        <w:rPr>
          <w:noProof/>
        </w:rPr>
        <w:t>le de specialitate legate de ETIAS, în special în contextul pregătirii programului său anual de lucru și al raportului său anual de activitate.</w:t>
      </w:r>
    </w:p>
    <w:p w:rsidR="00BA5E33" w:rsidRDefault="00A40976">
      <w:pPr>
        <w:pStyle w:val="Titrearticle"/>
        <w:rPr>
          <w:noProof/>
        </w:rPr>
      </w:pPr>
      <w:r>
        <w:rPr>
          <w:noProof/>
        </w:rPr>
        <w:t>Articolul 81</w:t>
      </w:r>
      <w:r>
        <w:rPr>
          <w:noProof/>
        </w:rPr>
        <w:br/>
        <w:t>Monitorizare și evaluare</w:t>
      </w:r>
    </w:p>
    <w:p w:rsidR="00BA5E33" w:rsidRDefault="00A40976">
      <w:pPr>
        <w:pStyle w:val="ManualNumPar1"/>
        <w:rPr>
          <w:noProof/>
        </w:rPr>
      </w:pPr>
      <w:r>
        <w:t>1.</w:t>
      </w:r>
      <w:r>
        <w:tab/>
      </w:r>
      <w:r>
        <w:rPr>
          <w:noProof/>
        </w:rPr>
        <w:t xml:space="preserve">eu-LISA se asigură că există proceduri pentru a monitoriza dezvoltarea </w:t>
      </w:r>
      <w:r>
        <w:rPr>
          <w:noProof/>
        </w:rPr>
        <w:t>sistemului de informații al ETIAS din perspectiva obiectivelor referitoare la planificare și costuri și pentru a monitoriza funcționarea ETIAS din perspectiva obiectivelor referitoare la rezultatele tehnice, raportul cost/eficacitate, securitatea și calita</w:t>
      </w:r>
      <w:r>
        <w:rPr>
          <w:noProof/>
        </w:rPr>
        <w:t>tea serviciului.</w:t>
      </w:r>
    </w:p>
    <w:p w:rsidR="00BA5E33" w:rsidRDefault="00A40976">
      <w:pPr>
        <w:pStyle w:val="ManualNumPar1"/>
        <w:rPr>
          <w:noProof/>
        </w:rPr>
      </w:pPr>
      <w:r>
        <w:t>2.</w:t>
      </w:r>
      <w:r>
        <w:tab/>
      </w:r>
      <w:r>
        <w:rPr>
          <w:noProof/>
        </w:rPr>
        <w:t>Până la [</w:t>
      </w:r>
      <w:r>
        <w:rPr>
          <w:i/>
          <w:noProof/>
        </w:rPr>
        <w:t>șase luni de la data intrării în vigoare a prezentului regulament</w:t>
      </w:r>
      <w:r>
        <w:rPr>
          <w:noProof/>
        </w:rPr>
        <w:t xml:space="preserve"> – de înlocuit de către OPOCE cu data propriu-zisă] și, ulterior, o dată la șase luni în etapa de dezvoltare a sistemului de informații al ETIAS, eu-LISA transmit</w:t>
      </w:r>
      <w:r>
        <w:rPr>
          <w:noProof/>
        </w:rPr>
        <w:t>e Parlamentului European și Consiliului un raport privind stadiul dezvoltării sistemului central, a interfețelor uniforme și a infrastructurii de comunicații dintre sistemul central și interfețele uniforme. După încheierea etapei de dezvoltare, se transmit</w:t>
      </w:r>
      <w:r>
        <w:rPr>
          <w:noProof/>
        </w:rPr>
        <w:t>e Parlamentului European și Consiliului un raport în care se explică în detaliu modul în care au fost îndeplinite obiectivele, în special cele referitoare la planificare și costuri, și în care se justifică eventualele abateri.</w:t>
      </w:r>
    </w:p>
    <w:p w:rsidR="00BA5E33" w:rsidRDefault="00A40976">
      <w:pPr>
        <w:pStyle w:val="ManualNumPar1"/>
        <w:rPr>
          <w:noProof/>
        </w:rPr>
      </w:pPr>
      <w:r>
        <w:t>3.</w:t>
      </w:r>
      <w:r>
        <w:tab/>
      </w:r>
      <w:r>
        <w:rPr>
          <w:noProof/>
        </w:rPr>
        <w:t>Pentru asigurarea întrețin</w:t>
      </w:r>
      <w:r>
        <w:rPr>
          <w:noProof/>
        </w:rPr>
        <w:t>erii tehnice, eu-LISA are acces la informațiile necesare referitoare la operațiunile de prelucrare a datelor efectuate în sistemul de informații al ETIAS.</w:t>
      </w:r>
    </w:p>
    <w:p w:rsidR="00BA5E33" w:rsidRDefault="00A40976">
      <w:pPr>
        <w:pStyle w:val="ManualNumPar1"/>
        <w:rPr>
          <w:noProof/>
        </w:rPr>
      </w:pPr>
      <w:r>
        <w:t>4.</w:t>
      </w:r>
      <w:r>
        <w:tab/>
      </w:r>
      <w:r>
        <w:rPr>
          <w:noProof/>
        </w:rPr>
        <w:t>Pentru primii doi ani de la începerea funcționării ETIAS și ulterior o dată la doi ani, eu-LISA tr</w:t>
      </w:r>
      <w:r>
        <w:rPr>
          <w:noProof/>
        </w:rPr>
        <w:t>ansmite Parlamentului European, Consiliului și Comisiei un raport privind funcționarea tehnică a sistemului de informații al ETIAS, inclusiv privind securitatea acestuia.</w:t>
      </w:r>
    </w:p>
    <w:p w:rsidR="00BA5E33" w:rsidRDefault="00A40976">
      <w:pPr>
        <w:pStyle w:val="ManualNumPar1"/>
        <w:rPr>
          <w:noProof/>
        </w:rPr>
      </w:pPr>
      <w:r>
        <w:t>5.</w:t>
      </w:r>
      <w:r>
        <w:tab/>
      </w:r>
      <w:r>
        <w:rPr>
          <w:noProof/>
        </w:rPr>
        <w:t>La trei ani de la începerea funcționării ETIAS și ulterior o dată la patru ani, Co</w:t>
      </w:r>
      <w:r>
        <w:rPr>
          <w:noProof/>
        </w:rPr>
        <w:t>misia evaluează ETIAS și transmite Parlamentului European și Consiliului recomandările necesare. Această evaluare include:</w:t>
      </w:r>
    </w:p>
    <w:p w:rsidR="00BA5E33" w:rsidRDefault="00A40976">
      <w:pPr>
        <w:pStyle w:val="Point1letter"/>
        <w:numPr>
          <w:ilvl w:val="3"/>
          <w:numId w:val="132"/>
        </w:numPr>
        <w:rPr>
          <w:noProof/>
        </w:rPr>
      </w:pPr>
      <w:r>
        <w:rPr>
          <w:noProof/>
        </w:rPr>
        <w:t xml:space="preserve">rezultatele obținute de ETIAS în ceea ce privește obiectivele, mandatul și sarcinile sale; </w:t>
      </w:r>
    </w:p>
    <w:p w:rsidR="00BA5E33" w:rsidRDefault="00A40976">
      <w:pPr>
        <w:pStyle w:val="Point1letter"/>
        <w:numPr>
          <w:ilvl w:val="3"/>
          <w:numId w:val="132"/>
        </w:numPr>
        <w:rPr>
          <w:noProof/>
        </w:rPr>
      </w:pPr>
      <w:r>
        <w:rPr>
          <w:noProof/>
        </w:rPr>
        <w:t>impactul, eficacitatea și eficiența activ</w:t>
      </w:r>
      <w:r>
        <w:rPr>
          <w:noProof/>
        </w:rPr>
        <w:t xml:space="preserve">ității ETIAS și a practicilor sale de lucru în raport cu obiectivele, mandatul și sarcinile sale; </w:t>
      </w:r>
    </w:p>
    <w:p w:rsidR="00BA5E33" w:rsidRDefault="00A40976">
      <w:pPr>
        <w:pStyle w:val="Point1letter"/>
        <w:numPr>
          <w:ilvl w:val="3"/>
          <w:numId w:val="132"/>
        </w:numPr>
        <w:rPr>
          <w:noProof/>
        </w:rPr>
      </w:pPr>
      <w:r>
        <w:rPr>
          <w:noProof/>
        </w:rPr>
        <w:t xml:space="preserve">regulile de prelucrare automată a cererilor utilizate în scopul evaluării riscurilor; </w:t>
      </w:r>
    </w:p>
    <w:p w:rsidR="00BA5E33" w:rsidRDefault="00A40976">
      <w:pPr>
        <w:pStyle w:val="Point1letter"/>
        <w:numPr>
          <w:ilvl w:val="3"/>
          <w:numId w:val="132"/>
        </w:numPr>
        <w:rPr>
          <w:noProof/>
        </w:rPr>
      </w:pPr>
      <w:r>
        <w:rPr>
          <w:noProof/>
        </w:rPr>
        <w:t>eventuala necesitate de a modifica mandatul unității centrale a ETIAS;</w:t>
      </w:r>
      <w:r>
        <w:rPr>
          <w:noProof/>
        </w:rPr>
        <w:t xml:space="preserve"> </w:t>
      </w:r>
    </w:p>
    <w:p w:rsidR="00BA5E33" w:rsidRDefault="00A40976">
      <w:pPr>
        <w:pStyle w:val="Point1letter"/>
        <w:numPr>
          <w:ilvl w:val="3"/>
          <w:numId w:val="132"/>
        </w:numPr>
        <w:rPr>
          <w:noProof/>
        </w:rPr>
      </w:pPr>
      <w:r>
        <w:rPr>
          <w:noProof/>
        </w:rPr>
        <w:t>implicațiile financiare ale oricărei astfel de modificări;</w:t>
      </w:r>
    </w:p>
    <w:p w:rsidR="00BA5E33" w:rsidRDefault="00A40976">
      <w:pPr>
        <w:pStyle w:val="Point1letter"/>
        <w:numPr>
          <w:ilvl w:val="3"/>
          <w:numId w:val="132"/>
        </w:numPr>
        <w:rPr>
          <w:noProof/>
        </w:rPr>
      </w:pPr>
      <w:r>
        <w:rPr>
          <w:noProof/>
        </w:rPr>
        <w:t xml:space="preserve">impactul asupra drepturilor fundamentale. </w:t>
      </w:r>
    </w:p>
    <w:p w:rsidR="00BA5E33" w:rsidRDefault="00A40976">
      <w:pPr>
        <w:pStyle w:val="Text1"/>
        <w:rPr>
          <w:noProof/>
        </w:rPr>
      </w:pPr>
      <w:r>
        <w:rPr>
          <w:noProof/>
        </w:rPr>
        <w:t>Comisia transmite raportul de evaluare Parlamentului European și Consiliului.</w:t>
      </w:r>
    </w:p>
    <w:p w:rsidR="00BA5E33" w:rsidRDefault="00A40976">
      <w:pPr>
        <w:pStyle w:val="ManualNumPar1"/>
        <w:rPr>
          <w:noProof/>
        </w:rPr>
      </w:pPr>
      <w:r>
        <w:t>6.</w:t>
      </w:r>
      <w:r>
        <w:tab/>
      </w:r>
      <w:r>
        <w:rPr>
          <w:noProof/>
        </w:rPr>
        <w:t>Statele membre și Europol furnizează eu-LISA, unității centrale a ETIAS</w:t>
      </w:r>
      <w:r>
        <w:rPr>
          <w:noProof/>
        </w:rPr>
        <w:t xml:space="preserve"> și Comisiei informațiile necesare pentru redactarea rapoartelor menționate la alineatele (4) și (5). Aceste informații nu afectează metodele de lucru și nici nu includ date care dezvăluie sursele, membrii personalului sau investigațiile autorităților dese</w:t>
      </w:r>
      <w:r>
        <w:rPr>
          <w:noProof/>
        </w:rPr>
        <w:t>mnate.</w:t>
      </w:r>
    </w:p>
    <w:p w:rsidR="00BA5E33" w:rsidRDefault="00A40976">
      <w:pPr>
        <w:pStyle w:val="ManualNumPar1"/>
        <w:rPr>
          <w:noProof/>
        </w:rPr>
      </w:pPr>
      <w:r>
        <w:t>7.</w:t>
      </w:r>
      <w:r>
        <w:tab/>
      </w:r>
      <w:r>
        <w:rPr>
          <w:noProof/>
        </w:rPr>
        <w:t>eu-LISA și unitatea centrală a ETIAS furnizează Comisiei informațiile necesare pentru realizarea evaluărilor menționate la alineatul (5).</w:t>
      </w:r>
    </w:p>
    <w:p w:rsidR="00BA5E33" w:rsidRDefault="00A40976">
      <w:pPr>
        <w:pStyle w:val="ManualNumPar1"/>
        <w:rPr>
          <w:noProof/>
        </w:rPr>
      </w:pPr>
      <w:r>
        <w:t>8.</w:t>
      </w:r>
      <w:r>
        <w:tab/>
      </w:r>
      <w:r>
        <w:rPr>
          <w:noProof/>
        </w:rPr>
        <w:t>Respectând dispozițiile dreptului național referitoare la publicarea informațiilor sensibile, fiecare sta</w:t>
      </w:r>
      <w:r>
        <w:rPr>
          <w:noProof/>
        </w:rPr>
        <w:t>t membru și Europol întocmesc rapoarte anuale privind eficacitatea accesului la datele stocate în sistemul central al ETIAS în scopul asigurării respectării legii, care conțin informații și statistici privind:</w:t>
      </w:r>
    </w:p>
    <w:p w:rsidR="00BA5E33" w:rsidRDefault="00A40976">
      <w:pPr>
        <w:pStyle w:val="Point1letter"/>
        <w:numPr>
          <w:ilvl w:val="3"/>
          <w:numId w:val="21"/>
        </w:numPr>
        <w:rPr>
          <w:noProof/>
        </w:rPr>
      </w:pPr>
      <w:r>
        <w:rPr>
          <w:noProof/>
        </w:rPr>
        <w:t>scopul exact al consultării, inclusiv tipul in</w:t>
      </w:r>
      <w:r>
        <w:rPr>
          <w:noProof/>
        </w:rPr>
        <w:t>fracțiunii de terorism sau al altei infracțiuni grave;</w:t>
      </w:r>
    </w:p>
    <w:p w:rsidR="00BA5E33" w:rsidRDefault="00A40976">
      <w:pPr>
        <w:pStyle w:val="Point1letter"/>
        <w:numPr>
          <w:ilvl w:val="3"/>
          <w:numId w:val="17"/>
        </w:numPr>
        <w:rPr>
          <w:noProof/>
        </w:rPr>
      </w:pPr>
      <w:r>
        <w:rPr>
          <w:noProof/>
        </w:rPr>
        <w:t>motivele întemeiate invocate pentru suspiciunea justificată conform căreia suspectul, autorul sau victima intră sub incidența prezentului regulament;</w:t>
      </w:r>
    </w:p>
    <w:p w:rsidR="00BA5E33" w:rsidRDefault="00A40976">
      <w:pPr>
        <w:pStyle w:val="Point1letter"/>
        <w:numPr>
          <w:ilvl w:val="3"/>
          <w:numId w:val="17"/>
        </w:numPr>
        <w:rPr>
          <w:noProof/>
        </w:rPr>
      </w:pPr>
      <w:r>
        <w:rPr>
          <w:noProof/>
        </w:rPr>
        <w:t>numărul cererilor de acces la sistemul central al E</w:t>
      </w:r>
      <w:r>
        <w:rPr>
          <w:noProof/>
        </w:rPr>
        <w:t>TIAS în scopul asigurării respectării legii;</w:t>
      </w:r>
    </w:p>
    <w:p w:rsidR="00BA5E33" w:rsidRDefault="00A40976">
      <w:pPr>
        <w:pStyle w:val="Point1letter"/>
        <w:numPr>
          <w:ilvl w:val="3"/>
          <w:numId w:val="17"/>
        </w:numPr>
        <w:rPr>
          <w:noProof/>
        </w:rPr>
      </w:pPr>
      <w:r>
        <w:rPr>
          <w:noProof/>
        </w:rPr>
        <w:t>numărul și tipul de cazuri finalizate cu identificări reușite;</w:t>
      </w:r>
    </w:p>
    <w:p w:rsidR="00BA5E33" w:rsidRDefault="00A40976">
      <w:pPr>
        <w:pStyle w:val="Point1letter"/>
        <w:numPr>
          <w:ilvl w:val="3"/>
          <w:numId w:val="17"/>
        </w:numPr>
        <w:rPr>
          <w:noProof/>
        </w:rPr>
      </w:pPr>
      <w:r>
        <w:rPr>
          <w:noProof/>
        </w:rPr>
        <w:t>necesitatea utilizării cazului excepțional de urgență și recurgerea la acesta, inclusiv cazurile în care urgența respectivă nu a fost acceptată în u</w:t>
      </w:r>
      <w:r>
        <w:rPr>
          <w:noProof/>
        </w:rPr>
        <w:t xml:space="preserve">rma verificării </w:t>
      </w:r>
      <w:r>
        <w:rPr>
          <w:i/>
          <w:noProof/>
        </w:rPr>
        <w:t>ex post</w:t>
      </w:r>
      <w:r>
        <w:rPr>
          <w:noProof/>
        </w:rPr>
        <w:t xml:space="preserve"> efectuate de punctul central de acces.</w:t>
      </w:r>
    </w:p>
    <w:p w:rsidR="00BA5E33" w:rsidRDefault="00A40976">
      <w:pPr>
        <w:pStyle w:val="Text1"/>
        <w:rPr>
          <w:noProof/>
        </w:rPr>
      </w:pPr>
      <w:r>
        <w:rPr>
          <w:noProof/>
        </w:rPr>
        <w:t>Rapoartele anuale ale statelor membre și ale Europol se transmit Comisiei până la data de 30 iunie a anului următor.</w:t>
      </w:r>
    </w:p>
    <w:p w:rsidR="00BA5E33" w:rsidRDefault="00A40976">
      <w:pPr>
        <w:pStyle w:val="Titrearticle"/>
        <w:rPr>
          <w:noProof/>
        </w:rPr>
      </w:pPr>
      <w:r>
        <w:rPr>
          <w:noProof/>
        </w:rPr>
        <w:t>Articolul 82</w:t>
      </w:r>
      <w:r>
        <w:rPr>
          <w:noProof/>
        </w:rPr>
        <w:br/>
        <w:t>Intrarea în vigoare și aplicabilitatea</w:t>
      </w:r>
    </w:p>
    <w:p w:rsidR="00BA5E33" w:rsidRDefault="00A40976">
      <w:pPr>
        <w:pStyle w:val="Applicationdirecte"/>
        <w:rPr>
          <w:noProof/>
        </w:rPr>
      </w:pPr>
      <w:r>
        <w:rPr>
          <w:noProof/>
        </w:rPr>
        <w:t>Prezentul regulament int</w:t>
      </w:r>
      <w:r>
        <w:rPr>
          <w:noProof/>
        </w:rPr>
        <w:t xml:space="preserve">ră în vigoare în a douăzecea zi de la data publicării în </w:t>
      </w:r>
      <w:r>
        <w:rPr>
          <w:i/>
          <w:noProof/>
        </w:rPr>
        <w:t>Jurnalul Oficial al Uniunii Europene</w:t>
      </w:r>
      <w:r>
        <w:rPr>
          <w:noProof/>
        </w:rPr>
        <w:t xml:space="preserve">. </w:t>
      </w:r>
    </w:p>
    <w:p w:rsidR="00BA5E33" w:rsidRDefault="00A40976">
      <w:pPr>
        <w:pStyle w:val="Applicationdirecte"/>
        <w:rPr>
          <w:noProof/>
        </w:rPr>
      </w:pPr>
      <w:r>
        <w:rPr>
          <w:noProof/>
        </w:rPr>
        <w:t>Prezentul regulament este obligatoriu în toate elementele sale și se aplică direct în statele membre în conformitate cu tratatele.</w:t>
      </w:r>
    </w:p>
    <w:p w:rsidR="00BA5E33" w:rsidRDefault="009205BE" w:rsidP="009205BE">
      <w:pPr>
        <w:pStyle w:val="Fait"/>
        <w:rPr>
          <w:noProof/>
        </w:rPr>
      </w:pPr>
      <w:r w:rsidRPr="009205BE">
        <w:t>Adoptat la Bruxelles,</w:t>
      </w:r>
    </w:p>
    <w:p w:rsidR="00BA5E33" w:rsidRDefault="00A40976">
      <w:pPr>
        <w:pStyle w:val="Institutionquisigne"/>
        <w:rPr>
          <w:noProof/>
        </w:rPr>
      </w:pPr>
      <w:r>
        <w:rPr>
          <w:noProof/>
        </w:rPr>
        <w:t xml:space="preserve">Pentru </w:t>
      </w:r>
      <w:r>
        <w:rPr>
          <w:noProof/>
        </w:rPr>
        <w:t>Parlamentul European,</w:t>
      </w:r>
      <w:r>
        <w:rPr>
          <w:noProof/>
        </w:rPr>
        <w:tab/>
        <w:t>Pentru Consiliu,</w:t>
      </w:r>
    </w:p>
    <w:p w:rsidR="00BA5E33" w:rsidRDefault="00A40976">
      <w:pPr>
        <w:pStyle w:val="Personnequisigne"/>
        <w:rPr>
          <w:noProof/>
        </w:rPr>
      </w:pPr>
      <w:r>
        <w:rPr>
          <w:noProof/>
        </w:rPr>
        <w:t>Președintele</w:t>
      </w:r>
      <w:r>
        <w:rPr>
          <w:noProof/>
        </w:rPr>
        <w:tab/>
        <w:t xml:space="preserve">Președintele </w:t>
      </w:r>
      <w:bookmarkStart w:id="1" w:name="_CopyToNewDocument_"/>
      <w:bookmarkEnd w:id="1"/>
    </w:p>
    <w:sectPr w:rsidR="00BA5E33" w:rsidSect="009205BE">
      <w:footerReference w:type="default" r:id="rId22"/>
      <w:footerReference w:type="first" r:id="rId23"/>
      <w:footnotePr>
        <w:numRestart w:val="eachSect"/>
      </w:footnotePr>
      <w:pgSz w:w="11907" w:h="16839" w:code="9"/>
      <w:pgMar w:top="794" w:right="907" w:bottom="851" w:left="1361" w:header="510" w:footer="454" w:gutter="0"/>
      <w:pgNumType w:start="2"/>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33" w:rsidRDefault="00A40976">
      <w:r>
        <w:separator/>
      </w:r>
    </w:p>
  </w:endnote>
  <w:endnote w:type="continuationSeparator" w:id="0">
    <w:p w:rsidR="00BA5E33" w:rsidRDefault="00A40976">
      <w:r>
        <w:continuationSeparator/>
      </w:r>
    </w:p>
  </w:endnote>
  <w:endnote w:type="continuationNotice" w:id="1">
    <w:p w:rsidR="00BA5E33" w:rsidRDefault="00BA5E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BE" w:rsidRPr="009205BE" w:rsidRDefault="009205BE" w:rsidP="009205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E33" w:rsidRPr="00A40976" w:rsidRDefault="00A40976" w:rsidP="00A40976">
    <w:pPr>
      <w:pStyle w:val="Footer"/>
      <w:rPr>
        <w:rFonts w:ascii="Arial" w:hAnsi="Arial" w:cs="Arial"/>
        <w:b/>
        <w:sz w:val="48"/>
      </w:rPr>
    </w:pPr>
    <w:r w:rsidRPr="00A40976">
      <w:rPr>
        <w:rFonts w:ascii="Arial" w:hAnsi="Arial" w:cs="Arial"/>
        <w:b/>
        <w:sz w:val="48"/>
      </w:rPr>
      <w:t>RO</w:t>
    </w:r>
    <w:r w:rsidRPr="00A40976">
      <w:rPr>
        <w:rFonts w:ascii="Arial" w:hAnsi="Arial" w:cs="Arial"/>
        <w:b/>
        <w:sz w:val="48"/>
      </w:rPr>
      <w:tab/>
    </w:r>
    <w:r w:rsidRPr="00A40976">
      <w:rPr>
        <w:rFonts w:ascii="Arial" w:hAnsi="Arial" w:cs="Arial"/>
        <w:b/>
        <w:sz w:val="48"/>
      </w:rPr>
      <w:tab/>
    </w:r>
    <w:fldSimple w:instr=" DOCVARIABLE &quot;LW_Confidence&quot; \* MERGEFORMAT ">
      <w:r>
        <w:t xml:space="preserve"> </w:t>
      </w:r>
    </w:fldSimple>
    <w:r w:rsidRPr="00A40976">
      <w:tab/>
    </w:r>
    <w:r w:rsidRPr="00A40976">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BE" w:rsidRPr="009205BE" w:rsidRDefault="009205BE" w:rsidP="00A409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976" w:rsidRPr="00A40976" w:rsidRDefault="00A40976" w:rsidP="00A40976">
    <w:pPr>
      <w:pStyle w:val="Footer"/>
      <w:rPr>
        <w:rFonts w:ascii="Arial" w:hAnsi="Arial" w:cs="Arial"/>
        <w:b/>
        <w:sz w:val="48"/>
      </w:rPr>
    </w:pPr>
    <w:r w:rsidRPr="00A40976">
      <w:rPr>
        <w:rFonts w:ascii="Arial" w:hAnsi="Arial" w:cs="Arial"/>
        <w:b/>
        <w:sz w:val="48"/>
      </w:rPr>
      <w:t>RO</w:t>
    </w:r>
    <w:r w:rsidRPr="00A40976">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VARIABLE &quot;LW_Confidence&quot; \* MERGEFORMAT ">
      <w:r>
        <w:t xml:space="preserve"> </w:t>
      </w:r>
    </w:fldSimple>
    <w:r w:rsidRPr="00A40976">
      <w:tab/>
    </w:r>
    <w:r w:rsidRPr="00A40976">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976" w:rsidRPr="009205BE" w:rsidRDefault="00A40976" w:rsidP="00A40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33" w:rsidRDefault="00A40976">
      <w:r>
        <w:separator/>
      </w:r>
    </w:p>
  </w:footnote>
  <w:footnote w:type="continuationSeparator" w:id="0">
    <w:p w:rsidR="00BA5E33" w:rsidRDefault="00A40976">
      <w:r>
        <w:continuationSeparator/>
      </w:r>
    </w:p>
  </w:footnote>
  <w:footnote w:type="continuationNotice" w:id="1">
    <w:p w:rsidR="00BA5E33" w:rsidRDefault="00BA5E33">
      <w:pPr>
        <w:spacing w:before="0" w:after="0"/>
      </w:pPr>
    </w:p>
  </w:footnote>
  <w:footnote w:id="2">
    <w:p w:rsidR="00BA5E33" w:rsidRDefault="00A40976">
      <w:pPr>
        <w:pStyle w:val="FootnoteText"/>
        <w:ind w:left="340" w:hanging="340"/>
      </w:pPr>
      <w:r>
        <w:rPr>
          <w:rStyle w:val="FootnoteReference"/>
        </w:rPr>
        <w:footnoteRef/>
      </w:r>
      <w:r>
        <w:tab/>
        <w:t>Într-un sondaj Eurobarometru recent, 71 % dintre respondenți au solicitat întreprinderea mai multo</w:t>
      </w:r>
      <w:r>
        <w:t xml:space="preserve">r acțiuni la nivelul UE în ceea ce privește frontierele externe, iar 82 % în ceea ce privește combaterea terorismului (Sondajul special Eurobarometru al Parlamentului European din iunie 2016).  </w:t>
      </w:r>
    </w:p>
  </w:footnote>
  <w:footnote w:id="3">
    <w:p w:rsidR="00BA5E33" w:rsidRDefault="00A40976">
      <w:pPr>
        <w:pStyle w:val="FootnoteText"/>
        <w:ind w:left="340" w:hanging="340"/>
      </w:pPr>
      <w:r>
        <w:rPr>
          <w:rStyle w:val="FootnoteReference"/>
        </w:rPr>
        <w:footnoteRef/>
      </w:r>
      <w:r>
        <w:tab/>
        <w:t>Studiu tehnic privind frontierele inteligente, Comisia Euro</w:t>
      </w:r>
      <w:r>
        <w:t xml:space="preserve">peană, DG HOME, 2014. </w:t>
      </w:r>
      <w:hyperlink r:id="rId1">
        <w:r>
          <w:rPr>
            <w:rStyle w:val="Hyperlink1"/>
          </w:rPr>
          <w:t>http://ec.europa.eu/dgs/home-affairs/what-we-do/policies/borders-and-visas/smart-borders/index_en.htm</w:t>
        </w:r>
      </w:hyperlink>
      <w:r>
        <w:t>. S-au înche</w:t>
      </w:r>
      <w:r>
        <w:t>iat dialogurile privind liberalizarea vizelor cu o serie de țări din vecinătatea UE (propunerile prezentate de Comisie privind Georgia, Ucraina, Turcia și Kosovo).</w:t>
      </w:r>
    </w:p>
  </w:footnote>
  <w:footnote w:id="4">
    <w:p w:rsidR="00BA5E33" w:rsidRDefault="00A40976">
      <w:pPr>
        <w:pStyle w:val="FootnoteText"/>
        <w:ind w:left="340" w:hanging="340"/>
      </w:pPr>
      <w:r>
        <w:rPr>
          <w:rStyle w:val="FootnoteReference"/>
        </w:rPr>
        <w:footnoteRef/>
      </w:r>
      <w:r>
        <w:tab/>
        <w:t>COM(2016) 602 final.</w:t>
      </w:r>
    </w:p>
  </w:footnote>
  <w:footnote w:id="5">
    <w:p w:rsidR="00BA5E33" w:rsidRDefault="00A40976">
      <w:pPr>
        <w:pStyle w:val="FootnoteText"/>
        <w:ind w:left="340" w:hanging="340"/>
      </w:pPr>
      <w:r>
        <w:rPr>
          <w:rStyle w:val="FootnoteReference"/>
        </w:rPr>
        <w:footnoteRef/>
      </w:r>
      <w:r>
        <w:tab/>
        <w:t xml:space="preserve">COM(2016) 205 final. </w:t>
      </w:r>
    </w:p>
  </w:footnote>
  <w:footnote w:id="6">
    <w:p w:rsidR="00BA5E33" w:rsidRDefault="00A40976">
      <w:pPr>
        <w:pStyle w:val="FootnoteText"/>
        <w:ind w:left="340" w:hanging="340"/>
        <w:rPr>
          <w:szCs w:val="18"/>
        </w:rPr>
      </w:pPr>
      <w:r>
        <w:rPr>
          <w:rStyle w:val="FootnoteReference"/>
        </w:rPr>
        <w:footnoteRef/>
      </w:r>
      <w:r>
        <w:tab/>
      </w:r>
      <w:r>
        <w:rPr>
          <w:rStyle w:val="None"/>
        </w:rPr>
        <w:t>Propunerea de regulament al Parlamentului E</w:t>
      </w:r>
      <w:r>
        <w:rPr>
          <w:rStyle w:val="None"/>
        </w:rPr>
        <w:t>uropean și al Consiliului de instituire a sistemului de intrare/ieșire (EES) pentru înregistrarea datelor de intrare și de ieșire ale resortisanților țărilor terțe care trec frontierele externe ale statelor membre ale Uniunii Europene</w:t>
      </w:r>
      <w:r>
        <w:t xml:space="preserve"> - COM(2016) 194 final</w:t>
      </w:r>
      <w:r>
        <w:t xml:space="preserve"> și </w:t>
      </w:r>
      <w:r>
        <w:rPr>
          <w:rStyle w:val="None"/>
        </w:rPr>
        <w:t xml:space="preserve">Propunerea de regulament al Parlamentului European și al Consiliului de modificare a Regulamentului (UE) 2016/399 în ceea ce privește utilizarea sistemului de intrare/ieșire. </w:t>
      </w:r>
    </w:p>
  </w:footnote>
  <w:footnote w:id="7">
    <w:p w:rsidR="00BA5E33" w:rsidRDefault="00A40976">
      <w:pPr>
        <w:pStyle w:val="FootnoteText"/>
        <w:ind w:left="340" w:hanging="340"/>
      </w:pPr>
      <w:r>
        <w:rPr>
          <w:rStyle w:val="FootnoteReference"/>
        </w:rPr>
        <w:footnoteRef/>
      </w:r>
      <w:r>
        <w:tab/>
      </w:r>
      <w:r>
        <w:rPr>
          <w:rStyle w:val="None"/>
        </w:rPr>
        <w:t>Studiu de fezabilitate referitor la un sistem european de informații și de</w:t>
      </w:r>
      <w:r>
        <w:rPr>
          <w:rStyle w:val="None"/>
        </w:rPr>
        <w:t xml:space="preserve"> autorizare privind călătoriile (ETIAS), raport final; </w:t>
      </w:r>
      <w:hyperlink r:id="rId2">
        <w:r>
          <w:rPr>
            <w:rStyle w:val="Hyperlink"/>
          </w:rPr>
          <w:t>http://ec.europa.eu/dgs/home-affa</w:t>
        </w:r>
        <w:r>
          <w:rPr>
            <w:rStyle w:val="Hyperlink"/>
          </w:rPr>
          <w:t>irs/what-we-do/policies/european-agenda-security/legislative-documents/docs/20161116/etias_feasability_study_en.pdf</w:t>
        </w:r>
      </w:hyperlink>
      <w:r>
        <w:rPr>
          <w:rStyle w:val="None"/>
        </w:rPr>
        <w:t>.</w:t>
      </w:r>
    </w:p>
  </w:footnote>
  <w:footnote w:id="8">
    <w:p w:rsidR="00BA5E33" w:rsidRDefault="00A40976">
      <w:pPr>
        <w:pStyle w:val="FootnoteText"/>
        <w:ind w:left="340" w:hanging="340"/>
      </w:pPr>
      <w:r>
        <w:rPr>
          <w:rStyle w:val="FootnoteReference"/>
        </w:rPr>
        <w:footnoteRef/>
      </w:r>
      <w:r>
        <w:tab/>
      </w:r>
      <w:hyperlink r:id="rId3">
        <w:r>
          <w:rPr>
            <w:rStyle w:val="Hyperlink"/>
          </w:rPr>
          <w:t>http://www.consi</w:t>
        </w:r>
        <w:r>
          <w:rPr>
            <w:rStyle w:val="Hyperlink"/>
          </w:rPr>
          <w:t>lium.europa.eu/ro/press/press-releases/2016/09/16-bratislava-declaration-and-roadmap/</w:t>
        </w:r>
      </w:hyperlink>
      <w:r>
        <w:t xml:space="preserve"> </w:t>
      </w:r>
    </w:p>
  </w:footnote>
  <w:footnote w:id="9">
    <w:p w:rsidR="00BA5E33" w:rsidRDefault="00A40976">
      <w:pPr>
        <w:pStyle w:val="FootnoteText"/>
        <w:ind w:left="340" w:hanging="340"/>
      </w:pPr>
      <w:r>
        <w:rPr>
          <w:rStyle w:val="FootnoteReference"/>
        </w:rPr>
        <w:footnoteRef/>
      </w:r>
      <w:r>
        <w:tab/>
        <w:t xml:space="preserve">EUCO 31/16 CO EUR 8, CONCL 4 </w:t>
      </w:r>
      <w:hyperlink r:id="rId4">
        <w:r>
          <w:rPr>
            <w:rStyle w:val="Hyperlink1"/>
          </w:rPr>
          <w:t>http://data.consilium.europa.eu/doc/document/ST-31-</w:t>
        </w:r>
        <w:r>
          <w:rPr>
            <w:rStyle w:val="Hyperlink1"/>
          </w:rPr>
          <w:t>2016-INIT/ro/pdf</w:t>
        </w:r>
      </w:hyperlink>
      <w:r>
        <w:t xml:space="preserve"> </w:t>
      </w:r>
    </w:p>
  </w:footnote>
  <w:footnote w:id="10">
    <w:p w:rsidR="00BA5E33" w:rsidRDefault="00A40976">
      <w:pPr>
        <w:pStyle w:val="FootnoteText"/>
        <w:ind w:left="340" w:hanging="340"/>
      </w:pPr>
      <w:r>
        <w:rPr>
          <w:rStyle w:val="FootnoteReference"/>
        </w:rPr>
        <w:footnoteRef/>
      </w:r>
      <w:r>
        <w:tab/>
      </w:r>
      <w:hyperlink r:id="rId5">
        <w:r>
          <w:rPr>
            <w:rStyle w:val="Hyperlink2"/>
          </w:rPr>
          <w:t>http://ec.europa.eu/eurostat/statistics-explained/index.php/Statistics_on_enforcement_of_immigration_leg</w:t>
        </w:r>
        <w:r>
          <w:rPr>
            <w:rStyle w:val="Hyperlink2"/>
          </w:rPr>
          <w:t>islation</w:t>
        </w:r>
      </w:hyperlink>
      <w:r>
        <w:rPr>
          <w:rStyle w:val="None"/>
        </w:rPr>
        <w:t xml:space="preserve"> </w:t>
      </w:r>
    </w:p>
  </w:footnote>
  <w:footnote w:id="11">
    <w:p w:rsidR="00BA5E33" w:rsidRDefault="00A40976">
      <w:pPr>
        <w:pStyle w:val="FootnoteText"/>
        <w:ind w:left="340" w:hanging="340"/>
      </w:pPr>
      <w:r>
        <w:rPr>
          <w:rStyle w:val="FootnoteReference"/>
        </w:rPr>
        <w:footnoteRef/>
      </w:r>
      <w:r>
        <w:tab/>
        <w:t xml:space="preserve">Europol TE-SAT 2016 </w:t>
      </w:r>
      <w:hyperlink r:id="rId6">
        <w:r>
          <w:rPr>
            <w:rStyle w:val="Hyperlink"/>
          </w:rPr>
          <w:t>https://www.europol.europa.eu/activities-services/main-reports/eu-terrorism-situation-and-trend-report</w:t>
        </w:r>
      </w:hyperlink>
    </w:p>
  </w:footnote>
  <w:footnote w:id="12">
    <w:p w:rsidR="00BA5E33" w:rsidRDefault="00A40976">
      <w:pPr>
        <w:pStyle w:val="FootnoteText"/>
      </w:pPr>
      <w:r>
        <w:rPr>
          <w:rStyle w:val="FootnoteReference"/>
        </w:rPr>
        <w:footnoteRef/>
      </w:r>
      <w:r>
        <w:tab/>
        <w:t>COM(2016) 272 final.</w:t>
      </w:r>
    </w:p>
  </w:footnote>
  <w:footnote w:id="13">
    <w:p w:rsidR="00BA5E33" w:rsidRDefault="00A40976">
      <w:pPr>
        <w:pStyle w:val="FootnoteText"/>
        <w:ind w:left="340" w:hanging="340"/>
      </w:pPr>
      <w:r>
        <w:rPr>
          <w:rStyle w:val="FootnoteReference"/>
        </w:rPr>
        <w:footnoteRef/>
      </w:r>
      <w:r>
        <w:tab/>
      </w:r>
      <w:r>
        <w:rPr>
          <w:rStyle w:val="None"/>
        </w:rPr>
        <w:t>„Infractorii valorifică noile oportunități pentru a obține profituri, în special atunci când se pot baza pe infrastructurile, personalul și contactele existente. Acest lucru este valabil în special pentru grupurile implicate în tr</w:t>
      </w:r>
      <w:r>
        <w:rPr>
          <w:rStyle w:val="None"/>
        </w:rPr>
        <w:t>ansportul și distribuția de mărfuri ilicite. Facilitarea călătoriilor internaționale și a transportului internațional, dezvoltarea la nivel mondial a internetului și alte progrese tehnologice au diminuat relevanța considerentelor geografice. Infractorii ac</w:t>
      </w:r>
      <w:r>
        <w:rPr>
          <w:rStyle w:val="None"/>
        </w:rPr>
        <w:t>ționează fără să țină seama de granițele geografice, iar în prezent grupurile cele mai importante acționează la nivel mondial din perspectiva gamei lor de activități, a zonelor de operare, a nivelurilor de cooperare și a cetățeniei membrilor lor.”: Europol</w:t>
      </w:r>
      <w:r>
        <w:rPr>
          <w:rStyle w:val="None"/>
        </w:rPr>
        <w:t xml:space="preserve">, Raportul din 2013 privind evaluarea amenințării pe care o reprezintă criminalitatea organizată în UE (OCTA 2013), p. 37. </w:t>
      </w:r>
      <w:r>
        <w:t xml:space="preserve"> </w:t>
      </w:r>
    </w:p>
  </w:footnote>
  <w:footnote w:id="14">
    <w:p w:rsidR="00BA5E33" w:rsidRDefault="00A40976">
      <w:pPr>
        <w:pStyle w:val="FootnoteText"/>
        <w:ind w:left="340" w:hanging="340"/>
      </w:pPr>
      <w:r>
        <w:rPr>
          <w:rStyle w:val="FootnoteReference"/>
        </w:rPr>
        <w:footnoteRef/>
      </w:r>
      <w:r>
        <w:tab/>
      </w:r>
      <w:r>
        <w:rPr>
          <w:rStyle w:val="None"/>
        </w:rPr>
        <w:t xml:space="preserve">„Analiza cetățeniei infractorilor și a țărilor în care se desfășoară principalele activități a arătat că grupurile infracționale </w:t>
      </w:r>
      <w:r>
        <w:rPr>
          <w:rStyle w:val="None"/>
        </w:rPr>
        <w:t>capătă un caracter internațional tot mai pronunțat. De exemplu, atât Belgia, cât și Portugalia au raportat grupuri infracționale în cadrul cărora existau peste 60 de cetățenii. Aceste două țări au raportat, de asemenea, existența unor grupuri infracționale</w:t>
      </w:r>
      <w:r>
        <w:rPr>
          <w:rStyle w:val="None"/>
        </w:rPr>
        <w:t xml:space="preserve"> ale căror activități infracționale principale se desfășurau în peste 35 de țări. Acest fapt indică în mod clar un nivel semnificativ de cooperare, mobilitate și pătrundere infracțională internațională.”: </w:t>
      </w:r>
      <w:r>
        <w:rPr>
          <w:rStyle w:val="None"/>
          <w:i/>
        </w:rPr>
        <w:t>idem</w:t>
      </w:r>
      <w:r>
        <w:rPr>
          <w:rStyle w:val="None"/>
        </w:rPr>
        <w:t>, p. 34.</w:t>
      </w:r>
    </w:p>
  </w:footnote>
  <w:footnote w:id="15">
    <w:p w:rsidR="00BA5E33" w:rsidRDefault="00A40976">
      <w:pPr>
        <w:pStyle w:val="FootnoteText"/>
        <w:ind w:left="340" w:hanging="340"/>
      </w:pPr>
      <w:r>
        <w:rPr>
          <w:rStyle w:val="FootnoteReference"/>
        </w:rPr>
        <w:footnoteRef/>
      </w:r>
      <w:r>
        <w:tab/>
      </w:r>
      <w:r>
        <w:rPr>
          <w:rStyle w:val="None"/>
        </w:rPr>
        <w:t>A se vedea documentul de lucru al se</w:t>
      </w:r>
      <w:r>
        <w:rPr>
          <w:rStyle w:val="None"/>
        </w:rPr>
        <w:t>rviciilor Comisiei care însoțește Raportul privind punerea în aplicare a Regulamentului (CE) nr. 767/2008, SWD(2016) 328 final.</w:t>
      </w:r>
    </w:p>
  </w:footnote>
  <w:footnote w:id="16">
    <w:p w:rsidR="00BA5E33" w:rsidRDefault="00A40976">
      <w:pPr>
        <w:pStyle w:val="FootnoteText"/>
        <w:ind w:left="340" w:hanging="340"/>
        <w:rPr>
          <w:lang w:val="fi-FI"/>
        </w:rPr>
      </w:pPr>
      <w:r>
        <w:rPr>
          <w:rStyle w:val="FootnoteReference"/>
        </w:rPr>
        <w:footnoteRef/>
      </w:r>
      <w:r>
        <w:tab/>
        <w:t>JO L 176, 10.7.1999, p. 36.</w:t>
      </w:r>
    </w:p>
  </w:footnote>
  <w:footnote w:id="17">
    <w:p w:rsidR="00BA5E33" w:rsidRDefault="00A40976">
      <w:pPr>
        <w:pStyle w:val="FootnoteText"/>
        <w:ind w:left="340" w:hanging="340"/>
        <w:rPr>
          <w:lang w:val="fi-FI"/>
        </w:rPr>
      </w:pPr>
      <w:r>
        <w:rPr>
          <w:rStyle w:val="FootnoteReference"/>
        </w:rPr>
        <w:footnoteRef/>
      </w:r>
      <w:r>
        <w:tab/>
        <w:t>JO L 53, 27.2.2008, p. 52.</w:t>
      </w:r>
    </w:p>
  </w:footnote>
  <w:footnote w:id="18">
    <w:p w:rsidR="00BA5E33" w:rsidRDefault="00A40976">
      <w:pPr>
        <w:pStyle w:val="FootnoteText"/>
        <w:ind w:left="340" w:hanging="340"/>
        <w:rPr>
          <w:lang w:val="fi-FI"/>
        </w:rPr>
      </w:pPr>
      <w:r>
        <w:rPr>
          <w:rStyle w:val="FootnoteReference"/>
        </w:rPr>
        <w:footnoteRef/>
      </w:r>
      <w:r>
        <w:tab/>
        <w:t>JO L 160, 18.6.2011, p. 19.</w:t>
      </w:r>
    </w:p>
  </w:footnote>
  <w:footnote w:id="19">
    <w:p w:rsidR="00BA5E33" w:rsidRDefault="00A40976">
      <w:pPr>
        <w:pStyle w:val="FootnoteText"/>
        <w:ind w:left="340" w:hanging="340"/>
        <w:rPr>
          <w:lang w:val="pt-PT"/>
        </w:rPr>
      </w:pPr>
      <w:r>
        <w:rPr>
          <w:rStyle w:val="FootnoteReference"/>
        </w:rPr>
        <w:footnoteRef/>
      </w:r>
      <w:r>
        <w:tab/>
        <w:t>JO C , , p. .</w:t>
      </w:r>
    </w:p>
  </w:footnote>
  <w:footnote w:id="20">
    <w:p w:rsidR="00BA5E33" w:rsidRDefault="00A40976">
      <w:pPr>
        <w:pStyle w:val="FootnoteText"/>
        <w:ind w:left="340" w:hanging="340"/>
        <w:rPr>
          <w:lang w:val="pt-PT"/>
        </w:rPr>
      </w:pPr>
      <w:r>
        <w:rPr>
          <w:rStyle w:val="FootnoteReference"/>
        </w:rPr>
        <w:footnoteRef/>
      </w:r>
      <w:r>
        <w:tab/>
        <w:t>JO C , , p. .</w:t>
      </w:r>
    </w:p>
  </w:footnote>
  <w:footnote w:id="21">
    <w:p w:rsidR="00BA5E33" w:rsidRDefault="00A40976">
      <w:pPr>
        <w:pStyle w:val="FootnoteText"/>
        <w:ind w:left="340" w:hanging="340"/>
        <w:rPr>
          <w:color w:val="000000"/>
          <w:lang w:val="pt-PT"/>
        </w:rPr>
      </w:pPr>
      <w:r>
        <w:rPr>
          <w:rStyle w:val="FootnoteReference"/>
        </w:rPr>
        <w:footnoteRef/>
      </w:r>
      <w:r>
        <w:tab/>
      </w:r>
      <w:r>
        <w:rPr>
          <w:rFonts w:eastAsiaTheme="minorHAnsi"/>
          <w:color w:val="000000"/>
        </w:rPr>
        <w:t xml:space="preserve">COM(2016) 205 final. </w:t>
      </w:r>
    </w:p>
  </w:footnote>
  <w:footnote w:id="22">
    <w:p w:rsidR="00BA5E33" w:rsidRDefault="00A40976">
      <w:pPr>
        <w:pStyle w:val="FootnoteText"/>
        <w:ind w:left="340" w:hanging="340"/>
      </w:pPr>
      <w:r>
        <w:rPr>
          <w:rStyle w:val="FootnoteReference"/>
        </w:rPr>
        <w:footnoteRef/>
      </w:r>
      <w:r>
        <w:tab/>
        <w:t>COM(2016) 602 final.</w:t>
      </w:r>
    </w:p>
  </w:footnote>
  <w:footnote w:id="23">
    <w:p w:rsidR="00BA5E33" w:rsidRDefault="00A40976">
      <w:pPr>
        <w:pStyle w:val="FootnoteText"/>
        <w:ind w:left="340" w:hanging="340"/>
      </w:pPr>
      <w:r>
        <w:rPr>
          <w:rStyle w:val="FootnoteReference"/>
        </w:rPr>
        <w:footnoteRef/>
      </w:r>
      <w:r>
        <w:tab/>
        <w:t>Directiva 2004/38/CE a Parlamentului European și a Consiliului din 29 aprilie 2004 privind dreptul la liberă circulație și ședere pe teritoriul statelor membre pentru cetățenii Uniunii și membrii familiilor ac</w:t>
      </w:r>
      <w:r>
        <w:t>estora, de modificare a Regulamentului (CEE) nr. 1612/68 și de abrogare a Directivelor 64/221/CEE, 68/360/CEE, 72/194/CEE, 73/148/CEE, 75/34/CEE, 75/35/CEE, 90/364/CEE, 90/365/CEE și 93/96/CEE.</w:t>
      </w:r>
    </w:p>
  </w:footnote>
  <w:footnote w:id="24">
    <w:p w:rsidR="00BA5E33" w:rsidRDefault="00A40976">
      <w:pPr>
        <w:pStyle w:val="FootnoteText"/>
        <w:ind w:left="340" w:hanging="340"/>
      </w:pPr>
      <w:r>
        <w:rPr>
          <w:rStyle w:val="FootnoteReference"/>
        </w:rPr>
        <w:footnoteRef/>
      </w:r>
      <w:r>
        <w:tab/>
        <w:t>Hotărârea din 31 ianuarie 2006, Comisia/Spania, C-503/03, Re</w:t>
      </w:r>
      <w:r>
        <w:t>c., 2006, p. I-1097.</w:t>
      </w:r>
    </w:p>
  </w:footnote>
  <w:footnote w:id="25">
    <w:p w:rsidR="00BA5E33" w:rsidRDefault="00A40976">
      <w:pPr>
        <w:pStyle w:val="FootnoteText"/>
        <w:ind w:left="340" w:hanging="340"/>
      </w:pPr>
      <w:r>
        <w:rPr>
          <w:rStyle w:val="FootnoteReference"/>
        </w:rPr>
        <w:footnoteRef/>
      </w:r>
      <w:r>
        <w:tab/>
        <w:t>Regulamentul (UE) 2016/399 al Parlamentului European și al Consiliului din 9 martie 2016 cu privire la Codul Uniunii privind regimul de trecere a frontierelor de către persoane (Codul frontierelor Schengen).</w:t>
      </w:r>
    </w:p>
  </w:footnote>
  <w:footnote w:id="26">
    <w:p w:rsidR="00BA5E33" w:rsidRDefault="00A40976">
      <w:pPr>
        <w:pStyle w:val="FootnoteText"/>
        <w:ind w:left="340" w:hanging="340"/>
      </w:pPr>
      <w:r>
        <w:rPr>
          <w:rStyle w:val="FootnoteReference"/>
        </w:rPr>
        <w:footnoteRef/>
      </w:r>
      <w:r>
        <w:tab/>
        <w:t xml:space="preserve">Convenția de punere în </w:t>
      </w:r>
      <w:r>
        <w:t>aplicare a Acordului Schengen din 14 iunie 1985 dintre guvernele statelor din Uniunea Economică Benelux, Republicii Federale Germania și Republicii Franceze privind eliminarea treptată a controalelor la frontierele comune.</w:t>
      </w:r>
    </w:p>
  </w:footnote>
  <w:footnote w:id="27">
    <w:p w:rsidR="00BA5E33" w:rsidRDefault="00A40976">
      <w:pPr>
        <w:pStyle w:val="FootnoteText"/>
        <w:ind w:left="340" w:hanging="340"/>
      </w:pPr>
      <w:r>
        <w:rPr>
          <w:rStyle w:val="FootnoteReference"/>
        </w:rPr>
        <w:footnoteRef/>
      </w:r>
      <w:r>
        <w:tab/>
        <w:t>Decizia-cadru 2002/475/JAI a Co</w:t>
      </w:r>
      <w:r>
        <w:t>nsiliului din 13 iunie 2002 privind combaterea terorismului (JO L 164, 22.6.2002, p. 6).</w:t>
      </w:r>
    </w:p>
  </w:footnote>
  <w:footnote w:id="28">
    <w:p w:rsidR="00BA5E33" w:rsidRDefault="00A40976">
      <w:pPr>
        <w:pStyle w:val="FootnoteText"/>
        <w:ind w:left="340" w:hanging="340"/>
      </w:pPr>
      <w:r>
        <w:rPr>
          <w:rStyle w:val="FootnoteReference"/>
        </w:rPr>
        <w:footnoteRef/>
      </w:r>
      <w:r>
        <w:tab/>
        <w:t>Decizia-cadru 2002/584/JAI a Consiliului din 13 iunie 2002 privind mandatul european de arestare și procedurile de predare între statele membre (JO L 190, 18.7.2002,</w:t>
      </w:r>
      <w:r>
        <w:t xml:space="preserve"> p. 1).</w:t>
      </w:r>
    </w:p>
  </w:footnote>
  <w:footnote w:id="29">
    <w:p w:rsidR="00BA5E33" w:rsidRDefault="00A40976">
      <w:pPr>
        <w:pStyle w:val="FootnoteText"/>
        <w:ind w:left="340" w:hanging="340"/>
      </w:pPr>
      <w:r>
        <w:rPr>
          <w:rStyle w:val="FootnoteReference"/>
        </w:rPr>
        <w:footnoteRef/>
      </w:r>
      <w:r>
        <w:tab/>
        <w:t xml:space="preserve">Hotărârea Curții (Marea Cameră) din 8 aprilie 2014 în cauzele conexate C-293/12 și C-594/12, Digital Rights Ireland Ltd, </w:t>
      </w:r>
      <w:r>
        <w:rPr>
          <w:rStyle w:val="outputecliaff"/>
        </w:rPr>
        <w:t>ECLI:EU:C:2014:238</w:t>
      </w:r>
      <w:r>
        <w:t>.</w:t>
      </w:r>
    </w:p>
  </w:footnote>
  <w:footnote w:id="30">
    <w:p w:rsidR="00BA5E33" w:rsidRDefault="00A40976">
      <w:pPr>
        <w:pStyle w:val="FootnoteText"/>
        <w:ind w:left="340" w:hanging="340"/>
      </w:pPr>
      <w:r>
        <w:rPr>
          <w:rStyle w:val="FootnoteReference"/>
        </w:rPr>
        <w:footnoteRef/>
      </w:r>
      <w:r>
        <w:tab/>
        <w:t>JO L 119, 4.5.2016, p. 132-149.</w:t>
      </w:r>
    </w:p>
  </w:footnote>
  <w:footnote w:id="31">
    <w:p w:rsidR="00BA5E33" w:rsidRDefault="00A40976">
      <w:pPr>
        <w:pStyle w:val="FootnoteText"/>
        <w:ind w:left="340" w:hanging="340"/>
      </w:pPr>
      <w:r>
        <w:rPr>
          <w:rStyle w:val="FootnoteReference"/>
        </w:rPr>
        <w:footnoteRef/>
      </w:r>
      <w:r>
        <w:tab/>
        <w:t xml:space="preserve">Regulamentul (CE) nr. 45/2001 al Parlamentului European și al </w:t>
      </w:r>
      <w:r>
        <w:t>Consiliului din 18 decembrie 2000 privind protecția persoanelor fizice cu privire la prelucrarea datelor cu caracter personal de către instituțiile și organele comunitare și privind libera circulație a acestor date (JO L 8, 12.1.2001, p. 1).</w:t>
      </w:r>
    </w:p>
  </w:footnote>
  <w:footnote w:id="32">
    <w:p w:rsidR="00BA5E33" w:rsidRDefault="00A40976">
      <w:pPr>
        <w:pStyle w:val="FootnoteText"/>
        <w:ind w:left="340" w:hanging="340"/>
      </w:pPr>
      <w:r>
        <w:rPr>
          <w:rStyle w:val="FootnoteReference"/>
        </w:rPr>
        <w:footnoteRef/>
      </w:r>
      <w:r>
        <w:tab/>
        <w:t>Regulamentul</w:t>
      </w:r>
      <w:r>
        <w:t xml:space="preserve"> (UE) 2016/679 al Parlamentului European și al Consiliului din 27 aprilie 2016 privind protecția persoanelor fizice în ceea ce privește prelucrarea datelor cu caracter personal și privind libera circulație a acestor date și de abrogare a Directivei 95/46/C</w:t>
      </w:r>
      <w:r>
        <w:t>E (Regulamentul general privind protecția datelor).</w:t>
      </w:r>
    </w:p>
  </w:footnote>
  <w:footnote w:id="33">
    <w:p w:rsidR="00BA5E33" w:rsidRDefault="00A40976">
      <w:pPr>
        <w:pStyle w:val="FootnoteText"/>
        <w:ind w:left="340" w:hanging="340"/>
      </w:pPr>
      <w:r>
        <w:rPr>
          <w:rStyle w:val="FootnoteReference"/>
        </w:rPr>
        <w:footnoteRef/>
      </w:r>
      <w:r>
        <w:tab/>
        <w:t>Directiva (UE) 2016/680 a Parlamentului European și a Consiliului din 27 aprilie 2016 privind protecția persoanelor fizice referitor la prelucrarea datelor cu caracter personal de către autoritățile com</w:t>
      </w:r>
      <w:r>
        <w:t>petente în scopul prevenirii, depistării, investigării sau urmăririi penale a infracțiunilor sau al executării pedepselor și privind libera circulație a acestor date și de abrogare a Deciziei-cadru 2008/977/JAI a Consiliului.</w:t>
      </w:r>
    </w:p>
  </w:footnote>
  <w:footnote w:id="34">
    <w:p w:rsidR="00BA5E33" w:rsidRDefault="00A40976">
      <w:pPr>
        <w:pStyle w:val="FootnoteText"/>
        <w:ind w:left="340" w:hanging="340"/>
      </w:pPr>
      <w:r>
        <w:rPr>
          <w:rStyle w:val="FootnoteReference"/>
        </w:rPr>
        <w:footnoteRef/>
      </w:r>
      <w:r>
        <w:tab/>
        <w:t xml:space="preserve">Propunerea de regulament al </w:t>
      </w:r>
      <w:r>
        <w:t>Parlamentului European și al Consiliului de instituire a sistemului de intrare/ieșire (EES) pentru înregistrarea datelor de intrare și de ieșire și a datelor referitoare la refuzul intrării în ceea ce îi privește pe resortisanții țărilor terțe care trec fr</w:t>
      </w:r>
      <w:r>
        <w:t>ontierele externe ale statelor membre ale Uniunii Europene, de stabilire a condițiilor de acces la EES în scopul asigurării respectării legii și de modificare a Regulamentului (CE) nr. 767/2008 și a Regulamentului (UE) nr. 1077/2011, COM(2016) 194 final.</w:t>
      </w:r>
    </w:p>
  </w:footnote>
  <w:footnote w:id="35">
    <w:p w:rsidR="00BA5E33" w:rsidRDefault="00A40976">
      <w:pPr>
        <w:pStyle w:val="FootnoteText"/>
        <w:ind w:left="340" w:hanging="340"/>
      </w:pPr>
      <w:r>
        <w:rPr>
          <w:rStyle w:val="FootnoteReference"/>
        </w:rPr>
        <w:footnoteRef/>
      </w:r>
      <w:r>
        <w:tab/>
        <w:t>Propunerea de directivă a Parlamentului European și a Consiliului de modificare a Deciziei-cadru 2009/315/JAI a Consiliului în ceea ce privește schimbul de informații privind resortisanții țărilor terțe și în ceea ce privește Sistemul european de informaț</w:t>
      </w:r>
      <w:r>
        <w:t>ii cu privire la cazierele judiciare (ECRIS) și de înlocuire a Deciziei 2009/316/JAI a Consiliului.</w:t>
      </w:r>
    </w:p>
  </w:footnote>
  <w:footnote w:id="36">
    <w:p w:rsidR="00BA5E33" w:rsidRDefault="00A40976">
      <w:pPr>
        <w:pStyle w:val="FootnoteText"/>
        <w:ind w:left="340" w:hanging="340"/>
      </w:pPr>
      <w:r>
        <w:rPr>
          <w:rStyle w:val="FootnoteReference"/>
        </w:rPr>
        <w:footnoteRef/>
      </w:r>
      <w:r>
        <w:tab/>
        <w:t>Propunerea de regulament al Parlamentului European și al Consiliului privind instituirea sistemului „Eurodac” pentru compararea amprentelor digitale în sc</w:t>
      </w:r>
      <w:r>
        <w:t>opul aplicării eficiente a [Regulamentului (UE) nr. 604/2013 de stabilire a criteriilor și mecanismelor de determinare a statului membru responsabil cu examinarea unei cereri de protecție internațională prezentate într-unul dintre statele membre de către u</w:t>
      </w:r>
      <w:r>
        <w:t>n resortisant al unei țări terțe sau de către un apatrid], al identificării unui resortisant al unei țări terțe sau a unui apatrid în situație neregulamentară și privind cererile de comparare cu datele Eurodac prezentate de autoritățile de aplicare a legii</w:t>
      </w:r>
      <w:r>
        <w:t xml:space="preserve"> din statele membre și de Europol în scopul asigurării respectării aplicării legii (reformare), COM(2016) 272 final.</w:t>
      </w:r>
    </w:p>
  </w:footnote>
  <w:footnote w:id="37">
    <w:p w:rsidR="00BA5E33" w:rsidRDefault="00A40976">
      <w:pPr>
        <w:pStyle w:val="FootnoteText"/>
        <w:ind w:left="340" w:hanging="340"/>
      </w:pPr>
      <w:r>
        <w:rPr>
          <w:rStyle w:val="FootnoteReference"/>
        </w:rPr>
        <w:footnoteRef/>
      </w:r>
      <w:r>
        <w:tab/>
        <w:t xml:space="preserve">Regulamentul (UE) nr. 182/2011 al Parlamentului European și al Consiliului din 16 februarie 2011 de stabilire a normelor și principiilor </w:t>
      </w:r>
      <w:r>
        <w:t>generale privind mecanismele de control de către statele membre al exercitării competențelor de executare de către Comisie (JO L 55, 28.2.2011, p. 13).</w:t>
      </w:r>
    </w:p>
  </w:footnote>
  <w:footnote w:id="38">
    <w:p w:rsidR="00BA5E33" w:rsidRDefault="00A40976">
      <w:pPr>
        <w:pStyle w:val="FootnoteText"/>
        <w:ind w:left="340" w:hanging="340"/>
      </w:pPr>
      <w:r>
        <w:rPr>
          <w:rStyle w:val="FootnoteReference"/>
        </w:rPr>
        <w:footnoteRef/>
      </w:r>
      <w:r>
        <w:tab/>
        <w:t>Regulamentul (UE) nr. 515/2014 al Parlamentului European și al Consiliului din 16 aprilie 2014 de inst</w:t>
      </w:r>
      <w:r>
        <w:t>ituire, în cadrul Fondului pentru securitate internă, a instrumentului de sprijin financiar pentru frontiere externe și vize și de abrogare a Deciziei nr. 574/2007/CE (JO L 150, 20.5.2014, p. 143).</w:t>
      </w:r>
    </w:p>
  </w:footnote>
  <w:footnote w:id="39">
    <w:p w:rsidR="00BA5E33" w:rsidRDefault="00A40976">
      <w:pPr>
        <w:pStyle w:val="FootnoteText"/>
        <w:ind w:left="340" w:hanging="340"/>
        <w:jc w:val="left"/>
      </w:pPr>
      <w:r>
        <w:rPr>
          <w:rStyle w:val="FootnoteReference"/>
        </w:rPr>
        <w:footnoteRef/>
      </w:r>
      <w:r>
        <w:tab/>
      </w:r>
      <w:r>
        <w:rPr>
          <w:rStyle w:val="FootnoteReference"/>
          <w:vertAlign w:val="baseline"/>
        </w:rPr>
        <w:t>Decizia 2000/365/CE a Consiliului din 29 mai 2000 privin</w:t>
      </w:r>
      <w:r>
        <w:rPr>
          <w:rStyle w:val="FootnoteReference"/>
          <w:vertAlign w:val="baseline"/>
        </w:rPr>
        <w:t>d solicitarea Regatului Unit al Marii Britanii</w:t>
      </w:r>
      <w:r>
        <w:t xml:space="preserve"> și Irlandei de Nord de a participa la unele dintre dispozițiile acquis-ului Schengen (JO L 131, 1.6.2000, p. 43).</w:t>
      </w:r>
    </w:p>
  </w:footnote>
  <w:footnote w:id="40">
    <w:p w:rsidR="00BA5E33" w:rsidRDefault="00A40976">
      <w:pPr>
        <w:pStyle w:val="FootnoteText"/>
        <w:ind w:left="340" w:hanging="340"/>
      </w:pPr>
      <w:r>
        <w:rPr>
          <w:rStyle w:val="FootnoteReference"/>
        </w:rPr>
        <w:footnoteRef/>
      </w:r>
      <w:r>
        <w:tab/>
        <w:t>Decizia 2002/192/CE a Consiliului din 28 februarie 2002 privind solicitarea Irlandei de a par</w:t>
      </w:r>
      <w:r>
        <w:t>ticipa la unele dintre dispozițiile acquis-ului Schengen (JO L 64, 7.3.2002, p. 20).</w:t>
      </w:r>
    </w:p>
  </w:footnote>
  <w:footnote w:id="41">
    <w:p w:rsidR="00BA5E33" w:rsidRDefault="00A40976">
      <w:pPr>
        <w:pStyle w:val="FootnoteText"/>
        <w:ind w:left="340" w:hanging="340"/>
      </w:pPr>
      <w:r>
        <w:rPr>
          <w:rStyle w:val="FootnoteReference"/>
        </w:rPr>
        <w:footnoteRef/>
      </w:r>
      <w:r>
        <w:tab/>
        <w:t>JO L 176, 10.7.1999, p. 36.</w:t>
      </w:r>
    </w:p>
  </w:footnote>
  <w:footnote w:id="42">
    <w:p w:rsidR="00BA5E33" w:rsidRDefault="00A40976">
      <w:pPr>
        <w:pStyle w:val="FootnoteText"/>
        <w:ind w:left="340" w:hanging="340"/>
      </w:pPr>
      <w:r>
        <w:rPr>
          <w:rStyle w:val="FootnoteReference"/>
        </w:rPr>
        <w:footnoteRef/>
      </w:r>
      <w:r>
        <w:tab/>
        <w:t>Decizia 1999/437/CE a Consiliului din 17 mai 1999 privind anumite modalități de aplicare a Acordului încheiat între Consiliul Uniunii Europ</w:t>
      </w:r>
      <w:r>
        <w:t>ene și Republica Islanda și Regatul Norvegiei în ceea ce privește asocierea acestor două state în vederea punerii în aplicare, a asigurării respectării și dezvoltării acquis-ului Schengen (JO L 176, 10.7.1999, p. 31).</w:t>
      </w:r>
    </w:p>
  </w:footnote>
  <w:footnote w:id="43">
    <w:p w:rsidR="00BA5E33" w:rsidRDefault="00A40976">
      <w:pPr>
        <w:pStyle w:val="FootnoteText"/>
        <w:ind w:left="340" w:hanging="340"/>
      </w:pPr>
      <w:r>
        <w:rPr>
          <w:rStyle w:val="FootnoteReference"/>
        </w:rPr>
        <w:footnoteRef/>
      </w:r>
      <w:r>
        <w:tab/>
        <w:t>JO L 53, 27.2.2008, p. 52.</w:t>
      </w:r>
    </w:p>
  </w:footnote>
  <w:footnote w:id="44">
    <w:p w:rsidR="00BA5E33" w:rsidRDefault="00A40976">
      <w:pPr>
        <w:pStyle w:val="FootnoteText"/>
        <w:ind w:left="340" w:hanging="340"/>
      </w:pPr>
      <w:r>
        <w:rPr>
          <w:rStyle w:val="FootnoteReference"/>
        </w:rPr>
        <w:footnoteRef/>
      </w:r>
      <w:r>
        <w:tab/>
        <w:t>Decizia</w:t>
      </w:r>
      <w:r>
        <w:t xml:space="preserve"> 2008/146/CE a Consiliului din 28 ianuarie 2008 privind încheierea, în numele Comunității Europene, a Acordului între Uniunea Europeană, Comunitatea Europeană și Confederația Elvețiană cu privire la asocierea Confederației Elvețiene la punerea în aplicare,</w:t>
      </w:r>
      <w:r>
        <w:t xml:space="preserve"> respectarea și dezvoltarea acquis-ului Schengen (JO L 53, 27.2.2008, p. 1).</w:t>
      </w:r>
    </w:p>
  </w:footnote>
  <w:footnote w:id="45">
    <w:p w:rsidR="00BA5E33" w:rsidRDefault="00A40976">
      <w:pPr>
        <w:pStyle w:val="FootnoteText"/>
        <w:ind w:left="340" w:hanging="340"/>
      </w:pPr>
      <w:r>
        <w:rPr>
          <w:rStyle w:val="FootnoteReference"/>
        </w:rPr>
        <w:footnoteRef/>
      </w:r>
      <w:r>
        <w:tab/>
        <w:t>Decizia 2008/149/JAI a Consiliului din 28 ianuarie 2008 privind încheierea, în numele Uniunii Europene, a Acordului dintre Uniunea Europeană, Comunitatea Europeană și Confederaț</w:t>
      </w:r>
      <w:r>
        <w:t>ia Elvețiană cu privire la asocierea Confederației Elvețiene la punerea în aplicare, respectarea și dezvoltarea acquis-ului Schengen (JO L 53, 27.2.2008, p. 50).</w:t>
      </w:r>
    </w:p>
  </w:footnote>
  <w:footnote w:id="46">
    <w:p w:rsidR="00BA5E33" w:rsidRDefault="00A40976">
      <w:pPr>
        <w:pStyle w:val="FootnoteText"/>
        <w:ind w:left="340" w:hanging="340"/>
      </w:pPr>
      <w:r>
        <w:rPr>
          <w:rStyle w:val="FootnoteReference"/>
        </w:rPr>
        <w:footnoteRef/>
      </w:r>
      <w:r>
        <w:tab/>
        <w:t>JO L 160, 18.6.2011, p. 21.</w:t>
      </w:r>
    </w:p>
  </w:footnote>
  <w:footnote w:id="47">
    <w:p w:rsidR="00BA5E33" w:rsidRDefault="00A40976">
      <w:pPr>
        <w:pStyle w:val="FootnoteText"/>
        <w:ind w:left="340" w:hanging="340"/>
      </w:pPr>
      <w:r>
        <w:rPr>
          <w:rStyle w:val="FootnoteReference"/>
        </w:rPr>
        <w:footnoteRef/>
      </w:r>
      <w:r>
        <w:tab/>
        <w:t xml:space="preserve">Decizia 2011/350/UE a Consiliului din 7 martie 2011 privind </w:t>
      </w:r>
      <w:r>
        <w:t>încheierea, în numele Uniunii Europene, a Protocolului dintre Uniunea Europeană, Comunitatea Europeană, Confederația Elvețiană și Principatul Liechtenstein privind aderarea Principatului Liechtenstein la Acordul dintre Uniunea Europeană, Comunitatea Europe</w:t>
      </w:r>
      <w:r>
        <w:t>ană și Confederația Elvețiană privind asocierea Confederației Elvețiene la punerea în aplicare, respectarea și dezvoltarea acquis-ului Schengen, în ceea ce privește eliminarea controalelor la frontierele interne și circulația persoanelor (JO L 160, 18.6.20</w:t>
      </w:r>
      <w:r>
        <w:t>11, p. 19).</w:t>
      </w:r>
    </w:p>
  </w:footnote>
  <w:footnote w:id="48">
    <w:p w:rsidR="00BA5E33" w:rsidRDefault="00A40976">
      <w:pPr>
        <w:pStyle w:val="FootnoteText"/>
        <w:ind w:left="340" w:hanging="340"/>
      </w:pPr>
      <w:r>
        <w:rPr>
          <w:rStyle w:val="FootnoteReference"/>
        </w:rPr>
        <w:footnoteRef/>
      </w:r>
      <w:r>
        <w:tab/>
        <w:t>Decizia 2011/349/UE a Consiliului din 7 martie 2011 privind încheierea, în numele Uniunii Europene, a Protocolului dintre Uniunea Europeană, Comunitatea Europeană, Confederația Elvețiană și Principatul Liechtenstein privind aderarea Principat</w:t>
      </w:r>
      <w:r>
        <w:t>ului Liechtenstein la Acordul dintre Uniunea Europeană, Comunitatea Europeană și Confederația Elvețiană privind asocierea Confederației Elvețiene la punerea în aplicare, respectarea și dezvoltarea acquis-ului Schengen, în special în ceea ce privește cooper</w:t>
      </w:r>
      <w:r>
        <w:t xml:space="preserve">area judiciară în materie penală și cooperarea polițienească (JO L 160, 18.6.2011, p. 1). </w:t>
      </w:r>
    </w:p>
  </w:footnote>
  <w:footnote w:id="49">
    <w:p w:rsidR="00BA5E33" w:rsidRDefault="00A40976">
      <w:pPr>
        <w:pStyle w:val="FootnoteText"/>
        <w:ind w:left="340" w:hanging="340"/>
      </w:pPr>
      <w:r>
        <w:rPr>
          <w:rStyle w:val="FootnoteReference"/>
        </w:rPr>
        <w:footnoteRef/>
      </w:r>
      <w:r>
        <w:tab/>
        <w:t>JO L 81, 12.1.2001, p. 1.</w:t>
      </w:r>
    </w:p>
  </w:footnote>
  <w:footnote w:id="50">
    <w:p w:rsidR="00BA5E33" w:rsidRDefault="00A40976">
      <w:pPr>
        <w:pStyle w:val="FootnoteText"/>
        <w:ind w:left="340" w:hanging="340"/>
        <w:rPr>
          <w:lang w:val="sk-SK"/>
        </w:rPr>
      </w:pPr>
      <w:r>
        <w:rPr>
          <w:rStyle w:val="FootnoteReference"/>
        </w:rPr>
        <w:footnoteRef/>
      </w:r>
      <w:r>
        <w:tab/>
        <w:t>Regulamentul (UE) 2016/399 al Parlamentului European și al Consiliului din 9 martie 2016 cu privire la Codul Uniunii privind regimul de</w:t>
      </w:r>
      <w:r>
        <w:t xml:space="preserve"> trecere a frontierelor de către persoane (Codul Frontierelor Schengen) (JO L 77, 23.3.2016, p. 1).</w:t>
      </w:r>
    </w:p>
  </w:footnote>
  <w:footnote w:id="51">
    <w:p w:rsidR="00BA5E33" w:rsidRDefault="00A40976">
      <w:pPr>
        <w:pStyle w:val="FootnoteText"/>
        <w:ind w:left="340" w:hanging="340"/>
      </w:pPr>
      <w:r>
        <w:rPr>
          <w:rStyle w:val="FootnoteReference"/>
        </w:rPr>
        <w:footnoteRef/>
      </w:r>
      <w:r>
        <w:tab/>
        <w:t>JO L 405, 20.12.2006,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BE" w:rsidRPr="009205BE" w:rsidRDefault="009205BE" w:rsidP="009205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BE" w:rsidRPr="009205BE" w:rsidRDefault="009205BE" w:rsidP="00A409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BE" w:rsidRPr="009205BE" w:rsidRDefault="009205BE" w:rsidP="00A40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FF2F00A"/>
    <w:lvl w:ilvl="0">
      <w:start w:val="1"/>
      <w:numFmt w:val="decimal"/>
      <w:pStyle w:val="ListNumber"/>
      <w:lvlText w:val="%1."/>
      <w:lvlJc w:val="left"/>
      <w:pPr>
        <w:tabs>
          <w:tab w:val="num" w:pos="360"/>
        </w:tabs>
        <w:ind w:left="360" w:hanging="360"/>
      </w:p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36E3DA3"/>
    <w:multiLevelType w:val="hybridMultilevel"/>
    <w:tmpl w:val="8FCE4090"/>
    <w:styleLink w:val="ImportedStyle5"/>
    <w:lvl w:ilvl="0" w:tplc="2CA4FBA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F0773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C6510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747F1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74C21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7AFDD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EA5D4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3A753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E8894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88E5DDC"/>
    <w:multiLevelType w:val="hybridMultilevel"/>
    <w:tmpl w:val="3B6A9D46"/>
    <w:styleLink w:val="ImportedStyle3"/>
    <w:lvl w:ilvl="0" w:tplc="0582BEA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B34B14A">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23A8A3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69EB7C2">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2344E6A">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C60FF0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7C52B1B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E30437C">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4A46B9A">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0AF3508"/>
    <w:multiLevelType w:val="hybridMultilevel"/>
    <w:tmpl w:val="4028CDC8"/>
    <w:styleLink w:val="ImportedStyle10"/>
    <w:lvl w:ilvl="0" w:tplc="29C842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428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F4D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6248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6C1E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DC10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143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36C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602A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2DD5905"/>
    <w:multiLevelType w:val="multilevel"/>
    <w:tmpl w:val="6CB4B73E"/>
    <w:lvl w:ilvl="0">
      <w:start w:val="1"/>
      <w:numFmt w:val="bullet"/>
      <w:lvlRestart w:val="0"/>
      <w:pStyle w:val="ListBullet2"/>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0AA6431"/>
    <w:multiLevelType w:val="hybridMultilevel"/>
    <w:tmpl w:val="0CAED9B8"/>
    <w:styleLink w:val="ImportedStyle2"/>
    <w:lvl w:ilvl="0" w:tplc="20E682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94A8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FAFAF2">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4D4DF0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623C7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668B10">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4C63D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F615D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D4767E">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name w:val="LegalNumbering"/>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5F26FFF"/>
    <w:multiLevelType w:val="hybridMultilevel"/>
    <w:tmpl w:val="CA7EB6FC"/>
    <w:styleLink w:val="ImportedStyle7"/>
    <w:lvl w:ilvl="0" w:tplc="9182B57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60342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42EE2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04D2E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545E4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06AF1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A046F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6056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9EC7B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28784E46"/>
    <w:multiLevelType w:val="hybridMultilevel"/>
    <w:tmpl w:val="2280D0D4"/>
    <w:styleLink w:val="ImportedStyle8"/>
    <w:lvl w:ilvl="0" w:tplc="D7543FF0">
      <w:start w:val="1"/>
      <w:numFmt w:val="bullet"/>
      <w:lvlText w:val="–"/>
      <w:lvlJc w:val="left"/>
      <w:pPr>
        <w:ind w:left="2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9CAEB1A">
      <w:start w:val="1"/>
      <w:numFmt w:val="bullet"/>
      <w:lvlText w:val="–"/>
      <w:lvlJc w:val="left"/>
      <w:pPr>
        <w:ind w:left="100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5361F42">
      <w:start w:val="1"/>
      <w:numFmt w:val="bullet"/>
      <w:lvlText w:val="–"/>
      <w:lvlJc w:val="left"/>
      <w:pPr>
        <w:ind w:left="172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2901E2C">
      <w:start w:val="1"/>
      <w:numFmt w:val="bullet"/>
      <w:lvlText w:val="–"/>
      <w:lvlJc w:val="left"/>
      <w:pPr>
        <w:ind w:left="244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088BE56">
      <w:start w:val="1"/>
      <w:numFmt w:val="bullet"/>
      <w:lvlText w:val="–"/>
      <w:lvlJc w:val="left"/>
      <w:pPr>
        <w:ind w:left="316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8E4AEF6">
      <w:start w:val="1"/>
      <w:numFmt w:val="bullet"/>
      <w:lvlText w:val="–"/>
      <w:lvlJc w:val="left"/>
      <w:pPr>
        <w:ind w:left="38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A22EE70">
      <w:start w:val="1"/>
      <w:numFmt w:val="bullet"/>
      <w:lvlText w:val="–"/>
      <w:lvlJc w:val="left"/>
      <w:pPr>
        <w:ind w:left="460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F0C84E8">
      <w:start w:val="1"/>
      <w:numFmt w:val="bullet"/>
      <w:lvlText w:val="–"/>
      <w:lvlJc w:val="left"/>
      <w:pPr>
        <w:ind w:left="532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6D696E2">
      <w:start w:val="1"/>
      <w:numFmt w:val="bullet"/>
      <w:lvlText w:val="–"/>
      <w:lvlJc w:val="left"/>
      <w:pPr>
        <w:ind w:left="604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9692AE2"/>
    <w:multiLevelType w:val="multilevel"/>
    <w:tmpl w:val="975EA0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1224"/>
      </w:pPr>
      <w:rPr>
        <w:rFonts w:cs="Times New Roman"/>
      </w:rPr>
    </w:lvl>
    <w:lvl w:ilvl="3">
      <w:start w:val="1"/>
      <w:numFmt w:val="decimal"/>
      <w:lvlText w:val="%1.%2.%3.%4."/>
      <w:lvlJc w:val="left"/>
      <w:pPr>
        <w:tabs>
          <w:tab w:val="num" w:pos="1728"/>
        </w:tabs>
        <w:ind w:left="1728" w:hanging="1728"/>
      </w:pPr>
      <w:rPr>
        <w:rFonts w:cs="Times New Roman"/>
      </w:rPr>
    </w:lvl>
    <w:lvl w:ilvl="4">
      <w:start w:val="1"/>
      <w:numFmt w:val="decimal"/>
      <w:pStyle w:val="Heading5"/>
      <w:lvlText w:val="%1.%2.%3.%4.%5."/>
      <w:lvlJc w:val="left"/>
      <w:pPr>
        <w:tabs>
          <w:tab w:val="num" w:pos="2232"/>
        </w:tabs>
        <w:ind w:left="2232" w:hanging="2232"/>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3744"/>
        </w:tabs>
        <w:ind w:left="3744" w:hanging="3744"/>
      </w:pPr>
      <w:rPr>
        <w:rFonts w:cs="Times New Roman"/>
      </w:rPr>
    </w:lvl>
    <w:lvl w:ilvl="8">
      <w:start w:val="1"/>
      <w:numFmt w:val="decimal"/>
      <w:lvlText w:val="%1.%2.%3.%4.%5.%6.%7.%8.%9."/>
      <w:lvlJc w:val="left"/>
      <w:pPr>
        <w:tabs>
          <w:tab w:val="num" w:pos="4320"/>
        </w:tabs>
        <w:ind w:left="4320" w:hanging="4320"/>
      </w:pPr>
      <w:rPr>
        <w:rFonts w:cs="Times New Roman"/>
      </w:rPr>
    </w:lvl>
  </w:abstractNum>
  <w:abstractNum w:abstractNumId="16">
    <w:nsid w:val="3E191884"/>
    <w:multiLevelType w:val="multilevel"/>
    <w:tmpl w:val="3020C764"/>
    <w:lvl w:ilvl="0">
      <w:start w:val="1"/>
      <w:numFmt w:val="bullet"/>
      <w:lvlRestart w:val="0"/>
      <w:pStyle w:val="ListBullet3"/>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35A2118"/>
    <w:multiLevelType w:val="hybridMultilevel"/>
    <w:tmpl w:val="A68A6878"/>
    <w:styleLink w:val="ImportedStyle4"/>
    <w:lvl w:ilvl="0" w:tplc="487E77EE">
      <w:start w:val="1"/>
      <w:numFmt w:val="bullet"/>
      <w:lvlText w:val="•"/>
      <w:lvlJc w:val="left"/>
      <w:pPr>
        <w:tabs>
          <w:tab w:val="num" w:pos="283"/>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36C41C">
      <w:start w:val="1"/>
      <w:numFmt w:val="bullet"/>
      <w:lvlText w:val="o"/>
      <w:lvlJc w:val="left"/>
      <w:pPr>
        <w:tabs>
          <w:tab w:val="num" w:pos="1080"/>
        </w:tabs>
        <w:ind w:left="115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680EAE">
      <w:start w:val="1"/>
      <w:numFmt w:val="bullet"/>
      <w:lvlText w:val="▪"/>
      <w:lvlJc w:val="left"/>
      <w:pPr>
        <w:tabs>
          <w:tab w:val="num" w:pos="1800"/>
        </w:tabs>
        <w:ind w:left="187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CC89B2">
      <w:start w:val="1"/>
      <w:numFmt w:val="bullet"/>
      <w:lvlText w:val="•"/>
      <w:lvlJc w:val="left"/>
      <w:pPr>
        <w:tabs>
          <w:tab w:val="num" w:pos="2520"/>
        </w:tabs>
        <w:ind w:left="2597" w:hanging="4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883D32">
      <w:start w:val="1"/>
      <w:numFmt w:val="bullet"/>
      <w:lvlText w:val="o"/>
      <w:lvlJc w:val="left"/>
      <w:pPr>
        <w:tabs>
          <w:tab w:val="num" w:pos="3240"/>
        </w:tabs>
        <w:ind w:left="331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64292C">
      <w:start w:val="1"/>
      <w:numFmt w:val="bullet"/>
      <w:lvlText w:val="▪"/>
      <w:lvlJc w:val="left"/>
      <w:pPr>
        <w:tabs>
          <w:tab w:val="num" w:pos="3960"/>
        </w:tabs>
        <w:ind w:left="403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74FF0A">
      <w:start w:val="1"/>
      <w:numFmt w:val="bullet"/>
      <w:lvlText w:val="•"/>
      <w:lvlJc w:val="left"/>
      <w:pPr>
        <w:tabs>
          <w:tab w:val="num" w:pos="4680"/>
        </w:tabs>
        <w:ind w:left="4757" w:hanging="4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54CB02">
      <w:start w:val="1"/>
      <w:numFmt w:val="bullet"/>
      <w:lvlText w:val="o"/>
      <w:lvlJc w:val="left"/>
      <w:pPr>
        <w:tabs>
          <w:tab w:val="num" w:pos="5400"/>
        </w:tabs>
        <w:ind w:left="547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10E686">
      <w:start w:val="1"/>
      <w:numFmt w:val="bullet"/>
      <w:lvlText w:val="▪"/>
      <w:lvlJc w:val="left"/>
      <w:pPr>
        <w:tabs>
          <w:tab w:val="num" w:pos="6120"/>
        </w:tabs>
        <w:ind w:left="619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96D67A1"/>
    <w:multiLevelType w:val="multilevel"/>
    <w:tmpl w:val="9AC8831A"/>
    <w:name w:val="NumPar"/>
    <w:lvl w:ilvl="0">
      <w:start w:val="1"/>
      <w:numFmt w:val="bullet"/>
      <w:lvlRestart w:val="0"/>
      <w:pStyle w:val="ListDash2"/>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2A8042C"/>
    <w:multiLevelType w:val="multilevel"/>
    <w:tmpl w:val="CCF20C06"/>
    <w:name w:val="0,1711651"/>
    <w:lvl w:ilvl="0">
      <w:start w:val="1"/>
      <w:numFmt w:val="bullet"/>
      <w:lvlRestart w:val="0"/>
      <w:pStyle w:val="ListDash1"/>
      <w:lvlText w:val="–"/>
      <w:lvlJc w:val="left"/>
      <w:pPr>
        <w:tabs>
          <w:tab w:val="num" w:pos="1134"/>
        </w:tabs>
        <w:ind w:left="1134" w:hanging="283"/>
      </w:pPr>
      <w:rPr>
        <w:rFonts w:ascii="Times New Roman" w:hAnsi="Times New Roman"/>
      </w:rPr>
    </w:lvl>
    <w:lvl w:ilvl="1">
      <w:start w:val="1"/>
      <w:numFmt w:val="lowerLetter"/>
      <w:pStyle w:val="ListNumberLevel2"/>
      <w:lvlText w:val="%2."/>
      <w:lvlJc w:val="left"/>
      <w:pPr>
        <w:ind w:left="1440" w:hanging="360"/>
      </w:pPr>
      <w:rPr>
        <w:rFonts w:cs="Times New Roman"/>
      </w:rPr>
    </w:lvl>
    <w:lvl w:ilvl="2">
      <w:start w:val="1"/>
      <w:numFmt w:val="lowerRoman"/>
      <w:pStyle w:val="ListNumberLevel3"/>
      <w:lvlText w:val="%3."/>
      <w:lvlJc w:val="right"/>
      <w:pPr>
        <w:ind w:left="2160" w:hanging="180"/>
      </w:pPr>
      <w:rPr>
        <w:rFonts w:cs="Times New Roman"/>
      </w:rPr>
    </w:lvl>
    <w:lvl w:ilvl="3">
      <w:start w:val="1"/>
      <w:numFmt w:val="decimal"/>
      <w:pStyle w:val="ListNumberLevel4"/>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63EA597B"/>
    <w:multiLevelType w:val="hybridMultilevel"/>
    <w:tmpl w:val="23083410"/>
    <w:styleLink w:val="ImportedStyle1"/>
    <w:lvl w:ilvl="0" w:tplc="9A94866E">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0C1EA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4C051D0">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53A9E00">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78C1AC">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9685440">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EC2962C">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AA4042">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8D435A6">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6A6901C1"/>
    <w:multiLevelType w:val="multilevel"/>
    <w:tmpl w:val="208841AE"/>
    <w:name w:val="List Bullet 2"/>
    <w:lvl w:ilvl="0">
      <w:start w:val="1"/>
      <w:numFmt w:val="bullet"/>
      <w:lvlRestart w:val="0"/>
      <w:pStyle w:val="ListBullet1"/>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6D2B5511"/>
    <w:multiLevelType w:val="multilevel"/>
    <w:tmpl w:val="74A09970"/>
    <w:name w:val="9,792566E-03"/>
    <w:lvl w:ilvl="0">
      <w:start w:val="1"/>
      <w:numFmt w:val="bullet"/>
      <w:lvlRestart w:val="0"/>
      <w:pStyle w:val="ListBullet"/>
      <w:lvlText w:val=""/>
      <w:lvlJc w:val="left"/>
      <w:pPr>
        <w:tabs>
          <w:tab w:val="num" w:pos="283"/>
        </w:tabs>
        <w:ind w:left="283"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6E4E71E4"/>
    <w:multiLevelType w:val="multilevel"/>
    <w:tmpl w:val="21145626"/>
    <w:name w:val="Tiret 3"/>
    <w:lvl w:ilvl="0">
      <w:start w:val="1"/>
      <w:numFmt w:val="decimal"/>
      <w:pStyle w:val="Par-equal"/>
      <w:lvlText w:val="%1."/>
      <w:lvlJc w:val="left"/>
      <w:pPr>
        <w:tabs>
          <w:tab w:val="num" w:pos="567"/>
        </w:tabs>
        <w:ind w:left="567" w:hanging="567"/>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78A241BD"/>
    <w:multiLevelType w:val="multilevel"/>
    <w:tmpl w:val="53C4DF32"/>
    <w:lvl w:ilvl="0">
      <w:start w:val="1"/>
      <w:numFmt w:val="bullet"/>
      <w:lvlRestart w:val="0"/>
      <w:pStyle w:val="ListDash3"/>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791905B6"/>
    <w:multiLevelType w:val="hybridMultilevel"/>
    <w:tmpl w:val="9F68C2DE"/>
    <w:styleLink w:val="ImportedStyle6"/>
    <w:lvl w:ilvl="0" w:tplc="769CC4D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18FB9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3C6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16915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FCD34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A847E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A0749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7C83D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2AA34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79C96D36"/>
    <w:multiLevelType w:val="multilevel"/>
    <w:tmpl w:val="BE983CE4"/>
    <w:name w:val="0,4849774"/>
    <w:lvl w:ilvl="0">
      <w:start w:val="1"/>
      <w:numFmt w:val="decimal"/>
      <w:lvlRestart w:val="0"/>
      <w:pStyle w:val="ListNumber1"/>
      <w:lvlText w:val="(%1)"/>
      <w:lvlJc w:val="left"/>
      <w:pPr>
        <w:tabs>
          <w:tab w:val="num" w:pos="1702"/>
        </w:tabs>
        <w:ind w:left="1702"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7">
    <w:nsid w:val="7CE76FC2"/>
    <w:multiLevelType w:val="hybridMultilevel"/>
    <w:tmpl w:val="4DCCE472"/>
    <w:styleLink w:val="ImportedStyle9"/>
    <w:lvl w:ilvl="0" w:tplc="887EF3E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F449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5457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AC017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DB03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5E1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4C7E3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BE692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9A7A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7D8820A0"/>
    <w:multiLevelType w:val="multilevel"/>
    <w:tmpl w:val="54F6C7B4"/>
    <w:name w:val="0,3967097"/>
    <w:lvl w:ilvl="0">
      <w:start w:val="1"/>
      <w:numFmt w:val="bullet"/>
      <w:lvlRestart w:val="0"/>
      <w:pStyle w:val="ListDash4"/>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7F7154E1"/>
    <w:multiLevelType w:val="multilevel"/>
    <w:tmpl w:val="E3F6D2C6"/>
    <w:name w:val="Tiret 0"/>
    <w:lvl w:ilvl="0">
      <w:start w:val="1"/>
      <w:numFmt w:val="bullet"/>
      <w:lvlRestart w:val="0"/>
      <w:pStyle w:val="ListBullet4"/>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5"/>
  </w:num>
  <w:num w:numId="3">
    <w:abstractNumId w:val="32"/>
  </w:num>
  <w:num w:numId="4">
    <w:abstractNumId w:val="35"/>
  </w:num>
  <w:num w:numId="5">
    <w:abstractNumId w:val="10"/>
  </w:num>
  <w:num w:numId="6">
    <w:abstractNumId w:val="3"/>
  </w:num>
  <w:num w:numId="7">
    <w:abstractNumId w:val="1"/>
  </w:num>
  <w:num w:numId="8">
    <w:abstractNumId w:val="31"/>
  </w:num>
  <w:num w:numId="9">
    <w:abstractNumId w:val="30"/>
  </w:num>
  <w:num w:numId="10">
    <w:abstractNumId w:val="6"/>
  </w:num>
  <w:num w:numId="11">
    <w:abstractNumId w:val="16"/>
  </w:num>
  <w:num w:numId="12">
    <w:abstractNumId w:val="39"/>
  </w:num>
  <w:num w:numId="13">
    <w:abstractNumId w:val="26"/>
  </w:num>
  <w:num w:numId="14">
    <w:abstractNumId w:val="22"/>
  </w:num>
  <w:num w:numId="15">
    <w:abstractNumId w:val="33"/>
  </w:num>
  <w:num w:numId="16">
    <w:abstractNumId w:val="3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7"/>
  </w:num>
  <w:num w:numId="25">
    <w:abstractNumId w:val="8"/>
  </w:num>
  <w:num w:numId="26">
    <w:abstractNumId w:val="4"/>
  </w:num>
  <w:num w:numId="27">
    <w:abstractNumId w:val="19"/>
  </w:num>
  <w:num w:numId="28">
    <w:abstractNumId w:val="2"/>
  </w:num>
  <w:num w:numId="29">
    <w:abstractNumId w:val="34"/>
  </w:num>
  <w:num w:numId="30">
    <w:abstractNumId w:val="11"/>
  </w:num>
  <w:num w:numId="31">
    <w:abstractNumId w:val="12"/>
  </w:num>
  <w:num w:numId="32">
    <w:abstractNumId w:val="37"/>
  </w:num>
  <w:num w:numId="33">
    <w:abstractNumId w:val="5"/>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6"/>
    <w:lvlOverride w:ilvl="0">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5"/>
    <w:lvlOverride w:ilvl="0">
      <w:startOverride w:val="1"/>
    </w:lvlOverride>
  </w:num>
  <w:num w:numId="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7"/>
    <w:lvlOverride w:ilvl="0">
      <w:startOverride w:val="1"/>
    </w:lvlOverride>
  </w:num>
  <w:num w:numId="140">
    <w:abstractNumId w:val="7"/>
  </w:num>
  <w:num w:numId="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5"/>
  </w:num>
  <w:num w:numId="147">
    <w:abstractNumId w:val="17"/>
  </w:num>
  <w:num w:numId="148">
    <w:abstractNumId w:val="29"/>
  </w:num>
  <w:num w:numId="149">
    <w:abstractNumId w:val="14"/>
  </w:num>
  <w:num w:numId="150">
    <w:abstractNumId w:val="18"/>
  </w:num>
  <w:num w:numId="151">
    <w:abstractNumId w:val="9"/>
  </w:num>
  <w:num w:numId="152">
    <w:abstractNumId w:val="28"/>
  </w:num>
  <w:num w:numId="153">
    <w:abstractNumId w:val="7"/>
  </w:num>
  <w:num w:numId="154">
    <w:abstractNumId w:val="20"/>
  </w:num>
  <w:num w:numId="155">
    <w:abstractNumId w:val="23"/>
  </w:num>
  <w:num w:numId="156">
    <w:abstractNumId w:val="24"/>
  </w:num>
  <w:num w:numId="157">
    <w:abstractNumId w:val="13"/>
  </w:num>
  <w:num w:numId="158">
    <w:abstractNumId w:val="21"/>
  </w:num>
  <w:num w:numId="159">
    <w:abstractNumId w:val="36"/>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noPunctuationKerning/>
  <w:characterSpacingControl w:val="doNotCompress"/>
  <w:hdrShapeDefaults>
    <o:shapedefaults v:ext="edit" spidmax="73729"/>
  </w:hdrShapeDefaults>
  <w:footnotePr>
    <w:numRestart w:val="eachSect"/>
    <w:footnote w:id="-1"/>
    <w:footnote w:id="0"/>
    <w:footnote w:id="1"/>
  </w:footnotePr>
  <w:endnotePr>
    <w:endnote w:id="-1"/>
    <w:endnote w:id="0"/>
    <w:endnote w:id="1"/>
  </w:endnotePr>
  <w:compat>
    <w:doNotUseHTMLParagraphAutoSpacing/>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docVars>
    <w:docVar w:name="COVERPAGE_EXISTS" w:val="True"/>
    <w:docVar w:name="DQCDateTime" w:val="2017-01-16 09:50:5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6"/>
    <w:docVar w:name="DQCResult_ModifiedMarkers" w:val="0;0"/>
    <w:docVar w:name="DQCResult_ModifiedNumbering" w:val="0;0"/>
    <w:docVar w:name="DQCResult_Objects" w:val="0;0"/>
    <w:docVar w:name="DQCResult_Sections" w:val="0;1"/>
    <w:docVar w:name="DQCResult_StructureCheck" w:val="0;0"/>
    <w:docVar w:name="DQCResult_SuperfluousWhitespace" w:val="0;39"/>
    <w:docVar w:name="DQCResult_UnknownFonts" w:val="0;0"/>
    <w:docVar w:name="DQCResult_UnknownStyles" w:val="0;69"/>
    <w:docVar w:name="DQCStatus" w:val="Yellow"/>
    <w:docVar w:name="DQCVersion" w:val="3"/>
    <w:docVar w:name="DQCWithWarnings" w:val="0"/>
    <w:docVar w:name="LW_CONFIDENCE" w:val=" "/>
    <w:docVar w:name="LW_CONST_RESTREINT_UE" w:val="RESTREINT UE/EU RESTRICTED"/>
    <w:docVar w:name="LW_CORRIGENDUM" w:val="&lt;UNUSED&gt;"/>
    <w:docVar w:name="LW_COVERPAGE_GUID" w:val="0078E53DB8FA4C23824BB8786F362A4B"/>
    <w:docVar w:name="LW_CROSSREFERENCE" w:val="&lt;UNUSED&gt;"/>
    <w:docVar w:name="LW_DocType" w:val="COM"/>
    <w:docVar w:name="LW_EMISSION" w:val="16.11.2016"/>
    <w:docVar w:name="LW_EMISSION_ISODATE" w:val="2016-11-16"/>
    <w:docVar w:name="LW_EMISSION_LOCATION" w:val="BRX"/>
    <w:docVar w:name="LW_EMISSION_PREFIX" w:val="Bruxelles, "/>
    <w:docVar w:name="LW_EMISSION_SUFFIX" w:val=" "/>
    <w:docVar w:name="LW_FAITA" w:val="Done at Brussels, [\u8230?]"/>
    <w:docVar w:name="LW_ID_DOCMODEL" w:val="c01"/>
    <w:docVar w:name="LW_ID_DOCSIGNATURE" w:val="SJ-023"/>
    <w:docVar w:name="LW_ID_DOCSTRUCTURE" w:val="COM/PL/ORG"/>
    <w:docVar w:name="LW_ID_DOCTYPE" w:val="SJ-023"/>
    <w:docVar w:name="LW_ID_STATUT" w:val="PROPOSAL"/>
    <w:docVar w:name="LW_INST.SIGNE" w:val="For the European Parliament_For the Council"/>
    <w:docVar w:name="LW_INTERETEEE.CP" w:val="&lt;UNUSED&gt;"/>
    <w:docVar w:name="LW_LANGUE" w:val="RO"/>
    <w:docVar w:name="LW_MARKING" w:val="&lt;UNUSED&gt;"/>
    <w:docVar w:name="LW_NOM.INST" w:val="COMISIA EUROPEAN\u258?"/>
    <w:docVar w:name="LW_NOM.INST_JOINTDOC" w:val="&lt;EMPTY&gt;"/>
    <w:docVar w:name="LW_PART_NBR" w:val="1"/>
    <w:docVar w:name="LW_PART_NBR_TOTAL" w:val="1"/>
    <w:docVar w:name="LW_PERS.SIGNE" w:val="The President_The President "/>
    <w:docVar w:name="LW_REF.II.NEW.CP" w:val="COD"/>
    <w:docVar w:name="LW_REF.II.NEW.CP_NUMBER" w:val="0357"/>
    <w:docVar w:name="LW_REF.II.NEW.CP_YEAR" w:val="2016"/>
    <w:docVar w:name="LW_REF.INST.NEW" w:val="COM"/>
    <w:docVar w:name="LW_REF.INST.NEW_ADOPTED" w:val="final"/>
    <w:docVar w:name="LW_REF.INST.NEW_TEXT" w:val="(2016) 731"/>
    <w:docVar w:name="LW_REF.INTERNE" w:val="&lt;UNUSED&gt;"/>
    <w:docVar w:name="LW_SOUS.TITRE.OBJ.CP" w:val="&lt;UNUSED&gt;"/>
    <w:docVar w:name="LW_STATUT.CP" w:val="Propunere de"/>
    <w:docVar w:name="LW_SUPERTITRE" w:val="&lt;UNUSED&gt;"/>
    <w:docVar w:name="LW_TITRE.OBJ.CP" w:val="de instituire a Sistemului european de informa\u539?ii \u537?i de autorizare privind c\u259?l\u259?toriile (ETIAS) \u537?i de modificare a Regulamentelor (UE) nr. 515/2014, (UE) 2016/399, (UE) 2016/794 \u537?i (UE) 2016/1624"/>
    <w:docVar w:name="LW_TITRE.OBJ.CP_PREVIOUS" w:val="&lt;UNUSED&gt;"/>
    <w:docVar w:name="LW_TYPE.DOC.CP" w:val="REGULAMENT AL PARLAMENTULUI EUROPEAN \u350?I AL CONSILIULUI"/>
  </w:docVars>
  <w:rsids>
    <w:rsidRoot w:val="00BA5E33"/>
    <w:rsid w:val="009205BE"/>
    <w:rsid w:val="00A40976"/>
    <w:rsid w:val="00BA5E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o-RO" w:eastAsia="ro-RO" w:bidi="ro-RO"/>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qFormat="1"/>
    <w:lsdException w:name="caption" w:qFormat="1"/>
    <w:lsdException w:name="footnote reference" w:uiPriority="99" w:qFormat="1"/>
    <w:lsdException w:name="annotation reference" w:uiPriority="99"/>
    <w:lsdException w:name="page number"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15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2"/>
      </w:numPr>
      <w:outlineLvl w:val="3"/>
    </w:pPr>
    <w:rPr>
      <w:rFonts w:eastAsiaTheme="majorEastAsia"/>
      <w:bCs/>
      <w:iCs/>
    </w:rPr>
  </w:style>
  <w:style w:type="paragraph" w:styleId="Heading5">
    <w:name w:val="heading 5"/>
    <w:basedOn w:val="Normal"/>
    <w:next w:val="Normal"/>
    <w:link w:val="Heading5Char"/>
    <w:qFormat/>
    <w:pPr>
      <w:numPr>
        <w:ilvl w:val="4"/>
        <w:numId w:val="2"/>
      </w:numPr>
      <w:spacing w:before="240" w:after="60"/>
      <w:jc w:val="left"/>
      <w:outlineLvl w:val="4"/>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8"/>
      </w:numPr>
    </w:pPr>
  </w:style>
  <w:style w:type="paragraph" w:styleId="ListBullet2">
    <w:name w:val="List Bullet 2"/>
    <w:basedOn w:val="Normal"/>
    <w:pPr>
      <w:numPr>
        <w:numId w:val="10"/>
      </w:numPr>
    </w:pPr>
  </w:style>
  <w:style w:type="paragraph" w:styleId="ListBullet3">
    <w:name w:val="List Bullet 3"/>
    <w:basedOn w:val="Normal"/>
    <w:pPr>
      <w:numPr>
        <w:numId w:val="11"/>
      </w:numPr>
    </w:pPr>
  </w:style>
  <w:style w:type="paragraph" w:styleId="ListBullet4">
    <w:name w:val="List Bullet 4"/>
    <w:basedOn w:val="Normal"/>
    <w:pPr>
      <w:numPr>
        <w:numId w:val="12"/>
      </w:numPr>
    </w:pPr>
  </w:style>
  <w:style w:type="paragraph" w:styleId="ListNumber2">
    <w:name w:val="List Number 2"/>
    <w:basedOn w:val="Normal"/>
    <w:pPr>
      <w:numPr>
        <w:numId w:val="5"/>
      </w:numPr>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customStyle="1" w:styleId="ListBullet1">
    <w:name w:val="List Bullet 1"/>
    <w:basedOn w:val="Normal"/>
    <w:pPr>
      <w:numPr>
        <w:numId w:val="9"/>
      </w:numPr>
    </w:pPr>
  </w:style>
  <w:style w:type="paragraph" w:customStyle="1" w:styleId="ListDash">
    <w:name w:val="List Dash"/>
    <w:basedOn w:val="Normal"/>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Dash3">
    <w:name w:val="List Dash 3"/>
    <w:basedOn w:val="Normal"/>
    <w:pPr>
      <w:numPr>
        <w:numId w:val="15"/>
      </w:numPr>
    </w:pPr>
  </w:style>
  <w:style w:type="paragraph" w:customStyle="1" w:styleId="ListDash4">
    <w:name w:val="List Dash 4"/>
    <w:basedOn w:val="Normal"/>
    <w:pPr>
      <w:numPr>
        <w:numId w:val="16"/>
      </w:numPr>
    </w:pPr>
  </w:style>
  <w:style w:type="paragraph" w:customStyle="1" w:styleId="ListNumber1">
    <w:name w:val="List Number 1"/>
    <w:basedOn w:val="Text1"/>
    <w:pPr>
      <w:numPr>
        <w:numId w:val="4"/>
      </w:numPr>
    </w:pPr>
  </w:style>
  <w:style w:type="paragraph" w:customStyle="1" w:styleId="ListNumber1Level2">
    <w:name w:val="List Number 1 (Level 2)"/>
    <w:basedOn w:val="Text1"/>
    <w:pPr>
      <w:numPr>
        <w:ilvl w:val="1"/>
        <w:numId w:val="4"/>
      </w:numPr>
    </w:pPr>
  </w:style>
  <w:style w:type="paragraph" w:customStyle="1" w:styleId="ListNumber2Level2">
    <w:name w:val="List Number 2 (Level 2)"/>
    <w:basedOn w:val="Text2"/>
    <w:pPr>
      <w:numPr>
        <w:ilvl w:val="1"/>
        <w:numId w:val="5"/>
      </w:numPr>
    </w:pPr>
  </w:style>
  <w:style w:type="paragraph" w:customStyle="1" w:styleId="ListNumber3Level2">
    <w:name w:val="List Number 3 (Level 2)"/>
    <w:basedOn w:val="Text3"/>
    <w:pPr>
      <w:numPr>
        <w:ilvl w:val="1"/>
        <w:numId w:val="6"/>
      </w:numPr>
    </w:pPr>
  </w:style>
  <w:style w:type="paragraph" w:customStyle="1" w:styleId="ListNumber4Level2">
    <w:name w:val="List Number 4 (Level 2)"/>
    <w:basedOn w:val="Text4"/>
    <w:pPr>
      <w:numPr>
        <w:ilvl w:val="1"/>
        <w:numId w:val="7"/>
      </w:numPr>
    </w:pPr>
  </w:style>
  <w:style w:type="paragraph" w:customStyle="1" w:styleId="ListNumber1Level3">
    <w:name w:val="List Number 1 (Level 3)"/>
    <w:basedOn w:val="Text1"/>
    <w:pPr>
      <w:numPr>
        <w:ilvl w:val="2"/>
        <w:numId w:val="4"/>
      </w:numPr>
    </w:pPr>
  </w:style>
  <w:style w:type="paragraph" w:customStyle="1" w:styleId="ListNumber2Level3">
    <w:name w:val="List Number 2 (Level 3)"/>
    <w:basedOn w:val="Text2"/>
    <w:pPr>
      <w:numPr>
        <w:ilvl w:val="2"/>
        <w:numId w:val="5"/>
      </w:numPr>
    </w:pPr>
  </w:style>
  <w:style w:type="paragraph" w:customStyle="1" w:styleId="ListNumber3Level3">
    <w:name w:val="List Number 3 (Level 3)"/>
    <w:basedOn w:val="Text3"/>
    <w:pPr>
      <w:numPr>
        <w:ilvl w:val="2"/>
        <w:numId w:val="6"/>
      </w:numPr>
    </w:pPr>
  </w:style>
  <w:style w:type="paragraph" w:customStyle="1" w:styleId="ListNumber4Level3">
    <w:name w:val="List Number 4 (Level 3)"/>
    <w:basedOn w:val="Text4"/>
    <w:pPr>
      <w:numPr>
        <w:ilvl w:val="2"/>
        <w:numId w:val="7"/>
      </w:numPr>
    </w:pPr>
  </w:style>
  <w:style w:type="paragraph" w:customStyle="1" w:styleId="ListNumber1Level4">
    <w:name w:val="List Number 1 (Level 4)"/>
    <w:basedOn w:val="Text1"/>
    <w:pPr>
      <w:numPr>
        <w:ilvl w:val="3"/>
        <w:numId w:val="4"/>
      </w:numPr>
    </w:pPr>
  </w:style>
  <w:style w:type="paragraph" w:customStyle="1" w:styleId="ListNumber2Level4">
    <w:name w:val="List Number 2 (Level 4)"/>
    <w:basedOn w:val="Text2"/>
    <w:pPr>
      <w:numPr>
        <w:ilvl w:val="3"/>
        <w:numId w:val="5"/>
      </w:numPr>
    </w:pPr>
  </w:style>
  <w:style w:type="paragraph" w:customStyle="1" w:styleId="ListNumber3Level4">
    <w:name w:val="List Number 3 (Level 4)"/>
    <w:basedOn w:val="Text3"/>
    <w:pPr>
      <w:numPr>
        <w:ilvl w:val="3"/>
        <w:numId w:val="6"/>
      </w:numPr>
    </w:pPr>
  </w:style>
  <w:style w:type="paragraph" w:customStyle="1" w:styleId="ListNumber4Level4">
    <w:name w:val="List Number 4 (Level 4)"/>
    <w:basedOn w:val="Text4"/>
    <w:pPr>
      <w:numPr>
        <w:ilvl w:val="3"/>
        <w:numId w:val="7"/>
      </w:numPr>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prliminaire">
    <w:name w:val="Type du document (préliminaire)"/>
    <w:basedOn w:val="Normal"/>
    <w:next w:val="Normal"/>
    <w:pPr>
      <w:spacing w:before="360" w:after="0"/>
      <w:jc w:val="center"/>
    </w:pPr>
    <w:rPr>
      <w:b/>
    </w:rPr>
  </w:style>
  <w:style w:type="paragraph" w:customStyle="1" w:styleId="ATHeading1">
    <w:name w:val="AT Heading 1"/>
    <w:basedOn w:val="Normal"/>
    <w:next w:val="Normal"/>
    <w:pPr>
      <w:keepNext/>
      <w:keepLines/>
      <w:spacing w:before="0"/>
      <w:jc w:val="left"/>
      <w:outlineLvl w:val="0"/>
    </w:pPr>
    <w:rPr>
      <w:b/>
      <w:noProof/>
      <w:sz w:val="28"/>
      <w:szCs w:val="20"/>
    </w:rPr>
  </w:style>
  <w:style w:type="paragraph" w:customStyle="1" w:styleId="ATHeading2">
    <w:name w:val="AT Heading 2"/>
    <w:basedOn w:val="Normal"/>
    <w:next w:val="Normal"/>
    <w:pPr>
      <w:jc w:val="left"/>
      <w:outlineLvl w:val="1"/>
    </w:pPr>
    <w:rPr>
      <w:b/>
      <w:noProof/>
      <w:sz w:val="28"/>
      <w:szCs w:val="20"/>
    </w:rPr>
  </w:style>
  <w:style w:type="paragraph" w:customStyle="1" w:styleId="ATHeading3">
    <w:name w:val="AT Heading 3"/>
    <w:basedOn w:val="Normal"/>
    <w:next w:val="Normal"/>
    <w:pPr>
      <w:keepNext/>
      <w:keepLines/>
      <w:jc w:val="left"/>
      <w:outlineLvl w:val="2"/>
    </w:pPr>
    <w:rPr>
      <w:b/>
      <w:noProof/>
      <w:szCs w:val="20"/>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rPr>
      <w:rFonts w:ascii="Tahoma" w:hAnsi="Tahoma" w:cs="Tahoma"/>
      <w:sz w:val="16"/>
      <w:szCs w:val="16"/>
    </w:rPr>
  </w:style>
  <w:style w:type="paragraph" w:customStyle="1" w:styleId="Par-equal">
    <w:name w:val="Par-equal"/>
    <w:basedOn w:val="Normal"/>
    <w:next w:val="Normal"/>
    <w:pPr>
      <w:widowControl w:val="0"/>
      <w:numPr>
        <w:numId w:val="3"/>
      </w:numPr>
      <w:spacing w:before="0" w:after="0" w:line="360" w:lineRule="auto"/>
      <w:jc w:val="left"/>
    </w:pPr>
    <w:rPr>
      <w:szCs w:val="20"/>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spacing w:line="240" w:lineRule="auto"/>
      <w:jc w:val="both"/>
    </w:pPr>
    <w:rPr>
      <w:color w:val="000000"/>
      <w:sz w:val="24"/>
      <w:szCs w:val="24"/>
    </w:rPr>
  </w:style>
  <w:style w:type="paragraph" w:styleId="Revision">
    <w:name w:val="Revision"/>
    <w:hidden/>
    <w:uiPriority w:val="99"/>
    <w:semiHidden/>
    <w:rPr>
      <w:sz w:val="24"/>
      <w:szCs w:val="24"/>
    </w:rPr>
  </w:style>
  <w:style w:type="paragraph" w:styleId="ListNumber">
    <w:name w:val="List Number"/>
    <w:basedOn w:val="Normal"/>
    <w:pPr>
      <w:numPr>
        <w:numId w:val="1"/>
      </w:numPr>
      <w:contextualSpacing/>
    </w:pPr>
  </w:style>
  <w:style w:type="paragraph" w:customStyle="1" w:styleId="ListNumberLevel2">
    <w:name w:val="List Number (Level 2)"/>
    <w:basedOn w:val="Normal"/>
    <w:pPr>
      <w:numPr>
        <w:ilvl w:val="1"/>
        <w:numId w:val="13"/>
      </w:numPr>
      <w:tabs>
        <w:tab w:val="num" w:pos="1417"/>
      </w:tabs>
      <w:ind w:left="1417"/>
    </w:pPr>
  </w:style>
  <w:style w:type="paragraph" w:customStyle="1" w:styleId="ListNumberLevel3">
    <w:name w:val="List Number (Level 3)"/>
    <w:basedOn w:val="Normal"/>
    <w:pPr>
      <w:numPr>
        <w:ilvl w:val="2"/>
        <w:numId w:val="13"/>
      </w:numPr>
      <w:tabs>
        <w:tab w:val="num" w:pos="2126"/>
      </w:tabs>
      <w:ind w:left="2126"/>
    </w:pPr>
  </w:style>
  <w:style w:type="paragraph" w:customStyle="1" w:styleId="ListNumberLevel4">
    <w:name w:val="List Number (Level 4)"/>
    <w:basedOn w:val="Normal"/>
    <w:pPr>
      <w:numPr>
        <w:ilvl w:val="3"/>
        <w:numId w:val="13"/>
      </w:numPr>
      <w:tabs>
        <w:tab w:val="num" w:pos="2835"/>
      </w:tabs>
      <w:ind w:left="2835"/>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pPr>
      <w:spacing w:before="100" w:beforeAutospacing="1" w:after="100" w:afterAutospacing="1"/>
      <w:jc w:val="left"/>
    </w:p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uiPriority w:val="99"/>
    <w:rPr>
      <w:lang w:eastAsia="ro-RO"/>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ro-RO"/>
    </w:rPr>
  </w:style>
  <w:style w:type="character" w:customStyle="1" w:styleId="BalloonTextChar">
    <w:name w:val="Balloon Text Char"/>
    <w:link w:val="BalloonText"/>
    <w:uiPriority w:val="99"/>
    <w:rPr>
      <w:rFonts w:ascii="Tahoma" w:hAnsi="Tahoma" w:cs="Tahoma"/>
      <w:sz w:val="16"/>
      <w:szCs w:val="16"/>
      <w:lang w:eastAsia="ro-RO"/>
    </w:rPr>
  </w:style>
  <w:style w:type="character" w:customStyle="1" w:styleId="CommentSubjectChar">
    <w:name w:val="Comment Subject Char"/>
    <w:link w:val="CommentSubject"/>
    <w:uiPriority w:val="99"/>
    <w:rPr>
      <w:b/>
      <w:bCs/>
      <w:lang w:eastAsia="ro-RO"/>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character" w:customStyle="1" w:styleId="Heading5Char">
    <w:name w:val="Heading 5 Char"/>
    <w:link w:val="Heading5"/>
    <w:rPr>
      <w:sz w:val="24"/>
      <w:szCs w:val="20"/>
      <w:lang w:val="en-GB"/>
    </w:rPr>
  </w:style>
  <w:style w:type="character" w:customStyle="1" w:styleId="DocumentMapChar">
    <w:name w:val="Document Map Char"/>
    <w:link w:val="DocumentMap"/>
    <w:semiHidden/>
    <w:rPr>
      <w:rFonts w:ascii="Tahoma" w:hAnsi="Tahoma" w:cs="Tahoma"/>
      <w:shd w:val="clear" w:color="auto" w:fill="000080"/>
      <w:lang w:eastAsia="ro-RO"/>
    </w:rPr>
  </w:style>
  <w:style w:type="paragraph" w:customStyle="1" w:styleId="Normal20">
    <w:name w:val="Normal2"/>
    <w:basedOn w:val="Normal"/>
    <w:pPr>
      <w:spacing w:after="0"/>
    </w:pPr>
  </w:style>
  <w:style w:type="paragraph" w:customStyle="1" w:styleId="Normal3">
    <w:name w:val="Normal3"/>
    <w:basedOn w:val="Normal"/>
    <w:pPr>
      <w:spacing w:after="0"/>
    </w:pPr>
  </w:style>
  <w:style w:type="character" w:customStyle="1" w:styleId="CorpsdutexteGras">
    <w:name w:val="Corps du texte + Gras"/>
    <w:rPr>
      <w:rFonts w:ascii="Times New Roman" w:hAnsi="Times New Roman"/>
      <w:b/>
      <w:color w:val="000000"/>
      <w:spacing w:val="0"/>
      <w:w w:val="100"/>
      <w:position w:val="0"/>
      <w:sz w:val="18"/>
      <w:u w:val="none"/>
    </w:rPr>
  </w:style>
  <w:style w:type="character" w:customStyle="1" w:styleId="En-tte4">
    <w:name w:val="En-tête #4_"/>
    <w:link w:val="En-tte40"/>
    <w:rPr>
      <w:sz w:val="18"/>
      <w:shd w:val="clear" w:color="auto" w:fill="FFFFFF"/>
    </w:rPr>
  </w:style>
  <w:style w:type="paragraph" w:customStyle="1" w:styleId="En-tte40">
    <w:name w:val="En-tête #4"/>
    <w:basedOn w:val="Normal"/>
    <w:link w:val="En-tte4"/>
    <w:pPr>
      <w:widowControl w:val="0"/>
      <w:shd w:val="clear" w:color="auto" w:fill="FFFFFF"/>
      <w:spacing w:before="0" w:line="240" w:lineRule="atLeast"/>
      <w:jc w:val="left"/>
      <w:outlineLvl w:val="3"/>
    </w:pPr>
    <w:rPr>
      <w:sz w:val="18"/>
    </w:rPr>
  </w:style>
  <w:style w:type="paragraph" w:customStyle="1" w:styleId="norm">
    <w:name w:val="norm"/>
    <w:basedOn w:val="Normal"/>
    <w:pPr>
      <w:spacing w:before="100" w:beforeAutospacing="1" w:after="100" w:afterAutospacing="1"/>
      <w:jc w:val="left"/>
    </w:pPr>
    <w:rPr>
      <w:szCs w:val="24"/>
    </w:rPr>
  </w:style>
  <w:style w:type="paragraph" w:customStyle="1" w:styleId="title-article-norm">
    <w:name w:val="title-article-norm"/>
    <w:basedOn w:val="Normal"/>
    <w:pPr>
      <w:spacing w:before="100" w:beforeAutospacing="1" w:after="100" w:afterAutospacing="1"/>
      <w:jc w:val="left"/>
    </w:pPr>
    <w:rPr>
      <w:szCs w:val="24"/>
    </w:rPr>
  </w:style>
  <w:style w:type="paragraph" w:customStyle="1" w:styleId="stitle-article-norm">
    <w:name w:val="stitle-article-norm"/>
    <w:basedOn w:val="Normal"/>
    <w:pPr>
      <w:spacing w:before="100" w:beforeAutospacing="1" w:after="100" w:afterAutospacing="1"/>
      <w:jc w:val="left"/>
    </w:pPr>
    <w:rPr>
      <w:szCs w:val="24"/>
    </w:rPr>
  </w:style>
  <w:style w:type="character" w:customStyle="1" w:styleId="italics">
    <w:name w:val="italics"/>
    <w:basedOn w:val="DefaultParagraphFont"/>
  </w:style>
  <w:style w:type="character" w:customStyle="1" w:styleId="st">
    <w:name w:val="st"/>
    <w:basedOn w:val="DefaultParagraphFont"/>
  </w:style>
  <w:style w:type="character" w:styleId="Emphasis">
    <w:name w:val="Emphasis"/>
    <w:basedOn w:val="DefaultParagraphFont"/>
    <w:qFormat/>
    <w:rPr>
      <w:i/>
      <w:iCs/>
    </w:rPr>
  </w:style>
  <w:style w:type="character" w:customStyle="1" w:styleId="outputecliaff">
    <w:name w:val="outputecliaff"/>
    <w:basedOn w:val="DefaultParagraphFont"/>
  </w:style>
  <w:style w:type="character" w:customStyle="1" w:styleId="None">
    <w:name w:val="None"/>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numbering" w:customStyle="1" w:styleId="ImportedStyle1">
    <w:name w:val="Imported Style 1"/>
    <w:pPr>
      <w:numPr>
        <w:numId w:val="24"/>
      </w:numPr>
    </w:pPr>
  </w:style>
  <w:style w:type="character" w:customStyle="1" w:styleId="Hyperlink0">
    <w:name w:val="Hyperlink.0"/>
    <w:basedOn w:val="None"/>
    <w:rPr>
      <w:color w:val="000000"/>
      <w:u w:val="single" w:color="000000"/>
      <w:lang w:val="ro-RO"/>
    </w:rPr>
  </w:style>
  <w:style w:type="paragraph" w:customStyle="1" w:styleId="BodyA">
    <w:name w:val="Body A"/>
    <w:pPr>
      <w:pBdr>
        <w:top w:val="nil"/>
        <w:left w:val="nil"/>
        <w:bottom w:val="nil"/>
        <w:right w:val="nil"/>
        <w:between w:val="nil"/>
        <w:bar w:val="nil"/>
      </w:pBdr>
      <w:spacing w:before="120" w:after="120" w:line="240" w:lineRule="auto"/>
      <w:jc w:val="both"/>
    </w:pPr>
    <w:rPr>
      <w:color w:val="000000"/>
      <w:sz w:val="24"/>
      <w:szCs w:val="24"/>
      <w:u w:color="000000"/>
      <w:bdr w:val="nil"/>
    </w:rPr>
  </w:style>
  <w:style w:type="character" w:customStyle="1" w:styleId="Hyperlink1">
    <w:name w:val="Hyperlink.1"/>
    <w:basedOn w:val="None"/>
    <w:rPr>
      <w:color w:val="0000FF"/>
      <w:u w:val="single" w:color="0000FF"/>
    </w:rPr>
  </w:style>
  <w:style w:type="numbering" w:customStyle="1" w:styleId="ImportedStyle2">
    <w:name w:val="Imported Style 2"/>
    <w:pPr>
      <w:numPr>
        <w:numId w:val="25"/>
      </w:numPr>
    </w:pPr>
  </w:style>
  <w:style w:type="character" w:customStyle="1" w:styleId="Hyperlink2">
    <w:name w:val="Hyperlink.2"/>
    <w:basedOn w:val="None"/>
    <w:rPr>
      <w:color w:val="0000FF"/>
      <w:u w:val="single" w:color="0000FF"/>
      <w:lang w:val="ro-RO"/>
    </w:rPr>
  </w:style>
  <w:style w:type="numbering" w:customStyle="1" w:styleId="ImportedStyle3">
    <w:name w:val="Imported Style 3"/>
    <w:pPr>
      <w:numPr>
        <w:numId w:val="26"/>
      </w:numPr>
    </w:pPr>
  </w:style>
  <w:style w:type="numbering" w:customStyle="1" w:styleId="ImportedStyle4">
    <w:name w:val="Imported Style 4"/>
    <w:pPr>
      <w:numPr>
        <w:numId w:val="27"/>
      </w:numPr>
    </w:pPr>
  </w:style>
  <w:style w:type="numbering" w:customStyle="1" w:styleId="ImportedStyle5">
    <w:name w:val="Imported Style 5"/>
    <w:pPr>
      <w:numPr>
        <w:numId w:val="28"/>
      </w:numPr>
    </w:pPr>
  </w:style>
  <w:style w:type="numbering" w:customStyle="1" w:styleId="ImportedStyle6">
    <w:name w:val="Imported Style 6"/>
    <w:pPr>
      <w:numPr>
        <w:numId w:val="29"/>
      </w:numPr>
    </w:pPr>
  </w:style>
  <w:style w:type="numbering" w:customStyle="1" w:styleId="ImportedStyle7">
    <w:name w:val="Imported Style 7"/>
    <w:pPr>
      <w:numPr>
        <w:numId w:val="30"/>
      </w:numPr>
    </w:pPr>
  </w:style>
  <w:style w:type="numbering" w:customStyle="1" w:styleId="ImportedStyle8">
    <w:name w:val="Imported Style 8"/>
    <w:pPr>
      <w:numPr>
        <w:numId w:val="31"/>
      </w:numPr>
    </w:pPr>
  </w:style>
  <w:style w:type="numbering" w:customStyle="1" w:styleId="ImportedStyle9">
    <w:name w:val="Imported Style 9"/>
    <w:pPr>
      <w:numPr>
        <w:numId w:val="32"/>
      </w:numPr>
    </w:pPr>
  </w:style>
  <w:style w:type="numbering" w:customStyle="1" w:styleId="ImportedStyle10">
    <w:name w:val="Imported Style 10"/>
    <w:pPr>
      <w:numPr>
        <w:numId w:val="33"/>
      </w:numPr>
    </w:pPr>
  </w:style>
  <w:style w:type="paragraph" w:styleId="EndnoteText">
    <w:name w:val="endnote text"/>
    <w:basedOn w:val="Normal"/>
    <w:link w:val="EndnoteTextChar"/>
    <w:semiHidden/>
    <w:unhideWhenUsed/>
    <w:pPr>
      <w:spacing w:before="0" w:after="0"/>
    </w:pPr>
    <w:rPr>
      <w:sz w:val="20"/>
      <w:szCs w:val="20"/>
    </w:rPr>
  </w:style>
  <w:style w:type="character" w:customStyle="1" w:styleId="EndnoteTextChar">
    <w:name w:val="Endnote Text Char"/>
    <w:basedOn w:val="DefaultParagraphFont"/>
    <w:link w:val="EndnoteText"/>
    <w:semiHidden/>
    <w:rPr>
      <w:sz w:val="20"/>
      <w:szCs w:val="20"/>
    </w:rPr>
  </w:style>
  <w:style w:type="character" w:styleId="EndnoteReference">
    <w:name w:val="endnote reference"/>
    <w:basedOn w:val="DefaultParagraphFont"/>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sz w:val="18"/>
      <w:szCs w:val="18"/>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style>
  <w:style w:type="paragraph" w:customStyle="1" w:styleId="Point1">
    <w:name w:val="Point 1"/>
    <w:basedOn w:val="Normal"/>
    <w:pPr>
      <w:ind w:left="1417" w:hanging="567"/>
    </w:pPr>
  </w:style>
  <w:style w:type="paragraph" w:customStyle="1" w:styleId="Point10">
    <w:name w:val="Point 1"/>
    <w:basedOn w:val="Normal"/>
    <w:pPr>
      <w:ind w:left="1417" w:hanging="567"/>
    </w:pPr>
  </w:style>
  <w:style w:type="paragraph" w:customStyle="1" w:styleId="Point3">
    <w:name w:val="Point 3"/>
    <w:basedOn w:val="Normal"/>
    <w:pPr>
      <w:ind w:left="2551" w:hanging="567"/>
    </w:pPr>
  </w:style>
  <w:style w:type="paragraph" w:styleId="Header">
    <w:name w:val="header"/>
    <w:basedOn w:val="Normal"/>
    <w:link w:val="HeaderChar"/>
    <w:uiPriority w:val="99"/>
    <w:unhideWhenUsed/>
    <w:rsid w:val="009205BE"/>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sid w:val="009205BE"/>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40976"/>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6"/>
      </w:numPr>
    </w:pPr>
  </w:style>
  <w:style w:type="paragraph" w:customStyle="1" w:styleId="Tiret1">
    <w:name w:val="Tiret 1"/>
    <w:basedOn w:val="Point11"/>
    <w:pPr>
      <w:numPr>
        <w:numId w:val="147"/>
      </w:numPr>
    </w:pPr>
  </w:style>
  <w:style w:type="paragraph" w:customStyle="1" w:styleId="Tiret2">
    <w:name w:val="Tiret 2"/>
    <w:basedOn w:val="Point2"/>
    <w:pPr>
      <w:numPr>
        <w:numId w:val="148"/>
      </w:numPr>
    </w:pPr>
  </w:style>
  <w:style w:type="paragraph" w:customStyle="1" w:styleId="Tiret3">
    <w:name w:val="Tiret 3"/>
    <w:basedOn w:val="Point30"/>
    <w:pPr>
      <w:numPr>
        <w:numId w:val="149"/>
      </w:numPr>
    </w:pPr>
  </w:style>
  <w:style w:type="paragraph" w:customStyle="1" w:styleId="Tiret4">
    <w:name w:val="Tiret 4"/>
    <w:basedOn w:val="Point4"/>
    <w:pPr>
      <w:numPr>
        <w:numId w:val="15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1"/>
      </w:numPr>
    </w:pPr>
  </w:style>
  <w:style w:type="paragraph" w:customStyle="1" w:styleId="NumPar2">
    <w:name w:val="NumPar 2"/>
    <w:basedOn w:val="Normal"/>
    <w:next w:val="Text1"/>
    <w:pPr>
      <w:numPr>
        <w:ilvl w:val="1"/>
        <w:numId w:val="151"/>
      </w:numPr>
    </w:pPr>
  </w:style>
  <w:style w:type="paragraph" w:customStyle="1" w:styleId="NumPar3">
    <w:name w:val="NumPar 3"/>
    <w:basedOn w:val="Normal"/>
    <w:next w:val="Text1"/>
    <w:pPr>
      <w:numPr>
        <w:ilvl w:val="2"/>
        <w:numId w:val="151"/>
      </w:numPr>
    </w:pPr>
  </w:style>
  <w:style w:type="paragraph" w:customStyle="1" w:styleId="NumPar4">
    <w:name w:val="NumPar 4"/>
    <w:basedOn w:val="Normal"/>
    <w:next w:val="Text1"/>
    <w:pPr>
      <w:numPr>
        <w:ilvl w:val="3"/>
        <w:numId w:val="15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3"/>
      </w:numPr>
    </w:pPr>
  </w:style>
  <w:style w:type="paragraph" w:customStyle="1" w:styleId="Point1number">
    <w:name w:val="Point 1 (number)"/>
    <w:basedOn w:val="Normal"/>
    <w:pPr>
      <w:numPr>
        <w:ilvl w:val="2"/>
        <w:numId w:val="153"/>
      </w:numPr>
    </w:pPr>
  </w:style>
  <w:style w:type="paragraph" w:customStyle="1" w:styleId="Point2number">
    <w:name w:val="Point 2 (number)"/>
    <w:basedOn w:val="Normal"/>
    <w:pPr>
      <w:numPr>
        <w:ilvl w:val="4"/>
        <w:numId w:val="153"/>
      </w:numPr>
    </w:pPr>
  </w:style>
  <w:style w:type="paragraph" w:customStyle="1" w:styleId="Point3number">
    <w:name w:val="Point 3 (number)"/>
    <w:basedOn w:val="Normal"/>
    <w:pPr>
      <w:numPr>
        <w:ilvl w:val="6"/>
        <w:numId w:val="153"/>
      </w:numPr>
    </w:pPr>
  </w:style>
  <w:style w:type="paragraph" w:customStyle="1" w:styleId="Point0letter">
    <w:name w:val="Point 0 (letter)"/>
    <w:basedOn w:val="Normal"/>
    <w:pPr>
      <w:numPr>
        <w:ilvl w:val="1"/>
        <w:numId w:val="153"/>
      </w:numPr>
    </w:pPr>
  </w:style>
  <w:style w:type="paragraph" w:customStyle="1" w:styleId="Point1letter">
    <w:name w:val="Point 1 (letter)"/>
    <w:basedOn w:val="Normal"/>
    <w:pPr>
      <w:numPr>
        <w:ilvl w:val="3"/>
        <w:numId w:val="153"/>
      </w:numPr>
    </w:pPr>
  </w:style>
  <w:style w:type="paragraph" w:customStyle="1" w:styleId="Point2letter">
    <w:name w:val="Point 2 (letter)"/>
    <w:basedOn w:val="Normal"/>
    <w:pPr>
      <w:numPr>
        <w:ilvl w:val="5"/>
        <w:numId w:val="153"/>
      </w:numPr>
    </w:pPr>
  </w:style>
  <w:style w:type="paragraph" w:customStyle="1" w:styleId="Point3letter">
    <w:name w:val="Point 3 (letter)"/>
    <w:basedOn w:val="Normal"/>
    <w:pPr>
      <w:numPr>
        <w:ilvl w:val="7"/>
        <w:numId w:val="153"/>
      </w:numPr>
    </w:pPr>
  </w:style>
  <w:style w:type="paragraph" w:customStyle="1" w:styleId="Point4letter">
    <w:name w:val="Point 4 (letter)"/>
    <w:basedOn w:val="Normal"/>
    <w:pPr>
      <w:numPr>
        <w:ilvl w:val="8"/>
        <w:numId w:val="153"/>
      </w:numPr>
    </w:pPr>
  </w:style>
  <w:style w:type="paragraph" w:customStyle="1" w:styleId="Bullet0">
    <w:name w:val="Bullet 0"/>
    <w:basedOn w:val="Normal"/>
    <w:pPr>
      <w:numPr>
        <w:numId w:val="154"/>
      </w:numPr>
    </w:pPr>
  </w:style>
  <w:style w:type="paragraph" w:customStyle="1" w:styleId="Bullet1">
    <w:name w:val="Bullet 1"/>
    <w:basedOn w:val="Normal"/>
    <w:pPr>
      <w:numPr>
        <w:numId w:val="155"/>
      </w:numPr>
    </w:pPr>
  </w:style>
  <w:style w:type="paragraph" w:customStyle="1" w:styleId="Bullet2">
    <w:name w:val="Bullet 2"/>
    <w:basedOn w:val="Normal"/>
    <w:pPr>
      <w:numPr>
        <w:numId w:val="156"/>
      </w:numPr>
    </w:pPr>
  </w:style>
  <w:style w:type="paragraph" w:customStyle="1" w:styleId="Bullet3">
    <w:name w:val="Bullet 3"/>
    <w:basedOn w:val="Normal"/>
    <w:pPr>
      <w:numPr>
        <w:numId w:val="157"/>
      </w:numPr>
    </w:pPr>
  </w:style>
  <w:style w:type="paragraph" w:customStyle="1" w:styleId="Bullet4">
    <w:name w:val="Bullet 4"/>
    <w:basedOn w:val="Normal"/>
    <w:pPr>
      <w:numPr>
        <w:numId w:val="15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o-RO" w:eastAsia="ro-RO" w:bidi="ro-RO"/>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qFormat="1"/>
    <w:lsdException w:name="caption" w:qFormat="1"/>
    <w:lsdException w:name="footnote reference" w:uiPriority="99" w:qFormat="1"/>
    <w:lsdException w:name="annotation reference" w:uiPriority="99"/>
    <w:lsdException w:name="page number"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15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2"/>
      </w:numPr>
      <w:outlineLvl w:val="3"/>
    </w:pPr>
    <w:rPr>
      <w:rFonts w:eastAsiaTheme="majorEastAsia"/>
      <w:bCs/>
      <w:iCs/>
    </w:rPr>
  </w:style>
  <w:style w:type="paragraph" w:styleId="Heading5">
    <w:name w:val="heading 5"/>
    <w:basedOn w:val="Normal"/>
    <w:next w:val="Normal"/>
    <w:link w:val="Heading5Char"/>
    <w:qFormat/>
    <w:pPr>
      <w:numPr>
        <w:ilvl w:val="4"/>
        <w:numId w:val="2"/>
      </w:numPr>
      <w:spacing w:before="240" w:after="60"/>
      <w:jc w:val="left"/>
      <w:outlineLvl w:val="4"/>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8"/>
      </w:numPr>
    </w:pPr>
  </w:style>
  <w:style w:type="paragraph" w:styleId="ListBullet2">
    <w:name w:val="List Bullet 2"/>
    <w:basedOn w:val="Normal"/>
    <w:pPr>
      <w:numPr>
        <w:numId w:val="10"/>
      </w:numPr>
    </w:pPr>
  </w:style>
  <w:style w:type="paragraph" w:styleId="ListBullet3">
    <w:name w:val="List Bullet 3"/>
    <w:basedOn w:val="Normal"/>
    <w:pPr>
      <w:numPr>
        <w:numId w:val="11"/>
      </w:numPr>
    </w:pPr>
  </w:style>
  <w:style w:type="paragraph" w:styleId="ListBullet4">
    <w:name w:val="List Bullet 4"/>
    <w:basedOn w:val="Normal"/>
    <w:pPr>
      <w:numPr>
        <w:numId w:val="12"/>
      </w:numPr>
    </w:pPr>
  </w:style>
  <w:style w:type="paragraph" w:styleId="ListNumber2">
    <w:name w:val="List Number 2"/>
    <w:basedOn w:val="Normal"/>
    <w:pPr>
      <w:numPr>
        <w:numId w:val="5"/>
      </w:numPr>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customStyle="1" w:styleId="ListBullet1">
    <w:name w:val="List Bullet 1"/>
    <w:basedOn w:val="Normal"/>
    <w:pPr>
      <w:numPr>
        <w:numId w:val="9"/>
      </w:numPr>
    </w:pPr>
  </w:style>
  <w:style w:type="paragraph" w:customStyle="1" w:styleId="ListDash">
    <w:name w:val="List Dash"/>
    <w:basedOn w:val="Normal"/>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Dash3">
    <w:name w:val="List Dash 3"/>
    <w:basedOn w:val="Normal"/>
    <w:pPr>
      <w:numPr>
        <w:numId w:val="15"/>
      </w:numPr>
    </w:pPr>
  </w:style>
  <w:style w:type="paragraph" w:customStyle="1" w:styleId="ListDash4">
    <w:name w:val="List Dash 4"/>
    <w:basedOn w:val="Normal"/>
    <w:pPr>
      <w:numPr>
        <w:numId w:val="16"/>
      </w:numPr>
    </w:pPr>
  </w:style>
  <w:style w:type="paragraph" w:customStyle="1" w:styleId="ListNumber1">
    <w:name w:val="List Number 1"/>
    <w:basedOn w:val="Text1"/>
    <w:pPr>
      <w:numPr>
        <w:numId w:val="4"/>
      </w:numPr>
    </w:pPr>
  </w:style>
  <w:style w:type="paragraph" w:customStyle="1" w:styleId="ListNumber1Level2">
    <w:name w:val="List Number 1 (Level 2)"/>
    <w:basedOn w:val="Text1"/>
    <w:pPr>
      <w:numPr>
        <w:ilvl w:val="1"/>
        <w:numId w:val="4"/>
      </w:numPr>
    </w:pPr>
  </w:style>
  <w:style w:type="paragraph" w:customStyle="1" w:styleId="ListNumber2Level2">
    <w:name w:val="List Number 2 (Level 2)"/>
    <w:basedOn w:val="Text2"/>
    <w:pPr>
      <w:numPr>
        <w:ilvl w:val="1"/>
        <w:numId w:val="5"/>
      </w:numPr>
    </w:pPr>
  </w:style>
  <w:style w:type="paragraph" w:customStyle="1" w:styleId="ListNumber3Level2">
    <w:name w:val="List Number 3 (Level 2)"/>
    <w:basedOn w:val="Text3"/>
    <w:pPr>
      <w:numPr>
        <w:ilvl w:val="1"/>
        <w:numId w:val="6"/>
      </w:numPr>
    </w:pPr>
  </w:style>
  <w:style w:type="paragraph" w:customStyle="1" w:styleId="ListNumber4Level2">
    <w:name w:val="List Number 4 (Level 2)"/>
    <w:basedOn w:val="Text4"/>
    <w:pPr>
      <w:numPr>
        <w:ilvl w:val="1"/>
        <w:numId w:val="7"/>
      </w:numPr>
    </w:pPr>
  </w:style>
  <w:style w:type="paragraph" w:customStyle="1" w:styleId="ListNumber1Level3">
    <w:name w:val="List Number 1 (Level 3)"/>
    <w:basedOn w:val="Text1"/>
    <w:pPr>
      <w:numPr>
        <w:ilvl w:val="2"/>
        <w:numId w:val="4"/>
      </w:numPr>
    </w:pPr>
  </w:style>
  <w:style w:type="paragraph" w:customStyle="1" w:styleId="ListNumber2Level3">
    <w:name w:val="List Number 2 (Level 3)"/>
    <w:basedOn w:val="Text2"/>
    <w:pPr>
      <w:numPr>
        <w:ilvl w:val="2"/>
        <w:numId w:val="5"/>
      </w:numPr>
    </w:pPr>
  </w:style>
  <w:style w:type="paragraph" w:customStyle="1" w:styleId="ListNumber3Level3">
    <w:name w:val="List Number 3 (Level 3)"/>
    <w:basedOn w:val="Text3"/>
    <w:pPr>
      <w:numPr>
        <w:ilvl w:val="2"/>
        <w:numId w:val="6"/>
      </w:numPr>
    </w:pPr>
  </w:style>
  <w:style w:type="paragraph" w:customStyle="1" w:styleId="ListNumber4Level3">
    <w:name w:val="List Number 4 (Level 3)"/>
    <w:basedOn w:val="Text4"/>
    <w:pPr>
      <w:numPr>
        <w:ilvl w:val="2"/>
        <w:numId w:val="7"/>
      </w:numPr>
    </w:pPr>
  </w:style>
  <w:style w:type="paragraph" w:customStyle="1" w:styleId="ListNumber1Level4">
    <w:name w:val="List Number 1 (Level 4)"/>
    <w:basedOn w:val="Text1"/>
    <w:pPr>
      <w:numPr>
        <w:ilvl w:val="3"/>
        <w:numId w:val="4"/>
      </w:numPr>
    </w:pPr>
  </w:style>
  <w:style w:type="paragraph" w:customStyle="1" w:styleId="ListNumber2Level4">
    <w:name w:val="List Number 2 (Level 4)"/>
    <w:basedOn w:val="Text2"/>
    <w:pPr>
      <w:numPr>
        <w:ilvl w:val="3"/>
        <w:numId w:val="5"/>
      </w:numPr>
    </w:pPr>
  </w:style>
  <w:style w:type="paragraph" w:customStyle="1" w:styleId="ListNumber3Level4">
    <w:name w:val="List Number 3 (Level 4)"/>
    <w:basedOn w:val="Text3"/>
    <w:pPr>
      <w:numPr>
        <w:ilvl w:val="3"/>
        <w:numId w:val="6"/>
      </w:numPr>
    </w:pPr>
  </w:style>
  <w:style w:type="paragraph" w:customStyle="1" w:styleId="ListNumber4Level4">
    <w:name w:val="List Number 4 (Level 4)"/>
    <w:basedOn w:val="Text4"/>
    <w:pPr>
      <w:numPr>
        <w:ilvl w:val="3"/>
        <w:numId w:val="7"/>
      </w:numPr>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prliminaire">
    <w:name w:val="Type du document (préliminaire)"/>
    <w:basedOn w:val="Normal"/>
    <w:next w:val="Normal"/>
    <w:pPr>
      <w:spacing w:before="360" w:after="0"/>
      <w:jc w:val="center"/>
    </w:pPr>
    <w:rPr>
      <w:b/>
    </w:rPr>
  </w:style>
  <w:style w:type="paragraph" w:customStyle="1" w:styleId="ATHeading1">
    <w:name w:val="AT Heading 1"/>
    <w:basedOn w:val="Normal"/>
    <w:next w:val="Normal"/>
    <w:pPr>
      <w:keepNext/>
      <w:keepLines/>
      <w:spacing w:before="0"/>
      <w:jc w:val="left"/>
      <w:outlineLvl w:val="0"/>
    </w:pPr>
    <w:rPr>
      <w:b/>
      <w:noProof/>
      <w:sz w:val="28"/>
      <w:szCs w:val="20"/>
    </w:rPr>
  </w:style>
  <w:style w:type="paragraph" w:customStyle="1" w:styleId="ATHeading2">
    <w:name w:val="AT Heading 2"/>
    <w:basedOn w:val="Normal"/>
    <w:next w:val="Normal"/>
    <w:pPr>
      <w:jc w:val="left"/>
      <w:outlineLvl w:val="1"/>
    </w:pPr>
    <w:rPr>
      <w:b/>
      <w:noProof/>
      <w:sz w:val="28"/>
      <w:szCs w:val="20"/>
    </w:rPr>
  </w:style>
  <w:style w:type="paragraph" w:customStyle="1" w:styleId="ATHeading3">
    <w:name w:val="AT Heading 3"/>
    <w:basedOn w:val="Normal"/>
    <w:next w:val="Normal"/>
    <w:pPr>
      <w:keepNext/>
      <w:keepLines/>
      <w:jc w:val="left"/>
      <w:outlineLvl w:val="2"/>
    </w:pPr>
    <w:rPr>
      <w:b/>
      <w:noProof/>
      <w:szCs w:val="20"/>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rPr>
      <w:rFonts w:ascii="Tahoma" w:hAnsi="Tahoma" w:cs="Tahoma"/>
      <w:sz w:val="16"/>
      <w:szCs w:val="16"/>
    </w:rPr>
  </w:style>
  <w:style w:type="paragraph" w:customStyle="1" w:styleId="Par-equal">
    <w:name w:val="Par-equal"/>
    <w:basedOn w:val="Normal"/>
    <w:next w:val="Normal"/>
    <w:pPr>
      <w:widowControl w:val="0"/>
      <w:numPr>
        <w:numId w:val="3"/>
      </w:numPr>
      <w:spacing w:before="0" w:after="0" w:line="360" w:lineRule="auto"/>
      <w:jc w:val="left"/>
    </w:pPr>
    <w:rPr>
      <w:szCs w:val="20"/>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spacing w:line="240" w:lineRule="auto"/>
      <w:jc w:val="both"/>
    </w:pPr>
    <w:rPr>
      <w:color w:val="000000"/>
      <w:sz w:val="24"/>
      <w:szCs w:val="24"/>
    </w:rPr>
  </w:style>
  <w:style w:type="paragraph" w:styleId="Revision">
    <w:name w:val="Revision"/>
    <w:hidden/>
    <w:uiPriority w:val="99"/>
    <w:semiHidden/>
    <w:rPr>
      <w:sz w:val="24"/>
      <w:szCs w:val="24"/>
    </w:rPr>
  </w:style>
  <w:style w:type="paragraph" w:styleId="ListNumber">
    <w:name w:val="List Number"/>
    <w:basedOn w:val="Normal"/>
    <w:pPr>
      <w:numPr>
        <w:numId w:val="1"/>
      </w:numPr>
      <w:contextualSpacing/>
    </w:pPr>
  </w:style>
  <w:style w:type="paragraph" w:customStyle="1" w:styleId="ListNumberLevel2">
    <w:name w:val="List Number (Level 2)"/>
    <w:basedOn w:val="Normal"/>
    <w:pPr>
      <w:numPr>
        <w:ilvl w:val="1"/>
        <w:numId w:val="13"/>
      </w:numPr>
      <w:tabs>
        <w:tab w:val="num" w:pos="1417"/>
      </w:tabs>
      <w:ind w:left="1417"/>
    </w:pPr>
  </w:style>
  <w:style w:type="paragraph" w:customStyle="1" w:styleId="ListNumberLevel3">
    <w:name w:val="List Number (Level 3)"/>
    <w:basedOn w:val="Normal"/>
    <w:pPr>
      <w:numPr>
        <w:ilvl w:val="2"/>
        <w:numId w:val="13"/>
      </w:numPr>
      <w:tabs>
        <w:tab w:val="num" w:pos="2126"/>
      </w:tabs>
      <w:ind w:left="2126"/>
    </w:pPr>
  </w:style>
  <w:style w:type="paragraph" w:customStyle="1" w:styleId="ListNumberLevel4">
    <w:name w:val="List Number (Level 4)"/>
    <w:basedOn w:val="Normal"/>
    <w:pPr>
      <w:numPr>
        <w:ilvl w:val="3"/>
        <w:numId w:val="13"/>
      </w:numPr>
      <w:tabs>
        <w:tab w:val="num" w:pos="2835"/>
      </w:tabs>
      <w:ind w:left="2835"/>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pPr>
      <w:spacing w:before="100" w:beforeAutospacing="1" w:after="100" w:afterAutospacing="1"/>
      <w:jc w:val="left"/>
    </w:p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uiPriority w:val="99"/>
    <w:rPr>
      <w:lang w:eastAsia="ro-RO"/>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ro-RO"/>
    </w:rPr>
  </w:style>
  <w:style w:type="character" w:customStyle="1" w:styleId="BalloonTextChar">
    <w:name w:val="Balloon Text Char"/>
    <w:link w:val="BalloonText"/>
    <w:uiPriority w:val="99"/>
    <w:rPr>
      <w:rFonts w:ascii="Tahoma" w:hAnsi="Tahoma" w:cs="Tahoma"/>
      <w:sz w:val="16"/>
      <w:szCs w:val="16"/>
      <w:lang w:eastAsia="ro-RO"/>
    </w:rPr>
  </w:style>
  <w:style w:type="character" w:customStyle="1" w:styleId="CommentSubjectChar">
    <w:name w:val="Comment Subject Char"/>
    <w:link w:val="CommentSubject"/>
    <w:uiPriority w:val="99"/>
    <w:rPr>
      <w:b/>
      <w:bCs/>
      <w:lang w:eastAsia="ro-RO"/>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character" w:customStyle="1" w:styleId="Heading5Char">
    <w:name w:val="Heading 5 Char"/>
    <w:link w:val="Heading5"/>
    <w:rPr>
      <w:sz w:val="24"/>
      <w:szCs w:val="20"/>
      <w:lang w:val="en-GB"/>
    </w:rPr>
  </w:style>
  <w:style w:type="character" w:customStyle="1" w:styleId="DocumentMapChar">
    <w:name w:val="Document Map Char"/>
    <w:link w:val="DocumentMap"/>
    <w:semiHidden/>
    <w:rPr>
      <w:rFonts w:ascii="Tahoma" w:hAnsi="Tahoma" w:cs="Tahoma"/>
      <w:shd w:val="clear" w:color="auto" w:fill="000080"/>
      <w:lang w:eastAsia="ro-RO"/>
    </w:rPr>
  </w:style>
  <w:style w:type="paragraph" w:customStyle="1" w:styleId="Normal20">
    <w:name w:val="Normal2"/>
    <w:basedOn w:val="Normal"/>
    <w:pPr>
      <w:spacing w:after="0"/>
    </w:pPr>
  </w:style>
  <w:style w:type="paragraph" w:customStyle="1" w:styleId="Normal3">
    <w:name w:val="Normal3"/>
    <w:basedOn w:val="Normal"/>
    <w:pPr>
      <w:spacing w:after="0"/>
    </w:pPr>
  </w:style>
  <w:style w:type="character" w:customStyle="1" w:styleId="CorpsdutexteGras">
    <w:name w:val="Corps du texte + Gras"/>
    <w:rPr>
      <w:rFonts w:ascii="Times New Roman" w:hAnsi="Times New Roman"/>
      <w:b/>
      <w:color w:val="000000"/>
      <w:spacing w:val="0"/>
      <w:w w:val="100"/>
      <w:position w:val="0"/>
      <w:sz w:val="18"/>
      <w:u w:val="none"/>
    </w:rPr>
  </w:style>
  <w:style w:type="character" w:customStyle="1" w:styleId="En-tte4">
    <w:name w:val="En-tête #4_"/>
    <w:link w:val="En-tte40"/>
    <w:rPr>
      <w:sz w:val="18"/>
      <w:shd w:val="clear" w:color="auto" w:fill="FFFFFF"/>
    </w:rPr>
  </w:style>
  <w:style w:type="paragraph" w:customStyle="1" w:styleId="En-tte40">
    <w:name w:val="En-tête #4"/>
    <w:basedOn w:val="Normal"/>
    <w:link w:val="En-tte4"/>
    <w:pPr>
      <w:widowControl w:val="0"/>
      <w:shd w:val="clear" w:color="auto" w:fill="FFFFFF"/>
      <w:spacing w:before="0" w:line="240" w:lineRule="atLeast"/>
      <w:jc w:val="left"/>
      <w:outlineLvl w:val="3"/>
    </w:pPr>
    <w:rPr>
      <w:sz w:val="18"/>
    </w:rPr>
  </w:style>
  <w:style w:type="paragraph" w:customStyle="1" w:styleId="norm">
    <w:name w:val="norm"/>
    <w:basedOn w:val="Normal"/>
    <w:pPr>
      <w:spacing w:before="100" w:beforeAutospacing="1" w:after="100" w:afterAutospacing="1"/>
      <w:jc w:val="left"/>
    </w:pPr>
    <w:rPr>
      <w:szCs w:val="24"/>
    </w:rPr>
  </w:style>
  <w:style w:type="paragraph" w:customStyle="1" w:styleId="title-article-norm">
    <w:name w:val="title-article-norm"/>
    <w:basedOn w:val="Normal"/>
    <w:pPr>
      <w:spacing w:before="100" w:beforeAutospacing="1" w:after="100" w:afterAutospacing="1"/>
      <w:jc w:val="left"/>
    </w:pPr>
    <w:rPr>
      <w:szCs w:val="24"/>
    </w:rPr>
  </w:style>
  <w:style w:type="paragraph" w:customStyle="1" w:styleId="stitle-article-norm">
    <w:name w:val="stitle-article-norm"/>
    <w:basedOn w:val="Normal"/>
    <w:pPr>
      <w:spacing w:before="100" w:beforeAutospacing="1" w:after="100" w:afterAutospacing="1"/>
      <w:jc w:val="left"/>
    </w:pPr>
    <w:rPr>
      <w:szCs w:val="24"/>
    </w:rPr>
  </w:style>
  <w:style w:type="character" w:customStyle="1" w:styleId="italics">
    <w:name w:val="italics"/>
    <w:basedOn w:val="DefaultParagraphFont"/>
  </w:style>
  <w:style w:type="character" w:customStyle="1" w:styleId="st">
    <w:name w:val="st"/>
    <w:basedOn w:val="DefaultParagraphFont"/>
  </w:style>
  <w:style w:type="character" w:styleId="Emphasis">
    <w:name w:val="Emphasis"/>
    <w:basedOn w:val="DefaultParagraphFont"/>
    <w:qFormat/>
    <w:rPr>
      <w:i/>
      <w:iCs/>
    </w:rPr>
  </w:style>
  <w:style w:type="character" w:customStyle="1" w:styleId="outputecliaff">
    <w:name w:val="outputecliaff"/>
    <w:basedOn w:val="DefaultParagraphFont"/>
  </w:style>
  <w:style w:type="character" w:customStyle="1" w:styleId="None">
    <w:name w:val="None"/>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numbering" w:customStyle="1" w:styleId="ImportedStyle1">
    <w:name w:val="Imported Style 1"/>
    <w:pPr>
      <w:numPr>
        <w:numId w:val="24"/>
      </w:numPr>
    </w:pPr>
  </w:style>
  <w:style w:type="character" w:customStyle="1" w:styleId="Hyperlink0">
    <w:name w:val="Hyperlink.0"/>
    <w:basedOn w:val="None"/>
    <w:rPr>
      <w:color w:val="000000"/>
      <w:u w:val="single" w:color="000000"/>
      <w:lang w:val="ro-RO"/>
    </w:rPr>
  </w:style>
  <w:style w:type="paragraph" w:customStyle="1" w:styleId="BodyA">
    <w:name w:val="Body A"/>
    <w:pPr>
      <w:pBdr>
        <w:top w:val="nil"/>
        <w:left w:val="nil"/>
        <w:bottom w:val="nil"/>
        <w:right w:val="nil"/>
        <w:between w:val="nil"/>
        <w:bar w:val="nil"/>
      </w:pBdr>
      <w:spacing w:before="120" w:after="120" w:line="240" w:lineRule="auto"/>
      <w:jc w:val="both"/>
    </w:pPr>
    <w:rPr>
      <w:color w:val="000000"/>
      <w:sz w:val="24"/>
      <w:szCs w:val="24"/>
      <w:u w:color="000000"/>
      <w:bdr w:val="nil"/>
    </w:rPr>
  </w:style>
  <w:style w:type="character" w:customStyle="1" w:styleId="Hyperlink1">
    <w:name w:val="Hyperlink.1"/>
    <w:basedOn w:val="None"/>
    <w:rPr>
      <w:color w:val="0000FF"/>
      <w:u w:val="single" w:color="0000FF"/>
    </w:rPr>
  </w:style>
  <w:style w:type="numbering" w:customStyle="1" w:styleId="ImportedStyle2">
    <w:name w:val="Imported Style 2"/>
    <w:pPr>
      <w:numPr>
        <w:numId w:val="25"/>
      </w:numPr>
    </w:pPr>
  </w:style>
  <w:style w:type="character" w:customStyle="1" w:styleId="Hyperlink2">
    <w:name w:val="Hyperlink.2"/>
    <w:basedOn w:val="None"/>
    <w:rPr>
      <w:color w:val="0000FF"/>
      <w:u w:val="single" w:color="0000FF"/>
      <w:lang w:val="ro-RO"/>
    </w:rPr>
  </w:style>
  <w:style w:type="numbering" w:customStyle="1" w:styleId="ImportedStyle3">
    <w:name w:val="Imported Style 3"/>
    <w:pPr>
      <w:numPr>
        <w:numId w:val="26"/>
      </w:numPr>
    </w:pPr>
  </w:style>
  <w:style w:type="numbering" w:customStyle="1" w:styleId="ImportedStyle4">
    <w:name w:val="Imported Style 4"/>
    <w:pPr>
      <w:numPr>
        <w:numId w:val="27"/>
      </w:numPr>
    </w:pPr>
  </w:style>
  <w:style w:type="numbering" w:customStyle="1" w:styleId="ImportedStyle5">
    <w:name w:val="Imported Style 5"/>
    <w:pPr>
      <w:numPr>
        <w:numId w:val="28"/>
      </w:numPr>
    </w:pPr>
  </w:style>
  <w:style w:type="numbering" w:customStyle="1" w:styleId="ImportedStyle6">
    <w:name w:val="Imported Style 6"/>
    <w:pPr>
      <w:numPr>
        <w:numId w:val="29"/>
      </w:numPr>
    </w:pPr>
  </w:style>
  <w:style w:type="numbering" w:customStyle="1" w:styleId="ImportedStyle7">
    <w:name w:val="Imported Style 7"/>
    <w:pPr>
      <w:numPr>
        <w:numId w:val="30"/>
      </w:numPr>
    </w:pPr>
  </w:style>
  <w:style w:type="numbering" w:customStyle="1" w:styleId="ImportedStyle8">
    <w:name w:val="Imported Style 8"/>
    <w:pPr>
      <w:numPr>
        <w:numId w:val="31"/>
      </w:numPr>
    </w:pPr>
  </w:style>
  <w:style w:type="numbering" w:customStyle="1" w:styleId="ImportedStyle9">
    <w:name w:val="Imported Style 9"/>
    <w:pPr>
      <w:numPr>
        <w:numId w:val="32"/>
      </w:numPr>
    </w:pPr>
  </w:style>
  <w:style w:type="numbering" w:customStyle="1" w:styleId="ImportedStyle10">
    <w:name w:val="Imported Style 10"/>
    <w:pPr>
      <w:numPr>
        <w:numId w:val="33"/>
      </w:numPr>
    </w:pPr>
  </w:style>
  <w:style w:type="paragraph" w:styleId="EndnoteText">
    <w:name w:val="endnote text"/>
    <w:basedOn w:val="Normal"/>
    <w:link w:val="EndnoteTextChar"/>
    <w:semiHidden/>
    <w:unhideWhenUsed/>
    <w:pPr>
      <w:spacing w:before="0" w:after="0"/>
    </w:pPr>
    <w:rPr>
      <w:sz w:val="20"/>
      <w:szCs w:val="20"/>
    </w:rPr>
  </w:style>
  <w:style w:type="character" w:customStyle="1" w:styleId="EndnoteTextChar">
    <w:name w:val="Endnote Text Char"/>
    <w:basedOn w:val="DefaultParagraphFont"/>
    <w:link w:val="EndnoteText"/>
    <w:semiHidden/>
    <w:rPr>
      <w:sz w:val="20"/>
      <w:szCs w:val="20"/>
    </w:rPr>
  </w:style>
  <w:style w:type="character" w:styleId="EndnoteReference">
    <w:name w:val="endnote reference"/>
    <w:basedOn w:val="DefaultParagraphFont"/>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sz w:val="18"/>
      <w:szCs w:val="18"/>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style>
  <w:style w:type="paragraph" w:customStyle="1" w:styleId="Point1">
    <w:name w:val="Point 1"/>
    <w:basedOn w:val="Normal"/>
    <w:pPr>
      <w:ind w:left="1417" w:hanging="567"/>
    </w:pPr>
  </w:style>
  <w:style w:type="paragraph" w:customStyle="1" w:styleId="Point10">
    <w:name w:val="Point 1"/>
    <w:basedOn w:val="Normal"/>
    <w:pPr>
      <w:ind w:left="1417" w:hanging="567"/>
    </w:pPr>
  </w:style>
  <w:style w:type="paragraph" w:customStyle="1" w:styleId="Point3">
    <w:name w:val="Point 3"/>
    <w:basedOn w:val="Normal"/>
    <w:pPr>
      <w:ind w:left="2551" w:hanging="567"/>
    </w:pPr>
  </w:style>
  <w:style w:type="paragraph" w:styleId="Header">
    <w:name w:val="header"/>
    <w:basedOn w:val="Normal"/>
    <w:link w:val="HeaderChar"/>
    <w:uiPriority w:val="99"/>
    <w:unhideWhenUsed/>
    <w:rsid w:val="009205BE"/>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sid w:val="009205BE"/>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40976"/>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6"/>
      </w:numPr>
    </w:pPr>
  </w:style>
  <w:style w:type="paragraph" w:customStyle="1" w:styleId="Tiret1">
    <w:name w:val="Tiret 1"/>
    <w:basedOn w:val="Point11"/>
    <w:pPr>
      <w:numPr>
        <w:numId w:val="147"/>
      </w:numPr>
    </w:pPr>
  </w:style>
  <w:style w:type="paragraph" w:customStyle="1" w:styleId="Tiret2">
    <w:name w:val="Tiret 2"/>
    <w:basedOn w:val="Point2"/>
    <w:pPr>
      <w:numPr>
        <w:numId w:val="148"/>
      </w:numPr>
    </w:pPr>
  </w:style>
  <w:style w:type="paragraph" w:customStyle="1" w:styleId="Tiret3">
    <w:name w:val="Tiret 3"/>
    <w:basedOn w:val="Point30"/>
    <w:pPr>
      <w:numPr>
        <w:numId w:val="149"/>
      </w:numPr>
    </w:pPr>
  </w:style>
  <w:style w:type="paragraph" w:customStyle="1" w:styleId="Tiret4">
    <w:name w:val="Tiret 4"/>
    <w:basedOn w:val="Point4"/>
    <w:pPr>
      <w:numPr>
        <w:numId w:val="15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1"/>
      </w:numPr>
    </w:pPr>
  </w:style>
  <w:style w:type="paragraph" w:customStyle="1" w:styleId="NumPar2">
    <w:name w:val="NumPar 2"/>
    <w:basedOn w:val="Normal"/>
    <w:next w:val="Text1"/>
    <w:pPr>
      <w:numPr>
        <w:ilvl w:val="1"/>
        <w:numId w:val="151"/>
      </w:numPr>
    </w:pPr>
  </w:style>
  <w:style w:type="paragraph" w:customStyle="1" w:styleId="NumPar3">
    <w:name w:val="NumPar 3"/>
    <w:basedOn w:val="Normal"/>
    <w:next w:val="Text1"/>
    <w:pPr>
      <w:numPr>
        <w:ilvl w:val="2"/>
        <w:numId w:val="151"/>
      </w:numPr>
    </w:pPr>
  </w:style>
  <w:style w:type="paragraph" w:customStyle="1" w:styleId="NumPar4">
    <w:name w:val="NumPar 4"/>
    <w:basedOn w:val="Normal"/>
    <w:next w:val="Text1"/>
    <w:pPr>
      <w:numPr>
        <w:ilvl w:val="3"/>
        <w:numId w:val="15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3"/>
      </w:numPr>
    </w:pPr>
  </w:style>
  <w:style w:type="paragraph" w:customStyle="1" w:styleId="Point1number">
    <w:name w:val="Point 1 (number)"/>
    <w:basedOn w:val="Normal"/>
    <w:pPr>
      <w:numPr>
        <w:ilvl w:val="2"/>
        <w:numId w:val="153"/>
      </w:numPr>
    </w:pPr>
  </w:style>
  <w:style w:type="paragraph" w:customStyle="1" w:styleId="Point2number">
    <w:name w:val="Point 2 (number)"/>
    <w:basedOn w:val="Normal"/>
    <w:pPr>
      <w:numPr>
        <w:ilvl w:val="4"/>
        <w:numId w:val="153"/>
      </w:numPr>
    </w:pPr>
  </w:style>
  <w:style w:type="paragraph" w:customStyle="1" w:styleId="Point3number">
    <w:name w:val="Point 3 (number)"/>
    <w:basedOn w:val="Normal"/>
    <w:pPr>
      <w:numPr>
        <w:ilvl w:val="6"/>
        <w:numId w:val="153"/>
      </w:numPr>
    </w:pPr>
  </w:style>
  <w:style w:type="paragraph" w:customStyle="1" w:styleId="Point0letter">
    <w:name w:val="Point 0 (letter)"/>
    <w:basedOn w:val="Normal"/>
    <w:pPr>
      <w:numPr>
        <w:ilvl w:val="1"/>
        <w:numId w:val="153"/>
      </w:numPr>
    </w:pPr>
  </w:style>
  <w:style w:type="paragraph" w:customStyle="1" w:styleId="Point1letter">
    <w:name w:val="Point 1 (letter)"/>
    <w:basedOn w:val="Normal"/>
    <w:pPr>
      <w:numPr>
        <w:ilvl w:val="3"/>
        <w:numId w:val="153"/>
      </w:numPr>
    </w:pPr>
  </w:style>
  <w:style w:type="paragraph" w:customStyle="1" w:styleId="Point2letter">
    <w:name w:val="Point 2 (letter)"/>
    <w:basedOn w:val="Normal"/>
    <w:pPr>
      <w:numPr>
        <w:ilvl w:val="5"/>
        <w:numId w:val="153"/>
      </w:numPr>
    </w:pPr>
  </w:style>
  <w:style w:type="paragraph" w:customStyle="1" w:styleId="Point3letter">
    <w:name w:val="Point 3 (letter)"/>
    <w:basedOn w:val="Normal"/>
    <w:pPr>
      <w:numPr>
        <w:ilvl w:val="7"/>
        <w:numId w:val="153"/>
      </w:numPr>
    </w:pPr>
  </w:style>
  <w:style w:type="paragraph" w:customStyle="1" w:styleId="Point4letter">
    <w:name w:val="Point 4 (letter)"/>
    <w:basedOn w:val="Normal"/>
    <w:pPr>
      <w:numPr>
        <w:ilvl w:val="8"/>
        <w:numId w:val="153"/>
      </w:numPr>
    </w:pPr>
  </w:style>
  <w:style w:type="paragraph" w:customStyle="1" w:styleId="Bullet0">
    <w:name w:val="Bullet 0"/>
    <w:basedOn w:val="Normal"/>
    <w:pPr>
      <w:numPr>
        <w:numId w:val="154"/>
      </w:numPr>
    </w:pPr>
  </w:style>
  <w:style w:type="paragraph" w:customStyle="1" w:styleId="Bullet1">
    <w:name w:val="Bullet 1"/>
    <w:basedOn w:val="Normal"/>
    <w:pPr>
      <w:numPr>
        <w:numId w:val="155"/>
      </w:numPr>
    </w:pPr>
  </w:style>
  <w:style w:type="paragraph" w:customStyle="1" w:styleId="Bullet2">
    <w:name w:val="Bullet 2"/>
    <w:basedOn w:val="Normal"/>
    <w:pPr>
      <w:numPr>
        <w:numId w:val="156"/>
      </w:numPr>
    </w:pPr>
  </w:style>
  <w:style w:type="paragraph" w:customStyle="1" w:styleId="Bullet3">
    <w:name w:val="Bullet 3"/>
    <w:basedOn w:val="Normal"/>
    <w:pPr>
      <w:numPr>
        <w:numId w:val="157"/>
      </w:numPr>
    </w:pPr>
  </w:style>
  <w:style w:type="paragraph" w:customStyle="1" w:styleId="Bullet4">
    <w:name w:val="Bullet 4"/>
    <w:basedOn w:val="Normal"/>
    <w:pPr>
      <w:numPr>
        <w:numId w:val="15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641">
      <w:bodyDiv w:val="1"/>
      <w:marLeft w:val="0"/>
      <w:marRight w:val="0"/>
      <w:marTop w:val="0"/>
      <w:marBottom w:val="0"/>
      <w:divBdr>
        <w:top w:val="none" w:sz="0" w:space="0" w:color="auto"/>
        <w:left w:val="none" w:sz="0" w:space="0" w:color="auto"/>
        <w:bottom w:val="none" w:sz="0" w:space="0" w:color="auto"/>
        <w:right w:val="none" w:sz="0" w:space="0" w:color="auto"/>
      </w:divBdr>
    </w:div>
    <w:div w:id="51664286">
      <w:bodyDiv w:val="1"/>
      <w:marLeft w:val="0"/>
      <w:marRight w:val="0"/>
      <w:marTop w:val="0"/>
      <w:marBottom w:val="0"/>
      <w:divBdr>
        <w:top w:val="none" w:sz="0" w:space="0" w:color="auto"/>
        <w:left w:val="none" w:sz="0" w:space="0" w:color="auto"/>
        <w:bottom w:val="none" w:sz="0" w:space="0" w:color="auto"/>
        <w:right w:val="none" w:sz="0" w:space="0" w:color="auto"/>
      </w:divBdr>
    </w:div>
    <w:div w:id="61417415">
      <w:bodyDiv w:val="1"/>
      <w:marLeft w:val="0"/>
      <w:marRight w:val="0"/>
      <w:marTop w:val="0"/>
      <w:marBottom w:val="0"/>
      <w:divBdr>
        <w:top w:val="none" w:sz="0" w:space="0" w:color="auto"/>
        <w:left w:val="none" w:sz="0" w:space="0" w:color="auto"/>
        <w:bottom w:val="none" w:sz="0" w:space="0" w:color="auto"/>
        <w:right w:val="none" w:sz="0" w:space="0" w:color="auto"/>
      </w:divBdr>
    </w:div>
    <w:div w:id="61947398">
      <w:bodyDiv w:val="1"/>
      <w:marLeft w:val="0"/>
      <w:marRight w:val="0"/>
      <w:marTop w:val="0"/>
      <w:marBottom w:val="0"/>
      <w:divBdr>
        <w:top w:val="none" w:sz="0" w:space="0" w:color="auto"/>
        <w:left w:val="none" w:sz="0" w:space="0" w:color="auto"/>
        <w:bottom w:val="none" w:sz="0" w:space="0" w:color="auto"/>
        <w:right w:val="none" w:sz="0" w:space="0" w:color="auto"/>
      </w:divBdr>
    </w:div>
    <w:div w:id="66732717">
      <w:bodyDiv w:val="1"/>
      <w:marLeft w:val="0"/>
      <w:marRight w:val="0"/>
      <w:marTop w:val="0"/>
      <w:marBottom w:val="0"/>
      <w:divBdr>
        <w:top w:val="none" w:sz="0" w:space="0" w:color="auto"/>
        <w:left w:val="none" w:sz="0" w:space="0" w:color="auto"/>
        <w:bottom w:val="none" w:sz="0" w:space="0" w:color="auto"/>
        <w:right w:val="none" w:sz="0" w:space="0" w:color="auto"/>
      </w:divBdr>
    </w:div>
    <w:div w:id="149636745">
      <w:bodyDiv w:val="1"/>
      <w:marLeft w:val="0"/>
      <w:marRight w:val="0"/>
      <w:marTop w:val="0"/>
      <w:marBottom w:val="0"/>
      <w:divBdr>
        <w:top w:val="none" w:sz="0" w:space="0" w:color="auto"/>
        <w:left w:val="none" w:sz="0" w:space="0" w:color="auto"/>
        <w:bottom w:val="none" w:sz="0" w:space="0" w:color="auto"/>
        <w:right w:val="none" w:sz="0" w:space="0" w:color="auto"/>
      </w:divBdr>
    </w:div>
    <w:div w:id="156918607">
      <w:bodyDiv w:val="1"/>
      <w:marLeft w:val="0"/>
      <w:marRight w:val="0"/>
      <w:marTop w:val="0"/>
      <w:marBottom w:val="0"/>
      <w:divBdr>
        <w:top w:val="none" w:sz="0" w:space="0" w:color="auto"/>
        <w:left w:val="none" w:sz="0" w:space="0" w:color="auto"/>
        <w:bottom w:val="none" w:sz="0" w:space="0" w:color="auto"/>
        <w:right w:val="none" w:sz="0" w:space="0" w:color="auto"/>
      </w:divBdr>
    </w:div>
    <w:div w:id="176237200">
      <w:bodyDiv w:val="1"/>
      <w:marLeft w:val="0"/>
      <w:marRight w:val="0"/>
      <w:marTop w:val="0"/>
      <w:marBottom w:val="0"/>
      <w:divBdr>
        <w:top w:val="none" w:sz="0" w:space="0" w:color="auto"/>
        <w:left w:val="none" w:sz="0" w:space="0" w:color="auto"/>
        <w:bottom w:val="none" w:sz="0" w:space="0" w:color="auto"/>
        <w:right w:val="none" w:sz="0" w:space="0" w:color="auto"/>
      </w:divBdr>
    </w:div>
    <w:div w:id="190732181">
      <w:bodyDiv w:val="1"/>
      <w:marLeft w:val="0"/>
      <w:marRight w:val="0"/>
      <w:marTop w:val="0"/>
      <w:marBottom w:val="0"/>
      <w:divBdr>
        <w:top w:val="none" w:sz="0" w:space="0" w:color="auto"/>
        <w:left w:val="none" w:sz="0" w:space="0" w:color="auto"/>
        <w:bottom w:val="none" w:sz="0" w:space="0" w:color="auto"/>
        <w:right w:val="none" w:sz="0" w:space="0" w:color="auto"/>
      </w:divBdr>
    </w:div>
    <w:div w:id="198207299">
      <w:bodyDiv w:val="1"/>
      <w:marLeft w:val="0"/>
      <w:marRight w:val="0"/>
      <w:marTop w:val="0"/>
      <w:marBottom w:val="0"/>
      <w:divBdr>
        <w:top w:val="none" w:sz="0" w:space="0" w:color="auto"/>
        <w:left w:val="none" w:sz="0" w:space="0" w:color="auto"/>
        <w:bottom w:val="none" w:sz="0" w:space="0" w:color="auto"/>
        <w:right w:val="none" w:sz="0" w:space="0" w:color="auto"/>
      </w:divBdr>
    </w:div>
    <w:div w:id="221067387">
      <w:bodyDiv w:val="1"/>
      <w:marLeft w:val="0"/>
      <w:marRight w:val="0"/>
      <w:marTop w:val="0"/>
      <w:marBottom w:val="0"/>
      <w:divBdr>
        <w:top w:val="none" w:sz="0" w:space="0" w:color="auto"/>
        <w:left w:val="none" w:sz="0" w:space="0" w:color="auto"/>
        <w:bottom w:val="none" w:sz="0" w:space="0" w:color="auto"/>
        <w:right w:val="none" w:sz="0" w:space="0" w:color="auto"/>
      </w:divBdr>
    </w:div>
    <w:div w:id="229199383">
      <w:bodyDiv w:val="1"/>
      <w:marLeft w:val="0"/>
      <w:marRight w:val="0"/>
      <w:marTop w:val="0"/>
      <w:marBottom w:val="0"/>
      <w:divBdr>
        <w:top w:val="none" w:sz="0" w:space="0" w:color="auto"/>
        <w:left w:val="none" w:sz="0" w:space="0" w:color="auto"/>
        <w:bottom w:val="none" w:sz="0" w:space="0" w:color="auto"/>
        <w:right w:val="none" w:sz="0" w:space="0" w:color="auto"/>
      </w:divBdr>
    </w:div>
    <w:div w:id="251822043">
      <w:bodyDiv w:val="1"/>
      <w:marLeft w:val="0"/>
      <w:marRight w:val="0"/>
      <w:marTop w:val="0"/>
      <w:marBottom w:val="0"/>
      <w:divBdr>
        <w:top w:val="none" w:sz="0" w:space="0" w:color="auto"/>
        <w:left w:val="none" w:sz="0" w:space="0" w:color="auto"/>
        <w:bottom w:val="none" w:sz="0" w:space="0" w:color="auto"/>
        <w:right w:val="none" w:sz="0" w:space="0" w:color="auto"/>
      </w:divBdr>
    </w:div>
    <w:div w:id="254678661">
      <w:bodyDiv w:val="1"/>
      <w:marLeft w:val="0"/>
      <w:marRight w:val="0"/>
      <w:marTop w:val="0"/>
      <w:marBottom w:val="0"/>
      <w:divBdr>
        <w:top w:val="none" w:sz="0" w:space="0" w:color="auto"/>
        <w:left w:val="none" w:sz="0" w:space="0" w:color="auto"/>
        <w:bottom w:val="none" w:sz="0" w:space="0" w:color="auto"/>
        <w:right w:val="none" w:sz="0" w:space="0" w:color="auto"/>
      </w:divBdr>
    </w:div>
    <w:div w:id="280647100">
      <w:bodyDiv w:val="1"/>
      <w:marLeft w:val="0"/>
      <w:marRight w:val="0"/>
      <w:marTop w:val="0"/>
      <w:marBottom w:val="0"/>
      <w:divBdr>
        <w:top w:val="none" w:sz="0" w:space="0" w:color="auto"/>
        <w:left w:val="none" w:sz="0" w:space="0" w:color="auto"/>
        <w:bottom w:val="none" w:sz="0" w:space="0" w:color="auto"/>
        <w:right w:val="none" w:sz="0" w:space="0" w:color="auto"/>
      </w:divBdr>
    </w:div>
    <w:div w:id="284774023">
      <w:bodyDiv w:val="1"/>
      <w:marLeft w:val="0"/>
      <w:marRight w:val="0"/>
      <w:marTop w:val="0"/>
      <w:marBottom w:val="0"/>
      <w:divBdr>
        <w:top w:val="none" w:sz="0" w:space="0" w:color="auto"/>
        <w:left w:val="none" w:sz="0" w:space="0" w:color="auto"/>
        <w:bottom w:val="none" w:sz="0" w:space="0" w:color="auto"/>
        <w:right w:val="none" w:sz="0" w:space="0" w:color="auto"/>
      </w:divBdr>
    </w:div>
    <w:div w:id="298803956">
      <w:bodyDiv w:val="1"/>
      <w:marLeft w:val="0"/>
      <w:marRight w:val="0"/>
      <w:marTop w:val="0"/>
      <w:marBottom w:val="0"/>
      <w:divBdr>
        <w:top w:val="none" w:sz="0" w:space="0" w:color="auto"/>
        <w:left w:val="none" w:sz="0" w:space="0" w:color="auto"/>
        <w:bottom w:val="none" w:sz="0" w:space="0" w:color="auto"/>
        <w:right w:val="none" w:sz="0" w:space="0" w:color="auto"/>
      </w:divBdr>
    </w:div>
    <w:div w:id="316613802">
      <w:bodyDiv w:val="1"/>
      <w:marLeft w:val="0"/>
      <w:marRight w:val="0"/>
      <w:marTop w:val="0"/>
      <w:marBottom w:val="0"/>
      <w:divBdr>
        <w:top w:val="none" w:sz="0" w:space="0" w:color="auto"/>
        <w:left w:val="none" w:sz="0" w:space="0" w:color="auto"/>
        <w:bottom w:val="none" w:sz="0" w:space="0" w:color="auto"/>
        <w:right w:val="none" w:sz="0" w:space="0" w:color="auto"/>
      </w:divBdr>
    </w:div>
    <w:div w:id="317539208">
      <w:bodyDiv w:val="1"/>
      <w:marLeft w:val="0"/>
      <w:marRight w:val="0"/>
      <w:marTop w:val="0"/>
      <w:marBottom w:val="0"/>
      <w:divBdr>
        <w:top w:val="none" w:sz="0" w:space="0" w:color="auto"/>
        <w:left w:val="none" w:sz="0" w:space="0" w:color="auto"/>
        <w:bottom w:val="none" w:sz="0" w:space="0" w:color="auto"/>
        <w:right w:val="none" w:sz="0" w:space="0" w:color="auto"/>
      </w:divBdr>
    </w:div>
    <w:div w:id="318078646">
      <w:bodyDiv w:val="1"/>
      <w:marLeft w:val="0"/>
      <w:marRight w:val="0"/>
      <w:marTop w:val="0"/>
      <w:marBottom w:val="0"/>
      <w:divBdr>
        <w:top w:val="none" w:sz="0" w:space="0" w:color="auto"/>
        <w:left w:val="none" w:sz="0" w:space="0" w:color="auto"/>
        <w:bottom w:val="none" w:sz="0" w:space="0" w:color="auto"/>
        <w:right w:val="none" w:sz="0" w:space="0" w:color="auto"/>
      </w:divBdr>
    </w:div>
    <w:div w:id="333842648">
      <w:bodyDiv w:val="1"/>
      <w:marLeft w:val="0"/>
      <w:marRight w:val="0"/>
      <w:marTop w:val="0"/>
      <w:marBottom w:val="0"/>
      <w:divBdr>
        <w:top w:val="none" w:sz="0" w:space="0" w:color="auto"/>
        <w:left w:val="none" w:sz="0" w:space="0" w:color="auto"/>
        <w:bottom w:val="none" w:sz="0" w:space="0" w:color="auto"/>
        <w:right w:val="none" w:sz="0" w:space="0" w:color="auto"/>
      </w:divBdr>
      <w:divsChild>
        <w:div w:id="2074741071">
          <w:marLeft w:val="0"/>
          <w:marRight w:val="0"/>
          <w:marTop w:val="0"/>
          <w:marBottom w:val="0"/>
          <w:divBdr>
            <w:top w:val="none" w:sz="0" w:space="0" w:color="auto"/>
            <w:left w:val="none" w:sz="0" w:space="0" w:color="auto"/>
            <w:bottom w:val="none" w:sz="0" w:space="0" w:color="auto"/>
            <w:right w:val="none" w:sz="0" w:space="0" w:color="auto"/>
          </w:divBdr>
          <w:divsChild>
            <w:div w:id="1839272864">
              <w:marLeft w:val="0"/>
              <w:marRight w:val="0"/>
              <w:marTop w:val="0"/>
              <w:marBottom w:val="0"/>
              <w:divBdr>
                <w:top w:val="none" w:sz="0" w:space="0" w:color="auto"/>
                <w:left w:val="none" w:sz="0" w:space="0" w:color="auto"/>
                <w:bottom w:val="none" w:sz="0" w:space="0" w:color="auto"/>
                <w:right w:val="none" w:sz="0" w:space="0" w:color="auto"/>
              </w:divBdr>
              <w:divsChild>
                <w:div w:id="670837189">
                  <w:marLeft w:val="0"/>
                  <w:marRight w:val="0"/>
                  <w:marTop w:val="0"/>
                  <w:marBottom w:val="0"/>
                  <w:divBdr>
                    <w:top w:val="none" w:sz="0" w:space="0" w:color="auto"/>
                    <w:left w:val="none" w:sz="0" w:space="0" w:color="auto"/>
                    <w:bottom w:val="none" w:sz="0" w:space="0" w:color="auto"/>
                    <w:right w:val="none" w:sz="0" w:space="0" w:color="auto"/>
                  </w:divBdr>
                  <w:divsChild>
                    <w:div w:id="1755206556">
                      <w:marLeft w:val="1"/>
                      <w:marRight w:val="1"/>
                      <w:marTop w:val="0"/>
                      <w:marBottom w:val="0"/>
                      <w:divBdr>
                        <w:top w:val="none" w:sz="0" w:space="0" w:color="auto"/>
                        <w:left w:val="none" w:sz="0" w:space="0" w:color="auto"/>
                        <w:bottom w:val="none" w:sz="0" w:space="0" w:color="auto"/>
                        <w:right w:val="none" w:sz="0" w:space="0" w:color="auto"/>
                      </w:divBdr>
                      <w:divsChild>
                        <w:div w:id="387652322">
                          <w:marLeft w:val="0"/>
                          <w:marRight w:val="0"/>
                          <w:marTop w:val="0"/>
                          <w:marBottom w:val="0"/>
                          <w:divBdr>
                            <w:top w:val="none" w:sz="0" w:space="0" w:color="auto"/>
                            <w:left w:val="none" w:sz="0" w:space="0" w:color="auto"/>
                            <w:bottom w:val="none" w:sz="0" w:space="0" w:color="auto"/>
                            <w:right w:val="none" w:sz="0" w:space="0" w:color="auto"/>
                          </w:divBdr>
                          <w:divsChild>
                            <w:div w:id="1497113813">
                              <w:marLeft w:val="0"/>
                              <w:marRight w:val="0"/>
                              <w:marTop w:val="0"/>
                              <w:marBottom w:val="360"/>
                              <w:divBdr>
                                <w:top w:val="none" w:sz="0" w:space="0" w:color="auto"/>
                                <w:left w:val="none" w:sz="0" w:space="0" w:color="auto"/>
                                <w:bottom w:val="none" w:sz="0" w:space="0" w:color="auto"/>
                                <w:right w:val="none" w:sz="0" w:space="0" w:color="auto"/>
                              </w:divBdr>
                              <w:divsChild>
                                <w:div w:id="2136634685">
                                  <w:marLeft w:val="0"/>
                                  <w:marRight w:val="0"/>
                                  <w:marTop w:val="0"/>
                                  <w:marBottom w:val="0"/>
                                  <w:divBdr>
                                    <w:top w:val="none" w:sz="0" w:space="0" w:color="auto"/>
                                    <w:left w:val="none" w:sz="0" w:space="0" w:color="auto"/>
                                    <w:bottom w:val="none" w:sz="0" w:space="0" w:color="auto"/>
                                    <w:right w:val="none" w:sz="0" w:space="0" w:color="auto"/>
                                  </w:divBdr>
                                  <w:divsChild>
                                    <w:div w:id="438374081">
                                      <w:marLeft w:val="0"/>
                                      <w:marRight w:val="0"/>
                                      <w:marTop w:val="0"/>
                                      <w:marBottom w:val="0"/>
                                      <w:divBdr>
                                        <w:top w:val="none" w:sz="0" w:space="0" w:color="auto"/>
                                        <w:left w:val="none" w:sz="0" w:space="0" w:color="auto"/>
                                        <w:bottom w:val="none" w:sz="0" w:space="0" w:color="auto"/>
                                        <w:right w:val="none" w:sz="0" w:space="0" w:color="auto"/>
                                      </w:divBdr>
                                      <w:divsChild>
                                        <w:div w:id="10291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52109">
      <w:bodyDiv w:val="1"/>
      <w:marLeft w:val="0"/>
      <w:marRight w:val="0"/>
      <w:marTop w:val="0"/>
      <w:marBottom w:val="0"/>
      <w:divBdr>
        <w:top w:val="none" w:sz="0" w:space="0" w:color="auto"/>
        <w:left w:val="none" w:sz="0" w:space="0" w:color="auto"/>
        <w:bottom w:val="none" w:sz="0" w:space="0" w:color="auto"/>
        <w:right w:val="none" w:sz="0" w:space="0" w:color="auto"/>
      </w:divBdr>
      <w:divsChild>
        <w:div w:id="867450721">
          <w:marLeft w:val="0"/>
          <w:marRight w:val="0"/>
          <w:marTop w:val="0"/>
          <w:marBottom w:val="0"/>
          <w:divBdr>
            <w:top w:val="none" w:sz="0" w:space="0" w:color="auto"/>
            <w:left w:val="none" w:sz="0" w:space="0" w:color="auto"/>
            <w:bottom w:val="none" w:sz="0" w:space="0" w:color="auto"/>
            <w:right w:val="none" w:sz="0" w:space="0" w:color="auto"/>
          </w:divBdr>
          <w:divsChild>
            <w:div w:id="1938756607">
              <w:marLeft w:val="0"/>
              <w:marRight w:val="0"/>
              <w:marTop w:val="0"/>
              <w:marBottom w:val="0"/>
              <w:divBdr>
                <w:top w:val="none" w:sz="0" w:space="0" w:color="auto"/>
                <w:left w:val="none" w:sz="0" w:space="0" w:color="auto"/>
                <w:bottom w:val="none" w:sz="0" w:space="0" w:color="auto"/>
                <w:right w:val="none" w:sz="0" w:space="0" w:color="auto"/>
              </w:divBdr>
              <w:divsChild>
                <w:div w:id="885290405">
                  <w:marLeft w:val="0"/>
                  <w:marRight w:val="0"/>
                  <w:marTop w:val="0"/>
                  <w:marBottom w:val="0"/>
                  <w:divBdr>
                    <w:top w:val="none" w:sz="0" w:space="0" w:color="auto"/>
                    <w:left w:val="none" w:sz="0" w:space="0" w:color="auto"/>
                    <w:bottom w:val="none" w:sz="0" w:space="0" w:color="auto"/>
                    <w:right w:val="none" w:sz="0" w:space="0" w:color="auto"/>
                  </w:divBdr>
                  <w:divsChild>
                    <w:div w:id="387533117">
                      <w:marLeft w:val="1"/>
                      <w:marRight w:val="1"/>
                      <w:marTop w:val="0"/>
                      <w:marBottom w:val="0"/>
                      <w:divBdr>
                        <w:top w:val="none" w:sz="0" w:space="0" w:color="auto"/>
                        <w:left w:val="none" w:sz="0" w:space="0" w:color="auto"/>
                        <w:bottom w:val="none" w:sz="0" w:space="0" w:color="auto"/>
                        <w:right w:val="none" w:sz="0" w:space="0" w:color="auto"/>
                      </w:divBdr>
                      <w:divsChild>
                        <w:div w:id="493840529">
                          <w:marLeft w:val="0"/>
                          <w:marRight w:val="0"/>
                          <w:marTop w:val="0"/>
                          <w:marBottom w:val="0"/>
                          <w:divBdr>
                            <w:top w:val="none" w:sz="0" w:space="0" w:color="auto"/>
                            <w:left w:val="none" w:sz="0" w:space="0" w:color="auto"/>
                            <w:bottom w:val="none" w:sz="0" w:space="0" w:color="auto"/>
                            <w:right w:val="none" w:sz="0" w:space="0" w:color="auto"/>
                          </w:divBdr>
                          <w:divsChild>
                            <w:div w:id="1124423146">
                              <w:marLeft w:val="0"/>
                              <w:marRight w:val="0"/>
                              <w:marTop w:val="0"/>
                              <w:marBottom w:val="360"/>
                              <w:divBdr>
                                <w:top w:val="none" w:sz="0" w:space="0" w:color="auto"/>
                                <w:left w:val="none" w:sz="0" w:space="0" w:color="auto"/>
                                <w:bottom w:val="none" w:sz="0" w:space="0" w:color="auto"/>
                                <w:right w:val="none" w:sz="0" w:space="0" w:color="auto"/>
                              </w:divBdr>
                              <w:divsChild>
                                <w:div w:id="987244452">
                                  <w:marLeft w:val="0"/>
                                  <w:marRight w:val="0"/>
                                  <w:marTop w:val="0"/>
                                  <w:marBottom w:val="0"/>
                                  <w:divBdr>
                                    <w:top w:val="none" w:sz="0" w:space="0" w:color="auto"/>
                                    <w:left w:val="none" w:sz="0" w:space="0" w:color="auto"/>
                                    <w:bottom w:val="none" w:sz="0" w:space="0" w:color="auto"/>
                                    <w:right w:val="none" w:sz="0" w:space="0" w:color="auto"/>
                                  </w:divBdr>
                                  <w:divsChild>
                                    <w:div w:id="744566512">
                                      <w:marLeft w:val="0"/>
                                      <w:marRight w:val="0"/>
                                      <w:marTop w:val="0"/>
                                      <w:marBottom w:val="0"/>
                                      <w:divBdr>
                                        <w:top w:val="none" w:sz="0" w:space="0" w:color="auto"/>
                                        <w:left w:val="none" w:sz="0" w:space="0" w:color="auto"/>
                                        <w:bottom w:val="none" w:sz="0" w:space="0" w:color="auto"/>
                                        <w:right w:val="none" w:sz="0" w:space="0" w:color="auto"/>
                                      </w:divBdr>
                                      <w:divsChild>
                                        <w:div w:id="6684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269869">
      <w:bodyDiv w:val="1"/>
      <w:marLeft w:val="0"/>
      <w:marRight w:val="0"/>
      <w:marTop w:val="0"/>
      <w:marBottom w:val="0"/>
      <w:divBdr>
        <w:top w:val="none" w:sz="0" w:space="0" w:color="auto"/>
        <w:left w:val="none" w:sz="0" w:space="0" w:color="auto"/>
        <w:bottom w:val="none" w:sz="0" w:space="0" w:color="auto"/>
        <w:right w:val="none" w:sz="0" w:space="0" w:color="auto"/>
      </w:divBdr>
    </w:div>
    <w:div w:id="405347626">
      <w:bodyDiv w:val="1"/>
      <w:marLeft w:val="0"/>
      <w:marRight w:val="0"/>
      <w:marTop w:val="0"/>
      <w:marBottom w:val="0"/>
      <w:divBdr>
        <w:top w:val="none" w:sz="0" w:space="0" w:color="auto"/>
        <w:left w:val="none" w:sz="0" w:space="0" w:color="auto"/>
        <w:bottom w:val="none" w:sz="0" w:space="0" w:color="auto"/>
        <w:right w:val="none" w:sz="0" w:space="0" w:color="auto"/>
      </w:divBdr>
    </w:div>
    <w:div w:id="428434286">
      <w:bodyDiv w:val="1"/>
      <w:marLeft w:val="0"/>
      <w:marRight w:val="0"/>
      <w:marTop w:val="0"/>
      <w:marBottom w:val="0"/>
      <w:divBdr>
        <w:top w:val="none" w:sz="0" w:space="0" w:color="auto"/>
        <w:left w:val="none" w:sz="0" w:space="0" w:color="auto"/>
        <w:bottom w:val="none" w:sz="0" w:space="0" w:color="auto"/>
        <w:right w:val="none" w:sz="0" w:space="0" w:color="auto"/>
      </w:divBdr>
    </w:div>
    <w:div w:id="428697439">
      <w:bodyDiv w:val="1"/>
      <w:marLeft w:val="390"/>
      <w:marRight w:val="390"/>
      <w:marTop w:val="0"/>
      <w:marBottom w:val="0"/>
      <w:divBdr>
        <w:top w:val="none" w:sz="0" w:space="0" w:color="auto"/>
        <w:left w:val="none" w:sz="0" w:space="0" w:color="auto"/>
        <w:bottom w:val="none" w:sz="0" w:space="0" w:color="auto"/>
        <w:right w:val="none" w:sz="0" w:space="0" w:color="auto"/>
      </w:divBdr>
    </w:div>
    <w:div w:id="430012330">
      <w:bodyDiv w:val="1"/>
      <w:marLeft w:val="0"/>
      <w:marRight w:val="0"/>
      <w:marTop w:val="0"/>
      <w:marBottom w:val="0"/>
      <w:divBdr>
        <w:top w:val="none" w:sz="0" w:space="0" w:color="auto"/>
        <w:left w:val="none" w:sz="0" w:space="0" w:color="auto"/>
        <w:bottom w:val="none" w:sz="0" w:space="0" w:color="auto"/>
        <w:right w:val="none" w:sz="0" w:space="0" w:color="auto"/>
      </w:divBdr>
    </w:div>
    <w:div w:id="469179247">
      <w:bodyDiv w:val="1"/>
      <w:marLeft w:val="0"/>
      <w:marRight w:val="0"/>
      <w:marTop w:val="0"/>
      <w:marBottom w:val="0"/>
      <w:divBdr>
        <w:top w:val="none" w:sz="0" w:space="0" w:color="auto"/>
        <w:left w:val="none" w:sz="0" w:space="0" w:color="auto"/>
        <w:bottom w:val="none" w:sz="0" w:space="0" w:color="auto"/>
        <w:right w:val="none" w:sz="0" w:space="0" w:color="auto"/>
      </w:divBdr>
    </w:div>
    <w:div w:id="488597841">
      <w:bodyDiv w:val="1"/>
      <w:marLeft w:val="0"/>
      <w:marRight w:val="0"/>
      <w:marTop w:val="0"/>
      <w:marBottom w:val="0"/>
      <w:divBdr>
        <w:top w:val="none" w:sz="0" w:space="0" w:color="auto"/>
        <w:left w:val="none" w:sz="0" w:space="0" w:color="auto"/>
        <w:bottom w:val="none" w:sz="0" w:space="0" w:color="auto"/>
        <w:right w:val="none" w:sz="0" w:space="0" w:color="auto"/>
      </w:divBdr>
    </w:div>
    <w:div w:id="516042719">
      <w:bodyDiv w:val="1"/>
      <w:marLeft w:val="0"/>
      <w:marRight w:val="0"/>
      <w:marTop w:val="0"/>
      <w:marBottom w:val="0"/>
      <w:divBdr>
        <w:top w:val="none" w:sz="0" w:space="0" w:color="auto"/>
        <w:left w:val="none" w:sz="0" w:space="0" w:color="auto"/>
        <w:bottom w:val="none" w:sz="0" w:space="0" w:color="auto"/>
        <w:right w:val="none" w:sz="0" w:space="0" w:color="auto"/>
      </w:divBdr>
    </w:div>
    <w:div w:id="535041149">
      <w:bodyDiv w:val="1"/>
      <w:marLeft w:val="0"/>
      <w:marRight w:val="0"/>
      <w:marTop w:val="0"/>
      <w:marBottom w:val="0"/>
      <w:divBdr>
        <w:top w:val="none" w:sz="0" w:space="0" w:color="auto"/>
        <w:left w:val="none" w:sz="0" w:space="0" w:color="auto"/>
        <w:bottom w:val="none" w:sz="0" w:space="0" w:color="auto"/>
        <w:right w:val="none" w:sz="0" w:space="0" w:color="auto"/>
      </w:divBdr>
      <w:divsChild>
        <w:div w:id="692926542">
          <w:marLeft w:val="0"/>
          <w:marRight w:val="0"/>
          <w:marTop w:val="0"/>
          <w:marBottom w:val="0"/>
          <w:divBdr>
            <w:top w:val="none" w:sz="0" w:space="0" w:color="auto"/>
            <w:left w:val="none" w:sz="0" w:space="0" w:color="auto"/>
            <w:bottom w:val="none" w:sz="0" w:space="0" w:color="auto"/>
            <w:right w:val="none" w:sz="0" w:space="0" w:color="auto"/>
          </w:divBdr>
          <w:divsChild>
            <w:div w:id="1874146295">
              <w:marLeft w:val="0"/>
              <w:marRight w:val="0"/>
              <w:marTop w:val="0"/>
              <w:marBottom w:val="0"/>
              <w:divBdr>
                <w:top w:val="none" w:sz="0" w:space="0" w:color="auto"/>
                <w:left w:val="none" w:sz="0" w:space="0" w:color="auto"/>
                <w:bottom w:val="none" w:sz="0" w:space="0" w:color="auto"/>
                <w:right w:val="none" w:sz="0" w:space="0" w:color="auto"/>
              </w:divBdr>
              <w:divsChild>
                <w:div w:id="103306639">
                  <w:marLeft w:val="0"/>
                  <w:marRight w:val="0"/>
                  <w:marTop w:val="0"/>
                  <w:marBottom w:val="0"/>
                  <w:divBdr>
                    <w:top w:val="none" w:sz="0" w:space="0" w:color="auto"/>
                    <w:left w:val="none" w:sz="0" w:space="0" w:color="auto"/>
                    <w:bottom w:val="none" w:sz="0" w:space="0" w:color="auto"/>
                    <w:right w:val="none" w:sz="0" w:space="0" w:color="auto"/>
                  </w:divBdr>
                  <w:divsChild>
                    <w:div w:id="55592882">
                      <w:marLeft w:val="1"/>
                      <w:marRight w:val="1"/>
                      <w:marTop w:val="0"/>
                      <w:marBottom w:val="0"/>
                      <w:divBdr>
                        <w:top w:val="none" w:sz="0" w:space="0" w:color="auto"/>
                        <w:left w:val="none" w:sz="0" w:space="0" w:color="auto"/>
                        <w:bottom w:val="none" w:sz="0" w:space="0" w:color="auto"/>
                        <w:right w:val="none" w:sz="0" w:space="0" w:color="auto"/>
                      </w:divBdr>
                      <w:divsChild>
                        <w:div w:id="785736554">
                          <w:marLeft w:val="0"/>
                          <w:marRight w:val="0"/>
                          <w:marTop w:val="0"/>
                          <w:marBottom w:val="0"/>
                          <w:divBdr>
                            <w:top w:val="none" w:sz="0" w:space="0" w:color="auto"/>
                            <w:left w:val="none" w:sz="0" w:space="0" w:color="auto"/>
                            <w:bottom w:val="none" w:sz="0" w:space="0" w:color="auto"/>
                            <w:right w:val="none" w:sz="0" w:space="0" w:color="auto"/>
                          </w:divBdr>
                          <w:divsChild>
                            <w:div w:id="1609894767">
                              <w:marLeft w:val="0"/>
                              <w:marRight w:val="0"/>
                              <w:marTop w:val="0"/>
                              <w:marBottom w:val="360"/>
                              <w:divBdr>
                                <w:top w:val="none" w:sz="0" w:space="0" w:color="auto"/>
                                <w:left w:val="none" w:sz="0" w:space="0" w:color="auto"/>
                                <w:bottom w:val="none" w:sz="0" w:space="0" w:color="auto"/>
                                <w:right w:val="none" w:sz="0" w:space="0" w:color="auto"/>
                              </w:divBdr>
                              <w:divsChild>
                                <w:div w:id="1469007115">
                                  <w:marLeft w:val="0"/>
                                  <w:marRight w:val="0"/>
                                  <w:marTop w:val="0"/>
                                  <w:marBottom w:val="0"/>
                                  <w:divBdr>
                                    <w:top w:val="none" w:sz="0" w:space="0" w:color="auto"/>
                                    <w:left w:val="none" w:sz="0" w:space="0" w:color="auto"/>
                                    <w:bottom w:val="none" w:sz="0" w:space="0" w:color="auto"/>
                                    <w:right w:val="none" w:sz="0" w:space="0" w:color="auto"/>
                                  </w:divBdr>
                                  <w:divsChild>
                                    <w:div w:id="86351">
                                      <w:marLeft w:val="0"/>
                                      <w:marRight w:val="0"/>
                                      <w:marTop w:val="0"/>
                                      <w:marBottom w:val="0"/>
                                      <w:divBdr>
                                        <w:top w:val="none" w:sz="0" w:space="0" w:color="auto"/>
                                        <w:left w:val="none" w:sz="0" w:space="0" w:color="auto"/>
                                        <w:bottom w:val="none" w:sz="0" w:space="0" w:color="auto"/>
                                        <w:right w:val="none" w:sz="0" w:space="0" w:color="auto"/>
                                      </w:divBdr>
                                      <w:divsChild>
                                        <w:div w:id="5524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104666">
      <w:bodyDiv w:val="1"/>
      <w:marLeft w:val="0"/>
      <w:marRight w:val="0"/>
      <w:marTop w:val="0"/>
      <w:marBottom w:val="0"/>
      <w:divBdr>
        <w:top w:val="none" w:sz="0" w:space="0" w:color="auto"/>
        <w:left w:val="none" w:sz="0" w:space="0" w:color="auto"/>
        <w:bottom w:val="none" w:sz="0" w:space="0" w:color="auto"/>
        <w:right w:val="none" w:sz="0" w:space="0" w:color="auto"/>
      </w:divBdr>
    </w:div>
    <w:div w:id="601378880">
      <w:bodyDiv w:val="1"/>
      <w:marLeft w:val="0"/>
      <w:marRight w:val="0"/>
      <w:marTop w:val="0"/>
      <w:marBottom w:val="0"/>
      <w:divBdr>
        <w:top w:val="none" w:sz="0" w:space="0" w:color="auto"/>
        <w:left w:val="none" w:sz="0" w:space="0" w:color="auto"/>
        <w:bottom w:val="none" w:sz="0" w:space="0" w:color="auto"/>
        <w:right w:val="none" w:sz="0" w:space="0" w:color="auto"/>
      </w:divBdr>
    </w:div>
    <w:div w:id="615454401">
      <w:bodyDiv w:val="1"/>
      <w:marLeft w:val="0"/>
      <w:marRight w:val="0"/>
      <w:marTop w:val="0"/>
      <w:marBottom w:val="0"/>
      <w:divBdr>
        <w:top w:val="none" w:sz="0" w:space="0" w:color="auto"/>
        <w:left w:val="none" w:sz="0" w:space="0" w:color="auto"/>
        <w:bottom w:val="none" w:sz="0" w:space="0" w:color="auto"/>
        <w:right w:val="none" w:sz="0" w:space="0" w:color="auto"/>
      </w:divBdr>
    </w:div>
    <w:div w:id="634258414">
      <w:bodyDiv w:val="1"/>
      <w:marLeft w:val="0"/>
      <w:marRight w:val="0"/>
      <w:marTop w:val="0"/>
      <w:marBottom w:val="0"/>
      <w:divBdr>
        <w:top w:val="none" w:sz="0" w:space="0" w:color="auto"/>
        <w:left w:val="none" w:sz="0" w:space="0" w:color="auto"/>
        <w:bottom w:val="none" w:sz="0" w:space="0" w:color="auto"/>
        <w:right w:val="none" w:sz="0" w:space="0" w:color="auto"/>
      </w:divBdr>
    </w:div>
    <w:div w:id="673189902">
      <w:bodyDiv w:val="1"/>
      <w:marLeft w:val="0"/>
      <w:marRight w:val="0"/>
      <w:marTop w:val="0"/>
      <w:marBottom w:val="0"/>
      <w:divBdr>
        <w:top w:val="none" w:sz="0" w:space="0" w:color="auto"/>
        <w:left w:val="none" w:sz="0" w:space="0" w:color="auto"/>
        <w:bottom w:val="none" w:sz="0" w:space="0" w:color="auto"/>
        <w:right w:val="none" w:sz="0" w:space="0" w:color="auto"/>
      </w:divBdr>
    </w:div>
    <w:div w:id="703596459">
      <w:bodyDiv w:val="1"/>
      <w:marLeft w:val="0"/>
      <w:marRight w:val="0"/>
      <w:marTop w:val="0"/>
      <w:marBottom w:val="0"/>
      <w:divBdr>
        <w:top w:val="none" w:sz="0" w:space="0" w:color="auto"/>
        <w:left w:val="none" w:sz="0" w:space="0" w:color="auto"/>
        <w:bottom w:val="none" w:sz="0" w:space="0" w:color="auto"/>
        <w:right w:val="none" w:sz="0" w:space="0" w:color="auto"/>
      </w:divBdr>
    </w:div>
    <w:div w:id="717778445">
      <w:bodyDiv w:val="1"/>
      <w:marLeft w:val="0"/>
      <w:marRight w:val="0"/>
      <w:marTop w:val="0"/>
      <w:marBottom w:val="0"/>
      <w:divBdr>
        <w:top w:val="none" w:sz="0" w:space="0" w:color="auto"/>
        <w:left w:val="none" w:sz="0" w:space="0" w:color="auto"/>
        <w:bottom w:val="none" w:sz="0" w:space="0" w:color="auto"/>
        <w:right w:val="none" w:sz="0" w:space="0" w:color="auto"/>
      </w:divBdr>
    </w:div>
    <w:div w:id="723332180">
      <w:bodyDiv w:val="1"/>
      <w:marLeft w:val="0"/>
      <w:marRight w:val="0"/>
      <w:marTop w:val="0"/>
      <w:marBottom w:val="0"/>
      <w:divBdr>
        <w:top w:val="none" w:sz="0" w:space="0" w:color="auto"/>
        <w:left w:val="none" w:sz="0" w:space="0" w:color="auto"/>
        <w:bottom w:val="none" w:sz="0" w:space="0" w:color="auto"/>
        <w:right w:val="none" w:sz="0" w:space="0" w:color="auto"/>
      </w:divBdr>
    </w:div>
    <w:div w:id="775252225">
      <w:marLeft w:val="0"/>
      <w:marRight w:val="0"/>
      <w:marTop w:val="0"/>
      <w:marBottom w:val="0"/>
      <w:divBdr>
        <w:top w:val="none" w:sz="0" w:space="0" w:color="auto"/>
        <w:left w:val="none" w:sz="0" w:space="0" w:color="auto"/>
        <w:bottom w:val="none" w:sz="0" w:space="0" w:color="auto"/>
        <w:right w:val="none" w:sz="0" w:space="0" w:color="auto"/>
      </w:divBdr>
    </w:div>
    <w:div w:id="775252230">
      <w:marLeft w:val="0"/>
      <w:marRight w:val="0"/>
      <w:marTop w:val="0"/>
      <w:marBottom w:val="0"/>
      <w:divBdr>
        <w:top w:val="none" w:sz="0" w:space="0" w:color="auto"/>
        <w:left w:val="none" w:sz="0" w:space="0" w:color="auto"/>
        <w:bottom w:val="none" w:sz="0" w:space="0" w:color="auto"/>
        <w:right w:val="none" w:sz="0" w:space="0" w:color="auto"/>
      </w:divBdr>
    </w:div>
    <w:div w:id="775252231">
      <w:marLeft w:val="0"/>
      <w:marRight w:val="0"/>
      <w:marTop w:val="0"/>
      <w:marBottom w:val="0"/>
      <w:divBdr>
        <w:top w:val="none" w:sz="0" w:space="0" w:color="auto"/>
        <w:left w:val="none" w:sz="0" w:space="0" w:color="auto"/>
        <w:bottom w:val="none" w:sz="0" w:space="0" w:color="auto"/>
        <w:right w:val="none" w:sz="0" w:space="0" w:color="auto"/>
      </w:divBdr>
      <w:divsChild>
        <w:div w:id="775252280">
          <w:marLeft w:val="0"/>
          <w:marRight w:val="0"/>
          <w:marTop w:val="0"/>
          <w:marBottom w:val="0"/>
          <w:divBdr>
            <w:top w:val="none" w:sz="0" w:space="0" w:color="auto"/>
            <w:left w:val="none" w:sz="0" w:space="0" w:color="auto"/>
            <w:bottom w:val="none" w:sz="0" w:space="0" w:color="auto"/>
            <w:right w:val="none" w:sz="0" w:space="0" w:color="auto"/>
          </w:divBdr>
          <w:divsChild>
            <w:div w:id="775252271">
              <w:marLeft w:val="0"/>
              <w:marRight w:val="0"/>
              <w:marTop w:val="0"/>
              <w:marBottom w:val="0"/>
              <w:divBdr>
                <w:top w:val="none" w:sz="0" w:space="0" w:color="auto"/>
                <w:left w:val="none" w:sz="0" w:space="0" w:color="auto"/>
                <w:bottom w:val="none" w:sz="0" w:space="0" w:color="auto"/>
                <w:right w:val="none" w:sz="0" w:space="0" w:color="auto"/>
              </w:divBdr>
              <w:divsChild>
                <w:div w:id="775252243">
                  <w:marLeft w:val="0"/>
                  <w:marRight w:val="0"/>
                  <w:marTop w:val="0"/>
                  <w:marBottom w:val="0"/>
                  <w:divBdr>
                    <w:top w:val="none" w:sz="0" w:space="0" w:color="auto"/>
                    <w:left w:val="none" w:sz="0" w:space="0" w:color="auto"/>
                    <w:bottom w:val="none" w:sz="0" w:space="0" w:color="auto"/>
                    <w:right w:val="none" w:sz="0" w:space="0" w:color="auto"/>
                  </w:divBdr>
                  <w:divsChild>
                    <w:div w:id="775252269">
                      <w:marLeft w:val="1"/>
                      <w:marRight w:val="1"/>
                      <w:marTop w:val="0"/>
                      <w:marBottom w:val="0"/>
                      <w:divBdr>
                        <w:top w:val="none" w:sz="0" w:space="0" w:color="auto"/>
                        <w:left w:val="none" w:sz="0" w:space="0" w:color="auto"/>
                        <w:bottom w:val="none" w:sz="0" w:space="0" w:color="auto"/>
                        <w:right w:val="none" w:sz="0" w:space="0" w:color="auto"/>
                      </w:divBdr>
                      <w:divsChild>
                        <w:div w:id="775252234">
                          <w:marLeft w:val="0"/>
                          <w:marRight w:val="0"/>
                          <w:marTop w:val="0"/>
                          <w:marBottom w:val="0"/>
                          <w:divBdr>
                            <w:top w:val="none" w:sz="0" w:space="0" w:color="auto"/>
                            <w:left w:val="none" w:sz="0" w:space="0" w:color="auto"/>
                            <w:bottom w:val="none" w:sz="0" w:space="0" w:color="auto"/>
                            <w:right w:val="none" w:sz="0" w:space="0" w:color="auto"/>
                          </w:divBdr>
                          <w:divsChild>
                            <w:div w:id="775252263">
                              <w:marLeft w:val="0"/>
                              <w:marRight w:val="0"/>
                              <w:marTop w:val="0"/>
                              <w:marBottom w:val="360"/>
                              <w:divBdr>
                                <w:top w:val="none" w:sz="0" w:space="0" w:color="auto"/>
                                <w:left w:val="none" w:sz="0" w:space="0" w:color="auto"/>
                                <w:bottom w:val="none" w:sz="0" w:space="0" w:color="auto"/>
                                <w:right w:val="none" w:sz="0" w:space="0" w:color="auto"/>
                              </w:divBdr>
                              <w:divsChild>
                                <w:div w:id="775252282">
                                  <w:marLeft w:val="0"/>
                                  <w:marRight w:val="0"/>
                                  <w:marTop w:val="0"/>
                                  <w:marBottom w:val="0"/>
                                  <w:divBdr>
                                    <w:top w:val="none" w:sz="0" w:space="0" w:color="auto"/>
                                    <w:left w:val="none" w:sz="0" w:space="0" w:color="auto"/>
                                    <w:bottom w:val="none" w:sz="0" w:space="0" w:color="auto"/>
                                    <w:right w:val="none" w:sz="0" w:space="0" w:color="auto"/>
                                  </w:divBdr>
                                  <w:divsChild>
                                    <w:div w:id="775252237">
                                      <w:marLeft w:val="0"/>
                                      <w:marRight w:val="0"/>
                                      <w:marTop w:val="0"/>
                                      <w:marBottom w:val="0"/>
                                      <w:divBdr>
                                        <w:top w:val="none" w:sz="0" w:space="0" w:color="auto"/>
                                        <w:left w:val="none" w:sz="0" w:space="0" w:color="auto"/>
                                        <w:bottom w:val="none" w:sz="0" w:space="0" w:color="auto"/>
                                        <w:right w:val="none" w:sz="0" w:space="0" w:color="auto"/>
                                      </w:divBdr>
                                      <w:divsChild>
                                        <w:div w:id="7752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2">
      <w:marLeft w:val="0"/>
      <w:marRight w:val="0"/>
      <w:marTop w:val="0"/>
      <w:marBottom w:val="0"/>
      <w:divBdr>
        <w:top w:val="none" w:sz="0" w:space="0" w:color="auto"/>
        <w:left w:val="none" w:sz="0" w:space="0" w:color="auto"/>
        <w:bottom w:val="none" w:sz="0" w:space="0" w:color="auto"/>
        <w:right w:val="none" w:sz="0" w:space="0" w:color="auto"/>
      </w:divBdr>
      <w:divsChild>
        <w:div w:id="775252248">
          <w:marLeft w:val="0"/>
          <w:marRight w:val="0"/>
          <w:marTop w:val="0"/>
          <w:marBottom w:val="0"/>
          <w:divBdr>
            <w:top w:val="none" w:sz="0" w:space="0" w:color="auto"/>
            <w:left w:val="none" w:sz="0" w:space="0" w:color="auto"/>
            <w:bottom w:val="none" w:sz="0" w:space="0" w:color="auto"/>
            <w:right w:val="none" w:sz="0" w:space="0" w:color="auto"/>
          </w:divBdr>
          <w:divsChild>
            <w:div w:id="775252273">
              <w:marLeft w:val="0"/>
              <w:marRight w:val="0"/>
              <w:marTop w:val="0"/>
              <w:marBottom w:val="0"/>
              <w:divBdr>
                <w:top w:val="none" w:sz="0" w:space="0" w:color="auto"/>
                <w:left w:val="none" w:sz="0" w:space="0" w:color="auto"/>
                <w:bottom w:val="none" w:sz="0" w:space="0" w:color="auto"/>
                <w:right w:val="none" w:sz="0" w:space="0" w:color="auto"/>
              </w:divBdr>
              <w:divsChild>
                <w:div w:id="775252249">
                  <w:marLeft w:val="0"/>
                  <w:marRight w:val="0"/>
                  <w:marTop w:val="0"/>
                  <w:marBottom w:val="0"/>
                  <w:divBdr>
                    <w:top w:val="none" w:sz="0" w:space="0" w:color="auto"/>
                    <w:left w:val="none" w:sz="0" w:space="0" w:color="auto"/>
                    <w:bottom w:val="none" w:sz="0" w:space="0" w:color="auto"/>
                    <w:right w:val="none" w:sz="0" w:space="0" w:color="auto"/>
                  </w:divBdr>
                  <w:divsChild>
                    <w:div w:id="775252233">
                      <w:marLeft w:val="1"/>
                      <w:marRight w:val="1"/>
                      <w:marTop w:val="0"/>
                      <w:marBottom w:val="0"/>
                      <w:divBdr>
                        <w:top w:val="none" w:sz="0" w:space="0" w:color="auto"/>
                        <w:left w:val="none" w:sz="0" w:space="0" w:color="auto"/>
                        <w:bottom w:val="none" w:sz="0" w:space="0" w:color="auto"/>
                        <w:right w:val="none" w:sz="0" w:space="0" w:color="auto"/>
                      </w:divBdr>
                      <w:divsChild>
                        <w:div w:id="775252238">
                          <w:marLeft w:val="0"/>
                          <w:marRight w:val="0"/>
                          <w:marTop w:val="0"/>
                          <w:marBottom w:val="0"/>
                          <w:divBdr>
                            <w:top w:val="none" w:sz="0" w:space="0" w:color="auto"/>
                            <w:left w:val="none" w:sz="0" w:space="0" w:color="auto"/>
                            <w:bottom w:val="none" w:sz="0" w:space="0" w:color="auto"/>
                            <w:right w:val="none" w:sz="0" w:space="0" w:color="auto"/>
                          </w:divBdr>
                          <w:divsChild>
                            <w:div w:id="775252258">
                              <w:marLeft w:val="0"/>
                              <w:marRight w:val="0"/>
                              <w:marTop w:val="0"/>
                              <w:marBottom w:val="360"/>
                              <w:divBdr>
                                <w:top w:val="none" w:sz="0" w:space="0" w:color="auto"/>
                                <w:left w:val="none" w:sz="0" w:space="0" w:color="auto"/>
                                <w:bottom w:val="none" w:sz="0" w:space="0" w:color="auto"/>
                                <w:right w:val="none" w:sz="0" w:space="0" w:color="auto"/>
                              </w:divBdr>
                              <w:divsChild>
                                <w:div w:id="775252253">
                                  <w:marLeft w:val="0"/>
                                  <w:marRight w:val="0"/>
                                  <w:marTop w:val="0"/>
                                  <w:marBottom w:val="0"/>
                                  <w:divBdr>
                                    <w:top w:val="none" w:sz="0" w:space="0" w:color="auto"/>
                                    <w:left w:val="none" w:sz="0" w:space="0" w:color="auto"/>
                                    <w:bottom w:val="none" w:sz="0" w:space="0" w:color="auto"/>
                                    <w:right w:val="none" w:sz="0" w:space="0" w:color="auto"/>
                                  </w:divBdr>
                                  <w:divsChild>
                                    <w:div w:id="775252245">
                                      <w:marLeft w:val="0"/>
                                      <w:marRight w:val="0"/>
                                      <w:marTop w:val="0"/>
                                      <w:marBottom w:val="0"/>
                                      <w:divBdr>
                                        <w:top w:val="none" w:sz="0" w:space="0" w:color="auto"/>
                                        <w:left w:val="none" w:sz="0" w:space="0" w:color="auto"/>
                                        <w:bottom w:val="none" w:sz="0" w:space="0" w:color="auto"/>
                                        <w:right w:val="none" w:sz="0" w:space="0" w:color="auto"/>
                                      </w:divBdr>
                                      <w:divsChild>
                                        <w:div w:id="7752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5">
      <w:marLeft w:val="390"/>
      <w:marRight w:val="390"/>
      <w:marTop w:val="0"/>
      <w:marBottom w:val="0"/>
      <w:divBdr>
        <w:top w:val="none" w:sz="0" w:space="0" w:color="auto"/>
        <w:left w:val="none" w:sz="0" w:space="0" w:color="auto"/>
        <w:bottom w:val="none" w:sz="0" w:space="0" w:color="auto"/>
        <w:right w:val="none" w:sz="0" w:space="0" w:color="auto"/>
      </w:divBdr>
    </w:div>
    <w:div w:id="775252239">
      <w:marLeft w:val="0"/>
      <w:marRight w:val="0"/>
      <w:marTop w:val="0"/>
      <w:marBottom w:val="0"/>
      <w:divBdr>
        <w:top w:val="none" w:sz="0" w:space="0" w:color="auto"/>
        <w:left w:val="none" w:sz="0" w:space="0" w:color="auto"/>
        <w:bottom w:val="none" w:sz="0" w:space="0" w:color="auto"/>
        <w:right w:val="none" w:sz="0" w:space="0" w:color="auto"/>
      </w:divBdr>
      <w:divsChild>
        <w:div w:id="775252244">
          <w:marLeft w:val="0"/>
          <w:marRight w:val="0"/>
          <w:marTop w:val="0"/>
          <w:marBottom w:val="0"/>
          <w:divBdr>
            <w:top w:val="none" w:sz="0" w:space="0" w:color="auto"/>
            <w:left w:val="none" w:sz="0" w:space="0" w:color="auto"/>
            <w:bottom w:val="none" w:sz="0" w:space="0" w:color="auto"/>
            <w:right w:val="none" w:sz="0" w:space="0" w:color="auto"/>
          </w:divBdr>
          <w:divsChild>
            <w:div w:id="775252272">
              <w:marLeft w:val="0"/>
              <w:marRight w:val="0"/>
              <w:marTop w:val="0"/>
              <w:marBottom w:val="0"/>
              <w:divBdr>
                <w:top w:val="none" w:sz="0" w:space="0" w:color="auto"/>
                <w:left w:val="none" w:sz="0" w:space="0" w:color="auto"/>
                <w:bottom w:val="none" w:sz="0" w:space="0" w:color="auto"/>
                <w:right w:val="none" w:sz="0" w:space="0" w:color="auto"/>
              </w:divBdr>
              <w:divsChild>
                <w:div w:id="775252227">
                  <w:marLeft w:val="0"/>
                  <w:marRight w:val="0"/>
                  <w:marTop w:val="0"/>
                  <w:marBottom w:val="0"/>
                  <w:divBdr>
                    <w:top w:val="none" w:sz="0" w:space="0" w:color="auto"/>
                    <w:left w:val="none" w:sz="0" w:space="0" w:color="auto"/>
                    <w:bottom w:val="none" w:sz="0" w:space="0" w:color="auto"/>
                    <w:right w:val="none" w:sz="0" w:space="0" w:color="auto"/>
                  </w:divBdr>
                  <w:divsChild>
                    <w:div w:id="775252226">
                      <w:marLeft w:val="1"/>
                      <w:marRight w:val="1"/>
                      <w:marTop w:val="0"/>
                      <w:marBottom w:val="0"/>
                      <w:divBdr>
                        <w:top w:val="none" w:sz="0" w:space="0" w:color="auto"/>
                        <w:left w:val="none" w:sz="0" w:space="0" w:color="auto"/>
                        <w:bottom w:val="none" w:sz="0" w:space="0" w:color="auto"/>
                        <w:right w:val="none" w:sz="0" w:space="0" w:color="auto"/>
                      </w:divBdr>
                      <w:divsChild>
                        <w:div w:id="775252247">
                          <w:marLeft w:val="0"/>
                          <w:marRight w:val="0"/>
                          <w:marTop w:val="0"/>
                          <w:marBottom w:val="0"/>
                          <w:divBdr>
                            <w:top w:val="none" w:sz="0" w:space="0" w:color="auto"/>
                            <w:left w:val="none" w:sz="0" w:space="0" w:color="auto"/>
                            <w:bottom w:val="none" w:sz="0" w:space="0" w:color="auto"/>
                            <w:right w:val="none" w:sz="0" w:space="0" w:color="auto"/>
                          </w:divBdr>
                          <w:divsChild>
                            <w:div w:id="775252264">
                              <w:marLeft w:val="0"/>
                              <w:marRight w:val="0"/>
                              <w:marTop w:val="0"/>
                              <w:marBottom w:val="360"/>
                              <w:divBdr>
                                <w:top w:val="none" w:sz="0" w:space="0" w:color="auto"/>
                                <w:left w:val="none" w:sz="0" w:space="0" w:color="auto"/>
                                <w:bottom w:val="none" w:sz="0" w:space="0" w:color="auto"/>
                                <w:right w:val="none" w:sz="0" w:space="0" w:color="auto"/>
                              </w:divBdr>
                              <w:divsChild>
                                <w:div w:id="775252262">
                                  <w:marLeft w:val="0"/>
                                  <w:marRight w:val="0"/>
                                  <w:marTop w:val="0"/>
                                  <w:marBottom w:val="0"/>
                                  <w:divBdr>
                                    <w:top w:val="none" w:sz="0" w:space="0" w:color="auto"/>
                                    <w:left w:val="none" w:sz="0" w:space="0" w:color="auto"/>
                                    <w:bottom w:val="none" w:sz="0" w:space="0" w:color="auto"/>
                                    <w:right w:val="none" w:sz="0" w:space="0" w:color="auto"/>
                                  </w:divBdr>
                                  <w:divsChild>
                                    <w:div w:id="775252224">
                                      <w:marLeft w:val="0"/>
                                      <w:marRight w:val="0"/>
                                      <w:marTop w:val="0"/>
                                      <w:marBottom w:val="0"/>
                                      <w:divBdr>
                                        <w:top w:val="none" w:sz="0" w:space="0" w:color="auto"/>
                                        <w:left w:val="none" w:sz="0" w:space="0" w:color="auto"/>
                                        <w:bottom w:val="none" w:sz="0" w:space="0" w:color="auto"/>
                                        <w:right w:val="none" w:sz="0" w:space="0" w:color="auto"/>
                                      </w:divBdr>
                                      <w:divsChild>
                                        <w:div w:id="7752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50">
      <w:marLeft w:val="390"/>
      <w:marRight w:val="390"/>
      <w:marTop w:val="0"/>
      <w:marBottom w:val="0"/>
      <w:divBdr>
        <w:top w:val="none" w:sz="0" w:space="0" w:color="auto"/>
        <w:left w:val="none" w:sz="0" w:space="0" w:color="auto"/>
        <w:bottom w:val="none" w:sz="0" w:space="0" w:color="auto"/>
        <w:right w:val="none" w:sz="0" w:space="0" w:color="auto"/>
      </w:divBdr>
    </w:div>
    <w:div w:id="775252254">
      <w:marLeft w:val="0"/>
      <w:marRight w:val="0"/>
      <w:marTop w:val="0"/>
      <w:marBottom w:val="0"/>
      <w:divBdr>
        <w:top w:val="none" w:sz="0" w:space="0" w:color="auto"/>
        <w:left w:val="none" w:sz="0" w:space="0" w:color="auto"/>
        <w:bottom w:val="none" w:sz="0" w:space="0" w:color="auto"/>
        <w:right w:val="none" w:sz="0" w:space="0" w:color="auto"/>
      </w:divBdr>
    </w:div>
    <w:div w:id="775252260">
      <w:marLeft w:val="0"/>
      <w:marRight w:val="0"/>
      <w:marTop w:val="0"/>
      <w:marBottom w:val="0"/>
      <w:divBdr>
        <w:top w:val="none" w:sz="0" w:space="0" w:color="auto"/>
        <w:left w:val="none" w:sz="0" w:space="0" w:color="auto"/>
        <w:bottom w:val="none" w:sz="0" w:space="0" w:color="auto"/>
        <w:right w:val="none" w:sz="0" w:space="0" w:color="auto"/>
      </w:divBdr>
    </w:div>
    <w:div w:id="775252261">
      <w:marLeft w:val="0"/>
      <w:marRight w:val="0"/>
      <w:marTop w:val="0"/>
      <w:marBottom w:val="0"/>
      <w:divBdr>
        <w:top w:val="none" w:sz="0" w:space="0" w:color="auto"/>
        <w:left w:val="none" w:sz="0" w:space="0" w:color="auto"/>
        <w:bottom w:val="none" w:sz="0" w:space="0" w:color="auto"/>
        <w:right w:val="none" w:sz="0" w:space="0" w:color="auto"/>
      </w:divBdr>
      <w:divsChild>
        <w:div w:id="775252281">
          <w:marLeft w:val="0"/>
          <w:marRight w:val="0"/>
          <w:marTop w:val="0"/>
          <w:marBottom w:val="0"/>
          <w:divBdr>
            <w:top w:val="none" w:sz="0" w:space="0" w:color="auto"/>
            <w:left w:val="none" w:sz="0" w:space="0" w:color="auto"/>
            <w:bottom w:val="none" w:sz="0" w:space="0" w:color="auto"/>
            <w:right w:val="none" w:sz="0" w:space="0" w:color="auto"/>
          </w:divBdr>
          <w:divsChild>
            <w:div w:id="775252276">
              <w:marLeft w:val="0"/>
              <w:marRight w:val="0"/>
              <w:marTop w:val="0"/>
              <w:marBottom w:val="0"/>
              <w:divBdr>
                <w:top w:val="none" w:sz="0" w:space="0" w:color="auto"/>
                <w:left w:val="none" w:sz="0" w:space="0" w:color="auto"/>
                <w:bottom w:val="none" w:sz="0" w:space="0" w:color="auto"/>
                <w:right w:val="none" w:sz="0" w:space="0" w:color="auto"/>
              </w:divBdr>
              <w:divsChild>
                <w:div w:id="775252257">
                  <w:marLeft w:val="0"/>
                  <w:marRight w:val="0"/>
                  <w:marTop w:val="0"/>
                  <w:marBottom w:val="0"/>
                  <w:divBdr>
                    <w:top w:val="none" w:sz="0" w:space="0" w:color="auto"/>
                    <w:left w:val="none" w:sz="0" w:space="0" w:color="auto"/>
                    <w:bottom w:val="none" w:sz="0" w:space="0" w:color="auto"/>
                    <w:right w:val="none" w:sz="0" w:space="0" w:color="auto"/>
                  </w:divBdr>
                  <w:divsChild>
                    <w:div w:id="775252236">
                      <w:marLeft w:val="1"/>
                      <w:marRight w:val="1"/>
                      <w:marTop w:val="0"/>
                      <w:marBottom w:val="0"/>
                      <w:divBdr>
                        <w:top w:val="none" w:sz="0" w:space="0" w:color="auto"/>
                        <w:left w:val="none" w:sz="0" w:space="0" w:color="auto"/>
                        <w:bottom w:val="none" w:sz="0" w:space="0" w:color="auto"/>
                        <w:right w:val="none" w:sz="0" w:space="0" w:color="auto"/>
                      </w:divBdr>
                      <w:divsChild>
                        <w:div w:id="775252259">
                          <w:marLeft w:val="0"/>
                          <w:marRight w:val="0"/>
                          <w:marTop w:val="0"/>
                          <w:marBottom w:val="0"/>
                          <w:divBdr>
                            <w:top w:val="none" w:sz="0" w:space="0" w:color="auto"/>
                            <w:left w:val="none" w:sz="0" w:space="0" w:color="auto"/>
                            <w:bottom w:val="none" w:sz="0" w:space="0" w:color="auto"/>
                            <w:right w:val="none" w:sz="0" w:space="0" w:color="auto"/>
                          </w:divBdr>
                          <w:divsChild>
                            <w:div w:id="775252270">
                              <w:marLeft w:val="0"/>
                              <w:marRight w:val="0"/>
                              <w:marTop w:val="0"/>
                              <w:marBottom w:val="360"/>
                              <w:divBdr>
                                <w:top w:val="none" w:sz="0" w:space="0" w:color="auto"/>
                                <w:left w:val="none" w:sz="0" w:space="0" w:color="auto"/>
                                <w:bottom w:val="none" w:sz="0" w:space="0" w:color="auto"/>
                                <w:right w:val="none" w:sz="0" w:space="0" w:color="auto"/>
                              </w:divBdr>
                              <w:divsChild>
                                <w:div w:id="775252241">
                                  <w:marLeft w:val="0"/>
                                  <w:marRight w:val="0"/>
                                  <w:marTop w:val="0"/>
                                  <w:marBottom w:val="0"/>
                                  <w:divBdr>
                                    <w:top w:val="none" w:sz="0" w:space="0" w:color="auto"/>
                                    <w:left w:val="none" w:sz="0" w:space="0" w:color="auto"/>
                                    <w:bottom w:val="none" w:sz="0" w:space="0" w:color="auto"/>
                                    <w:right w:val="none" w:sz="0" w:space="0" w:color="auto"/>
                                  </w:divBdr>
                                  <w:divsChild>
                                    <w:div w:id="775252256">
                                      <w:marLeft w:val="0"/>
                                      <w:marRight w:val="0"/>
                                      <w:marTop w:val="0"/>
                                      <w:marBottom w:val="0"/>
                                      <w:divBdr>
                                        <w:top w:val="none" w:sz="0" w:space="0" w:color="auto"/>
                                        <w:left w:val="none" w:sz="0" w:space="0" w:color="auto"/>
                                        <w:bottom w:val="none" w:sz="0" w:space="0" w:color="auto"/>
                                        <w:right w:val="none" w:sz="0" w:space="0" w:color="auto"/>
                                      </w:divBdr>
                                      <w:divsChild>
                                        <w:div w:id="7752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5">
      <w:marLeft w:val="0"/>
      <w:marRight w:val="0"/>
      <w:marTop w:val="0"/>
      <w:marBottom w:val="0"/>
      <w:divBdr>
        <w:top w:val="none" w:sz="0" w:space="0" w:color="auto"/>
        <w:left w:val="none" w:sz="0" w:space="0" w:color="auto"/>
        <w:bottom w:val="none" w:sz="0" w:space="0" w:color="auto"/>
        <w:right w:val="none" w:sz="0" w:space="0" w:color="auto"/>
      </w:divBdr>
      <w:divsChild>
        <w:div w:id="775252268">
          <w:marLeft w:val="0"/>
          <w:marRight w:val="0"/>
          <w:marTop w:val="0"/>
          <w:marBottom w:val="0"/>
          <w:divBdr>
            <w:top w:val="none" w:sz="0" w:space="0" w:color="auto"/>
            <w:left w:val="none" w:sz="0" w:space="0" w:color="auto"/>
            <w:bottom w:val="none" w:sz="0" w:space="0" w:color="auto"/>
            <w:right w:val="none" w:sz="0" w:space="0" w:color="auto"/>
          </w:divBdr>
          <w:divsChild>
            <w:div w:id="775252278">
              <w:marLeft w:val="0"/>
              <w:marRight w:val="0"/>
              <w:marTop w:val="0"/>
              <w:marBottom w:val="0"/>
              <w:divBdr>
                <w:top w:val="none" w:sz="0" w:space="0" w:color="auto"/>
                <w:left w:val="none" w:sz="0" w:space="0" w:color="auto"/>
                <w:bottom w:val="none" w:sz="0" w:space="0" w:color="auto"/>
                <w:right w:val="none" w:sz="0" w:space="0" w:color="auto"/>
              </w:divBdr>
              <w:divsChild>
                <w:div w:id="775252228">
                  <w:marLeft w:val="0"/>
                  <w:marRight w:val="0"/>
                  <w:marTop w:val="0"/>
                  <w:marBottom w:val="0"/>
                  <w:divBdr>
                    <w:top w:val="none" w:sz="0" w:space="0" w:color="auto"/>
                    <w:left w:val="none" w:sz="0" w:space="0" w:color="auto"/>
                    <w:bottom w:val="none" w:sz="0" w:space="0" w:color="auto"/>
                    <w:right w:val="none" w:sz="0" w:space="0" w:color="auto"/>
                  </w:divBdr>
                  <w:divsChild>
                    <w:div w:id="775252279">
                      <w:marLeft w:val="1"/>
                      <w:marRight w:val="1"/>
                      <w:marTop w:val="0"/>
                      <w:marBottom w:val="0"/>
                      <w:divBdr>
                        <w:top w:val="none" w:sz="0" w:space="0" w:color="auto"/>
                        <w:left w:val="none" w:sz="0" w:space="0" w:color="auto"/>
                        <w:bottom w:val="none" w:sz="0" w:space="0" w:color="auto"/>
                        <w:right w:val="none" w:sz="0" w:space="0" w:color="auto"/>
                      </w:divBdr>
                      <w:divsChild>
                        <w:div w:id="775252277">
                          <w:marLeft w:val="0"/>
                          <w:marRight w:val="0"/>
                          <w:marTop w:val="0"/>
                          <w:marBottom w:val="0"/>
                          <w:divBdr>
                            <w:top w:val="none" w:sz="0" w:space="0" w:color="auto"/>
                            <w:left w:val="none" w:sz="0" w:space="0" w:color="auto"/>
                            <w:bottom w:val="none" w:sz="0" w:space="0" w:color="auto"/>
                            <w:right w:val="none" w:sz="0" w:space="0" w:color="auto"/>
                          </w:divBdr>
                          <w:divsChild>
                            <w:div w:id="775252229">
                              <w:marLeft w:val="0"/>
                              <w:marRight w:val="0"/>
                              <w:marTop w:val="0"/>
                              <w:marBottom w:val="360"/>
                              <w:divBdr>
                                <w:top w:val="none" w:sz="0" w:space="0" w:color="auto"/>
                                <w:left w:val="none" w:sz="0" w:space="0" w:color="auto"/>
                                <w:bottom w:val="none" w:sz="0" w:space="0" w:color="auto"/>
                                <w:right w:val="none" w:sz="0" w:space="0" w:color="auto"/>
                              </w:divBdr>
                              <w:divsChild>
                                <w:div w:id="775252246">
                                  <w:marLeft w:val="0"/>
                                  <w:marRight w:val="0"/>
                                  <w:marTop w:val="0"/>
                                  <w:marBottom w:val="0"/>
                                  <w:divBdr>
                                    <w:top w:val="none" w:sz="0" w:space="0" w:color="auto"/>
                                    <w:left w:val="none" w:sz="0" w:space="0" w:color="auto"/>
                                    <w:bottom w:val="none" w:sz="0" w:space="0" w:color="auto"/>
                                    <w:right w:val="none" w:sz="0" w:space="0" w:color="auto"/>
                                  </w:divBdr>
                                  <w:divsChild>
                                    <w:div w:id="775252266">
                                      <w:marLeft w:val="0"/>
                                      <w:marRight w:val="0"/>
                                      <w:marTop w:val="0"/>
                                      <w:marBottom w:val="0"/>
                                      <w:divBdr>
                                        <w:top w:val="none" w:sz="0" w:space="0" w:color="auto"/>
                                        <w:left w:val="none" w:sz="0" w:space="0" w:color="auto"/>
                                        <w:bottom w:val="none" w:sz="0" w:space="0" w:color="auto"/>
                                        <w:right w:val="none" w:sz="0" w:space="0" w:color="auto"/>
                                      </w:divBdr>
                                      <w:divsChild>
                                        <w:div w:id="7752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7">
      <w:marLeft w:val="0"/>
      <w:marRight w:val="0"/>
      <w:marTop w:val="0"/>
      <w:marBottom w:val="0"/>
      <w:divBdr>
        <w:top w:val="none" w:sz="0" w:space="0" w:color="auto"/>
        <w:left w:val="none" w:sz="0" w:space="0" w:color="auto"/>
        <w:bottom w:val="none" w:sz="0" w:space="0" w:color="auto"/>
        <w:right w:val="none" w:sz="0" w:space="0" w:color="auto"/>
      </w:divBdr>
    </w:div>
    <w:div w:id="775252274">
      <w:marLeft w:val="0"/>
      <w:marRight w:val="0"/>
      <w:marTop w:val="0"/>
      <w:marBottom w:val="0"/>
      <w:divBdr>
        <w:top w:val="none" w:sz="0" w:space="0" w:color="auto"/>
        <w:left w:val="none" w:sz="0" w:space="0" w:color="auto"/>
        <w:bottom w:val="none" w:sz="0" w:space="0" w:color="auto"/>
        <w:right w:val="none" w:sz="0" w:space="0" w:color="auto"/>
      </w:divBdr>
    </w:div>
    <w:div w:id="775252275">
      <w:marLeft w:val="0"/>
      <w:marRight w:val="0"/>
      <w:marTop w:val="0"/>
      <w:marBottom w:val="0"/>
      <w:divBdr>
        <w:top w:val="none" w:sz="0" w:space="0" w:color="auto"/>
        <w:left w:val="none" w:sz="0" w:space="0" w:color="auto"/>
        <w:bottom w:val="none" w:sz="0" w:space="0" w:color="auto"/>
        <w:right w:val="none" w:sz="0" w:space="0" w:color="auto"/>
      </w:divBdr>
    </w:div>
    <w:div w:id="857043862">
      <w:bodyDiv w:val="1"/>
      <w:marLeft w:val="0"/>
      <w:marRight w:val="0"/>
      <w:marTop w:val="0"/>
      <w:marBottom w:val="0"/>
      <w:divBdr>
        <w:top w:val="none" w:sz="0" w:space="0" w:color="auto"/>
        <w:left w:val="none" w:sz="0" w:space="0" w:color="auto"/>
        <w:bottom w:val="none" w:sz="0" w:space="0" w:color="auto"/>
        <w:right w:val="none" w:sz="0" w:space="0" w:color="auto"/>
      </w:divBdr>
    </w:div>
    <w:div w:id="888227565">
      <w:bodyDiv w:val="1"/>
      <w:marLeft w:val="390"/>
      <w:marRight w:val="390"/>
      <w:marTop w:val="0"/>
      <w:marBottom w:val="0"/>
      <w:divBdr>
        <w:top w:val="none" w:sz="0" w:space="0" w:color="auto"/>
        <w:left w:val="none" w:sz="0" w:space="0" w:color="auto"/>
        <w:bottom w:val="none" w:sz="0" w:space="0" w:color="auto"/>
        <w:right w:val="none" w:sz="0" w:space="0" w:color="auto"/>
      </w:divBdr>
    </w:div>
    <w:div w:id="932973530">
      <w:bodyDiv w:val="1"/>
      <w:marLeft w:val="0"/>
      <w:marRight w:val="0"/>
      <w:marTop w:val="0"/>
      <w:marBottom w:val="0"/>
      <w:divBdr>
        <w:top w:val="none" w:sz="0" w:space="0" w:color="auto"/>
        <w:left w:val="none" w:sz="0" w:space="0" w:color="auto"/>
        <w:bottom w:val="none" w:sz="0" w:space="0" w:color="auto"/>
        <w:right w:val="none" w:sz="0" w:space="0" w:color="auto"/>
      </w:divBdr>
    </w:div>
    <w:div w:id="947855478">
      <w:bodyDiv w:val="1"/>
      <w:marLeft w:val="0"/>
      <w:marRight w:val="0"/>
      <w:marTop w:val="0"/>
      <w:marBottom w:val="0"/>
      <w:divBdr>
        <w:top w:val="none" w:sz="0" w:space="0" w:color="auto"/>
        <w:left w:val="none" w:sz="0" w:space="0" w:color="auto"/>
        <w:bottom w:val="none" w:sz="0" w:space="0" w:color="auto"/>
        <w:right w:val="none" w:sz="0" w:space="0" w:color="auto"/>
      </w:divBdr>
    </w:div>
    <w:div w:id="962731610">
      <w:bodyDiv w:val="1"/>
      <w:marLeft w:val="0"/>
      <w:marRight w:val="0"/>
      <w:marTop w:val="0"/>
      <w:marBottom w:val="0"/>
      <w:divBdr>
        <w:top w:val="none" w:sz="0" w:space="0" w:color="auto"/>
        <w:left w:val="none" w:sz="0" w:space="0" w:color="auto"/>
        <w:bottom w:val="none" w:sz="0" w:space="0" w:color="auto"/>
        <w:right w:val="none" w:sz="0" w:space="0" w:color="auto"/>
      </w:divBdr>
    </w:div>
    <w:div w:id="989209653">
      <w:bodyDiv w:val="1"/>
      <w:marLeft w:val="0"/>
      <w:marRight w:val="0"/>
      <w:marTop w:val="0"/>
      <w:marBottom w:val="0"/>
      <w:divBdr>
        <w:top w:val="none" w:sz="0" w:space="0" w:color="auto"/>
        <w:left w:val="none" w:sz="0" w:space="0" w:color="auto"/>
        <w:bottom w:val="none" w:sz="0" w:space="0" w:color="auto"/>
        <w:right w:val="none" w:sz="0" w:space="0" w:color="auto"/>
      </w:divBdr>
    </w:div>
    <w:div w:id="1021782128">
      <w:bodyDiv w:val="1"/>
      <w:marLeft w:val="0"/>
      <w:marRight w:val="0"/>
      <w:marTop w:val="0"/>
      <w:marBottom w:val="0"/>
      <w:divBdr>
        <w:top w:val="none" w:sz="0" w:space="0" w:color="auto"/>
        <w:left w:val="none" w:sz="0" w:space="0" w:color="auto"/>
        <w:bottom w:val="none" w:sz="0" w:space="0" w:color="auto"/>
        <w:right w:val="none" w:sz="0" w:space="0" w:color="auto"/>
      </w:divBdr>
    </w:div>
    <w:div w:id="1026754687">
      <w:bodyDiv w:val="1"/>
      <w:marLeft w:val="0"/>
      <w:marRight w:val="0"/>
      <w:marTop w:val="0"/>
      <w:marBottom w:val="0"/>
      <w:divBdr>
        <w:top w:val="none" w:sz="0" w:space="0" w:color="auto"/>
        <w:left w:val="none" w:sz="0" w:space="0" w:color="auto"/>
        <w:bottom w:val="none" w:sz="0" w:space="0" w:color="auto"/>
        <w:right w:val="none" w:sz="0" w:space="0" w:color="auto"/>
      </w:divBdr>
    </w:div>
    <w:div w:id="1055473684">
      <w:bodyDiv w:val="1"/>
      <w:marLeft w:val="0"/>
      <w:marRight w:val="0"/>
      <w:marTop w:val="0"/>
      <w:marBottom w:val="0"/>
      <w:divBdr>
        <w:top w:val="none" w:sz="0" w:space="0" w:color="auto"/>
        <w:left w:val="none" w:sz="0" w:space="0" w:color="auto"/>
        <w:bottom w:val="none" w:sz="0" w:space="0" w:color="auto"/>
        <w:right w:val="none" w:sz="0" w:space="0" w:color="auto"/>
      </w:divBdr>
    </w:div>
    <w:div w:id="1069696345">
      <w:bodyDiv w:val="1"/>
      <w:marLeft w:val="0"/>
      <w:marRight w:val="0"/>
      <w:marTop w:val="0"/>
      <w:marBottom w:val="0"/>
      <w:divBdr>
        <w:top w:val="none" w:sz="0" w:space="0" w:color="auto"/>
        <w:left w:val="none" w:sz="0" w:space="0" w:color="auto"/>
        <w:bottom w:val="none" w:sz="0" w:space="0" w:color="auto"/>
        <w:right w:val="none" w:sz="0" w:space="0" w:color="auto"/>
      </w:divBdr>
    </w:div>
    <w:div w:id="1155758924">
      <w:bodyDiv w:val="1"/>
      <w:marLeft w:val="0"/>
      <w:marRight w:val="0"/>
      <w:marTop w:val="0"/>
      <w:marBottom w:val="0"/>
      <w:divBdr>
        <w:top w:val="none" w:sz="0" w:space="0" w:color="auto"/>
        <w:left w:val="none" w:sz="0" w:space="0" w:color="auto"/>
        <w:bottom w:val="none" w:sz="0" w:space="0" w:color="auto"/>
        <w:right w:val="none" w:sz="0" w:space="0" w:color="auto"/>
      </w:divBdr>
    </w:div>
    <w:div w:id="1187864241">
      <w:bodyDiv w:val="1"/>
      <w:marLeft w:val="0"/>
      <w:marRight w:val="0"/>
      <w:marTop w:val="0"/>
      <w:marBottom w:val="0"/>
      <w:divBdr>
        <w:top w:val="none" w:sz="0" w:space="0" w:color="auto"/>
        <w:left w:val="none" w:sz="0" w:space="0" w:color="auto"/>
        <w:bottom w:val="none" w:sz="0" w:space="0" w:color="auto"/>
        <w:right w:val="none" w:sz="0" w:space="0" w:color="auto"/>
      </w:divBdr>
    </w:div>
    <w:div w:id="1311014086">
      <w:bodyDiv w:val="1"/>
      <w:marLeft w:val="0"/>
      <w:marRight w:val="0"/>
      <w:marTop w:val="0"/>
      <w:marBottom w:val="0"/>
      <w:divBdr>
        <w:top w:val="none" w:sz="0" w:space="0" w:color="auto"/>
        <w:left w:val="none" w:sz="0" w:space="0" w:color="auto"/>
        <w:bottom w:val="none" w:sz="0" w:space="0" w:color="auto"/>
        <w:right w:val="none" w:sz="0" w:space="0" w:color="auto"/>
      </w:divBdr>
    </w:div>
    <w:div w:id="1316226723">
      <w:bodyDiv w:val="1"/>
      <w:marLeft w:val="0"/>
      <w:marRight w:val="0"/>
      <w:marTop w:val="0"/>
      <w:marBottom w:val="0"/>
      <w:divBdr>
        <w:top w:val="none" w:sz="0" w:space="0" w:color="auto"/>
        <w:left w:val="none" w:sz="0" w:space="0" w:color="auto"/>
        <w:bottom w:val="none" w:sz="0" w:space="0" w:color="auto"/>
        <w:right w:val="none" w:sz="0" w:space="0" w:color="auto"/>
      </w:divBdr>
    </w:div>
    <w:div w:id="1383094061">
      <w:bodyDiv w:val="1"/>
      <w:marLeft w:val="0"/>
      <w:marRight w:val="0"/>
      <w:marTop w:val="0"/>
      <w:marBottom w:val="0"/>
      <w:divBdr>
        <w:top w:val="none" w:sz="0" w:space="0" w:color="auto"/>
        <w:left w:val="none" w:sz="0" w:space="0" w:color="auto"/>
        <w:bottom w:val="none" w:sz="0" w:space="0" w:color="auto"/>
        <w:right w:val="none" w:sz="0" w:space="0" w:color="auto"/>
      </w:divBdr>
    </w:div>
    <w:div w:id="1388649286">
      <w:bodyDiv w:val="1"/>
      <w:marLeft w:val="0"/>
      <w:marRight w:val="0"/>
      <w:marTop w:val="0"/>
      <w:marBottom w:val="0"/>
      <w:divBdr>
        <w:top w:val="none" w:sz="0" w:space="0" w:color="auto"/>
        <w:left w:val="none" w:sz="0" w:space="0" w:color="auto"/>
        <w:bottom w:val="none" w:sz="0" w:space="0" w:color="auto"/>
        <w:right w:val="none" w:sz="0" w:space="0" w:color="auto"/>
      </w:divBdr>
    </w:div>
    <w:div w:id="1451245930">
      <w:bodyDiv w:val="1"/>
      <w:marLeft w:val="0"/>
      <w:marRight w:val="0"/>
      <w:marTop w:val="0"/>
      <w:marBottom w:val="0"/>
      <w:divBdr>
        <w:top w:val="none" w:sz="0" w:space="0" w:color="auto"/>
        <w:left w:val="none" w:sz="0" w:space="0" w:color="auto"/>
        <w:bottom w:val="none" w:sz="0" w:space="0" w:color="auto"/>
        <w:right w:val="none" w:sz="0" w:space="0" w:color="auto"/>
      </w:divBdr>
      <w:divsChild>
        <w:div w:id="2121291204">
          <w:marLeft w:val="0"/>
          <w:marRight w:val="0"/>
          <w:marTop w:val="0"/>
          <w:marBottom w:val="0"/>
          <w:divBdr>
            <w:top w:val="none" w:sz="0" w:space="0" w:color="auto"/>
            <w:left w:val="none" w:sz="0" w:space="0" w:color="auto"/>
            <w:bottom w:val="none" w:sz="0" w:space="0" w:color="auto"/>
            <w:right w:val="none" w:sz="0" w:space="0" w:color="auto"/>
          </w:divBdr>
          <w:divsChild>
            <w:div w:id="1972440352">
              <w:marLeft w:val="0"/>
              <w:marRight w:val="0"/>
              <w:marTop w:val="0"/>
              <w:marBottom w:val="0"/>
              <w:divBdr>
                <w:top w:val="none" w:sz="0" w:space="0" w:color="auto"/>
                <w:left w:val="none" w:sz="0" w:space="0" w:color="auto"/>
                <w:bottom w:val="none" w:sz="0" w:space="0" w:color="auto"/>
                <w:right w:val="none" w:sz="0" w:space="0" w:color="auto"/>
              </w:divBdr>
              <w:divsChild>
                <w:div w:id="1063530939">
                  <w:marLeft w:val="0"/>
                  <w:marRight w:val="0"/>
                  <w:marTop w:val="0"/>
                  <w:marBottom w:val="0"/>
                  <w:divBdr>
                    <w:top w:val="none" w:sz="0" w:space="0" w:color="auto"/>
                    <w:left w:val="none" w:sz="0" w:space="0" w:color="auto"/>
                    <w:bottom w:val="none" w:sz="0" w:space="0" w:color="auto"/>
                    <w:right w:val="none" w:sz="0" w:space="0" w:color="auto"/>
                  </w:divBdr>
                  <w:divsChild>
                    <w:div w:id="430049385">
                      <w:marLeft w:val="1"/>
                      <w:marRight w:val="1"/>
                      <w:marTop w:val="0"/>
                      <w:marBottom w:val="0"/>
                      <w:divBdr>
                        <w:top w:val="none" w:sz="0" w:space="0" w:color="auto"/>
                        <w:left w:val="none" w:sz="0" w:space="0" w:color="auto"/>
                        <w:bottom w:val="none" w:sz="0" w:space="0" w:color="auto"/>
                        <w:right w:val="none" w:sz="0" w:space="0" w:color="auto"/>
                      </w:divBdr>
                      <w:divsChild>
                        <w:div w:id="1367872214">
                          <w:marLeft w:val="0"/>
                          <w:marRight w:val="0"/>
                          <w:marTop w:val="0"/>
                          <w:marBottom w:val="0"/>
                          <w:divBdr>
                            <w:top w:val="none" w:sz="0" w:space="0" w:color="auto"/>
                            <w:left w:val="none" w:sz="0" w:space="0" w:color="auto"/>
                            <w:bottom w:val="none" w:sz="0" w:space="0" w:color="auto"/>
                            <w:right w:val="none" w:sz="0" w:space="0" w:color="auto"/>
                          </w:divBdr>
                          <w:divsChild>
                            <w:div w:id="1760321808">
                              <w:marLeft w:val="0"/>
                              <w:marRight w:val="0"/>
                              <w:marTop w:val="0"/>
                              <w:marBottom w:val="360"/>
                              <w:divBdr>
                                <w:top w:val="none" w:sz="0" w:space="0" w:color="auto"/>
                                <w:left w:val="none" w:sz="0" w:space="0" w:color="auto"/>
                                <w:bottom w:val="none" w:sz="0" w:space="0" w:color="auto"/>
                                <w:right w:val="none" w:sz="0" w:space="0" w:color="auto"/>
                              </w:divBdr>
                              <w:divsChild>
                                <w:div w:id="589973378">
                                  <w:marLeft w:val="0"/>
                                  <w:marRight w:val="0"/>
                                  <w:marTop w:val="0"/>
                                  <w:marBottom w:val="0"/>
                                  <w:divBdr>
                                    <w:top w:val="none" w:sz="0" w:space="0" w:color="auto"/>
                                    <w:left w:val="none" w:sz="0" w:space="0" w:color="auto"/>
                                    <w:bottom w:val="none" w:sz="0" w:space="0" w:color="auto"/>
                                    <w:right w:val="none" w:sz="0" w:space="0" w:color="auto"/>
                                  </w:divBdr>
                                  <w:divsChild>
                                    <w:div w:id="1054503061">
                                      <w:marLeft w:val="0"/>
                                      <w:marRight w:val="0"/>
                                      <w:marTop w:val="0"/>
                                      <w:marBottom w:val="0"/>
                                      <w:divBdr>
                                        <w:top w:val="none" w:sz="0" w:space="0" w:color="auto"/>
                                        <w:left w:val="none" w:sz="0" w:space="0" w:color="auto"/>
                                        <w:bottom w:val="none" w:sz="0" w:space="0" w:color="auto"/>
                                        <w:right w:val="none" w:sz="0" w:space="0" w:color="auto"/>
                                      </w:divBdr>
                                      <w:divsChild>
                                        <w:div w:id="950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393576">
      <w:bodyDiv w:val="1"/>
      <w:marLeft w:val="0"/>
      <w:marRight w:val="0"/>
      <w:marTop w:val="0"/>
      <w:marBottom w:val="0"/>
      <w:divBdr>
        <w:top w:val="none" w:sz="0" w:space="0" w:color="auto"/>
        <w:left w:val="none" w:sz="0" w:space="0" w:color="auto"/>
        <w:bottom w:val="none" w:sz="0" w:space="0" w:color="auto"/>
        <w:right w:val="none" w:sz="0" w:space="0" w:color="auto"/>
      </w:divBdr>
    </w:div>
    <w:div w:id="1506214394">
      <w:bodyDiv w:val="1"/>
      <w:marLeft w:val="0"/>
      <w:marRight w:val="0"/>
      <w:marTop w:val="0"/>
      <w:marBottom w:val="0"/>
      <w:divBdr>
        <w:top w:val="none" w:sz="0" w:space="0" w:color="auto"/>
        <w:left w:val="none" w:sz="0" w:space="0" w:color="auto"/>
        <w:bottom w:val="none" w:sz="0" w:space="0" w:color="auto"/>
        <w:right w:val="none" w:sz="0" w:space="0" w:color="auto"/>
      </w:divBdr>
    </w:div>
    <w:div w:id="1531340813">
      <w:bodyDiv w:val="1"/>
      <w:marLeft w:val="0"/>
      <w:marRight w:val="0"/>
      <w:marTop w:val="0"/>
      <w:marBottom w:val="0"/>
      <w:divBdr>
        <w:top w:val="none" w:sz="0" w:space="0" w:color="auto"/>
        <w:left w:val="none" w:sz="0" w:space="0" w:color="auto"/>
        <w:bottom w:val="none" w:sz="0" w:space="0" w:color="auto"/>
        <w:right w:val="none" w:sz="0" w:space="0" w:color="auto"/>
      </w:divBdr>
    </w:div>
    <w:div w:id="1549799034">
      <w:bodyDiv w:val="1"/>
      <w:marLeft w:val="0"/>
      <w:marRight w:val="0"/>
      <w:marTop w:val="0"/>
      <w:marBottom w:val="0"/>
      <w:divBdr>
        <w:top w:val="none" w:sz="0" w:space="0" w:color="auto"/>
        <w:left w:val="none" w:sz="0" w:space="0" w:color="auto"/>
        <w:bottom w:val="none" w:sz="0" w:space="0" w:color="auto"/>
        <w:right w:val="none" w:sz="0" w:space="0" w:color="auto"/>
      </w:divBdr>
    </w:div>
    <w:div w:id="1564022711">
      <w:bodyDiv w:val="1"/>
      <w:marLeft w:val="0"/>
      <w:marRight w:val="0"/>
      <w:marTop w:val="0"/>
      <w:marBottom w:val="0"/>
      <w:divBdr>
        <w:top w:val="none" w:sz="0" w:space="0" w:color="auto"/>
        <w:left w:val="none" w:sz="0" w:space="0" w:color="auto"/>
        <w:bottom w:val="none" w:sz="0" w:space="0" w:color="auto"/>
        <w:right w:val="none" w:sz="0" w:space="0" w:color="auto"/>
      </w:divBdr>
    </w:div>
    <w:div w:id="1566793755">
      <w:bodyDiv w:val="1"/>
      <w:marLeft w:val="0"/>
      <w:marRight w:val="0"/>
      <w:marTop w:val="0"/>
      <w:marBottom w:val="0"/>
      <w:divBdr>
        <w:top w:val="none" w:sz="0" w:space="0" w:color="auto"/>
        <w:left w:val="none" w:sz="0" w:space="0" w:color="auto"/>
        <w:bottom w:val="none" w:sz="0" w:space="0" w:color="auto"/>
        <w:right w:val="none" w:sz="0" w:space="0" w:color="auto"/>
      </w:divBdr>
    </w:div>
    <w:div w:id="1595429813">
      <w:bodyDiv w:val="1"/>
      <w:marLeft w:val="0"/>
      <w:marRight w:val="0"/>
      <w:marTop w:val="0"/>
      <w:marBottom w:val="0"/>
      <w:divBdr>
        <w:top w:val="none" w:sz="0" w:space="0" w:color="auto"/>
        <w:left w:val="none" w:sz="0" w:space="0" w:color="auto"/>
        <w:bottom w:val="none" w:sz="0" w:space="0" w:color="auto"/>
        <w:right w:val="none" w:sz="0" w:space="0" w:color="auto"/>
      </w:divBdr>
    </w:div>
    <w:div w:id="1611082863">
      <w:bodyDiv w:val="1"/>
      <w:marLeft w:val="0"/>
      <w:marRight w:val="0"/>
      <w:marTop w:val="0"/>
      <w:marBottom w:val="0"/>
      <w:divBdr>
        <w:top w:val="none" w:sz="0" w:space="0" w:color="auto"/>
        <w:left w:val="none" w:sz="0" w:space="0" w:color="auto"/>
        <w:bottom w:val="none" w:sz="0" w:space="0" w:color="auto"/>
        <w:right w:val="none" w:sz="0" w:space="0" w:color="auto"/>
      </w:divBdr>
      <w:divsChild>
        <w:div w:id="1750345069">
          <w:marLeft w:val="0"/>
          <w:marRight w:val="0"/>
          <w:marTop w:val="0"/>
          <w:marBottom w:val="0"/>
          <w:divBdr>
            <w:top w:val="none" w:sz="0" w:space="0" w:color="auto"/>
            <w:left w:val="none" w:sz="0" w:space="0" w:color="auto"/>
            <w:bottom w:val="none" w:sz="0" w:space="0" w:color="auto"/>
            <w:right w:val="none" w:sz="0" w:space="0" w:color="auto"/>
          </w:divBdr>
          <w:divsChild>
            <w:div w:id="1981185169">
              <w:marLeft w:val="0"/>
              <w:marRight w:val="0"/>
              <w:marTop w:val="0"/>
              <w:marBottom w:val="0"/>
              <w:divBdr>
                <w:top w:val="none" w:sz="0" w:space="0" w:color="auto"/>
                <w:left w:val="none" w:sz="0" w:space="0" w:color="auto"/>
                <w:bottom w:val="none" w:sz="0" w:space="0" w:color="auto"/>
                <w:right w:val="none" w:sz="0" w:space="0" w:color="auto"/>
              </w:divBdr>
              <w:divsChild>
                <w:div w:id="232471159">
                  <w:marLeft w:val="0"/>
                  <w:marRight w:val="0"/>
                  <w:marTop w:val="0"/>
                  <w:marBottom w:val="0"/>
                  <w:divBdr>
                    <w:top w:val="none" w:sz="0" w:space="0" w:color="auto"/>
                    <w:left w:val="none" w:sz="0" w:space="0" w:color="auto"/>
                    <w:bottom w:val="none" w:sz="0" w:space="0" w:color="auto"/>
                    <w:right w:val="none" w:sz="0" w:space="0" w:color="auto"/>
                  </w:divBdr>
                  <w:divsChild>
                    <w:div w:id="2052679884">
                      <w:marLeft w:val="1"/>
                      <w:marRight w:val="1"/>
                      <w:marTop w:val="0"/>
                      <w:marBottom w:val="0"/>
                      <w:divBdr>
                        <w:top w:val="none" w:sz="0" w:space="0" w:color="auto"/>
                        <w:left w:val="none" w:sz="0" w:space="0" w:color="auto"/>
                        <w:bottom w:val="none" w:sz="0" w:space="0" w:color="auto"/>
                        <w:right w:val="none" w:sz="0" w:space="0" w:color="auto"/>
                      </w:divBdr>
                      <w:divsChild>
                        <w:div w:id="1977832984">
                          <w:marLeft w:val="0"/>
                          <w:marRight w:val="0"/>
                          <w:marTop w:val="0"/>
                          <w:marBottom w:val="0"/>
                          <w:divBdr>
                            <w:top w:val="none" w:sz="0" w:space="0" w:color="auto"/>
                            <w:left w:val="none" w:sz="0" w:space="0" w:color="auto"/>
                            <w:bottom w:val="none" w:sz="0" w:space="0" w:color="auto"/>
                            <w:right w:val="none" w:sz="0" w:space="0" w:color="auto"/>
                          </w:divBdr>
                          <w:divsChild>
                            <w:div w:id="273832632">
                              <w:marLeft w:val="0"/>
                              <w:marRight w:val="0"/>
                              <w:marTop w:val="0"/>
                              <w:marBottom w:val="360"/>
                              <w:divBdr>
                                <w:top w:val="none" w:sz="0" w:space="0" w:color="auto"/>
                                <w:left w:val="none" w:sz="0" w:space="0" w:color="auto"/>
                                <w:bottom w:val="none" w:sz="0" w:space="0" w:color="auto"/>
                                <w:right w:val="none" w:sz="0" w:space="0" w:color="auto"/>
                              </w:divBdr>
                              <w:divsChild>
                                <w:div w:id="775060049">
                                  <w:marLeft w:val="0"/>
                                  <w:marRight w:val="0"/>
                                  <w:marTop w:val="0"/>
                                  <w:marBottom w:val="0"/>
                                  <w:divBdr>
                                    <w:top w:val="none" w:sz="0" w:space="0" w:color="auto"/>
                                    <w:left w:val="none" w:sz="0" w:space="0" w:color="auto"/>
                                    <w:bottom w:val="none" w:sz="0" w:space="0" w:color="auto"/>
                                    <w:right w:val="none" w:sz="0" w:space="0" w:color="auto"/>
                                  </w:divBdr>
                                  <w:divsChild>
                                    <w:div w:id="1666278134">
                                      <w:marLeft w:val="0"/>
                                      <w:marRight w:val="0"/>
                                      <w:marTop w:val="0"/>
                                      <w:marBottom w:val="0"/>
                                      <w:divBdr>
                                        <w:top w:val="none" w:sz="0" w:space="0" w:color="auto"/>
                                        <w:left w:val="none" w:sz="0" w:space="0" w:color="auto"/>
                                        <w:bottom w:val="none" w:sz="0" w:space="0" w:color="auto"/>
                                        <w:right w:val="none" w:sz="0" w:space="0" w:color="auto"/>
                                      </w:divBdr>
                                      <w:divsChild>
                                        <w:div w:id="9290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579902">
      <w:bodyDiv w:val="1"/>
      <w:marLeft w:val="0"/>
      <w:marRight w:val="0"/>
      <w:marTop w:val="0"/>
      <w:marBottom w:val="0"/>
      <w:divBdr>
        <w:top w:val="none" w:sz="0" w:space="0" w:color="auto"/>
        <w:left w:val="none" w:sz="0" w:space="0" w:color="auto"/>
        <w:bottom w:val="none" w:sz="0" w:space="0" w:color="auto"/>
        <w:right w:val="none" w:sz="0" w:space="0" w:color="auto"/>
      </w:divBdr>
    </w:div>
    <w:div w:id="1704671131">
      <w:bodyDiv w:val="1"/>
      <w:marLeft w:val="0"/>
      <w:marRight w:val="0"/>
      <w:marTop w:val="0"/>
      <w:marBottom w:val="0"/>
      <w:divBdr>
        <w:top w:val="none" w:sz="0" w:space="0" w:color="auto"/>
        <w:left w:val="none" w:sz="0" w:space="0" w:color="auto"/>
        <w:bottom w:val="none" w:sz="0" w:space="0" w:color="auto"/>
        <w:right w:val="none" w:sz="0" w:space="0" w:color="auto"/>
      </w:divBdr>
    </w:div>
    <w:div w:id="1747458802">
      <w:bodyDiv w:val="1"/>
      <w:marLeft w:val="0"/>
      <w:marRight w:val="0"/>
      <w:marTop w:val="0"/>
      <w:marBottom w:val="0"/>
      <w:divBdr>
        <w:top w:val="none" w:sz="0" w:space="0" w:color="auto"/>
        <w:left w:val="none" w:sz="0" w:space="0" w:color="auto"/>
        <w:bottom w:val="none" w:sz="0" w:space="0" w:color="auto"/>
        <w:right w:val="none" w:sz="0" w:space="0" w:color="auto"/>
      </w:divBdr>
    </w:div>
    <w:div w:id="1747725108">
      <w:bodyDiv w:val="1"/>
      <w:marLeft w:val="0"/>
      <w:marRight w:val="0"/>
      <w:marTop w:val="0"/>
      <w:marBottom w:val="0"/>
      <w:divBdr>
        <w:top w:val="none" w:sz="0" w:space="0" w:color="auto"/>
        <w:left w:val="none" w:sz="0" w:space="0" w:color="auto"/>
        <w:bottom w:val="none" w:sz="0" w:space="0" w:color="auto"/>
        <w:right w:val="none" w:sz="0" w:space="0" w:color="auto"/>
      </w:divBdr>
    </w:div>
    <w:div w:id="1760834058">
      <w:bodyDiv w:val="1"/>
      <w:marLeft w:val="0"/>
      <w:marRight w:val="0"/>
      <w:marTop w:val="0"/>
      <w:marBottom w:val="0"/>
      <w:divBdr>
        <w:top w:val="none" w:sz="0" w:space="0" w:color="auto"/>
        <w:left w:val="none" w:sz="0" w:space="0" w:color="auto"/>
        <w:bottom w:val="none" w:sz="0" w:space="0" w:color="auto"/>
        <w:right w:val="none" w:sz="0" w:space="0" w:color="auto"/>
      </w:divBdr>
    </w:div>
    <w:div w:id="1810593674">
      <w:bodyDiv w:val="1"/>
      <w:marLeft w:val="0"/>
      <w:marRight w:val="0"/>
      <w:marTop w:val="0"/>
      <w:marBottom w:val="0"/>
      <w:divBdr>
        <w:top w:val="none" w:sz="0" w:space="0" w:color="auto"/>
        <w:left w:val="none" w:sz="0" w:space="0" w:color="auto"/>
        <w:bottom w:val="none" w:sz="0" w:space="0" w:color="auto"/>
        <w:right w:val="none" w:sz="0" w:space="0" w:color="auto"/>
      </w:divBdr>
    </w:div>
    <w:div w:id="1829710125">
      <w:bodyDiv w:val="1"/>
      <w:marLeft w:val="0"/>
      <w:marRight w:val="0"/>
      <w:marTop w:val="0"/>
      <w:marBottom w:val="0"/>
      <w:divBdr>
        <w:top w:val="none" w:sz="0" w:space="0" w:color="auto"/>
        <w:left w:val="none" w:sz="0" w:space="0" w:color="auto"/>
        <w:bottom w:val="none" w:sz="0" w:space="0" w:color="auto"/>
        <w:right w:val="none" w:sz="0" w:space="0" w:color="auto"/>
      </w:divBdr>
    </w:div>
    <w:div w:id="1845243483">
      <w:bodyDiv w:val="1"/>
      <w:marLeft w:val="0"/>
      <w:marRight w:val="0"/>
      <w:marTop w:val="0"/>
      <w:marBottom w:val="0"/>
      <w:divBdr>
        <w:top w:val="none" w:sz="0" w:space="0" w:color="auto"/>
        <w:left w:val="none" w:sz="0" w:space="0" w:color="auto"/>
        <w:bottom w:val="none" w:sz="0" w:space="0" w:color="auto"/>
        <w:right w:val="none" w:sz="0" w:space="0" w:color="auto"/>
      </w:divBdr>
    </w:div>
    <w:div w:id="1891530977">
      <w:bodyDiv w:val="1"/>
      <w:marLeft w:val="0"/>
      <w:marRight w:val="0"/>
      <w:marTop w:val="0"/>
      <w:marBottom w:val="0"/>
      <w:divBdr>
        <w:top w:val="none" w:sz="0" w:space="0" w:color="auto"/>
        <w:left w:val="none" w:sz="0" w:space="0" w:color="auto"/>
        <w:bottom w:val="none" w:sz="0" w:space="0" w:color="auto"/>
        <w:right w:val="none" w:sz="0" w:space="0" w:color="auto"/>
      </w:divBdr>
    </w:div>
    <w:div w:id="1912537930">
      <w:bodyDiv w:val="1"/>
      <w:marLeft w:val="0"/>
      <w:marRight w:val="0"/>
      <w:marTop w:val="0"/>
      <w:marBottom w:val="0"/>
      <w:divBdr>
        <w:top w:val="none" w:sz="0" w:space="0" w:color="auto"/>
        <w:left w:val="none" w:sz="0" w:space="0" w:color="auto"/>
        <w:bottom w:val="none" w:sz="0" w:space="0" w:color="auto"/>
        <w:right w:val="none" w:sz="0" w:space="0" w:color="auto"/>
      </w:divBdr>
    </w:div>
    <w:div w:id="1950777342">
      <w:bodyDiv w:val="1"/>
      <w:marLeft w:val="0"/>
      <w:marRight w:val="0"/>
      <w:marTop w:val="0"/>
      <w:marBottom w:val="0"/>
      <w:divBdr>
        <w:top w:val="none" w:sz="0" w:space="0" w:color="auto"/>
        <w:left w:val="none" w:sz="0" w:space="0" w:color="auto"/>
        <w:bottom w:val="none" w:sz="0" w:space="0" w:color="auto"/>
        <w:right w:val="none" w:sz="0" w:space="0" w:color="auto"/>
      </w:divBdr>
    </w:div>
    <w:div w:id="1963145178">
      <w:bodyDiv w:val="1"/>
      <w:marLeft w:val="0"/>
      <w:marRight w:val="0"/>
      <w:marTop w:val="0"/>
      <w:marBottom w:val="0"/>
      <w:divBdr>
        <w:top w:val="none" w:sz="0" w:space="0" w:color="auto"/>
        <w:left w:val="none" w:sz="0" w:space="0" w:color="auto"/>
        <w:bottom w:val="none" w:sz="0" w:space="0" w:color="auto"/>
        <w:right w:val="none" w:sz="0" w:space="0" w:color="auto"/>
      </w:divBdr>
    </w:div>
    <w:div w:id="1976836118">
      <w:bodyDiv w:val="1"/>
      <w:marLeft w:val="0"/>
      <w:marRight w:val="0"/>
      <w:marTop w:val="0"/>
      <w:marBottom w:val="0"/>
      <w:divBdr>
        <w:top w:val="none" w:sz="0" w:space="0" w:color="auto"/>
        <w:left w:val="none" w:sz="0" w:space="0" w:color="auto"/>
        <w:bottom w:val="none" w:sz="0" w:space="0" w:color="auto"/>
        <w:right w:val="none" w:sz="0" w:space="0" w:color="auto"/>
      </w:divBdr>
    </w:div>
    <w:div w:id="2000696143">
      <w:bodyDiv w:val="1"/>
      <w:marLeft w:val="0"/>
      <w:marRight w:val="0"/>
      <w:marTop w:val="0"/>
      <w:marBottom w:val="0"/>
      <w:divBdr>
        <w:top w:val="none" w:sz="0" w:space="0" w:color="auto"/>
        <w:left w:val="none" w:sz="0" w:space="0" w:color="auto"/>
        <w:bottom w:val="none" w:sz="0" w:space="0" w:color="auto"/>
        <w:right w:val="none" w:sz="0" w:space="0" w:color="auto"/>
      </w:divBdr>
    </w:div>
    <w:div w:id="2015186485">
      <w:bodyDiv w:val="1"/>
      <w:marLeft w:val="0"/>
      <w:marRight w:val="0"/>
      <w:marTop w:val="0"/>
      <w:marBottom w:val="0"/>
      <w:divBdr>
        <w:top w:val="none" w:sz="0" w:space="0" w:color="auto"/>
        <w:left w:val="none" w:sz="0" w:space="0" w:color="auto"/>
        <w:bottom w:val="none" w:sz="0" w:space="0" w:color="auto"/>
        <w:right w:val="none" w:sz="0" w:space="0" w:color="auto"/>
      </w:divBdr>
    </w:div>
    <w:div w:id="2029526961">
      <w:bodyDiv w:val="1"/>
      <w:marLeft w:val="0"/>
      <w:marRight w:val="0"/>
      <w:marTop w:val="0"/>
      <w:marBottom w:val="0"/>
      <w:divBdr>
        <w:top w:val="none" w:sz="0" w:space="0" w:color="auto"/>
        <w:left w:val="none" w:sz="0" w:space="0" w:color="auto"/>
        <w:bottom w:val="none" w:sz="0" w:space="0" w:color="auto"/>
        <w:right w:val="none" w:sz="0" w:space="0" w:color="auto"/>
      </w:divBdr>
    </w:div>
    <w:div w:id="2047874708">
      <w:bodyDiv w:val="1"/>
      <w:marLeft w:val="0"/>
      <w:marRight w:val="0"/>
      <w:marTop w:val="0"/>
      <w:marBottom w:val="0"/>
      <w:divBdr>
        <w:top w:val="none" w:sz="0" w:space="0" w:color="auto"/>
        <w:left w:val="none" w:sz="0" w:space="0" w:color="auto"/>
        <w:bottom w:val="none" w:sz="0" w:space="0" w:color="auto"/>
        <w:right w:val="none" w:sz="0" w:space="0" w:color="auto"/>
      </w:divBdr>
    </w:div>
    <w:div w:id="21183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eur-lex.europa.eu/resource.html?uri=cellar:19cfa4b9-fca5-11e5-b713-01aa75ed71a1.0001.02/DOC_1&amp;forma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ro/press/press-releases/2016/09/16-bratislava-declaration-and-roadmap/" TargetMode="External"/><Relationship Id="rId2" Type="http://schemas.openxmlformats.org/officeDocument/2006/relationships/hyperlink" Target="http://ec.europa.eu/dgs/home-affairs/what-we-do/policies/european-agenda-security/legislative-documents/docs/20161116/etias_feasability_study_en.pdf" TargetMode="External"/><Relationship Id="rId1" Type="http://schemas.openxmlformats.org/officeDocument/2006/relationships/hyperlink" Target="http://ec.europa.eu/dgs/home-affairs/what-we-do/policies/borders-and-visas/smart-borders/index_en.htm" TargetMode="External"/><Relationship Id="rId6" Type="http://schemas.openxmlformats.org/officeDocument/2006/relationships/hyperlink" Target="https://www.europol.europa.eu/activities-services/main-reports/eu-terrorism-situation-and-trend-report" TargetMode="External"/><Relationship Id="rId5" Type="http://schemas.openxmlformats.org/officeDocument/2006/relationships/hyperlink" Target="http://ec.europa.eu/eurostat/statistics-explained/index.php/Statistics_on_enforcement_of_immigration_legislation" TargetMode="External"/><Relationship Id="rId4" Type="http://schemas.openxmlformats.org/officeDocument/2006/relationships/hyperlink" Target="http://data.consilium.europa.eu/doc/document/ST-31-2016-INIT/r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37F80F2108FD4C8709E6FFA32B746B" ma:contentTypeVersion="0" ma:contentTypeDescription="Create a new document." ma:contentTypeScope="" ma:versionID="83e421fde24bd13fdf926a3c216853bf">
  <xsd:schema xmlns:xsd="http://www.w3.org/2001/XMLSchema" xmlns:xs="http://www.w3.org/2001/XMLSchema" xmlns:p="http://schemas.microsoft.com/office/2006/metadata/properties" targetNamespace="http://schemas.microsoft.com/office/2006/metadata/properties" ma:root="true" ma:fieldsID="bc1d01fd556bf11b50eee702caaab0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E985B-D945-42F3-A7E5-0C3D9FBADC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96555-3316-43F8-B815-B68C53E6FA9B}">
  <ds:schemaRefs>
    <ds:schemaRef ds:uri="http://schemas.microsoft.com/sharepoint/v3/contenttype/forms"/>
  </ds:schemaRefs>
</ds:datastoreItem>
</file>

<file path=customXml/itemProps3.xml><?xml version="1.0" encoding="utf-8"?>
<ds:datastoreItem xmlns:ds="http://schemas.openxmlformats.org/officeDocument/2006/customXml" ds:itemID="{3A9773C8-F0E0-4BCF-A5E8-82E532122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4AB84B-5D75-41A4-B922-651F7E67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Pages>
  <Words>37330</Words>
  <Characters>216296</Characters>
  <Application>Microsoft Office Word</Application>
  <DocSecurity>0</DocSecurity>
  <Lines>3311</Lines>
  <Paragraphs>999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252963</CharactersWithSpaces>
  <SharedDoc>false</SharedDoc>
  <HLinks>
    <vt:vector size="24" baseType="variant">
      <vt:variant>
        <vt:i4>7209064</vt:i4>
      </vt:variant>
      <vt:variant>
        <vt:i4>9</vt:i4>
      </vt:variant>
      <vt:variant>
        <vt:i4>0</vt:i4>
      </vt:variant>
      <vt:variant>
        <vt:i4>5</vt:i4>
      </vt:variant>
      <vt:variant>
        <vt:lpwstr>http://www.cc.cec/budg/leg/internal/leg-070_internal_en.html</vt:lpwstr>
      </vt:variant>
      <vt:variant>
        <vt:lpwstr/>
      </vt:variant>
      <vt:variant>
        <vt:i4>983102</vt:i4>
      </vt:variant>
      <vt:variant>
        <vt:i4>6</vt:i4>
      </vt:variant>
      <vt:variant>
        <vt:i4>0</vt:i4>
      </vt:variant>
      <vt:variant>
        <vt:i4>5</vt:i4>
      </vt:variant>
      <vt:variant>
        <vt:lpwstr>http://eur-lex.europa.eu/legal-content/EN/TXT/?uri=celex:32013R0603</vt:lpwstr>
      </vt:variant>
      <vt:variant>
        <vt:lpwstr>ntr15-L_2013180EN.01000101-E0015</vt:lpwstr>
      </vt:variant>
      <vt:variant>
        <vt:i4>524345</vt:i4>
      </vt:variant>
      <vt:variant>
        <vt:i4>3</vt:i4>
      </vt:variant>
      <vt:variant>
        <vt:i4>0</vt:i4>
      </vt:variant>
      <vt:variant>
        <vt:i4>5</vt:i4>
      </vt:variant>
      <vt:variant>
        <vt:lpwstr>http://eur-lex.europa.eu/legal-content/EN/TXT/?uri=celex:32013R0603</vt:lpwstr>
      </vt:variant>
      <vt:variant>
        <vt:lpwstr>ntr12-L_2013180EN.01000101-E0012</vt:lpwstr>
      </vt:variant>
      <vt:variant>
        <vt:i4>3997801</vt:i4>
      </vt:variant>
      <vt:variant>
        <vt:i4>0</vt:i4>
      </vt:variant>
      <vt:variant>
        <vt:i4>0</vt:i4>
      </vt:variant>
      <vt:variant>
        <vt:i4>5</vt:i4>
      </vt:variant>
      <vt:variant>
        <vt:lpwstr>https://myintracomm.ec.europa.eu/budgweb/EN/man/budgmanag/Pages/budgmanag.aspx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2016-11-15T11:34:00Z</cp:lastPrinted>
  <dcterms:created xsi:type="dcterms:W3CDTF">2017-01-05T13:41:00Z</dcterms:created>
  <dcterms:modified xsi:type="dcterms:W3CDTF">2017-01-16T11:13:00Z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5.8.22.0</vt:lpwstr>
  </property>
  <property fmtid="{D5CDD505-2E9C-101B-9397-08002B2CF9AE}" pid="5" name="Last edited using">
    <vt:lpwstr>LW 5.8.4, Build 20150407</vt:lpwstr>
  </property>
  <property fmtid="{D5CDD505-2E9C-101B-9397-08002B2CF9AE}" pid="6" name="Created using">
    <vt:lpwstr>LW 5.8, Build 20110311</vt:lpwstr>
  </property>
  <property fmtid="{D5CDD505-2E9C-101B-9397-08002B2CF9AE}" pid="7" name="_NewReviewCycle">
    <vt:lpwstr/>
  </property>
  <property fmtid="{D5CDD505-2E9C-101B-9397-08002B2CF9AE}" pid="8" name="LWTemplateID">
    <vt:lpwstr>SJ-023</vt:lpwstr>
  </property>
  <property fmtid="{D5CDD505-2E9C-101B-9397-08002B2CF9AE}" pid="9" name="Part">
    <vt:lpwstr>1</vt:lpwstr>
  </property>
  <property fmtid="{D5CDD505-2E9C-101B-9397-08002B2CF9AE}" pid="10" name="Total parts">
    <vt:lpwstr>1</vt:lpwstr>
  </property>
  <property fmtid="{D5CDD505-2E9C-101B-9397-08002B2CF9AE}" pid="11" name="ContentTypeId">
    <vt:lpwstr>0x0101004B37F80F2108FD4C8709E6FFA32B746B</vt:lpwstr>
  </property>
  <property fmtid="{D5CDD505-2E9C-101B-9397-08002B2CF9AE}" pid="12" name="IsMyDocuments">
    <vt:bool>true</vt:bool>
  </property>
  <property fmtid="{D5CDD505-2E9C-101B-9397-08002B2CF9AE}" pid="13" name="DQCStatus">
    <vt:lpwstr>Yellow (DQC version 03)</vt:lpwstr>
  </property>
</Properties>
</file>