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10FB24EBDF44640BC636F8DCA9C87CB"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autoSpaceDE w:val="0"/>
        <w:autoSpaceDN w:val="0"/>
        <w:adjustRightInd w:val="0"/>
        <w:spacing w:before="0" w:after="27"/>
        <w:rPr>
          <w:noProof/>
          <w:color w:val="000000"/>
          <w:szCs w:val="24"/>
        </w:rPr>
      </w:pPr>
      <w:bookmarkStart w:id="0" w:name="_GoBack"/>
      <w:bookmarkEnd w:id="0"/>
      <w:r>
        <w:rPr>
          <w:noProof/>
          <w:color w:val="000000"/>
        </w:rPr>
        <w:lastRenderedPageBreak/>
        <w:t>Kanta, joka huumausainetoimikuntaan kuuluvien jäsenvaltioiden olisi yhdessä esitettävä unionin etujen puolesta maaliskuussa 2017 pidettävässä huumausainetoimikunnan 60. kokouksessa, jossa käsitellään aineita koskevan valvonnan soveltamisalaan tehtäviä muutoksia:</w:t>
      </w:r>
    </w:p>
    <w:p>
      <w:pPr>
        <w:autoSpaceDE w:val="0"/>
        <w:autoSpaceDN w:val="0"/>
        <w:adjustRightInd w:val="0"/>
        <w:spacing w:before="0" w:after="27"/>
        <w:rPr>
          <w:noProof/>
          <w:color w:val="000000"/>
          <w:szCs w:val="24"/>
        </w:rPr>
      </w:pPr>
    </w:p>
    <w:p>
      <w:pPr>
        <w:pStyle w:val="Point0number"/>
        <w:numPr>
          <w:ilvl w:val="0"/>
          <w:numId w:val="5"/>
        </w:numPr>
        <w:rPr>
          <w:noProof/>
        </w:rPr>
      </w:pPr>
      <w:r>
        <w:rPr>
          <w:noProof/>
        </w:rPr>
        <w:t>U-47700 on lisättävä vuonna 1961 tehdyssä huumausaineyleissopimuksessa, sellaisena kuin se on muutettuna vuoden 1972 pöytäkirjalla, olevaan listaan I.</w:t>
      </w:r>
    </w:p>
    <w:p>
      <w:pPr>
        <w:pStyle w:val="Point0number"/>
        <w:rPr>
          <w:noProof/>
        </w:rPr>
      </w:pPr>
      <w:r>
        <w:rPr>
          <w:noProof/>
        </w:rPr>
        <w:t>Butyyrifentanyyli on lisättävä vuonna 1961 tehdyssä huumausaineyleissopimuksessa, sellaisena kuin se on muutettuna vuoden 1972 pöytäkirjalla, olevaan listaan I.</w:t>
      </w:r>
    </w:p>
    <w:p>
      <w:pPr>
        <w:pStyle w:val="Point0number"/>
        <w:rPr>
          <w:noProof/>
        </w:rPr>
      </w:pPr>
      <w:r>
        <w:rPr>
          <w:noProof/>
        </w:rPr>
        <w:t>4-MEC (4-metyylietkatinoni) on lisättävä psykotrooppisista aineista vuonna 1971 tehdyssä yleissopimuksessa olevaan listaan II.</w:t>
      </w:r>
    </w:p>
    <w:p>
      <w:pPr>
        <w:pStyle w:val="Point0number"/>
        <w:rPr>
          <w:noProof/>
        </w:rPr>
      </w:pPr>
      <w:r>
        <w:rPr>
          <w:noProof/>
        </w:rPr>
        <w:t>Etyloni on lisättävä psykotrooppisista aineista vuonna 1971 tehdyssä yleissopimuksessa olevaan listaan II.</w:t>
      </w:r>
    </w:p>
    <w:p>
      <w:pPr>
        <w:pStyle w:val="Point0number"/>
        <w:rPr>
          <w:noProof/>
        </w:rPr>
      </w:pPr>
      <w:r>
        <w:rPr>
          <w:noProof/>
        </w:rPr>
        <w:t>Pentedroni (α-metyyliaminovalerofenoni) on lisättävä psykotrooppisista aineista vuonna 1971 tehdyssä yleissopimuksessa olevaan listaan II.</w:t>
      </w:r>
    </w:p>
    <w:p>
      <w:pPr>
        <w:pStyle w:val="Point0number"/>
        <w:rPr>
          <w:noProof/>
        </w:rPr>
      </w:pPr>
      <w:r>
        <w:rPr>
          <w:noProof/>
        </w:rPr>
        <w:t>Etyylifenidaatti (EPH) on lisättävä psykotrooppisista aineista vuonna 1971 tehdyssä yleissopimuksessa olevaan listaan II.</w:t>
      </w:r>
    </w:p>
    <w:p>
      <w:pPr>
        <w:pStyle w:val="Point0number"/>
        <w:rPr>
          <w:noProof/>
        </w:rPr>
      </w:pPr>
      <w:r>
        <w:rPr>
          <w:noProof/>
        </w:rPr>
        <w:t>MPA (metiopropamiini) on lisättävä psykotrooppisista aineista vuonna 1971 tehdyssä yleissopimuksessa olevaan listaan II.</w:t>
      </w:r>
    </w:p>
    <w:p>
      <w:pPr>
        <w:pStyle w:val="Point0number"/>
        <w:rPr>
          <w:noProof/>
        </w:rPr>
      </w:pPr>
      <w:r>
        <w:rPr>
          <w:noProof/>
        </w:rPr>
        <w:t>MDMB-CHMICA on lisättävä psykotrooppisista aineista vuonna 1971 tehdyssä yleissopimuksessa olevaan listaan II.</w:t>
      </w:r>
    </w:p>
    <w:p>
      <w:pPr>
        <w:pStyle w:val="Point0number"/>
        <w:rPr>
          <w:noProof/>
        </w:rPr>
      </w:pPr>
      <w:r>
        <w:rPr>
          <w:noProof/>
        </w:rPr>
        <w:t>5F-APINACA (5F-AKB48) on lisättävä psykotrooppisista aineista vuonna 1971 tehdyssä yleissopimuksessa olevaan listaan II.</w:t>
      </w:r>
    </w:p>
    <w:p>
      <w:pPr>
        <w:pStyle w:val="Point0number"/>
        <w:rPr>
          <w:noProof/>
        </w:rPr>
      </w:pPr>
      <w:r>
        <w:rPr>
          <w:noProof/>
        </w:rPr>
        <w:t>XLR-11 on lisättävä psykotrooppisista aineista vuonna 1971 tehdyssä yleissopimuksessa olevaan listaan II.</w:t>
      </w:r>
    </w:p>
    <w:sectPr>
      <w:footerReference w:type="default" r:id="rId16"/>
      <w:footerReference w:type="first" r:id="rId17"/>
      <w:pgSz w:w="11906" w:h="17338"/>
      <w:pgMar w:top="1939" w:right="1924" w:bottom="1134" w:left="1176" w:header="720" w:footer="720"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D2C3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EC5F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AC4B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FC86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ACF3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12A3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CE0410"/>
    <w:lvl w:ilvl="0">
      <w:start w:val="1"/>
      <w:numFmt w:val="decimal"/>
      <w:pStyle w:val="ListNumber"/>
      <w:lvlText w:val="%1."/>
      <w:lvlJc w:val="left"/>
      <w:pPr>
        <w:tabs>
          <w:tab w:val="num" w:pos="360"/>
        </w:tabs>
        <w:ind w:left="360" w:hanging="360"/>
      </w:pPr>
    </w:lvl>
  </w:abstractNum>
  <w:abstractNum w:abstractNumId="7">
    <w:nsid w:val="FFFFFF89"/>
    <w:multiLevelType w:val="singleLevel"/>
    <w:tmpl w:val="1FC298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3 09:34: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asiakirjaan"/>
    <w:docVar w:name="LW_ANNEX_NBR_FIRST" w:val="1"/>
    <w:docVar w:name="LW_ANNEX_NBR_LAST" w:val="1"/>
    <w:docVar w:name="LW_CONFIDENCE" w:val=" "/>
    <w:docVar w:name="LW_CONST_RESTREINT_UE" w:val="RESTREINT UE"/>
    <w:docVar w:name="LW_CORRIGENDUM" w:val="&lt;UNUSED&gt;"/>
    <w:docVar w:name="LW_COVERPAGE_GUID" w:val="410FB24EBDF44640BC636F8DCA9C87CB"/>
    <w:docVar w:name="LW_CROSSREFERENCE" w:val="&lt;UNUSED&gt;"/>
    <w:docVar w:name="LW_DocType" w:val="ANNEX"/>
    <w:docVar w:name="LW_EMISSION" w:val="6.2.2017"/>
    <w:docVar w:name="LW_EMISSION_ISODATE" w:val="2017-02-06"/>
    <w:docVar w:name="LW_EMISSION_LOCATION" w:val="BRX"/>
    <w:docVar w:name="LW_EMISSION_PREFIX" w:val="Bryssel "/>
    <w:docVar w:name="LW_EMISSION_SUFFIX" w:val=" "/>
    <w:docVar w:name="LW_ID_DOCSTRUCTURE" w:val="COM/ANNEX"/>
    <w:docVar w:name="LW_ID_DOCTYPE" w:val="SG-017"/>
    <w:docVar w:name="LW_LANGUE" w:val="FI"/>
    <w:docVar w:name="LW_MARKING" w:val="&lt;UNUSED&gt;"/>
    <w:docVar w:name="LW_NOM.INST" w:val="EUROOPAN KOMISSIO"/>
    <w:docVar w:name="LW_NOM.INST_JOINTDOC" w:val="&lt;EMPTY&gt;"/>
    <w:docVar w:name="LW_OBJETACTEPRINCIPAL.CP" w:val="huumausainetoimikunnan 60. istunnossa Euroopan unionin puolesta esitettävästä kannasta, joka koskee aineiden listaamista vuonna 1961 tehdyn huumausaineyleissopimuksen, sellaisena kuin se on muutettuna vuoden 1972 pöytäkirjalla, ja psykotrooppisista aineista vuonna 1971 tehdyn yleissopimuksen mukaisesti"/>
    <w:docVar w:name="LW_PART_NBR" w:val="1"/>
    <w:docVar w:name="LW_PART_NBR_TOTAL" w:val="1"/>
    <w:docVar w:name="LW_REF.INST.NEW" w:val="COM"/>
    <w:docVar w:name="LW_REF.INST.NEW_ADOPTED" w:val="final"/>
    <w:docVar w:name="LW_REF.INST.NEW_TEXT" w:val="(2017) 72"/>
    <w:docVar w:name="LW_REF.INTERNE" w:val="&lt;UNUSED&gt;"/>
    <w:docVar w:name="LW_SUPERTITRE" w:val="&lt;UNUSED&gt;"/>
    <w:docVar w:name="LW_TITRE.OBJ.CP" w:val="&lt;UNUSED&gt;"/>
    <w:docVar w:name="LW_TYPE.DOC.CP" w:val="LIITE"/>
    <w:docVar w:name="LW_TYPEACTEPRINCIPAL.CP" w:val="Ehdotus NEUVOSTON PÄÄTÖ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C459-CE4E-4452-902F-7F7956FE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168</Words>
  <Characters>1365</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DELVAUX Merryl (JUST)</dc:creator>
  <cp:lastModifiedBy>DIGIT/A3</cp:lastModifiedBy>
  <cp:revision>7</cp:revision>
  <cp:lastPrinted>2017-01-24T09:34:00Z</cp:lastPrinted>
  <dcterms:created xsi:type="dcterms:W3CDTF">2017-02-10T14:50:00Z</dcterms:created>
  <dcterms:modified xsi:type="dcterms:W3CDTF">2017-02-13T08:34:00Z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