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093" w:rsidRDefault="00AB0A63" w:rsidP="00AB0A63">
      <w:pPr>
        <w:pStyle w:val="Pagedecouverture"/>
        <w:rPr>
          <w:noProof/>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54D8DA7B79F244B6BC0ACF0753B3E672" style="width:450.5pt;height:379.5pt">
            <v:imagedata r:id="rId12" o:title=""/>
          </v:shape>
        </w:pict>
      </w:r>
      <w:bookmarkEnd w:id="0"/>
    </w:p>
    <w:p w:rsidR="00923093" w:rsidRDefault="00923093">
      <w:pPr>
        <w:rPr>
          <w:noProof/>
        </w:rPr>
        <w:sectPr w:rsidR="00923093" w:rsidSect="00AB0A63">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rsidR="00923093" w:rsidRDefault="00AB0A63">
      <w:pPr>
        <w:pStyle w:val="Exposdesmotifstitre"/>
        <w:rPr>
          <w:noProof/>
        </w:rPr>
      </w:pPr>
      <w:r>
        <w:rPr>
          <w:noProof/>
        </w:rPr>
        <w:lastRenderedPageBreak/>
        <w:t>PERUSTELUT</w:t>
      </w:r>
    </w:p>
    <w:p w:rsidR="00923093" w:rsidRDefault="00AB0A63">
      <w:pPr>
        <w:pStyle w:val="ManualHeading1"/>
        <w:rPr>
          <w:noProof/>
        </w:rPr>
      </w:pPr>
      <w:r>
        <w:rPr>
          <w:noProof/>
        </w:rPr>
        <w:t>1.</w:t>
      </w:r>
      <w:r>
        <w:rPr>
          <w:noProof/>
        </w:rPr>
        <w:tab/>
        <w:t>EHDOTUKSEN TAUSTA</w:t>
      </w:r>
    </w:p>
    <w:p w:rsidR="00923093" w:rsidRDefault="00AB0A63">
      <w:pPr>
        <w:pStyle w:val="ManualHeading2"/>
        <w:rPr>
          <w:rFonts w:eastAsia="Arial Unicode MS"/>
          <w:noProof/>
          <w:color w:val="000000"/>
          <w:u w:color="000000"/>
          <w:bdr w:val="nil"/>
        </w:rPr>
      </w:pPr>
      <w:r>
        <w:rPr>
          <w:noProof/>
          <w:color w:val="000000"/>
          <w:u w:color="000000"/>
          <w:bdr w:val="nil"/>
        </w:rPr>
        <w:t>•</w:t>
      </w:r>
      <w:r>
        <w:rPr>
          <w:noProof/>
        </w:rPr>
        <w:tab/>
        <w:t>Ehdotuksen perustelut ja tavoitteet</w:t>
      </w:r>
    </w:p>
    <w:p w:rsidR="00923093" w:rsidRDefault="00AB0A63">
      <w:pPr>
        <w:spacing w:before="0" w:after="240"/>
        <w:rPr>
          <w:rFonts w:eastAsia="Arial Unicode MS"/>
          <w:noProof/>
        </w:rPr>
      </w:pPr>
      <w:r>
        <w:rPr>
          <w:noProof/>
        </w:rPr>
        <w:t>Euroopan unioni on kahden viime vuoden aikana pyrkinyt löytämään vastauksia kolmeen erilliseen haasteeseen: muuttoliikkeen hallintaan, EU:n ulkorajojen yhdennettyyn valvontaan sekä terrorismin ja rajat ylittävän rikollisuuden torjuntaan. Jotta näihin haast</w:t>
      </w:r>
      <w:r>
        <w:rPr>
          <w:noProof/>
        </w:rPr>
        <w:t xml:space="preserve">eisiin voidaan vastata tehokkain toimenpitein ja luoda toimiva ja todellinen turvallisuusunioni, olennaisen tärkeässä asemassa on tehokas tiedonvaihto sekä jäsenvaltioiden kesken että jäsenvaltioiden ja asiaankuuluvien EU:n virastojen välillä. </w:t>
      </w:r>
    </w:p>
    <w:p w:rsidR="00923093" w:rsidRDefault="00AB0A63">
      <w:pPr>
        <w:spacing w:before="0" w:after="240"/>
        <w:rPr>
          <w:rFonts w:eastAsia="Arial Unicode MS"/>
          <w:noProof/>
        </w:rPr>
      </w:pPr>
      <w:r>
        <w:rPr>
          <w:noProof/>
        </w:rPr>
        <w:t>EU:n ja Sch</w:t>
      </w:r>
      <w:r>
        <w:rPr>
          <w:noProof/>
        </w:rPr>
        <w:t>engenin säännöstöön osallistuvien maiden maahanmuutto-, poliisi-, tulli- ja oikeusviranomaisten välisen tehokkaan yhteistyön menestyksekkäin väline on Schengenin tietojärjestelmä (SIS). Jäsenvaltioiden toimivaltaisten viranomaisten, kuten poliisin, rajavar</w:t>
      </w:r>
      <w:r>
        <w:rPr>
          <w:noProof/>
        </w:rPr>
        <w:t xml:space="preserve">tijoiden ja tullivirkailijoiden, on voitava saada korkealaatuista tietoa tarkastamistaan henkilöistä tai esineistä sekä selkeät ohjeet siitä, mitä kussakin tapauksessa on tehtävä. Laajamittainen SIS-tietojärjestelmä muodostaa Schengen-yhteistyön ydinosan, </w:t>
      </w:r>
      <w:r>
        <w:rPr>
          <w:noProof/>
        </w:rPr>
        <w:t>ja sillä on olennainen asema helpotettaessa ihmisten vapaata liikkuvuutta Schengen-alueella. Sen avulla toimivaltaiset viranomaiset voivat tallentaa ja hakea tietoja etsintäkuulutetuista henkilöistä, henkilöistä, joilla ei ehkä ole oikeutta saapua EU:n alu</w:t>
      </w:r>
      <w:r>
        <w:rPr>
          <w:noProof/>
        </w:rPr>
        <w:t>eelle tai oleskella siellä, kadonneista henkilöistä – erityisesti lapsista – ja esineistä, jotka on mahdollisesti varastettu tai kavallettu tai jotka ovat muutoin kadonneet. SIS-järjestelmässä on tiettyä henkilöä tai esinettä koskevien tietojen lisäksi sel</w:t>
      </w:r>
      <w:r>
        <w:rPr>
          <w:noProof/>
        </w:rPr>
        <w:t>keät ohjeet siitä, mitä toimivaltaisten viranomaisten on tehtävä henkilön tai esineen löytyessä.</w:t>
      </w:r>
    </w:p>
    <w:p w:rsidR="00923093" w:rsidRDefault="00AB0A63">
      <w:pPr>
        <w:pBdr>
          <w:top w:val="nil"/>
          <w:left w:val="nil"/>
          <w:bottom w:val="nil"/>
          <w:right w:val="nil"/>
          <w:between w:val="nil"/>
          <w:bar w:val="nil"/>
        </w:pBdr>
        <w:spacing w:before="0" w:after="240"/>
        <w:rPr>
          <w:noProof/>
        </w:rPr>
      </w:pPr>
      <w:r>
        <w:rPr>
          <w:noProof/>
        </w:rPr>
        <w:t>Komissio suoritti SIS-järjestelmän kattavan arvioinnin</w:t>
      </w:r>
      <w:r>
        <w:rPr>
          <w:rStyle w:val="FootnoteReference"/>
          <w:noProof/>
        </w:rPr>
        <w:footnoteReference w:id="2"/>
      </w:r>
      <w:r>
        <w:rPr>
          <w:noProof/>
        </w:rPr>
        <w:t xml:space="preserve"> vuonna 2016, kolme vuotta toisen sukupolven SIS-järjestelmän käyttöönoton jälkeen. Arviointi osoitti, e</w:t>
      </w:r>
      <w:r>
        <w:rPr>
          <w:noProof/>
        </w:rPr>
        <w:t>ttä SIS-järjestelmän toiminta on ollut aidosti menestyksellistä. Vuonna 2015 kansalliset toimivaltaiset viranomaiset tekivät SIS-järjestelmässä lähes 2,9 miljardia hakua henkilöistä ja esineistä ja vaihtoivat yli 1,8 miljoonaa lisätietoa. Järjestelmän vaik</w:t>
      </w:r>
      <w:r>
        <w:rPr>
          <w:noProof/>
        </w:rPr>
        <w:t xml:space="preserve">uttavuutta ja tehokkuutta olisi kuitenkin edelleen lisättävä näiden myönteisten kokemusten perusteella, kuten komission työohjelmassa vuodeksi 2017 todettiin. Tätä varten komissio esittää ensimmäiset kolme ehdotusta, joilla mainitun arvioinnin perusteella </w:t>
      </w:r>
      <w:r>
        <w:rPr>
          <w:noProof/>
        </w:rPr>
        <w:t>parannetaan ja laajennetaan SIS-järjestelmän käyttöä. Samanaikaisesti se pyrkii edelleen lisäämään nykyisten ja tulevien lainvalvonta- ja rajavalvontajärjestelmien yhteentoimivuutta jatkaen näin tietojärjestelmiä ja niiden yhteentoimivuutta käsittelevän ko</w:t>
      </w:r>
      <w:r>
        <w:rPr>
          <w:noProof/>
        </w:rPr>
        <w:t xml:space="preserve">rkean tason asiantuntijaryhmän käynnissä olevaa työtä. </w:t>
      </w:r>
    </w:p>
    <w:p w:rsidR="00923093" w:rsidRDefault="00AB0A63">
      <w:pPr>
        <w:pBdr>
          <w:top w:val="nil"/>
          <w:left w:val="nil"/>
          <w:bottom w:val="nil"/>
          <w:right w:val="nil"/>
          <w:between w:val="nil"/>
          <w:bar w:val="nil"/>
        </w:pBdr>
        <w:spacing w:before="0" w:after="240"/>
        <w:rPr>
          <w:rFonts w:eastAsia="Arial Unicode MS"/>
          <w:noProof/>
          <w:szCs w:val="24"/>
        </w:rPr>
      </w:pPr>
      <w:r>
        <w:rPr>
          <w:noProof/>
        </w:rPr>
        <w:t>Nämä ehdotukset koskevat järjestelmän käyttöä a) rajaturvallisuuden ylläpitämisessä, b) poliisiyhteistyössä ja rikosasioissa tehtävässä oikeudellisessa yhteistyössä ja c) laittomasti oleskelevien kolm</w:t>
      </w:r>
      <w:r>
        <w:rPr>
          <w:noProof/>
        </w:rPr>
        <w:t>ansien maiden kansalaisten palauttamisessa. Ensimmäiset kaksi ehdotusta yhdessä muodostavat SIS-järjestelmän perustamisen, toiminnan ja käytön oikeusperustat. Ehdotus, joka koskee SIS-järjestelmän käyttöä laittomasti oleskelevien kolmansien maiden kansalai</w:t>
      </w:r>
      <w:r>
        <w:rPr>
          <w:noProof/>
        </w:rPr>
        <w:t xml:space="preserve">sten palauttamisessa, täydentää sen käyttöä rajaturvallisuuden ylläpitämisessä </w:t>
      </w:r>
      <w:r>
        <w:rPr>
          <w:noProof/>
        </w:rPr>
        <w:lastRenderedPageBreak/>
        <w:t>koskevaa ehdotusta ja sen sisältämiä säännöksiä. Sillä perustetaan uusi kuulutusluokka ja edistetään direktiivin 2008/115/EY</w:t>
      </w:r>
      <w:r>
        <w:rPr>
          <w:rStyle w:val="FootnoteReference"/>
          <w:noProof/>
        </w:rPr>
        <w:footnoteReference w:id="3"/>
      </w:r>
      <w:r>
        <w:rPr>
          <w:noProof/>
        </w:rPr>
        <w:t xml:space="preserve"> täytäntöönpanoa ja seurantaa. </w:t>
      </w:r>
    </w:p>
    <w:p w:rsidR="00923093" w:rsidRDefault="00AB0A63">
      <w:pPr>
        <w:pBdr>
          <w:top w:val="nil"/>
          <w:left w:val="nil"/>
          <w:bottom w:val="nil"/>
          <w:right w:val="nil"/>
          <w:between w:val="nil"/>
          <w:bar w:val="nil"/>
        </w:pBdr>
        <w:spacing w:before="0" w:after="240"/>
        <w:rPr>
          <w:rFonts w:eastAsia="Arial Unicode MS"/>
          <w:noProof/>
        </w:rPr>
      </w:pPr>
      <w:r>
        <w:rPr>
          <w:noProof/>
        </w:rPr>
        <w:t>Koska jäsenvaltioide</w:t>
      </w:r>
      <w:r>
        <w:rPr>
          <w:noProof/>
        </w:rPr>
        <w:t>n osallistuminen EU:n toimenpiteisiin vapauden, turvallisuuden ja oikeuden alueella perustuu eriytettyyn yhdentymiseen, on tarpeen hyväksyä kolme erillistä säädöstä, jotka toimivat kuitenkin saumattomasti yhteen. Näin mahdollistetaan järjestelmän laaja toi</w:t>
      </w:r>
      <w:r>
        <w:rPr>
          <w:noProof/>
        </w:rPr>
        <w:t xml:space="preserve">minta ja käyttö. </w:t>
      </w:r>
    </w:p>
    <w:p w:rsidR="00923093" w:rsidRDefault="00AB0A63">
      <w:pPr>
        <w:pBdr>
          <w:top w:val="nil"/>
          <w:left w:val="nil"/>
          <w:bottom w:val="nil"/>
          <w:right w:val="nil"/>
          <w:between w:val="nil"/>
          <w:bar w:val="nil"/>
        </w:pBdr>
        <w:spacing w:before="0" w:after="240"/>
        <w:rPr>
          <w:noProof/>
        </w:rPr>
      </w:pPr>
      <w:r>
        <w:rPr>
          <w:noProof/>
        </w:rPr>
        <w:t>Tämän rinnalla komissio pyrkii lisäämään ja parantamaan tiedonhallintaa EU:n tasolla, joten se käynnisti huhtikuussa 2016 pohdinnan vahvemmista ja älykkäämmistä tietojärjestelmistä rajaturvallisuuden ja sisäisen turvallisuuden tueksi.</w:t>
      </w:r>
      <w:r>
        <w:rPr>
          <w:rStyle w:val="FootnoteReference"/>
          <w:noProof/>
        </w:rPr>
        <w:footnoteReference w:id="4"/>
      </w:r>
      <w:r>
        <w:rPr>
          <w:noProof/>
        </w:rPr>
        <w:t xml:space="preserve"> Ko</w:t>
      </w:r>
      <w:r>
        <w:rPr>
          <w:noProof/>
        </w:rPr>
        <w:t>konaistavoitteena on varmistaa, että toimivaltaisilla viranomaisilla on järjestelmällisesti käytettävissään tarvittavat tiedot eri tietojärjestelmistä. Tämän tavoitteen saavuttamiseksi komissio on tarkastellut olemassa olevaa tietoarkkitehtuuria havaitakse</w:t>
      </w:r>
      <w:r>
        <w:rPr>
          <w:noProof/>
        </w:rPr>
        <w:t>en tiedoissa olevat puutteet ja katvealueet, jotka johtuvat nykyisten järjestelmien toimintojen puutteista sekä EU:n tiedonhallinnan kokonaisarkkitehtuurin hajanaisuudesta. Komissio on perustanut tämän työn tueksi tietojärjestelmiä ja niiden yhteentoimivuu</w:t>
      </w:r>
      <w:r>
        <w:rPr>
          <w:noProof/>
        </w:rPr>
        <w:t>tta käsittelevän korkean tason asiantuntijaryhmän, jonka alustavia havaintoja tietojen laadun ongelmista on hyödynnetty tässä ensimmäisessä ehdotuspaketissa.</w:t>
      </w:r>
      <w:r>
        <w:rPr>
          <w:rStyle w:val="FootnoteReference"/>
          <w:noProof/>
        </w:rPr>
        <w:footnoteReference w:id="5"/>
      </w:r>
      <w:r>
        <w:rPr>
          <w:noProof/>
        </w:rPr>
        <w:t xml:space="preserve"> Myös puheenjohtaja Junckerin syyskuussa 2016 pitämässä puheessa unionin tilasta todetaan, että on</w:t>
      </w:r>
      <w:r>
        <w:rPr>
          <w:noProof/>
        </w:rPr>
        <w:t xml:space="preserve"> tärkeää korjata tiedonhallinnan puutteet ja parantaa tietojärjestelmien yhteentoimivuutta ja -kytkentää.</w:t>
      </w:r>
    </w:p>
    <w:p w:rsidR="00923093" w:rsidRDefault="00AB0A63">
      <w:pPr>
        <w:pBdr>
          <w:top w:val="nil"/>
          <w:left w:val="nil"/>
          <w:bottom w:val="nil"/>
          <w:right w:val="nil"/>
          <w:between w:val="nil"/>
          <w:bar w:val="nil"/>
        </w:pBdr>
        <w:rPr>
          <w:rFonts w:eastAsia="Arial Unicode MS"/>
          <w:noProof/>
        </w:rPr>
      </w:pPr>
      <w:r>
        <w:rPr>
          <w:noProof/>
        </w:rPr>
        <w:t xml:space="preserve">Tietojärjestelmiä ja niiden yhteentoimivuutta käsittelevän korkean tason asiantuntijaryhmän on tarkoitus esittää havaintonsa vuoden 2017 ensimmäisen </w:t>
      </w:r>
      <w:r>
        <w:rPr>
          <w:noProof/>
        </w:rPr>
        <w:t>puoliskon aikana, ja komissio harkitsee vuoden 2017 puolivälissä toisen ehdotuspaketin esittämistä niiden pohjalta SIS-järjestelmän yhteentoimivuuden parantamiseksi muiden tietojärjestelmien kanssa. Yhtä tärkeä osa tätä työtä on vapauden, turvallisuuden ja</w:t>
      </w:r>
      <w:r>
        <w:rPr>
          <w:noProof/>
        </w:rPr>
        <w:t xml:space="preserve"> oikeuden alueen laaja-alaisten tietojärjestelmien operatiivisesta hallinnoinnista vastaavan eurooppalaisen viraston (eu-LISA) perustamisesta annetun asetuksen (EU) N:o 1077/2011</w:t>
      </w:r>
      <w:r>
        <w:rPr>
          <w:rStyle w:val="FootnoteReference"/>
          <w:noProof/>
        </w:rPr>
        <w:footnoteReference w:id="6"/>
      </w:r>
      <w:r>
        <w:rPr>
          <w:noProof/>
        </w:rPr>
        <w:t xml:space="preserve"> tarkistaminen. Myös siitä esitetään todennäköisesti erilliset komission ehdo</w:t>
      </w:r>
      <w:r>
        <w:rPr>
          <w:noProof/>
        </w:rPr>
        <w:t>tukset vuoden 2017 aikana. Investoiminen nopeaan, tehokkaaseen ja laadukkaaseen tiedonvaihtoon ja tiedonhallintaan ja EU:n tietokantojen ja tietojärjestelmien yhteentoimivuuden varmistaminen on tärkeä osa tämänhetkisiin turvallisuushaasteisiin vastaamista.</w:t>
      </w:r>
    </w:p>
    <w:p w:rsidR="00923093" w:rsidRDefault="00AB0A63">
      <w:pPr>
        <w:pBdr>
          <w:top w:val="nil"/>
          <w:left w:val="nil"/>
          <w:bottom w:val="nil"/>
          <w:right w:val="nil"/>
          <w:between w:val="nil"/>
          <w:bar w:val="nil"/>
        </w:pBdr>
        <w:rPr>
          <w:rFonts w:eastAsia="Arial Unicode MS"/>
          <w:noProof/>
        </w:rPr>
      </w:pPr>
      <w:r>
        <w:rPr>
          <w:noProof/>
        </w:rPr>
        <w:t>Tämä ehdotus on osa ensimmäistä ehdotuspakettia</w:t>
      </w:r>
      <w:r>
        <w:rPr>
          <w:rStyle w:val="FootnoteReference"/>
          <w:noProof/>
        </w:rPr>
        <w:footnoteReference w:id="7"/>
      </w:r>
      <w:r>
        <w:rPr>
          <w:noProof/>
        </w:rPr>
        <w:t>, jonka tarkoituksena on parantaa SIS-järjestelmän toimintaa ja sen käyttöä poliisiyhteistyössä ja rikosasioissa tehtävässä oikeudellisessa yhteistyössä. Ehdotuspaketti perustuu seuraaviin:</w:t>
      </w:r>
    </w:p>
    <w:p w:rsidR="00923093" w:rsidRDefault="00AB0A63">
      <w:pPr>
        <w:pStyle w:val="Point0"/>
        <w:rPr>
          <w:noProof/>
        </w:rPr>
      </w:pPr>
      <w:r>
        <w:rPr>
          <w:noProof/>
        </w:rPr>
        <w:t>1)</w:t>
      </w:r>
      <w:r>
        <w:rPr>
          <w:noProof/>
        </w:rPr>
        <w:tab/>
        <w:t>komission lupa</w:t>
      </w:r>
      <w:r>
        <w:rPr>
          <w:noProof/>
        </w:rPr>
        <w:t>us parantaa SIS-järjestelmän lisäarvoa lainvalvonnan näkökulmasta</w:t>
      </w:r>
      <w:r>
        <w:rPr>
          <w:rStyle w:val="FootnoteReference"/>
          <w:noProof/>
        </w:rPr>
        <w:footnoteReference w:id="8"/>
      </w:r>
      <w:r>
        <w:rPr>
          <w:noProof/>
        </w:rPr>
        <w:t>, jotta voidaan vastata uusiin uhkiin;</w:t>
      </w:r>
    </w:p>
    <w:p w:rsidR="00923093" w:rsidRDefault="00AB0A63">
      <w:pPr>
        <w:pStyle w:val="Point0"/>
        <w:rPr>
          <w:noProof/>
        </w:rPr>
      </w:pPr>
      <w:r>
        <w:rPr>
          <w:noProof/>
        </w:rPr>
        <w:lastRenderedPageBreak/>
        <w:t>2)</w:t>
      </w:r>
      <w:r>
        <w:rPr>
          <w:noProof/>
        </w:rPr>
        <w:tab/>
        <w:t xml:space="preserve">SIS-järjestelmän täytäntöönpanossa viimeisten kolmen vuoden aikana saavutettujen tulosten lujittaminen; tässä yhteydessä SIS-keskusjärjestelmään on </w:t>
      </w:r>
      <w:r>
        <w:rPr>
          <w:noProof/>
        </w:rPr>
        <w:t>tehty teknisiä muutoksia eräiden nykyisten kuulutusluokkien laajentamiseksi ja uusien toimintojen luomiseksi;</w:t>
      </w:r>
    </w:p>
    <w:p w:rsidR="00923093" w:rsidRDefault="00AB0A63">
      <w:pPr>
        <w:pStyle w:val="Point0"/>
        <w:rPr>
          <w:noProof/>
        </w:rPr>
      </w:pPr>
      <w:r>
        <w:rPr>
          <w:noProof/>
        </w:rPr>
        <w:t>3)</w:t>
      </w:r>
      <w:r>
        <w:rPr>
          <w:noProof/>
        </w:rPr>
        <w:tab/>
        <w:t>suositukset, jotka koskevat SIS-järjestelmän kattavaan arviointiin</w:t>
      </w:r>
      <w:r>
        <w:rPr>
          <w:rStyle w:val="FootnoteReference"/>
          <w:noProof/>
        </w:rPr>
        <w:footnoteReference w:id="9"/>
      </w:r>
      <w:r>
        <w:rPr>
          <w:noProof/>
        </w:rPr>
        <w:t xml:space="preserve"> perustuvia teknisiä ja menettelyllisiä muutoksia;</w:t>
      </w:r>
    </w:p>
    <w:p w:rsidR="00923093" w:rsidRDefault="00AB0A63">
      <w:pPr>
        <w:pStyle w:val="Point0"/>
        <w:rPr>
          <w:noProof/>
        </w:rPr>
      </w:pPr>
      <w:r>
        <w:rPr>
          <w:noProof/>
        </w:rPr>
        <w:t>4)</w:t>
      </w:r>
      <w:r>
        <w:rPr>
          <w:noProof/>
        </w:rPr>
        <w:tab/>
        <w:t>SIS-järjestelmän loppu</w:t>
      </w:r>
      <w:r>
        <w:rPr>
          <w:noProof/>
        </w:rPr>
        <w:t xml:space="preserve">käyttäjien esittämät teknisiä parannuksia koskevat pyynnöt; sekä </w:t>
      </w:r>
    </w:p>
    <w:p w:rsidR="00923093" w:rsidRDefault="00AB0A63">
      <w:pPr>
        <w:pStyle w:val="Point0"/>
        <w:rPr>
          <w:rFonts w:eastAsia="Arial Unicode MS"/>
          <w:noProof/>
        </w:rPr>
      </w:pPr>
      <w:r>
        <w:rPr>
          <w:noProof/>
        </w:rPr>
        <w:t>5)</w:t>
      </w:r>
      <w:r>
        <w:rPr>
          <w:noProof/>
        </w:rPr>
        <w:tab/>
        <w:t>tietojärjestelmiä ja niiden yhteentoimivuutta käsittelevän korkean tason asiantuntijaryhmän alustavat havainnot</w:t>
      </w:r>
      <w:r>
        <w:rPr>
          <w:rStyle w:val="FootnoteReference"/>
          <w:noProof/>
        </w:rPr>
        <w:footnoteReference w:id="10"/>
      </w:r>
      <w:r>
        <w:rPr>
          <w:noProof/>
        </w:rPr>
        <w:t xml:space="preserve"> tietojen laadusta. </w:t>
      </w:r>
    </w:p>
    <w:p w:rsidR="00923093" w:rsidRDefault="00AB0A63">
      <w:pPr>
        <w:pBdr>
          <w:top w:val="nil"/>
          <w:left w:val="nil"/>
          <w:bottom w:val="nil"/>
          <w:right w:val="nil"/>
          <w:between w:val="nil"/>
          <w:bar w:val="nil"/>
        </w:pBdr>
        <w:rPr>
          <w:noProof/>
          <w:szCs w:val="24"/>
        </w:rPr>
      </w:pPr>
      <w:r>
        <w:rPr>
          <w:noProof/>
        </w:rPr>
        <w:t xml:space="preserve">Koska tämä ehdotus liittyy erottamattomasti komission </w:t>
      </w:r>
      <w:r>
        <w:rPr>
          <w:noProof/>
        </w:rPr>
        <w:t>asetusehdotukseen, joka koskee SIS-järjestelmän perustamista, toimintaa ja käyttöä rajatarkastuksissa, teksteissä on monia samoja säännöksiä. Näihin kuuluvat toimenpiteet, jotka kattavat SIS-järjestelmän käytön alusta loppuun, toisin sanoen keskusjärjestel</w:t>
      </w:r>
      <w:r>
        <w:rPr>
          <w:noProof/>
        </w:rPr>
        <w:t xml:space="preserve">män ja kansallisten järjestelmien toiminnan lisäksi myös loppukäyttäjien tarpeet; toiminnan jatkuvuutta koskevat tehostetut toimenpiteet; tietojen laatua, tietosuojaa ja tietoturvaa koskevat toimenpiteet ja seuranta-, arviointi- ja raportointijärjestelyjä </w:t>
      </w:r>
      <w:r>
        <w:rPr>
          <w:noProof/>
        </w:rPr>
        <w:t>koskevat säännökset. Molemmissa ehdotuksissa myös laajennetaan biometristen tietojen käyttöä.</w:t>
      </w:r>
      <w:r>
        <w:rPr>
          <w:rStyle w:val="FootnoteReference"/>
          <w:noProof/>
        </w:rPr>
        <w:footnoteReference w:id="11"/>
      </w:r>
    </w:p>
    <w:p w:rsidR="00923093" w:rsidRDefault="00AB0A63">
      <w:pPr>
        <w:pBdr>
          <w:top w:val="nil"/>
          <w:left w:val="nil"/>
          <w:bottom w:val="nil"/>
          <w:right w:val="nil"/>
          <w:between w:val="nil"/>
          <w:bar w:val="nil"/>
        </w:pBdr>
        <w:rPr>
          <w:noProof/>
          <w:szCs w:val="24"/>
        </w:rPr>
      </w:pPr>
      <w:r>
        <w:rPr>
          <w:noProof/>
        </w:rPr>
        <w:t>Toisen sukupolven SIS-järjestelmän nykyinen oikeudellinen kehys, joka koskee sen käyttöä poliisiyhteistyössä ja rikosasioissa tehtävässä oikeudellisessa yhteisty</w:t>
      </w:r>
      <w:r>
        <w:rPr>
          <w:noProof/>
        </w:rPr>
        <w:t>össä, perustuu aiempaan kolmannen pilarin säädökseen, neuvoston päätökseen 2007/533/YOS</w:t>
      </w:r>
      <w:r>
        <w:rPr>
          <w:rStyle w:val="FootnoteReference"/>
          <w:noProof/>
        </w:rPr>
        <w:footnoteReference w:id="12"/>
      </w:r>
      <w:r>
        <w:rPr>
          <w:noProof/>
        </w:rPr>
        <w:t>, sekä aiempaan ensimmäisen pilarin säädökseen, asetukseen (EY) N:o 1986/2006</w:t>
      </w:r>
      <w:r>
        <w:rPr>
          <w:rStyle w:val="FootnoteReference"/>
          <w:noProof/>
        </w:rPr>
        <w:footnoteReference w:id="13"/>
      </w:r>
      <w:r>
        <w:rPr>
          <w:noProof/>
        </w:rPr>
        <w:t>. Tässä ehdotuksessa konsolidoidaan nykyisten säädösten sisältö ja lisätään niihin uusia s</w:t>
      </w:r>
      <w:r>
        <w:rPr>
          <w:noProof/>
        </w:rPr>
        <w:t>äännöksiä, jotta voidaan:</w:t>
      </w:r>
    </w:p>
    <w:p w:rsidR="00923093" w:rsidRDefault="00AB0A63">
      <w:pPr>
        <w:pStyle w:val="Bullet1"/>
        <w:numPr>
          <w:ilvl w:val="0"/>
          <w:numId w:val="15"/>
        </w:numPr>
        <w:rPr>
          <w:noProof/>
        </w:rPr>
      </w:pPr>
      <w:r>
        <w:rPr>
          <w:noProof/>
        </w:rPr>
        <w:t>parantaa SIS-järjestelmän käyttöä koskevien kansallisten menettelyjen yhdenmukaisuutta erityisesti terrorismiin liittyvien rikosten sekä sellaisten lasten osalta, jotka ovat vaarassa joutua vanhemman tekemän lapsikaappauksen uhrik</w:t>
      </w:r>
      <w:r>
        <w:rPr>
          <w:noProof/>
        </w:rPr>
        <w:t xml:space="preserve">si; </w:t>
      </w:r>
    </w:p>
    <w:p w:rsidR="00923093" w:rsidRDefault="00AB0A63">
      <w:pPr>
        <w:pStyle w:val="Bullet1"/>
        <w:rPr>
          <w:noProof/>
        </w:rPr>
      </w:pPr>
      <w:r>
        <w:rPr>
          <w:noProof/>
        </w:rPr>
        <w:t>laajentaa SIS-järjestelmän soveltamisalaa sisällyttämällä olemassa oleviin kuulutuksiin uusia biometrisiä tunnisteita;</w:t>
      </w:r>
    </w:p>
    <w:p w:rsidR="00923093" w:rsidRDefault="00AB0A63">
      <w:pPr>
        <w:pStyle w:val="Bullet1"/>
        <w:rPr>
          <w:noProof/>
        </w:rPr>
      </w:pPr>
      <w:r>
        <w:rPr>
          <w:noProof/>
        </w:rPr>
        <w:t>toteuttaa teknisiä muutoksia, joilla parannetaan turvallisuutta ja vähennetään hallinnollista rasitusta, säätämällä pakollisista kan</w:t>
      </w:r>
      <w:r>
        <w:rPr>
          <w:noProof/>
        </w:rPr>
        <w:t>sallisista kopioista ja niiden toteutuksessa noudatettavista yhteisistä teknisistä standardeista;</w:t>
      </w:r>
    </w:p>
    <w:p w:rsidR="00923093" w:rsidRDefault="00AB0A63">
      <w:pPr>
        <w:pStyle w:val="Bullet1"/>
        <w:rPr>
          <w:noProof/>
        </w:rPr>
      </w:pPr>
      <w:r>
        <w:rPr>
          <w:noProof/>
        </w:rPr>
        <w:t>käsitellä koko SIS-järjestelmän käyttöketju alusta loppuun saakka siten, että otetaan huomioon keskusjärjestelmä ja kansalliset järjestelmät ja lisäksi varmis</w:t>
      </w:r>
      <w:r>
        <w:rPr>
          <w:noProof/>
        </w:rPr>
        <w:t xml:space="preserve">tetaan, että loppukäyttäjät saavat kaikki tehtäviensä suorittamiseksi </w:t>
      </w:r>
      <w:r>
        <w:rPr>
          <w:noProof/>
        </w:rPr>
        <w:lastRenderedPageBreak/>
        <w:t>tarvittavat tiedot ja että he noudattavat kaikkia turvallisuussääntöjä käsitellessään SIS-järjestelmän tietoja.</w:t>
      </w:r>
      <w:r>
        <w:rPr>
          <w:rStyle w:val="CommentReference"/>
          <w:rFonts w:asciiTheme="minorHAnsi" w:hAnsiTheme="minorHAnsi" w:cstheme="minorBidi"/>
          <w:noProof/>
        </w:rPr>
        <w:t xml:space="preserve"> </w:t>
      </w:r>
    </w:p>
    <w:p w:rsidR="00923093" w:rsidRDefault="00AB0A63">
      <w:pPr>
        <w:pStyle w:val="ManualHeading2"/>
        <w:tabs>
          <w:tab w:val="clear" w:pos="850"/>
          <w:tab w:val="left" w:pos="142"/>
        </w:tabs>
        <w:ind w:left="142" w:hanging="142"/>
        <w:rPr>
          <w:rFonts w:eastAsia="Arial Unicode MS"/>
          <w:noProof/>
        </w:rPr>
      </w:pPr>
      <w:r>
        <w:rPr>
          <w:noProof/>
          <w:color w:val="000000"/>
          <w:u w:color="000000"/>
          <w:bdr w:val="nil"/>
        </w:rPr>
        <w:t>•</w:t>
      </w:r>
      <w:r>
        <w:rPr>
          <w:noProof/>
        </w:rPr>
        <w:t>Yhdenmukaisuus muiden alaa koskevien politiikkojen sekä nykyisten ja tul</w:t>
      </w:r>
      <w:r>
        <w:rPr>
          <w:noProof/>
        </w:rPr>
        <w:t>evien säädösten kanssa</w:t>
      </w:r>
    </w:p>
    <w:p w:rsidR="00923093" w:rsidRDefault="00AB0A63">
      <w:pPr>
        <w:pBdr>
          <w:top w:val="nil"/>
          <w:left w:val="nil"/>
          <w:bottom w:val="nil"/>
          <w:right w:val="nil"/>
          <w:between w:val="nil"/>
          <w:bar w:val="nil"/>
        </w:pBdr>
        <w:rPr>
          <w:rFonts w:eastAsia="Arial Unicode MS"/>
          <w:noProof/>
        </w:rPr>
      </w:pPr>
      <w:r>
        <w:rPr>
          <w:noProof/>
        </w:rPr>
        <w:t>Tämä ehdotus liittyy läheisesti muihin unionin politiikkoihin ja täydentää niitä. Näitä ovat seuraavat:</w:t>
      </w:r>
    </w:p>
    <w:p w:rsidR="00923093" w:rsidRDefault="00AB0A63">
      <w:pPr>
        <w:pStyle w:val="Point0"/>
        <w:rPr>
          <w:noProof/>
        </w:rPr>
      </w:pPr>
      <w:r>
        <w:rPr>
          <w:noProof/>
        </w:rPr>
        <w:t>1)</w:t>
      </w:r>
      <w:r>
        <w:rPr>
          <w:b/>
          <w:noProof/>
        </w:rPr>
        <w:tab/>
        <w:t>Sisäinen turvallisuus</w:t>
      </w:r>
      <w:r>
        <w:rPr>
          <w:noProof/>
        </w:rPr>
        <w:t xml:space="preserve">, jota käsitellään </w:t>
      </w:r>
      <w:r>
        <w:rPr>
          <w:i/>
          <w:noProof/>
        </w:rPr>
        <w:t>Euroopan turvallisuusagendassa</w:t>
      </w:r>
      <w:r>
        <w:rPr>
          <w:rStyle w:val="FootnoteReference"/>
          <w:noProof/>
        </w:rPr>
        <w:footnoteReference w:id="14"/>
      </w:r>
      <w:r>
        <w:rPr>
          <w:noProof/>
        </w:rPr>
        <w:t xml:space="preserve"> ja toimivan ja todellisen turvallisuusunionin luomisee</w:t>
      </w:r>
      <w:r>
        <w:rPr>
          <w:noProof/>
        </w:rPr>
        <w:t>n tähtäävissä komission toimissa</w:t>
      </w:r>
      <w:r>
        <w:rPr>
          <w:rStyle w:val="FootnoteReference"/>
          <w:noProof/>
        </w:rPr>
        <w:footnoteReference w:id="15"/>
      </w:r>
      <w:r>
        <w:rPr>
          <w:noProof/>
        </w:rPr>
        <w:t>, jotta voidaan estää, paljastaa ja tutkia terrorismirikoksia ja muuta vakavaa rikollisuutta sekä nostaa niiden perusteella syytteitä antamalla lainvalvontaviranomaisille oikeus käsitellä sellaisten henkilöiden henkilötieto</w:t>
      </w:r>
      <w:r>
        <w:rPr>
          <w:noProof/>
        </w:rPr>
        <w:t xml:space="preserve">ja, joiden epäillään osallistuneen terrorismiin tai vakavaan rikollisuuteen. </w:t>
      </w:r>
    </w:p>
    <w:p w:rsidR="00923093" w:rsidRDefault="00AB0A63">
      <w:pPr>
        <w:pStyle w:val="Point0"/>
        <w:rPr>
          <w:noProof/>
        </w:rPr>
      </w:pPr>
      <w:r>
        <w:rPr>
          <w:noProof/>
        </w:rPr>
        <w:t>2)</w:t>
      </w:r>
      <w:r>
        <w:rPr>
          <w:b/>
          <w:noProof/>
        </w:rPr>
        <w:tab/>
        <w:t>Tietosuoja</w:t>
      </w:r>
      <w:r>
        <w:rPr>
          <w:noProof/>
        </w:rPr>
        <w:t xml:space="preserve"> siltä osin, että ehdotuksessa varmistetaan niiden henkilöiden perusoikeuksien suoja, joiden henkilötietoja käsitellään SIS-järjestelmässä.</w:t>
      </w:r>
    </w:p>
    <w:p w:rsidR="00923093" w:rsidRDefault="00AB0A63">
      <w:pPr>
        <w:autoSpaceDE w:val="0"/>
        <w:autoSpaceDN w:val="0"/>
        <w:adjustRightInd w:val="0"/>
        <w:rPr>
          <w:noProof/>
        </w:rPr>
      </w:pPr>
      <w:r>
        <w:rPr>
          <w:noProof/>
        </w:rPr>
        <w:t>Tämä ehdotus liittyy lähe</w:t>
      </w:r>
      <w:r>
        <w:rPr>
          <w:noProof/>
        </w:rPr>
        <w:t>isesti myös voimassaolevaan unionin lainsäädäntöön ja täydentää sitä seuraavilla aloilla:</w:t>
      </w:r>
    </w:p>
    <w:p w:rsidR="00923093" w:rsidRDefault="00AB0A63">
      <w:pPr>
        <w:pStyle w:val="Point0"/>
        <w:rPr>
          <w:noProof/>
          <w:szCs w:val="24"/>
        </w:rPr>
      </w:pPr>
      <w:r>
        <w:rPr>
          <w:noProof/>
        </w:rPr>
        <w:t>3)</w:t>
      </w:r>
      <w:r>
        <w:rPr>
          <w:b/>
          <w:noProof/>
        </w:rPr>
        <w:tab/>
        <w:t>Eurooppalainen raja- ja merivartiosto</w:t>
      </w:r>
      <w:r>
        <w:rPr>
          <w:noProof/>
        </w:rPr>
        <w:t xml:space="preserve"> siltä osin kuin on kyse sen henkilöstön pääsystä SIS-järjestelmään ehdotetun EU:n matkustustieto- ja lupajärjestelmän (ETIAS)</w:t>
      </w:r>
      <w:r>
        <w:rPr>
          <w:rStyle w:val="FootnoteReference"/>
          <w:noProof/>
        </w:rPr>
        <w:footnoteReference w:id="16"/>
      </w:r>
      <w:r>
        <w:rPr>
          <w:noProof/>
        </w:rPr>
        <w:t xml:space="preserve"> yhteydessä sekä SIS-järjestelmään pääsyn mahdollistavan teknisen käyttöliittymän tarjoamisesta eurooppalaisen raja- ja merivartioston ryhmille, palauttamiseen liittyviin tehtäviin osallistuvan henkilöstön ryhmille ja muuttoliikkeen hallinnan tukiryhmille</w:t>
      </w:r>
      <w:r>
        <w:rPr>
          <w:noProof/>
        </w:rPr>
        <w:t>, joilla on toimeksiantonsa rajoissa oikeus saada pääsy SIS-järjestelmään tallennettuihin tietoihin ja tehdä niihin hakuja.</w:t>
      </w:r>
    </w:p>
    <w:p w:rsidR="00923093" w:rsidRDefault="00AB0A63">
      <w:pPr>
        <w:pStyle w:val="Point0"/>
        <w:rPr>
          <w:noProof/>
        </w:rPr>
      </w:pPr>
      <w:r>
        <w:rPr>
          <w:noProof/>
        </w:rPr>
        <w:t>4)</w:t>
      </w:r>
      <w:r>
        <w:rPr>
          <w:b/>
          <w:noProof/>
        </w:rPr>
        <w:tab/>
        <w:t>Europol</w:t>
      </w:r>
      <w:r>
        <w:rPr>
          <w:noProof/>
        </w:rPr>
        <w:t xml:space="preserve"> siltä osin kuin tällä ehdotuksella laajennetaan Europolin oikeuksia saada toimeksiantonsa rajoissa pääsy SIS-järjestelmää</w:t>
      </w:r>
      <w:r>
        <w:rPr>
          <w:noProof/>
        </w:rPr>
        <w:t>n tallennettuihin tietoihin ja tehdä niihin hakuja.</w:t>
      </w:r>
    </w:p>
    <w:p w:rsidR="00923093" w:rsidRDefault="00AB0A63">
      <w:pPr>
        <w:pStyle w:val="Point0"/>
        <w:rPr>
          <w:noProof/>
        </w:rPr>
      </w:pPr>
      <w:r>
        <w:rPr>
          <w:noProof/>
        </w:rPr>
        <w:t>5)</w:t>
      </w:r>
      <w:r>
        <w:rPr>
          <w:b/>
          <w:noProof/>
        </w:rPr>
        <w:tab/>
        <w:t>Prüm</w:t>
      </w:r>
      <w:r>
        <w:rPr>
          <w:noProof/>
        </w:rPr>
        <w:t xml:space="preserve"> siltä osin kuin tähän ehdotukseen perustuvat muutokset, joilla mahdollistetaan yksilöiden tunnistaminen sormenjälkien (sekä kasvokuvan ja DNA-tunnisteen) avulla, täydentävät nykyisiä Prüm-säännöksiä</w:t>
      </w:r>
      <w:r>
        <w:rPr>
          <w:rStyle w:val="FootnoteReference"/>
          <w:noProof/>
        </w:rPr>
        <w:footnoteReference w:id="17"/>
      </w:r>
      <w:r>
        <w:rPr>
          <w:noProof/>
        </w:rPr>
        <w:t>, jotka koskevat tiettyjen kansallisten DNA-tietokantoje</w:t>
      </w:r>
      <w:r>
        <w:rPr>
          <w:noProof/>
        </w:rPr>
        <w:t xml:space="preserve">n ja sormenjälkien automaattisten tunnistusjärjestelmien (AFIS) rajatylittävää vastavuoroista online-käyttöä. </w:t>
      </w:r>
    </w:p>
    <w:p w:rsidR="00923093" w:rsidRDefault="00AB0A63">
      <w:pPr>
        <w:autoSpaceDE w:val="0"/>
        <w:autoSpaceDN w:val="0"/>
        <w:adjustRightInd w:val="0"/>
        <w:rPr>
          <w:noProof/>
        </w:rPr>
      </w:pPr>
      <w:r>
        <w:rPr>
          <w:noProof/>
        </w:rPr>
        <w:t>Tämä ehdotus liittyy läheisesti myös tulevaan unionin lainsäädäntöön ja täydentää sitä seuraavilla aloilla:</w:t>
      </w:r>
    </w:p>
    <w:p w:rsidR="00923093" w:rsidRDefault="00AB0A63">
      <w:pPr>
        <w:pStyle w:val="Point0"/>
        <w:rPr>
          <w:noProof/>
        </w:rPr>
      </w:pPr>
      <w:r>
        <w:rPr>
          <w:noProof/>
        </w:rPr>
        <w:t>6)</w:t>
      </w:r>
      <w:r>
        <w:rPr>
          <w:b/>
          <w:noProof/>
        </w:rPr>
        <w:tab/>
        <w:t>Ulkorajojen valvonta</w:t>
      </w:r>
      <w:r>
        <w:rPr>
          <w:noProof/>
        </w:rPr>
        <w:t>. Ehdotus täyd</w:t>
      </w:r>
      <w:r>
        <w:rPr>
          <w:noProof/>
        </w:rPr>
        <w:t>entää ehdotettua Schengenin rajasäännöstön uutta periaatetta, jonka mukaan kaikki Schengen-alueelle tulevat tai sieltä lähtevät henkilöt, myös unionin kansalaiset, tarkastetaan järjestelmällisesti asiaankuuluvien tietokantojen avulla. Tarkoituksena on näin</w:t>
      </w:r>
      <w:r>
        <w:rPr>
          <w:noProof/>
        </w:rPr>
        <w:t xml:space="preserve"> torjua terrorismiin syyllistyvien vierastaistelijoiden ilmiötä. </w:t>
      </w:r>
    </w:p>
    <w:p w:rsidR="00923093" w:rsidRDefault="00AB0A63">
      <w:pPr>
        <w:pStyle w:val="Point0"/>
        <w:rPr>
          <w:noProof/>
        </w:rPr>
      </w:pPr>
      <w:r>
        <w:rPr>
          <w:noProof/>
        </w:rPr>
        <w:lastRenderedPageBreak/>
        <w:t>7)</w:t>
      </w:r>
      <w:r>
        <w:rPr>
          <w:b/>
          <w:noProof/>
        </w:rPr>
        <w:tab/>
        <w:t xml:space="preserve">Rajanylitystietojärjestelmä. </w:t>
      </w:r>
      <w:r>
        <w:rPr>
          <w:noProof/>
        </w:rPr>
        <w:t xml:space="preserve">Ehdotuksessa otetaan huomioon rajanylitystietojärjestelmää (EES) koskeva ehdotus, jonka mukaan sen toiminnassa biometrisinä tunnisteina käytettäisiin </w:t>
      </w:r>
      <w:r>
        <w:rPr>
          <w:noProof/>
        </w:rPr>
        <w:t>sormenjälkien ja kasvokuvan yhdistelmää.</w:t>
      </w:r>
    </w:p>
    <w:p w:rsidR="00923093" w:rsidRDefault="00AB0A63">
      <w:pPr>
        <w:pStyle w:val="Point0"/>
        <w:rPr>
          <w:noProof/>
          <w:szCs w:val="24"/>
        </w:rPr>
      </w:pPr>
      <w:r>
        <w:rPr>
          <w:noProof/>
        </w:rPr>
        <w:t>8)</w:t>
      </w:r>
      <w:r>
        <w:rPr>
          <w:b/>
          <w:noProof/>
        </w:rPr>
        <w:tab/>
        <w:t xml:space="preserve">ETIAS. </w:t>
      </w:r>
      <w:r>
        <w:rPr>
          <w:noProof/>
        </w:rPr>
        <w:t>Ehdotuksessa otetaan huomioon ETIAS-järjestelmää koskeva ehdotus. Sen mukaan kolmansien maiden kansalaisille, jotka aikovat matkustaa EU:n alueelle, tehtäisiin perusteellinen turvallisuusarviointi, johon s</w:t>
      </w:r>
      <w:r>
        <w:rPr>
          <w:noProof/>
        </w:rPr>
        <w:t xml:space="preserve">isältyisi myös tietojen tarkistaminen SIS-järjestelmässä. </w:t>
      </w:r>
    </w:p>
    <w:p w:rsidR="00923093" w:rsidRDefault="00AB0A63">
      <w:pPr>
        <w:pStyle w:val="ManualHeading1"/>
        <w:rPr>
          <w:noProof/>
        </w:rPr>
      </w:pPr>
      <w:r>
        <w:rPr>
          <w:noProof/>
        </w:rPr>
        <w:t>2.</w:t>
      </w:r>
      <w:r>
        <w:rPr>
          <w:noProof/>
        </w:rPr>
        <w:tab/>
        <w:t>OIKEUSPERUSTA, TOISSIJAISUUSPERIAATE JA SUHTEELLISUUSPERIAATE</w:t>
      </w:r>
    </w:p>
    <w:p w:rsidR="00923093" w:rsidRDefault="00AB0A63">
      <w:pPr>
        <w:pStyle w:val="ManualHeading2"/>
        <w:rPr>
          <w:rFonts w:eastAsia="Arial Unicode MS"/>
          <w:noProof/>
          <w:u w:color="000000"/>
          <w:bdr w:val="nil"/>
        </w:rPr>
      </w:pPr>
      <w:r>
        <w:rPr>
          <w:noProof/>
        </w:rPr>
        <w:t>•</w:t>
      </w:r>
      <w:r>
        <w:rPr>
          <w:noProof/>
        </w:rPr>
        <w:tab/>
        <w:t>Oikeusperusta</w:t>
      </w:r>
    </w:p>
    <w:p w:rsidR="00923093" w:rsidRDefault="00AB0A63">
      <w:pPr>
        <w:pBdr>
          <w:top w:val="nil"/>
          <w:left w:val="nil"/>
          <w:bottom w:val="nil"/>
          <w:right w:val="nil"/>
          <w:between w:val="nil"/>
          <w:bar w:val="nil"/>
        </w:pBdr>
        <w:rPr>
          <w:noProof/>
        </w:rPr>
      </w:pPr>
      <w:r>
        <w:rPr>
          <w:noProof/>
        </w:rPr>
        <w:t xml:space="preserve">Ehdotukseen sisältyvien poliisiyhteistyötä ja rikosasioissa tehtävää oikeudellista yhteistyötä koskevien säännösten </w:t>
      </w:r>
      <w:r>
        <w:rPr>
          <w:noProof/>
        </w:rPr>
        <w:t>oikeusperustan muodostavat Euroopan unionin toiminnasta tehdyn sopimuksen 82 artiklan 1 kohdan d alakohta, 85 artiklan 1 kohta, 87 artiklan 2 kohdan a alakohta ja 88 artiklan 2 kohdan a alakohta.</w:t>
      </w:r>
    </w:p>
    <w:p w:rsidR="00923093" w:rsidRDefault="00AB0A63">
      <w:pPr>
        <w:pStyle w:val="ManualHeading2"/>
        <w:rPr>
          <w:noProof/>
        </w:rPr>
      </w:pPr>
      <w:r>
        <w:rPr>
          <w:noProof/>
        </w:rPr>
        <w:t>•</w:t>
      </w:r>
      <w:r>
        <w:rPr>
          <w:noProof/>
        </w:rPr>
        <w:tab/>
        <w:t xml:space="preserve">Eriytetty yhdentyminen </w:t>
      </w:r>
    </w:p>
    <w:p w:rsidR="00923093" w:rsidRDefault="00AB0A63">
      <w:pPr>
        <w:pBdr>
          <w:top w:val="nil"/>
          <w:left w:val="nil"/>
          <w:bottom w:val="nil"/>
          <w:right w:val="nil"/>
          <w:between w:val="nil"/>
          <w:bar w:val="nil"/>
        </w:pBdr>
        <w:spacing w:before="0" w:after="240"/>
        <w:rPr>
          <w:noProof/>
        </w:rPr>
      </w:pPr>
      <w:r>
        <w:rPr>
          <w:noProof/>
        </w:rPr>
        <w:t>Tällä ehdotuksella kehitetään niit</w:t>
      </w:r>
      <w:r>
        <w:rPr>
          <w:noProof/>
        </w:rPr>
        <w:t>ä Schengenin säännöstön määräyksiä, jotka koskevat poliisiyhteistyötä ja rikosasioissa tehtävää oikeudellista yhteistyötä. Sen vuoksi on otettava huomioon seuraavat pöytäkirjoista ja Schengenin säännöstöön osallistuvien maiden kanssa tehdyistä sopimuksista</w:t>
      </w:r>
      <w:r>
        <w:rPr>
          <w:noProof/>
        </w:rPr>
        <w:t xml:space="preserve"> johtuvat näkökohdat. </w:t>
      </w:r>
    </w:p>
    <w:p w:rsidR="00923093" w:rsidRDefault="00AB0A63">
      <w:pPr>
        <w:pBdr>
          <w:top w:val="nil"/>
          <w:left w:val="nil"/>
          <w:bottom w:val="nil"/>
          <w:right w:val="nil"/>
          <w:between w:val="nil"/>
          <w:bar w:val="nil"/>
        </w:pBdr>
        <w:spacing w:before="0" w:after="240"/>
        <w:rPr>
          <w:noProof/>
        </w:rPr>
      </w:pPr>
      <w:r>
        <w:rPr>
          <w:noProof/>
        </w:rPr>
        <w:t>Tanska: Perussopimuksiin liitetyssä, Tanskan asemasta tehdyssä pöytäkirjassa N:o 22 olevan 4 artiklan mukaan Tanska päättää kuuden kuukauden kuluessa siitä, kun neuvosto on hyväksynyt tämän asetuksen, saattaako se tämän asetuksen, jo</w:t>
      </w:r>
      <w:r>
        <w:rPr>
          <w:noProof/>
        </w:rPr>
        <w:t>lla kehitetään Schengenin säännöstöä, osaksi kansallista lainsäädäntöään.</w:t>
      </w:r>
    </w:p>
    <w:p w:rsidR="00923093" w:rsidRDefault="00AB0A63">
      <w:pPr>
        <w:pBdr>
          <w:top w:val="nil"/>
          <w:left w:val="nil"/>
          <w:bottom w:val="nil"/>
          <w:right w:val="nil"/>
          <w:between w:val="nil"/>
          <w:bar w:val="nil"/>
        </w:pBdr>
        <w:spacing w:before="0" w:after="240"/>
        <w:rPr>
          <w:noProof/>
        </w:rPr>
      </w:pPr>
      <w:r>
        <w:rPr>
          <w:noProof/>
        </w:rPr>
        <w:t>Yhdistynyt kuningaskunta: Tämä asetus sitoo Yhdistynyttä kuningaskuntaa Euroopan unionista tehtyyn sopimukseen ja Euroopan unionin toiminnasta tehtyyn sopimukseen liitetyn, Schengeni</w:t>
      </w:r>
      <w:r>
        <w:rPr>
          <w:noProof/>
        </w:rPr>
        <w:t>n säännöstön sisällyttämistä osaksi Euroopan unionia koskevan pöytäkirjan 5 artiklan mukaisesti sekä Ison-Britannian ja Pohjois-Irlannin yhdistyneen kuningaskunnan pyynnöstä saada osallistua joihinkin Schengenin säännöstön määräyksiin 29 päivänä toukokuuta</w:t>
      </w:r>
      <w:r>
        <w:rPr>
          <w:noProof/>
        </w:rPr>
        <w:t xml:space="preserve"> 2000 tehdyn neuvoston päätöksen 2000/365/EY</w:t>
      </w:r>
      <w:r>
        <w:rPr>
          <w:rStyle w:val="FootnoteReference"/>
          <w:noProof/>
        </w:rPr>
        <w:footnoteReference w:id="18"/>
      </w:r>
      <w:r>
        <w:rPr>
          <w:noProof/>
        </w:rPr>
        <w:t xml:space="preserve"> 8 artiklan 2 kohdan mukaisesti.</w:t>
      </w:r>
    </w:p>
    <w:p w:rsidR="00923093" w:rsidRDefault="00AB0A63">
      <w:pPr>
        <w:pBdr>
          <w:top w:val="nil"/>
          <w:left w:val="nil"/>
          <w:bottom w:val="nil"/>
          <w:right w:val="nil"/>
          <w:between w:val="nil"/>
          <w:bar w:val="nil"/>
        </w:pBdr>
        <w:spacing w:before="0" w:after="240"/>
        <w:rPr>
          <w:noProof/>
        </w:rPr>
      </w:pPr>
      <w:r>
        <w:rPr>
          <w:noProof/>
        </w:rPr>
        <w:t>Irlanti: Tämä asetus sitoo Irlantia Euroopan unionista tehtyyn sopimukseen ja Euroopan unionin toiminnasta tehtyyn sopimukseen liitetyn, Schengenin säännöstön sisällyttämisestä o</w:t>
      </w:r>
      <w:r>
        <w:rPr>
          <w:noProof/>
        </w:rPr>
        <w:t>saksi Euroopan unionia tehdyn pöytäkirjan 5 artiklan ja Irlannin pyynnöstä saada osallistua joihinkin Schengenin säännöstön määräyksiin 28 päivänä helmikuuta 2002 tehdyn neuvoston päätöksen 2002/192/EY</w:t>
      </w:r>
      <w:r>
        <w:rPr>
          <w:rStyle w:val="FootnoteReference"/>
          <w:noProof/>
        </w:rPr>
        <w:footnoteReference w:id="19"/>
      </w:r>
      <w:r>
        <w:rPr>
          <w:noProof/>
        </w:rPr>
        <w:t xml:space="preserve"> 6 artiklan 2 kohdan mukaisesti.</w:t>
      </w:r>
    </w:p>
    <w:p w:rsidR="00923093" w:rsidRDefault="00AB0A63">
      <w:pPr>
        <w:pBdr>
          <w:top w:val="nil"/>
          <w:left w:val="nil"/>
          <w:bottom w:val="nil"/>
          <w:right w:val="nil"/>
          <w:between w:val="nil"/>
          <w:bar w:val="nil"/>
        </w:pBdr>
        <w:spacing w:before="0" w:after="240"/>
        <w:rPr>
          <w:noProof/>
        </w:rPr>
      </w:pPr>
      <w:r>
        <w:rPr>
          <w:noProof/>
        </w:rPr>
        <w:t xml:space="preserve">Bulgaria ja Romania: </w:t>
      </w:r>
      <w:r>
        <w:rPr>
          <w:noProof/>
        </w:rPr>
        <w:t>Tämä asetus on vuoden 2005 liittymisasiakirjan 4 artiklan 2 kohdassa tarkoitettu Schengenin säännöstöön perustuva tai muuten siihen liittyvä säädös. Tätä asetusta on luettava yhdessä 29 päivänä kesäkuuta 2010 annetun neuvoston päätöksen 2010/365/EU</w:t>
      </w:r>
      <w:r>
        <w:rPr>
          <w:rStyle w:val="FootnoteReference"/>
          <w:noProof/>
        </w:rPr>
        <w:footnoteReference w:id="20"/>
      </w:r>
      <w:r>
        <w:rPr>
          <w:noProof/>
        </w:rPr>
        <w:t xml:space="preserve"> </w:t>
      </w:r>
      <w:r>
        <w:rPr>
          <w:noProof/>
        </w:rPr>
        <w:lastRenderedPageBreak/>
        <w:t>kanssa</w:t>
      </w:r>
      <w:r>
        <w:rPr>
          <w:noProof/>
        </w:rPr>
        <w:t xml:space="preserve">, jonka mukaan Schengenin tietojärjestelmää koskevia Schengenin säännöstön määräyksiä sovelletaan Bulgariassa ja Romaniassa tietyin rajoituksin. </w:t>
      </w:r>
    </w:p>
    <w:p w:rsidR="00923093" w:rsidRDefault="00AB0A63">
      <w:pPr>
        <w:pBdr>
          <w:top w:val="nil"/>
          <w:left w:val="nil"/>
          <w:bottom w:val="nil"/>
          <w:right w:val="nil"/>
          <w:between w:val="nil"/>
          <w:bar w:val="nil"/>
        </w:pBdr>
        <w:spacing w:before="0" w:after="240"/>
        <w:rPr>
          <w:noProof/>
        </w:rPr>
      </w:pPr>
      <w:r>
        <w:rPr>
          <w:noProof/>
        </w:rPr>
        <w:t>Kypros ja Kroatia: Tämä asetus on vuoden 2003 liittymisasiakirjan 3 artiklan 2 kohdassa ja vuoden 2011 liittym</w:t>
      </w:r>
      <w:r>
        <w:rPr>
          <w:noProof/>
        </w:rPr>
        <w:t>isasiakirjan 4 artiklan 2 kohdassa tarkoitettu Schengenin säännöstöön perustuva tai muuten siihen liittyvä säädös.</w:t>
      </w:r>
    </w:p>
    <w:p w:rsidR="00923093" w:rsidRDefault="00AB0A63">
      <w:pPr>
        <w:pBdr>
          <w:top w:val="nil"/>
          <w:left w:val="nil"/>
          <w:bottom w:val="nil"/>
          <w:right w:val="nil"/>
          <w:between w:val="nil"/>
          <w:bar w:val="nil"/>
        </w:pBdr>
        <w:spacing w:before="0" w:after="240"/>
        <w:rPr>
          <w:rFonts w:eastAsia="Arial Unicode MS"/>
          <w:noProof/>
        </w:rPr>
      </w:pPr>
      <w:r>
        <w:rPr>
          <w:noProof/>
        </w:rPr>
        <w:t>Schengenin säännöstöön osallistuvat maat: Ehdotettu asetus sitoo Islantia, Norjaa, Sveitsiä ja Liechtensteinia näiden maiden osallistumisesta</w:t>
      </w:r>
      <w:r>
        <w:rPr>
          <w:noProof/>
        </w:rPr>
        <w:t xml:space="preserve"> Schengenin säännöstön täytäntöönpanoon, soveltamiseen ja kehittämiseen tehtyjen sopimusten perusteella.</w:t>
      </w:r>
    </w:p>
    <w:p w:rsidR="00923093" w:rsidRDefault="00923093">
      <w:pPr>
        <w:pBdr>
          <w:top w:val="nil"/>
          <w:left w:val="nil"/>
          <w:bottom w:val="nil"/>
          <w:right w:val="nil"/>
          <w:between w:val="nil"/>
          <w:bar w:val="nil"/>
        </w:pBdr>
        <w:rPr>
          <w:rFonts w:eastAsia="Arial Unicode MS"/>
          <w:noProof/>
        </w:rPr>
      </w:pPr>
    </w:p>
    <w:p w:rsidR="00923093" w:rsidRDefault="00AB0A63">
      <w:pPr>
        <w:pStyle w:val="ManualHeading2"/>
        <w:rPr>
          <w:rFonts w:eastAsia="Arial Unicode MS"/>
          <w:noProof/>
          <w:u w:color="000000"/>
          <w:bdr w:val="nil"/>
        </w:rPr>
      </w:pPr>
      <w:r>
        <w:rPr>
          <w:noProof/>
        </w:rPr>
        <w:t>•</w:t>
      </w:r>
      <w:r>
        <w:rPr>
          <w:noProof/>
        </w:rPr>
        <w:tab/>
        <w:t xml:space="preserve">Toissijaisuusperiaate </w:t>
      </w:r>
    </w:p>
    <w:p w:rsidR="00923093" w:rsidRDefault="00AB0A63">
      <w:pPr>
        <w:pBdr>
          <w:top w:val="nil"/>
          <w:left w:val="nil"/>
          <w:bottom w:val="nil"/>
          <w:right w:val="nil"/>
          <w:between w:val="nil"/>
          <w:bar w:val="nil"/>
        </w:pBdr>
        <w:rPr>
          <w:noProof/>
        </w:rPr>
      </w:pPr>
      <w:r>
        <w:rPr>
          <w:noProof/>
        </w:rPr>
        <w:t>Tämä ehdotus perustuu nykyiseen SIS-järjestelmään, joka on ollut toiminnassa vuodesta 1995, ja kehittää sitä. Alkuperäinen ha</w:t>
      </w:r>
      <w:r>
        <w:rPr>
          <w:noProof/>
        </w:rPr>
        <w:t>llitustenvälinen kehys korvattiin 9. huhtikuuta 2013 unionin säädöksillä (asetus (EY) N:o 1987/2006 ja neuvoston päätös 2007/533/YOS). Toissijaisuusperiaatteen toteutumista koskeva kattava analyysi on tehty jo aikaisemmin. Tämän aloitteen tavoitteena on hi</w:t>
      </w:r>
      <w:r>
        <w:rPr>
          <w:noProof/>
        </w:rPr>
        <w:t xml:space="preserve">oa nykyisiä säännöksiä, korjata havaittuja puutteita ja parantaa toimintamenettelyjä. </w:t>
      </w:r>
    </w:p>
    <w:p w:rsidR="00923093" w:rsidRDefault="00AB0A63">
      <w:pPr>
        <w:pBdr>
          <w:top w:val="nil"/>
          <w:left w:val="nil"/>
          <w:bottom w:val="nil"/>
          <w:right w:val="nil"/>
          <w:between w:val="nil"/>
          <w:bar w:val="nil"/>
        </w:pBdr>
        <w:rPr>
          <w:rFonts w:eastAsia="Arial Unicode MS"/>
          <w:noProof/>
        </w:rPr>
      </w:pPr>
      <w:r>
        <w:rPr>
          <w:noProof/>
        </w:rPr>
        <w:t>SIS-järjestelmässä tapahtuvaa huomattavan laajaa tiedonvaihtoa jäsenvaltioiden välillä ei voida toteuttaa hajautettujen ratkaisujen avulla. Toimen laajuuden ja vaikutust</w:t>
      </w:r>
      <w:r>
        <w:rPr>
          <w:noProof/>
        </w:rPr>
        <w:t>en vuoksi tämän ehdotuksen tavoite voidaan saavuttaa paremmin unionin tasolla.</w:t>
      </w:r>
    </w:p>
    <w:p w:rsidR="00923093" w:rsidRDefault="00AB0A63">
      <w:pPr>
        <w:pBdr>
          <w:top w:val="nil"/>
          <w:left w:val="nil"/>
          <w:bottom w:val="nil"/>
          <w:right w:val="nil"/>
          <w:between w:val="nil"/>
          <w:bar w:val="nil"/>
        </w:pBdr>
        <w:rPr>
          <w:noProof/>
        </w:rPr>
      </w:pPr>
      <w:r>
        <w:rPr>
          <w:noProof/>
        </w:rPr>
        <w:t>Ehdotuksen tavoitteisiin kuuluvat muun muassa SIS-järjestelmän tehostamiseen tähtäävät tekniset parannukset sekä järjestelmän käytön yhdenmukaistaminen kaikissa osallistuvissa j</w:t>
      </w:r>
      <w:r>
        <w:rPr>
          <w:noProof/>
        </w:rPr>
        <w:t xml:space="preserve">äsenvaltioissa. Nämä tavoitteet ovat luonteeltaan kansainvälisiä ja tehokkaan tietojenvaihdon varmistamiseen liittyy haasteita yhä monimuotoisempien uhkien torjumiseksi, minkä vuoksi EU:lla on hyvät edellytykset ehdottaa ratkaisuja näihin ongelmiin, joita </w:t>
      </w:r>
      <w:r>
        <w:rPr>
          <w:noProof/>
        </w:rPr>
        <w:t>ei voida riittävällä tavalla saavuttaa pelkästään jäsenvaltioiden toimin.</w:t>
      </w:r>
    </w:p>
    <w:p w:rsidR="00923093" w:rsidRDefault="00AB0A63">
      <w:pPr>
        <w:pBdr>
          <w:top w:val="nil"/>
          <w:left w:val="nil"/>
          <w:bottom w:val="nil"/>
          <w:right w:val="nil"/>
          <w:between w:val="nil"/>
          <w:bar w:val="nil"/>
        </w:pBdr>
        <w:rPr>
          <w:rFonts w:eastAsia="Arial Unicode MS"/>
          <w:noProof/>
        </w:rPr>
      </w:pPr>
      <w:r>
        <w:rPr>
          <w:noProof/>
        </w:rPr>
        <w:t>Jos SIS-järjestelmän tämänhetkisiin rajoituksiin ei puututa, vaarana on, että lukuisat mahdollisuudet tehokkuuden maksimoimiseen ja EU:n tuomaan lisäarvoon jäävät toteutumatta ja jär</w:t>
      </w:r>
      <w:r>
        <w:rPr>
          <w:noProof/>
        </w:rPr>
        <w:t>jestelmään jää puutteita, jotka haittaavat toimivaltaisten viranomaisten työtä. Jollei järjestelmään esimerkiksi kuulu tarpeettomien kuulutusten poistamista koskevia yhdenmukaistettuja sääntöjä, seurauksena voi olla unionin perusperiaatteisiin kuuluvan hen</w:t>
      </w:r>
      <w:r>
        <w:rPr>
          <w:noProof/>
        </w:rPr>
        <w:t xml:space="preserve">kilöiden vapaan liikkuvuuden vaikeutuminen. </w:t>
      </w:r>
    </w:p>
    <w:p w:rsidR="00923093" w:rsidRDefault="00AB0A63">
      <w:pPr>
        <w:pStyle w:val="ManualHeading2"/>
        <w:rPr>
          <w:rFonts w:eastAsia="Arial Unicode MS"/>
          <w:noProof/>
          <w:u w:color="000000"/>
          <w:bdr w:val="nil"/>
        </w:rPr>
      </w:pPr>
      <w:r>
        <w:rPr>
          <w:noProof/>
        </w:rPr>
        <w:t>•</w:t>
      </w:r>
      <w:r>
        <w:rPr>
          <w:noProof/>
        </w:rPr>
        <w:tab/>
        <w:t>Suhteellisuusperiaate</w:t>
      </w:r>
    </w:p>
    <w:p w:rsidR="00923093" w:rsidRDefault="00AB0A63">
      <w:pPr>
        <w:pBdr>
          <w:top w:val="nil"/>
          <w:left w:val="nil"/>
          <w:bottom w:val="nil"/>
          <w:right w:val="nil"/>
          <w:between w:val="nil"/>
          <w:bar w:val="nil"/>
        </w:pBdr>
        <w:rPr>
          <w:rFonts w:eastAsia="Arial Unicode MS"/>
          <w:noProof/>
        </w:rPr>
      </w:pPr>
      <w:r>
        <w:rPr>
          <w:noProof/>
        </w:rPr>
        <w:t>Euroopan unionista tehdyn sopimuksen 5 artiklan mukaan unionin toiminnassa ei saa ylittää sitä, mikä on tarpeen sopimuksessa esitettyjen tavoitteiden saavuttamiseksi. Esillä oleva EU:n to</w:t>
      </w:r>
      <w:r>
        <w:rPr>
          <w:noProof/>
        </w:rPr>
        <w:t xml:space="preserve">imenpide on toteutettava sellaisessa muodossa, että voidaan taata ehdotuksen tavoitteen toteutuminen ja sen mahdollisimman tehokas täytäntöönpano. Ehdotetussa aloitteessa on kyse SIS-järjestelmän tarkistamisesta poliisiyhteistyön ja rikosasioissa tehtävän </w:t>
      </w:r>
      <w:r>
        <w:rPr>
          <w:noProof/>
        </w:rPr>
        <w:t>oikeudellisen yhteistyön osalta.</w:t>
      </w:r>
    </w:p>
    <w:p w:rsidR="00923093" w:rsidRDefault="00AB0A63">
      <w:pPr>
        <w:pBdr>
          <w:top w:val="nil"/>
          <w:left w:val="nil"/>
          <w:bottom w:val="nil"/>
          <w:right w:val="nil"/>
          <w:between w:val="nil"/>
          <w:bar w:val="nil"/>
        </w:pBdr>
        <w:rPr>
          <w:rFonts w:eastAsia="Arial Unicode MS"/>
          <w:noProof/>
        </w:rPr>
      </w:pPr>
      <w:r>
        <w:rPr>
          <w:noProof/>
        </w:rPr>
        <w:t>Ehdotus perustuu sisäänrakennetun yksityisyydensuojan periaatteeseen. Henkilötietojen suojaa koskevan oikeuden osalta tämä ehdotus on oikeasuhteinen, sillä se sisältää nimenomaiset kuulutusten poistamista koskevat säännöt e</w:t>
      </w:r>
      <w:r>
        <w:rPr>
          <w:noProof/>
        </w:rPr>
        <w:t>ikä siinä edellytetä tietojen keruuta ja säilyttämistä pidempään kuin on ehdottoman välttämätöntä järjestelmän toiminnan ja tavoitteiden saavuttamiseksi. Käytännön vaatimusten vuoksi tässä ehdotuksessa lyhennetään esineisiin liittyvien kuulutusten säilytys</w:t>
      </w:r>
      <w:r>
        <w:rPr>
          <w:noProof/>
        </w:rPr>
        <w:t xml:space="preserve">aika samaksi kuin henkilöitä koskevilla kuulutuksilla </w:t>
      </w:r>
      <w:r>
        <w:rPr>
          <w:noProof/>
        </w:rPr>
        <w:lastRenderedPageBreak/>
        <w:t>(koska ne liittyvät usein henkilötietoihin, kuten henkilöasiakirjoihin tai rekisterikilpiin). Poliisin kokemusten perusteella varastettu omaisuus voidaan saada takaisin suhteellisen lyhyessä ajassa, min</w:t>
      </w:r>
      <w:r>
        <w:rPr>
          <w:noProof/>
        </w:rPr>
        <w:t xml:space="preserve">kä vuoksi 10 vuoden voimassaoloaika on esineitä koskeville kuulutuksille tarpeettoman pitkä. </w:t>
      </w:r>
    </w:p>
    <w:p w:rsidR="00923093" w:rsidRDefault="00AB0A63">
      <w:pPr>
        <w:pBdr>
          <w:top w:val="nil"/>
          <w:left w:val="nil"/>
          <w:bottom w:val="nil"/>
          <w:right w:val="nil"/>
          <w:between w:val="nil"/>
          <w:bar w:val="nil"/>
        </w:pBdr>
        <w:rPr>
          <w:rFonts w:eastAsia="Arial Unicode MS"/>
          <w:noProof/>
        </w:rPr>
      </w:pPr>
      <w:r>
        <w:rPr>
          <w:noProof/>
        </w:rPr>
        <w:t>SIS-kuulutukset sisältävät ainoastaan tiedot, jotka tarvitaan henkilön tai esineen tunnistamista ja löytämistä ja asianmukaisten operatiivisten toimien toteuttami</w:t>
      </w:r>
      <w:r>
        <w:rPr>
          <w:noProof/>
        </w:rPr>
        <w:t xml:space="preserve">sta varten. Kaikki muut tiedot toimitetaan SIRENE-toimistojen kautta, joiden avulla voidaan vaihtaa lisätietoja. </w:t>
      </w:r>
    </w:p>
    <w:p w:rsidR="00923093" w:rsidRDefault="00AB0A63">
      <w:pPr>
        <w:pBdr>
          <w:top w:val="nil"/>
          <w:left w:val="nil"/>
          <w:bottom w:val="nil"/>
          <w:right w:val="nil"/>
          <w:between w:val="nil"/>
          <w:bar w:val="nil"/>
        </w:pBdr>
        <w:rPr>
          <w:rFonts w:eastAsia="Arial Unicode MS"/>
          <w:noProof/>
        </w:rPr>
      </w:pPr>
      <w:r>
        <w:rPr>
          <w:noProof/>
        </w:rPr>
        <w:t>Lisäksi ehdotuksessa säädetään kaikkien sellaisten suojatoimien ja mekanismien täytäntöönpanosta, jotka ovat tarpeen rekisteröityjen perusoike</w:t>
      </w:r>
      <w:r>
        <w:rPr>
          <w:noProof/>
        </w:rPr>
        <w:t>uksien tehokasta suojaamista varten. Tämä koskee erityisesti yksityiselämän ja henkilötietojen suojaa. Lisäksi siihen sisältyy säännöksiä, joiden nimenomaisena tarkoituksena on parantaa SIS-järjestelmässä olevien henkilötietojen turvallisuutta.</w:t>
      </w:r>
    </w:p>
    <w:p w:rsidR="00923093" w:rsidRDefault="00AB0A63">
      <w:pPr>
        <w:pBdr>
          <w:top w:val="nil"/>
          <w:left w:val="nil"/>
          <w:bottom w:val="nil"/>
          <w:right w:val="nil"/>
          <w:between w:val="nil"/>
          <w:bar w:val="nil"/>
        </w:pBdr>
        <w:rPr>
          <w:rFonts w:eastAsia="Arial Unicode MS"/>
          <w:noProof/>
        </w:rPr>
      </w:pPr>
      <w:r>
        <w:rPr>
          <w:noProof/>
        </w:rPr>
        <w:t>EU:n tasoll</w:t>
      </w:r>
      <w:r>
        <w:rPr>
          <w:noProof/>
        </w:rPr>
        <w:t>a ei tarvita lisämekanismeja tai yhdenmukaistamista, jotta järjestelmästä tulisi toimiva. Ehdotettu toimenpide on oikeasuhteinen sikäli, että siinä ei toteuteta pidemmälle meneviä EU-tason toimia kuin on tarpeen toimenpiteelle määriteltyjen tavoitteiden sa</w:t>
      </w:r>
      <w:r>
        <w:rPr>
          <w:noProof/>
        </w:rPr>
        <w:t xml:space="preserve">avuttamiseksi. </w:t>
      </w:r>
    </w:p>
    <w:p w:rsidR="00923093" w:rsidRDefault="00AB0A63">
      <w:pPr>
        <w:pStyle w:val="ManualHeading2"/>
        <w:rPr>
          <w:rFonts w:eastAsia="Arial Unicode MS"/>
          <w:noProof/>
          <w:u w:color="000000"/>
          <w:bdr w:val="nil"/>
        </w:rPr>
      </w:pPr>
      <w:r>
        <w:rPr>
          <w:noProof/>
        </w:rPr>
        <w:t>•</w:t>
      </w:r>
      <w:r>
        <w:rPr>
          <w:noProof/>
        </w:rPr>
        <w:tab/>
        <w:t>Toimintatavan valinta</w:t>
      </w:r>
    </w:p>
    <w:p w:rsidR="00923093" w:rsidRDefault="00AB0A63">
      <w:pPr>
        <w:pBdr>
          <w:top w:val="nil"/>
          <w:left w:val="nil"/>
          <w:bottom w:val="nil"/>
          <w:right w:val="nil"/>
          <w:between w:val="nil"/>
          <w:bar w:val="nil"/>
        </w:pBdr>
        <w:rPr>
          <w:rFonts w:eastAsia="Arial Unicode MS"/>
          <w:noProof/>
          <w:szCs w:val="24"/>
        </w:rPr>
      </w:pPr>
      <w:r>
        <w:rPr>
          <w:noProof/>
        </w:rPr>
        <w:t>Ehdotettu tarkistus toteutetaan asetuksella, jolla korvataan neuvoston päätös 2007/533/YOS, kuitenkin niin, että suuri osa sen sisällöstä säilytetään. Päätös 2007/533/YOS annettiin ns. kolmannen pilarin säädöksenä ai</w:t>
      </w:r>
      <w:r>
        <w:rPr>
          <w:noProof/>
        </w:rPr>
        <w:t>emman Euroopan unionista tehdyn sopimuksen mukaisesti. Neuvosto hyväksyi tällaiset kolmannen pilarin säädökset ilman Euroopan parlamentin toimimista toisena lainsäätäjänä. Tämän ehdotuksen oikeusperusta on Euroopan unionin toiminnasta tehdyssä sopimuksessa</w:t>
      </w:r>
      <w:r>
        <w:rPr>
          <w:noProof/>
        </w:rPr>
        <w:t xml:space="preserve"> (SEUT-sopimus), sillä pilarirakenne lakkautettiin Lissabonin sopimuksen tullessa voimaan 1. joulukuuta 2009. Kyseinen oikeusperusta edellyttää tavallisen lainsäätämisjärjestyksen käyttämistä. Sääntelymuodoksi on valittava (Euroopan parlamentin ja neuvosto</w:t>
      </w:r>
      <w:r>
        <w:rPr>
          <w:noProof/>
        </w:rPr>
        <w:t>n) asetus, sillä säännösten on oltava velvoittavia ja sovellettavissa sellaisinaan kaikissa jäsenvaltioissa.</w:t>
      </w:r>
    </w:p>
    <w:p w:rsidR="00923093" w:rsidRDefault="00AB0A63">
      <w:pPr>
        <w:pBdr>
          <w:top w:val="nil"/>
          <w:left w:val="nil"/>
          <w:bottom w:val="nil"/>
          <w:right w:val="nil"/>
          <w:between w:val="nil"/>
          <w:bar w:val="nil"/>
        </w:pBdr>
        <w:rPr>
          <w:rFonts w:eastAsia="Arial Unicode MS"/>
          <w:noProof/>
          <w:szCs w:val="24"/>
        </w:rPr>
      </w:pPr>
      <w:r>
        <w:rPr>
          <w:noProof/>
        </w:rPr>
        <w:t>Ehdotuksen perustana on nykyinen keskitetty järjestelmä, jonka välityksellä jäsenvaltiot tekevät yhteistyötä, mikä edellyttää yhteistä rakennetta j</w:t>
      </w:r>
      <w:r>
        <w:rPr>
          <w:noProof/>
        </w:rPr>
        <w:t>a sitovia toimintasääntöjä. Ehdotuksella järjestelmää kehitetään edelleen. Lisäksi siinä vahvistetaan järjestelmään pääsyä, myös lainvalvontatarkoituksiin liittyvää pääsyä, koskevat pakottavat säännöt, jotka ovat yhdenmukaiset kaikkien jäsenvaltioiden sekä</w:t>
      </w:r>
      <w:r>
        <w:rPr>
          <w:noProof/>
        </w:rPr>
        <w:t xml:space="preserve"> vapauden, turvallisuuden ja oikeuden alueen laaja-alaisten tietojärjestelmien operatiivisesta hallinnoinnista vastaavan eurooppalaisen viraston</w:t>
      </w:r>
      <w:r>
        <w:rPr>
          <w:rStyle w:val="FootnoteReference"/>
          <w:noProof/>
        </w:rPr>
        <w:footnoteReference w:id="21"/>
      </w:r>
      <w:r>
        <w:rPr>
          <w:noProof/>
        </w:rPr>
        <w:t xml:space="preserve"> (eu-LISA) osalta. Eu-LISA on vastannut 9. toukokuuta 2013 alkaen SIS-keskusjärjestelmän operatiivisesta hallin</w:t>
      </w:r>
      <w:r>
        <w:rPr>
          <w:noProof/>
        </w:rPr>
        <w:t>noinnista, joka käsittää kaikki tehtävät SIS-keskusjärjestelmän täyden toiminnan varmistamiseksi 24 tuntia vuorokaudessa ja 7 päivää viikossa. Tämä ehdotus perustuu eu-LISAn vastuualueisiin SIS-järjestelmässä.</w:t>
      </w:r>
    </w:p>
    <w:p w:rsidR="00923093" w:rsidRDefault="00AB0A63">
      <w:pPr>
        <w:pBdr>
          <w:top w:val="nil"/>
          <w:left w:val="nil"/>
          <w:bottom w:val="nil"/>
          <w:right w:val="nil"/>
          <w:between w:val="nil"/>
          <w:bar w:val="nil"/>
        </w:pBdr>
        <w:rPr>
          <w:rFonts w:eastAsia="Arial Unicode MS"/>
          <w:noProof/>
          <w:szCs w:val="24"/>
        </w:rPr>
      </w:pPr>
      <w:r>
        <w:rPr>
          <w:noProof/>
        </w:rPr>
        <w:t xml:space="preserve">Lisäksi ehdotuksessa säädetään suoraan sovellettavat säännöt, jotka antavat rekisteröidyille oikeuden tutustua omiin tietoihinsa ja oikeussuojakeinoja ilman, että asian suhteen edellytettäisiin muita täytäntöönpanotoimenpiteitä. </w:t>
      </w:r>
    </w:p>
    <w:p w:rsidR="00923093" w:rsidRDefault="00AB0A63">
      <w:pPr>
        <w:pBdr>
          <w:top w:val="nil"/>
          <w:left w:val="nil"/>
          <w:bottom w:val="nil"/>
          <w:right w:val="nil"/>
          <w:between w:val="nil"/>
          <w:bar w:val="nil"/>
        </w:pBdr>
        <w:rPr>
          <w:noProof/>
        </w:rPr>
      </w:pPr>
      <w:r>
        <w:rPr>
          <w:noProof/>
        </w:rPr>
        <w:t xml:space="preserve">Tämän vuoksi </w:t>
      </w:r>
      <w:r>
        <w:rPr>
          <w:noProof/>
        </w:rPr>
        <w:t>sääntelytavaksi voidaan valita vain asetus.</w:t>
      </w:r>
    </w:p>
    <w:p w:rsidR="00923093" w:rsidRDefault="00AB0A63">
      <w:pPr>
        <w:pStyle w:val="ManualHeading1"/>
        <w:rPr>
          <w:noProof/>
        </w:rPr>
      </w:pPr>
      <w:r>
        <w:rPr>
          <w:noProof/>
        </w:rPr>
        <w:t>3.</w:t>
      </w:r>
      <w:r>
        <w:rPr>
          <w:noProof/>
        </w:rPr>
        <w:tab/>
        <w:t>JÄLKIARVIOINTIEN, SIDOSRYHMIEN KUULEMISTEN JA VAIKUTUSTENARVIOINTIEN TULOKSET</w:t>
      </w:r>
    </w:p>
    <w:p w:rsidR="00923093" w:rsidRDefault="00AB0A63">
      <w:pPr>
        <w:pStyle w:val="ManualHeading2"/>
        <w:rPr>
          <w:rFonts w:eastAsia="Arial Unicode MS"/>
          <w:noProof/>
          <w:u w:color="000000"/>
          <w:bdr w:val="nil"/>
        </w:rPr>
      </w:pPr>
      <w:r>
        <w:rPr>
          <w:noProof/>
        </w:rPr>
        <w:t>•</w:t>
      </w:r>
      <w:r>
        <w:rPr>
          <w:noProof/>
        </w:rPr>
        <w:tab/>
        <w:t>Jälkiarvioinnit/toimivuustarkastukset</w:t>
      </w:r>
    </w:p>
    <w:p w:rsidR="00923093" w:rsidRDefault="00AB0A63">
      <w:pPr>
        <w:rPr>
          <w:noProof/>
          <w:szCs w:val="24"/>
        </w:rPr>
      </w:pPr>
      <w:r>
        <w:rPr>
          <w:noProof/>
        </w:rPr>
        <w:t>Komissio teki asetuksen (EY) N:o 1987/2006 ja neuvoston päätöksen 2007/533/YOS mukaisesti k</w:t>
      </w:r>
      <w:r>
        <w:rPr>
          <w:noProof/>
        </w:rPr>
        <w:t>olmen vuoden kuluttua SIS II:n toiminnan aloittamisesta yleisarvioinnin SIS II -keskusjärjestelmän toiminnasta sekä kahden- tai monenvälisestä lisätietojen vaihdosta jäsenvaltioiden välillä.</w:t>
      </w:r>
    </w:p>
    <w:p w:rsidR="00923093" w:rsidRDefault="00AB0A63">
      <w:pPr>
        <w:rPr>
          <w:noProof/>
          <w:szCs w:val="24"/>
        </w:rPr>
      </w:pPr>
      <w:r>
        <w:rPr>
          <w:noProof/>
        </w:rPr>
        <w:t>Arvioinnin tuloksista kävi selvästi ilmi tarve muuttaa SIS-järjes</w:t>
      </w:r>
      <w:r>
        <w:rPr>
          <w:noProof/>
        </w:rPr>
        <w:t>telmän oikeusperustaa siten, että turvallisuuteen ja muuttoliikkeeseen liittyviin uusiin haasteisiin voidaan reagoida paremmin. Tätä varten ehdotetaan muun muassa SIS-järjestelmän koko käyttöketjun käsittelemistä sääntelemällä sitä, miten loppukäyttäjät kä</w:t>
      </w:r>
      <w:r>
        <w:rPr>
          <w:noProof/>
        </w:rPr>
        <w:t>yttävät järjestelmää, ja vahvistamalla myös loppukäyttäjäjärjestelmiin sovellettavat tietoturvastandardit. Lisäksi järjestelmää olisi lujitettava terrorismintorjuntaa varten säätämällä uudesta toimenpiteestä ja selkeytettävä sellaisten lasten tilannetta, j</w:t>
      </w:r>
      <w:r>
        <w:rPr>
          <w:noProof/>
        </w:rPr>
        <w:t>oihin kohdistuu vanhemman tekemän lapsikaappauksen uhka, sekä laajennettava järjestelmässä käytettäviä biometrisiä tunnisteita.</w:t>
      </w:r>
    </w:p>
    <w:p w:rsidR="00923093" w:rsidRDefault="00AB0A63">
      <w:pPr>
        <w:pStyle w:val="ListParagraph"/>
        <w:ind w:left="0"/>
        <w:rPr>
          <w:rFonts w:eastAsia="Times New Roman"/>
          <w:noProof/>
          <w:szCs w:val="24"/>
        </w:rPr>
      </w:pPr>
      <w:r>
        <w:rPr>
          <w:noProof/>
        </w:rPr>
        <w:t>Arvioinnin tulokset kertoivat myös tarpeesta tehdä lainsäädäntömuutoksia, jotta voidaan parantaa järjestelmän teknistä toimintaa</w:t>
      </w:r>
      <w:r>
        <w:rPr>
          <w:noProof/>
        </w:rPr>
        <w:t xml:space="preserve"> ja virtaviivaistaa kansallisia prosesseja. Nämä toimenpiteet parantavat SIS-järjestelmän tehokkuutta ja vaikuttavuutta helpottamalla sen käyttöä ja vähentämällä tarpeetonta rasitusta. Lisäksi on suunnitteilla toimenpiteitä, joilla pyritään parantamaan tie</w:t>
      </w:r>
      <w:r>
        <w:rPr>
          <w:noProof/>
        </w:rPr>
        <w:t>tojen laatua ja järjestelmän avoimuutta määrittelemällä tarkemmin jäsenvaltioiden ja eu-LISAn nimenomaiset raportointitehtävät.</w:t>
      </w:r>
    </w:p>
    <w:p w:rsidR="00923093" w:rsidRDefault="00AB0A63">
      <w:pPr>
        <w:pBdr>
          <w:top w:val="nil"/>
          <w:left w:val="nil"/>
          <w:bottom w:val="nil"/>
          <w:right w:val="nil"/>
          <w:between w:val="nil"/>
          <w:bar w:val="nil"/>
        </w:pBdr>
        <w:rPr>
          <w:rFonts w:eastAsia="Arial Unicode MS"/>
          <w:noProof/>
        </w:rPr>
      </w:pPr>
      <w:r>
        <w:rPr>
          <w:noProof/>
        </w:rPr>
        <w:t>Tähän ehdotukseen sisältyvät toimenpiteet perustuvat laajamittaisen arvioinnin tuloksiin (arviointikertomus ja siihen liittyvä k</w:t>
      </w:r>
      <w:r>
        <w:rPr>
          <w:noProof/>
        </w:rPr>
        <w:t>omission yksiköiden valmisteluasiakirja hyväksyttiin 21. joulukuuta 2016</w:t>
      </w:r>
      <w:r>
        <w:rPr>
          <w:rStyle w:val="FootnoteReference"/>
          <w:noProof/>
        </w:rPr>
        <w:footnoteReference w:id="22"/>
      </w:r>
      <w:r>
        <w:rPr>
          <w:noProof/>
        </w:rPr>
        <w:t>).</w:t>
      </w:r>
    </w:p>
    <w:p w:rsidR="00923093" w:rsidRDefault="00AB0A63">
      <w:pPr>
        <w:pStyle w:val="ManualHeading2"/>
        <w:rPr>
          <w:rFonts w:eastAsia="Arial Unicode MS"/>
          <w:noProof/>
          <w:u w:color="000000"/>
          <w:bdr w:val="nil"/>
        </w:rPr>
      </w:pPr>
      <w:r>
        <w:rPr>
          <w:noProof/>
        </w:rPr>
        <w:t>•</w:t>
      </w:r>
      <w:r>
        <w:rPr>
          <w:noProof/>
        </w:rPr>
        <w:tab/>
        <w:t>Sidosryhmien kuuleminen</w:t>
      </w:r>
    </w:p>
    <w:p w:rsidR="00923093" w:rsidRDefault="00AB0A63">
      <w:pPr>
        <w:pBdr>
          <w:top w:val="nil"/>
          <w:left w:val="nil"/>
          <w:bottom w:val="nil"/>
          <w:right w:val="nil"/>
          <w:between w:val="nil"/>
          <w:bar w:val="nil"/>
        </w:pBdr>
        <w:rPr>
          <w:rFonts w:eastAsia="Arial Unicode MS"/>
          <w:noProof/>
        </w:rPr>
      </w:pPr>
      <w:r>
        <w:rPr>
          <w:noProof/>
        </w:rPr>
        <w:t>SIS-järjestelmän arvioinnin yhteydessä komissio pyysi palautetta ja ehdotuksia asianomaisilta sidosryhmiltä, myös SISVIS-komitean jäseniltä neuvoston päät</w:t>
      </w:r>
      <w:r>
        <w:rPr>
          <w:noProof/>
        </w:rPr>
        <w:t>öksen 2007/533/YOS 67 artiklassa vahvistetun menettelyn mukaisesti. Tähän komiteaan kuuluu jäsenvaltioiden edustajia, jotka ovat perehtyneet sekä operatiivisiin SIRENE-kysymyksiin (SIS-järjestelmään liittyvä rajatylittävä yhteistyö) että SIS-järjestelmän j</w:t>
      </w:r>
      <w:r>
        <w:rPr>
          <w:noProof/>
        </w:rPr>
        <w:t xml:space="preserve">a siihen liittyvän SIRENE-sovelluksen kehittämistä ja ylläpitämistä koskeviin teknisiin kysymyksiin. </w:t>
      </w:r>
    </w:p>
    <w:p w:rsidR="00923093" w:rsidRDefault="00AB0A63">
      <w:pPr>
        <w:pBdr>
          <w:top w:val="nil"/>
          <w:left w:val="nil"/>
          <w:bottom w:val="nil"/>
          <w:right w:val="nil"/>
          <w:between w:val="nil"/>
          <w:bar w:val="nil"/>
        </w:pBdr>
        <w:rPr>
          <w:noProof/>
          <w:szCs w:val="24"/>
        </w:rPr>
      </w:pPr>
      <w:r>
        <w:rPr>
          <w:noProof/>
        </w:rPr>
        <w:t>Arviointiprosessin yhteydessä komitean jäsenet vastasivat yksityiskohtaisiin kyselyihin. Jos tarvittiin selvennyksiä tai aihetta oli käsiteltävä perusteel</w:t>
      </w:r>
      <w:r>
        <w:rPr>
          <w:noProof/>
        </w:rPr>
        <w:t>lisemmin, vaihdettiin sähköpostiviestejä tai järjestettiin kohdennettuja haastatteluja. Tällaisen iteratiivisen prosessin avulla kysymyksiä voitiin käsitellä kokonaisvaltaisesti ja avoimesti. SISVIS-komitean jäsenet keskustelivat näistä kysymyksistä vuosie</w:t>
      </w:r>
      <w:r>
        <w:rPr>
          <w:noProof/>
        </w:rPr>
        <w:t xml:space="preserve">n 2015 ja 2016 aikana asiaa koskevissa kokouksissa ja työpajoissa. </w:t>
      </w:r>
    </w:p>
    <w:p w:rsidR="00923093" w:rsidRDefault="00AB0A63">
      <w:pPr>
        <w:rPr>
          <w:noProof/>
          <w:szCs w:val="24"/>
        </w:rPr>
      </w:pPr>
      <w:r>
        <w:rPr>
          <w:noProof/>
        </w:rPr>
        <w:t>Lisäksi komissio kuuli erikseen jäsenvaltioiden kansallisia tietosuojaviranomaisia ja tietosuojaa käsittelevän SIS II:n valvonnan koordinointiryhmän jäseniä. Jäsenvaltiot jakoivat kokemuks</w:t>
      </w:r>
      <w:r>
        <w:rPr>
          <w:noProof/>
        </w:rPr>
        <w:t>iaan tarkastuspyynnöistä ja kansallisten tietosuojaviranomaisten työstä vastaamalla asiaa koskevaan kyselyyn. Tähän kyselyyn kesäkuussa 2015 annettuja vastauksia on hyödynnetty tämän ehdotuksen valmistelussa.</w:t>
      </w:r>
    </w:p>
    <w:p w:rsidR="00923093" w:rsidRDefault="00AB0A63">
      <w:pPr>
        <w:pBdr>
          <w:top w:val="nil"/>
          <w:left w:val="nil"/>
          <w:bottom w:val="nil"/>
          <w:right w:val="nil"/>
          <w:between w:val="nil"/>
          <w:bar w:val="nil"/>
        </w:pBdr>
        <w:rPr>
          <w:rFonts w:eastAsia="Arial Unicode MS"/>
          <w:noProof/>
        </w:rPr>
      </w:pPr>
      <w:r>
        <w:rPr>
          <w:noProof/>
        </w:rPr>
        <w:t>Komission sisälle on puolestaan perustettu yksi</w:t>
      </w:r>
      <w:r>
        <w:rPr>
          <w:noProof/>
        </w:rPr>
        <w:t>köiden välinen ohjausryhmä, johon osallistuvat pääsihteeristö, muuttoliike- ja sisäasioiden pääosasto, oikeus- ja kuluttaja-asioiden pääosasto, henkilöstöhallinnon ja turvallisuustoiminnan pääosasto ja tietotekniikan pääosasto. Ohjausryhmä seurasi arvioint</w:t>
      </w:r>
      <w:r>
        <w:rPr>
          <w:noProof/>
        </w:rPr>
        <w:t>iprosessia ja antoi tarvittaessa ohjeita.</w:t>
      </w:r>
    </w:p>
    <w:p w:rsidR="00923093" w:rsidRDefault="00AB0A63">
      <w:pPr>
        <w:pBdr>
          <w:top w:val="nil"/>
          <w:left w:val="nil"/>
          <w:bottom w:val="nil"/>
          <w:right w:val="nil"/>
          <w:between w:val="nil"/>
          <w:bar w:val="nil"/>
        </w:pBdr>
        <w:rPr>
          <w:rFonts w:eastAsia="Arial Unicode MS"/>
          <w:noProof/>
        </w:rPr>
      </w:pPr>
      <w:r>
        <w:rPr>
          <w:noProof/>
        </w:rPr>
        <w:t>Arvioinnin tuloksissa otettiin huomioon myös näyttö, joka oli kerätty jäsenvaltioihin tehdyillä arviointikäynneillä, joissa SIS-järjestelmän käyttöä tarkasteltiin yksityiskohtaisesti käytännössä. Tässä yhteydessä k</w:t>
      </w:r>
      <w:r>
        <w:rPr>
          <w:noProof/>
        </w:rPr>
        <w:t>eskusteltiin järjestelmän käyttäjien, SIRENE-toimistojen henkilöstön ja kansallisten toimivaltaisten viranomaisten kanssa ja haastateltiin heitä.</w:t>
      </w:r>
    </w:p>
    <w:p w:rsidR="00923093" w:rsidRDefault="00AB0A63">
      <w:pPr>
        <w:pBdr>
          <w:top w:val="nil"/>
          <w:left w:val="nil"/>
          <w:bottom w:val="nil"/>
          <w:right w:val="nil"/>
          <w:between w:val="nil"/>
          <w:bar w:val="nil"/>
        </w:pBdr>
        <w:rPr>
          <w:rFonts w:eastAsia="Arial Unicode MS"/>
          <w:noProof/>
        </w:rPr>
      </w:pPr>
      <w:r>
        <w:rPr>
          <w:noProof/>
        </w:rPr>
        <w:t>Tämän palautteen perusteella ehdotukseen on sisällytetty säännöksiä toimenpiteistä, joilla parannetaan järjest</w:t>
      </w:r>
      <w:r>
        <w:rPr>
          <w:noProof/>
        </w:rPr>
        <w:t xml:space="preserve">elmän teknistä ja operatiivista tehokkuutta ja vaikuttavuutta. </w:t>
      </w:r>
    </w:p>
    <w:p w:rsidR="00923093" w:rsidRDefault="00AB0A63">
      <w:pPr>
        <w:pStyle w:val="ManualHeading2"/>
        <w:rPr>
          <w:rFonts w:eastAsia="Arial Unicode MS"/>
          <w:noProof/>
          <w:u w:color="000000"/>
          <w:bdr w:val="nil"/>
        </w:rPr>
      </w:pPr>
      <w:r>
        <w:rPr>
          <w:noProof/>
        </w:rPr>
        <w:t>•</w:t>
      </w:r>
      <w:r>
        <w:rPr>
          <w:noProof/>
        </w:rPr>
        <w:tab/>
        <w:t>Asiantuntijatiedon keruu ja käyttö</w:t>
      </w:r>
    </w:p>
    <w:p w:rsidR="00923093" w:rsidRDefault="00AB0A63">
      <w:pPr>
        <w:pBdr>
          <w:top w:val="nil"/>
          <w:left w:val="nil"/>
          <w:bottom w:val="nil"/>
          <w:right w:val="nil"/>
          <w:between w:val="nil"/>
          <w:bar w:val="nil"/>
        </w:pBdr>
        <w:rPr>
          <w:noProof/>
        </w:rPr>
      </w:pPr>
      <w:r>
        <w:rPr>
          <w:noProof/>
        </w:rPr>
        <w:t>Sidosryhmien kuulemisen lisäksi komissio hyödynsi myös ulkoista asiantuntemusta teettämällä kolme selvitystä, joiden tulokset on otettu huomioon tätä ehdot</w:t>
      </w:r>
      <w:r>
        <w:rPr>
          <w:noProof/>
        </w:rPr>
        <w:t>usta valmisteltaessa:</w:t>
      </w:r>
    </w:p>
    <w:p w:rsidR="00923093" w:rsidRDefault="00AB0A63">
      <w:pPr>
        <w:pStyle w:val="Bullet0"/>
        <w:numPr>
          <w:ilvl w:val="0"/>
          <w:numId w:val="14"/>
        </w:numPr>
        <w:tabs>
          <w:tab w:val="clear" w:pos="850"/>
        </w:tabs>
        <w:rPr>
          <w:noProof/>
        </w:rPr>
      </w:pPr>
      <w:r>
        <w:rPr>
          <w:noProof/>
        </w:rPr>
        <w:t>SIS-järjestelmän tekninen arviointi (Kurt Salmon)</w:t>
      </w:r>
      <w:r>
        <w:rPr>
          <w:rStyle w:val="FootnoteReference"/>
          <w:noProof/>
        </w:rPr>
        <w:footnoteReference w:id="23"/>
      </w:r>
    </w:p>
    <w:p w:rsidR="00923093" w:rsidRDefault="00AB0A63">
      <w:pPr>
        <w:pStyle w:val="ListParagraph"/>
        <w:pBdr>
          <w:top w:val="nil"/>
          <w:left w:val="nil"/>
          <w:bottom w:val="nil"/>
          <w:right w:val="nil"/>
          <w:between w:val="nil"/>
          <w:bar w:val="nil"/>
        </w:pBdr>
        <w:rPr>
          <w:noProof/>
        </w:rPr>
      </w:pPr>
      <w:r>
        <w:rPr>
          <w:noProof/>
        </w:rPr>
        <w:t xml:space="preserve">Arvioinnissa määritettiin SIS-järjestelmän toiminnan keskeiset ongelmat ja tulevat tarpeet, joita olisi käsiteltävä. Huolenaiheena on ennen kaikkea toiminnan jatkuvuuden maksimointi </w:t>
      </w:r>
      <w:r>
        <w:rPr>
          <w:noProof/>
        </w:rPr>
        <w:t>ja sen varmistaminen, että kokonaisrakennetta pystytään mukauttamaan kasvavaan kapasiteetin tarpeeseen.</w:t>
      </w:r>
    </w:p>
    <w:p w:rsidR="00923093" w:rsidRDefault="00AB0A63">
      <w:pPr>
        <w:pStyle w:val="Bullet0"/>
        <w:rPr>
          <w:noProof/>
        </w:rPr>
      </w:pPr>
      <w:r>
        <w:rPr>
          <w:noProof/>
        </w:rPr>
        <w:t>SIS II:n rakenteen mahdollisten parannusten tieto- ja viestintäteknisten vaikutusten arviointi (Kurt Salmon)</w:t>
      </w:r>
      <w:r>
        <w:rPr>
          <w:rStyle w:val="FootnoteReference"/>
          <w:noProof/>
        </w:rPr>
        <w:footnoteReference w:id="24"/>
      </w:r>
    </w:p>
    <w:p w:rsidR="00923093" w:rsidRDefault="00AB0A63">
      <w:pPr>
        <w:pStyle w:val="ListParagraph"/>
        <w:pBdr>
          <w:top w:val="nil"/>
          <w:left w:val="nil"/>
          <w:bottom w:val="nil"/>
          <w:right w:val="nil"/>
          <w:between w:val="nil"/>
          <w:bar w:val="nil"/>
        </w:pBdr>
        <w:rPr>
          <w:noProof/>
        </w:rPr>
      </w:pPr>
      <w:r>
        <w:rPr>
          <w:noProof/>
        </w:rPr>
        <w:t>Tutkimuksessa arvioitiin kustannuksia, joi</w:t>
      </w:r>
      <w:r>
        <w:rPr>
          <w:noProof/>
        </w:rPr>
        <w:t>ta aiheutuu tällä hetkellä SIS-järjestelmän toiminnasta kansallisella tasolla, ja kahta mahdollista teknistä vaihtoehtoa järjestelmän parantamiseksi. Molemmat skenaariot sisältävät joukon teknisiä ehdotuksia, jotka keskittyvät keskusjärjestelmään ja kokona</w:t>
      </w:r>
      <w:r>
        <w:rPr>
          <w:noProof/>
        </w:rPr>
        <w:t>israkenteeseen tehtäviin parannuksiin.</w:t>
      </w:r>
    </w:p>
    <w:p w:rsidR="00923093" w:rsidRDefault="00AB0A63">
      <w:pPr>
        <w:pStyle w:val="Bullet0"/>
        <w:rPr>
          <w:noProof/>
          <w:lang w:val="en-GB"/>
        </w:rPr>
      </w:pPr>
      <w:r>
        <w:rPr>
          <w:noProof/>
          <w:lang w:val="en-GB"/>
        </w:rPr>
        <w:t>ICT Impact Assessment of the technical improvements to the SIS II architecture – Final Report, 10.11.2016 (Wavestone)</w:t>
      </w:r>
      <w:r>
        <w:rPr>
          <w:rStyle w:val="FootnoteReference"/>
          <w:noProof/>
        </w:rPr>
        <w:footnoteReference w:id="25"/>
      </w:r>
    </w:p>
    <w:p w:rsidR="00923093" w:rsidRDefault="00AB0A63">
      <w:pPr>
        <w:pStyle w:val="ListParagraph"/>
        <w:pBdr>
          <w:top w:val="nil"/>
          <w:left w:val="nil"/>
          <w:bottom w:val="nil"/>
          <w:right w:val="nil"/>
          <w:between w:val="nil"/>
          <w:bar w:val="nil"/>
        </w:pBdr>
        <w:rPr>
          <w:noProof/>
        </w:rPr>
      </w:pPr>
      <w:r>
        <w:rPr>
          <w:noProof/>
        </w:rPr>
        <w:t>Tässä tutkimuksessa arvioitiin kustannusvaikutuksia, joita jäsenvaltioille aiheutuu kansallisen ko</w:t>
      </w:r>
      <w:r>
        <w:rPr>
          <w:noProof/>
        </w:rPr>
        <w:t>pion toteuttamisesta, analysoimalla kolmea skenaariota (täysin keskitetty järjestelmä, eu-LISAn kehittämä ja jäsenvaltioiden käyttöön tarjoama standardisoitu N.SIS-toteutus ja erillinen N.SIS-toteutus, jossa on yhteiset tekniset standardit).</w:t>
      </w:r>
    </w:p>
    <w:p w:rsidR="00923093" w:rsidRDefault="00AB0A63">
      <w:pPr>
        <w:pStyle w:val="ManualHeading2"/>
        <w:rPr>
          <w:rFonts w:eastAsia="Arial Unicode MS"/>
          <w:noProof/>
          <w:u w:color="000000"/>
          <w:bdr w:val="nil"/>
        </w:rPr>
      </w:pPr>
      <w:r>
        <w:rPr>
          <w:noProof/>
        </w:rPr>
        <w:t>•</w:t>
      </w:r>
      <w:r>
        <w:rPr>
          <w:noProof/>
        </w:rPr>
        <w:tab/>
        <w:t>Vaikutustena</w:t>
      </w:r>
      <w:r>
        <w:rPr>
          <w:noProof/>
        </w:rPr>
        <w:t>rviointi</w:t>
      </w:r>
    </w:p>
    <w:p w:rsidR="00923093" w:rsidRDefault="00AB0A63">
      <w:pPr>
        <w:pBdr>
          <w:top w:val="nil"/>
          <w:left w:val="nil"/>
          <w:bottom w:val="nil"/>
          <w:right w:val="nil"/>
          <w:between w:val="nil"/>
          <w:bar w:val="nil"/>
        </w:pBdr>
        <w:rPr>
          <w:rFonts w:eastAsia="Arial Unicode MS"/>
          <w:noProof/>
        </w:rPr>
      </w:pPr>
      <w:r>
        <w:rPr>
          <w:noProof/>
        </w:rPr>
        <w:t>Komissio ei suorittanut vaikutusten arviointia.</w:t>
      </w:r>
    </w:p>
    <w:p w:rsidR="00923093" w:rsidRDefault="00AB0A63">
      <w:pPr>
        <w:pBdr>
          <w:top w:val="nil"/>
          <w:left w:val="nil"/>
          <w:bottom w:val="nil"/>
          <w:right w:val="nil"/>
          <w:between w:val="nil"/>
          <w:bar w:val="nil"/>
        </w:pBdr>
        <w:rPr>
          <w:rFonts w:eastAsia="Arial Unicode MS"/>
          <w:noProof/>
        </w:rPr>
      </w:pPr>
      <w:r>
        <w:rPr>
          <w:noProof/>
        </w:rPr>
        <w:t>Edellä (kohdassa ”Asiantuntijatiedon keruu ja käyttö”) mainitut kolme riippumatonta arviointia muodostavat perustan järjestelmään tehtävien muutosten vaikutusten tarkastelulle teknisestä näkökulmasta</w:t>
      </w:r>
      <w:r>
        <w:rPr>
          <w:noProof/>
        </w:rPr>
        <w:t>. Lisäksi komissio on tarkistanut SIRENE-käsikirjaa kaksi kertaa sen jälkeen, kun SIS II:n toiminta käynnistyi 9. huhtikuuta 2013 ja päätöstä 2007/533/YOS alettiin soveltaa. Tähän sisältyy väliarviointi, joka johti uuden SIRENE-käsikirjan</w:t>
      </w:r>
      <w:r>
        <w:rPr>
          <w:rStyle w:val="FootnoteReference"/>
          <w:noProof/>
        </w:rPr>
        <w:footnoteReference w:id="26"/>
      </w:r>
      <w:r>
        <w:rPr>
          <w:noProof/>
        </w:rPr>
        <w:t xml:space="preserve"> käyttöönottoon 2</w:t>
      </w:r>
      <w:r>
        <w:rPr>
          <w:noProof/>
        </w:rPr>
        <w:t>9. tammikuuta 2015. Komissio on myös hyväksynyt luettelon parhaista käytännöistä ja suosituksista</w:t>
      </w:r>
      <w:r>
        <w:rPr>
          <w:rStyle w:val="FootnoteReference"/>
          <w:noProof/>
        </w:rPr>
        <w:footnoteReference w:id="27"/>
      </w:r>
      <w:r>
        <w:rPr>
          <w:noProof/>
        </w:rPr>
        <w:t>. Lisäksi eu-LISA ja jäsenvaltiot tekevät järjestelmään säännöllisesti teknisiä parannuksia. Nyt katsotaankin, että nämä vaihtoehdot on käytetty loppuun, ja e</w:t>
      </w:r>
      <w:r>
        <w:rPr>
          <w:noProof/>
        </w:rPr>
        <w:t>ttä laajamittaisempi oikeusperustan muuttaminen on tarpeen. Pelkästään täytäntöönpanoa ja noudattamisen valvontaa parantamalla ei esimerkiksi ole mahdollista selkeyttää loppukäyttäjäjärjestelmien soveltamista tai ottaa käyttöön kuulutuksen poistamista kosk</w:t>
      </w:r>
      <w:r>
        <w:rPr>
          <w:noProof/>
        </w:rPr>
        <w:t xml:space="preserve">evia yksityiskohtaisia sääntöjä. </w:t>
      </w:r>
    </w:p>
    <w:p w:rsidR="00923093" w:rsidRDefault="00AB0A63">
      <w:pPr>
        <w:rPr>
          <w:rFonts w:eastAsia="Arial Unicode MS"/>
          <w:noProof/>
        </w:rPr>
      </w:pPr>
      <w:r>
        <w:rPr>
          <w:noProof/>
        </w:rPr>
        <w:t>Lisäksi komissio on toteuttanut SIS-järjestelmän kattavan arvioinnin, kuten asetuksen (EY) N:o 1987/2006 24 artiklan 5 kohdassa, 43 artiklan 3 kohdassa ja 50 artiklan 5 kohdassa sekä päätöksen 2007/533/YOS 59 artiklan 3 ko</w:t>
      </w:r>
      <w:r>
        <w:rPr>
          <w:noProof/>
        </w:rPr>
        <w:t>hdassa ja 66 artiklan 5 kohdassa edellytetään, ja julkaissut siihen liittyvän komission yksiköiden valmisteluasiakirjan. Tähän ehdotukseen sisältyvät toimenpiteet perustuvat kattavan arvioinnin tuloksiin (arviointikertomus ja siihen liittyvä komission yksi</w:t>
      </w:r>
      <w:r>
        <w:rPr>
          <w:noProof/>
        </w:rPr>
        <w:t>köiden valmisteluasiakirja hyväksyttiin 21. joulukuuta 2016).</w:t>
      </w:r>
    </w:p>
    <w:p w:rsidR="00923093" w:rsidRDefault="00AB0A63">
      <w:pPr>
        <w:pBdr>
          <w:top w:val="nil"/>
          <w:left w:val="nil"/>
          <w:bottom w:val="nil"/>
          <w:right w:val="nil"/>
          <w:between w:val="nil"/>
          <w:bar w:val="nil"/>
        </w:pBdr>
        <w:rPr>
          <w:rFonts w:eastAsia="Arial Unicode MS"/>
          <w:noProof/>
        </w:rPr>
      </w:pPr>
      <w:r>
        <w:rPr>
          <w:noProof/>
        </w:rPr>
        <w:t>Schengenin arviointimekanismi, josta säädetään asetuksessa (EU) N:o 1053/2013</w:t>
      </w:r>
      <w:r>
        <w:rPr>
          <w:rStyle w:val="FootnoteReference"/>
          <w:noProof/>
        </w:rPr>
        <w:footnoteReference w:id="28"/>
      </w:r>
      <w:r>
        <w:rPr>
          <w:noProof/>
        </w:rPr>
        <w:t>, mahdollistaa SIS-järjestelmän toiminnan säännöllisen oikeudellisen ja operatiivisen arvioinnin jäsenvaltioissa. Ko</w:t>
      </w:r>
      <w:r>
        <w:rPr>
          <w:noProof/>
        </w:rPr>
        <w:t>missio ja jäsenvaltiot toteuttavat nämä arvioinnit yhdessä. Neuvosto antaa tämän mekanismin välityksellä yksittäisille jäsenvaltioille suosituksia, jotka perustuvat monivuotisten ja vuotuisten ohjelmien osana toteutettuihin arviointeihin. Koska nämä suosit</w:t>
      </w:r>
      <w:r>
        <w:rPr>
          <w:noProof/>
        </w:rPr>
        <w:t>ukset ovat luonteeltaan yksilöllisiä, ne eivät voi korvata oikeudellisesti sitovia sääntöjä, joita sovelletaan samaan aikaan kaikkiin SIS-järjestelmää käyttäviin jäsenvaltioihin.</w:t>
      </w:r>
    </w:p>
    <w:p w:rsidR="00923093" w:rsidRDefault="00AB0A63">
      <w:pPr>
        <w:pBdr>
          <w:top w:val="nil"/>
          <w:left w:val="nil"/>
          <w:bottom w:val="nil"/>
          <w:right w:val="nil"/>
          <w:between w:val="nil"/>
          <w:bar w:val="nil"/>
        </w:pBdr>
        <w:rPr>
          <w:noProof/>
        </w:rPr>
      </w:pPr>
      <w:r>
        <w:rPr>
          <w:noProof/>
        </w:rPr>
        <w:t xml:space="preserve">Käytännön operatiivisista ja teknisistä kysymyksistä keskustellaan </w:t>
      </w:r>
      <w:r>
        <w:rPr>
          <w:noProof/>
        </w:rPr>
        <w:t>säännöllisesti SISVIS-komiteassa. Vaikka nämä kokoukset ovat olennaisia komission ja jäsenvaltioiden välisen yhteistyön kannalta, keskustelujen perusteella ei voida (ilman lainsäädännöllisiä muutoksia) korjata ongelmia, jotka johtuvat esimerkiksi jäsenvalt</w:t>
      </w:r>
      <w:r>
        <w:rPr>
          <w:noProof/>
        </w:rPr>
        <w:t>ioiden toisistaan poikkeavista käytännöistä.</w:t>
      </w:r>
    </w:p>
    <w:p w:rsidR="00923093" w:rsidRDefault="00AB0A63">
      <w:pPr>
        <w:pBdr>
          <w:top w:val="nil"/>
          <w:left w:val="nil"/>
          <w:bottom w:val="nil"/>
          <w:right w:val="nil"/>
          <w:between w:val="nil"/>
          <w:bar w:val="nil"/>
        </w:pBdr>
        <w:rPr>
          <w:rFonts w:eastAsia="Arial Unicode MS"/>
          <w:noProof/>
        </w:rPr>
      </w:pPr>
      <w:r>
        <w:rPr>
          <w:noProof/>
        </w:rPr>
        <w:t>Tässä asetuksessa ehdotetut muutokset eivät aiheuta merkittäviä taloudellisia tai ympäristövaikutuksia. Näillä muutoksilla odotetaan kuitenkin olevan merkittäviä myönteisiä sosiaalisia vaikutuksia, sillä ne lisä</w:t>
      </w:r>
      <w:r>
        <w:rPr>
          <w:noProof/>
        </w:rPr>
        <w:t>ävät turvallisuutta. Niiden myötä on nimittäin entistä helpompi tunnistaa väärää henkilöllisyyttä käyttävät henkilöt tai vakavaan rikokseen syyllistyneet henkilöt, joiden henkilöllisyys on jäänyt selvittämättä, ja kateissa olevat lapset. Näiden muutosten v</w:t>
      </w:r>
      <w:r>
        <w:rPr>
          <w:noProof/>
        </w:rPr>
        <w:t xml:space="preserve">aikutus perusoikeuksiin ja tietosuojaan on otettu huomioon, ja asiaa käsitellään tarkemmin seuraavassa kohdassa (”Perusoikeudet”). </w:t>
      </w:r>
    </w:p>
    <w:p w:rsidR="00923093" w:rsidRDefault="00AB0A63">
      <w:pPr>
        <w:pBdr>
          <w:top w:val="nil"/>
          <w:left w:val="nil"/>
          <w:bottom w:val="nil"/>
          <w:right w:val="nil"/>
          <w:between w:val="nil"/>
          <w:bar w:val="nil"/>
        </w:pBdr>
        <w:rPr>
          <w:rFonts w:eastAsia="Arial Unicode MS"/>
          <w:noProof/>
        </w:rPr>
      </w:pPr>
      <w:r>
        <w:rPr>
          <w:noProof/>
        </w:rPr>
        <w:t>Ehdotusta laadittaessa on hyödynnetty merkittävää näyttömäärää, joka koottiin toisen sukupolven SIS-järjestelmän yleisarvioi</w:t>
      </w:r>
      <w:r>
        <w:rPr>
          <w:noProof/>
        </w:rPr>
        <w:t>ntia varten järjestelmän toiminnan ja mahdollisten parannuskohteiden tarkastelemiseksi. Lisäksi suoritettiin kustannusvaikutusten arviointi, jotta voitiin varmistaa, että valittu kansallinen rakenne oli sopivin ja oikeasuhteisin.</w:t>
      </w:r>
    </w:p>
    <w:p w:rsidR="00923093" w:rsidRDefault="00AB0A63">
      <w:pPr>
        <w:pStyle w:val="ManualHeading2"/>
        <w:rPr>
          <w:rFonts w:eastAsia="Arial Unicode MS"/>
          <w:noProof/>
          <w:u w:color="000000"/>
          <w:bdr w:val="nil"/>
        </w:rPr>
      </w:pPr>
      <w:r>
        <w:rPr>
          <w:noProof/>
        </w:rPr>
        <w:t>•</w:t>
      </w:r>
      <w:r>
        <w:rPr>
          <w:noProof/>
        </w:rPr>
        <w:tab/>
        <w:t>Perusoikeudet ja tietosu</w:t>
      </w:r>
      <w:r>
        <w:rPr>
          <w:noProof/>
        </w:rPr>
        <w:t>oja</w:t>
      </w:r>
    </w:p>
    <w:p w:rsidR="00923093" w:rsidRDefault="00AB0A63">
      <w:pPr>
        <w:pBdr>
          <w:top w:val="nil"/>
          <w:left w:val="nil"/>
          <w:bottom w:val="nil"/>
          <w:right w:val="nil"/>
          <w:between w:val="nil"/>
          <w:bar w:val="nil"/>
        </w:pBdr>
        <w:rPr>
          <w:rFonts w:eastAsia="Arial Unicode MS"/>
          <w:noProof/>
        </w:rPr>
      </w:pPr>
      <w:r>
        <w:rPr>
          <w:noProof/>
        </w:rPr>
        <w:t>Tällä ehdotuksella ei perusteta uutta järjestelmää, vaan kehitetään ja parannetaan olemassa olevaa järjestelmää, minkä vuoksi se perustuu jo käytössä oleviin merkittäviin ja vaikuttaviin suojatoimiin. Koska järjestelmässä kuitenkin käsitellään edelleen</w:t>
      </w:r>
      <w:r>
        <w:rPr>
          <w:noProof/>
        </w:rPr>
        <w:t xml:space="preserve"> henkilötietoja ja siinä käsitellään jatkossa uusia arkaluonteisten biometristen tietojen luokkia, sillä saattaa olla vaikutuksia yksilön perusoikeuksiin. Näitä näkökohtia on pohdittu perusteellisesti, ja käyttöön on otettu täydentäviä suojatoimia, joilla </w:t>
      </w:r>
      <w:r>
        <w:rPr>
          <w:noProof/>
        </w:rPr>
        <w:t>rajoitetaan tietojen kerääminen ja edelleenkäsittely vain siihen, mikä on ehdottoman välttämätöntä ja tarpeen operatiivisista syistä. Lisäksi oikeus saada pääsy näihin tietoihin rajoitetaan vain niihin henkilöihin, joilla on operatiivinen tarve käsitellä n</w:t>
      </w:r>
      <w:r>
        <w:rPr>
          <w:noProof/>
        </w:rPr>
        <w:t>iitä. Ehdotuksessa asetetaan tietojen säilyttämistä koskevat selkeät aikarajat, mukaan lukien esineisiin liittyvien kuulutusten säilytysajan lyhentäminen. Lisäksi siinä tunnustetaan nimenomaisesti yksilön oikeus saada tieto itseään koskevista tiedoista, oi</w:t>
      </w:r>
      <w:r>
        <w:rPr>
          <w:noProof/>
        </w:rPr>
        <w:t>kaista ne ja pyytää niiden poistamista perusoikeuksiensa mukaisesti (katso kohta ”Tietosuoja ja turvallisuus”).</w:t>
      </w:r>
    </w:p>
    <w:p w:rsidR="00923093" w:rsidRDefault="00AB0A63">
      <w:pPr>
        <w:pBdr>
          <w:top w:val="nil"/>
          <w:left w:val="nil"/>
          <w:bottom w:val="nil"/>
          <w:right w:val="nil"/>
          <w:between w:val="nil"/>
          <w:bar w:val="nil"/>
        </w:pBdr>
        <w:rPr>
          <w:rFonts w:eastAsia="Arial Unicode MS"/>
          <w:noProof/>
        </w:rPr>
      </w:pPr>
      <w:r>
        <w:rPr>
          <w:noProof/>
        </w:rPr>
        <w:t>Ehdotuksessa myös lujitetaan toimenpiteitä perusoikeuksien suojaamiseksi, koska sen myötä lainsäädäntöön sisällytetään vaatimus kuulutuksen pois</w:t>
      </w:r>
      <w:r>
        <w:rPr>
          <w:noProof/>
        </w:rPr>
        <w:t>tamisesta ja otetaan käyttöön oikeasuhteisuuden arviointi siinä tapauksessa, että kuulutuksen voimassaoloa jatketaan. Henkilöt voidaan tunnistaa entistä luotettavammin, kun suojelun tarpeessa olevien kadonneiden henkilöiden tunnistamisessa ryhdytään käyttä</w:t>
      </w:r>
      <w:r>
        <w:rPr>
          <w:noProof/>
        </w:rPr>
        <w:t>mään biometrisiä tietoja. Samalla on varmistettava, että henkilötiedot ovat oikeat ja että niitä suojellaan asianmukaisella tavalla. Biometristen tunnisteiden käytön osalta määritetään kattavat ja vankat suojatoimet, jotta vältetään hankaluuksien aiheutumi</w:t>
      </w:r>
      <w:r>
        <w:rPr>
          <w:noProof/>
        </w:rPr>
        <w:t>nen viattomille henkilöille.</w:t>
      </w:r>
    </w:p>
    <w:p w:rsidR="00923093" w:rsidRDefault="00AB0A63">
      <w:pPr>
        <w:pBdr>
          <w:top w:val="nil"/>
          <w:left w:val="nil"/>
          <w:bottom w:val="nil"/>
          <w:right w:val="nil"/>
          <w:between w:val="nil"/>
          <w:bar w:val="nil"/>
        </w:pBdr>
        <w:rPr>
          <w:rFonts w:eastAsia="Arial Unicode MS"/>
          <w:noProof/>
        </w:rPr>
      </w:pPr>
      <w:r>
        <w:rPr>
          <w:noProof/>
        </w:rPr>
        <w:t xml:space="preserve">Ehdotuksessa myös edellytetään järjestelmän koko käyttöketjun turvallisuutta, jotta voidaan varmistaa siihen tallennettujen tietojen parempi suojaaminen. Ehdotuksella otetaan käyttöön selkeä häiriönhallintamenettely ja </w:t>
      </w:r>
      <w:r>
        <w:rPr>
          <w:noProof/>
        </w:rPr>
        <w:t>parannetaan SIS-järjestelmän toiminnan jatkuvuutta, minkä vuoksi ehdotus täyttää kaikki henkilötietojen suojelua koskevat Euroopan unionin perusoikeuskirjan</w:t>
      </w:r>
      <w:r>
        <w:rPr>
          <w:rStyle w:val="FootnoteReference"/>
          <w:noProof/>
        </w:rPr>
        <w:footnoteReference w:id="29"/>
      </w:r>
      <w:r>
        <w:rPr>
          <w:noProof/>
        </w:rPr>
        <w:t xml:space="preserve"> vaatimukset. SIS-järjestelmän kehittäminen ja jatkuva tehokkuus tukevat yksilöiden turvallisuutta </w:t>
      </w:r>
      <w:r>
        <w:rPr>
          <w:noProof/>
        </w:rPr>
        <w:t>yhteiskunnassa.</w:t>
      </w:r>
    </w:p>
    <w:p w:rsidR="00923093" w:rsidRDefault="00AB0A63">
      <w:pPr>
        <w:pBdr>
          <w:top w:val="nil"/>
          <w:left w:val="nil"/>
          <w:bottom w:val="nil"/>
          <w:right w:val="nil"/>
          <w:between w:val="nil"/>
          <w:bar w:val="nil"/>
        </w:pBdr>
        <w:rPr>
          <w:rFonts w:eastAsia="Arial Unicode MS"/>
          <w:noProof/>
        </w:rPr>
      </w:pPr>
      <w:r>
        <w:rPr>
          <w:noProof/>
        </w:rPr>
        <w:t>Ehdotukseen sisältyy merkittäviä muutoksia, jotka koskevat biometrisiä tunnisteita. Sen mukaan olisi kerättävä ja tallennettava sormenjälkien lisäksi myös kämmenjäljet, jos oikeudelliset edellytykset täyttyvät. Sormenjälkilokit liitetään aa</w:t>
      </w:r>
      <w:r>
        <w:rPr>
          <w:noProof/>
        </w:rPr>
        <w:t>kkosnumeerisiin SIS-kuulutuksiin, kuten 26, 32, 34 ja 36 artiklassa säädetään. Myöhemmin näihin sormenjälkitietoihin (sormenjäljet ja kämmenjäljet) pitäisi olla mahdollista tehdä hakuja rikospaikalta löytyneiden sormenjälkien perusteella, jos rikos täyttää</w:t>
      </w:r>
      <w:r>
        <w:rPr>
          <w:noProof/>
        </w:rPr>
        <w:t xml:space="preserve"> vakavan rikollisuuden tai terrorismirikoksen tunnusmerkistön ja voidaan todeta, että jäljet erittäin todennäköisesti kuuluvat tekijälle. Lisäksi ehdotuksessa esitetään, että järjestelmään tallennettaisiin myös ”tuntemattomien etsintäkuulutettujen” sormenj</w:t>
      </w:r>
      <w:r>
        <w:rPr>
          <w:noProof/>
        </w:rPr>
        <w:t>älkitiedot (tätä koskevia edellytyksiä käsitellään tarkemmin 5 kohdan alakohdassa ”Valokuvat, kasvokuvat, sormenjälkitiedot ja DNA-tunnisteet”). Jos henkilön henkilöllisyydestä ei saada varmuutta hänen asiakirjojensa perusteella, toimivaltaisten viranomais</w:t>
      </w:r>
      <w:r>
        <w:rPr>
          <w:noProof/>
        </w:rPr>
        <w:t>ten olisi tehtävä sormenjälkihaku SIS-tietokantaan tallennettuihin tietoihin.</w:t>
      </w:r>
    </w:p>
    <w:p w:rsidR="00923093" w:rsidRDefault="00AB0A63">
      <w:pPr>
        <w:pBdr>
          <w:top w:val="nil"/>
          <w:left w:val="nil"/>
          <w:bottom w:val="nil"/>
          <w:right w:val="nil"/>
          <w:between w:val="nil"/>
          <w:bar w:val="nil"/>
        </w:pBdr>
        <w:rPr>
          <w:rFonts w:eastAsia="Arial Unicode MS"/>
          <w:noProof/>
        </w:rPr>
      </w:pPr>
      <w:r>
        <w:rPr>
          <w:noProof/>
        </w:rPr>
        <w:t>Ehdotuksessa vaaditaan kerättäväksi ja tallennettavaksi sellaisia lisätietoja (kuten henkilöasiakirjojen yksityiskohtia), jotka helpottavat henkilöllisyyden selvittämiseen liitty</w:t>
      </w:r>
      <w:r>
        <w:rPr>
          <w:noProof/>
        </w:rPr>
        <w:t>vää työtä kentällä.</w:t>
      </w:r>
    </w:p>
    <w:p w:rsidR="00923093" w:rsidRDefault="00AB0A63">
      <w:pPr>
        <w:pBdr>
          <w:top w:val="nil"/>
          <w:left w:val="nil"/>
          <w:bottom w:val="nil"/>
          <w:right w:val="nil"/>
          <w:between w:val="nil"/>
          <w:bar w:val="nil"/>
        </w:pBdr>
        <w:rPr>
          <w:rFonts w:eastAsia="Arial Unicode MS"/>
          <w:noProof/>
        </w:rPr>
      </w:pPr>
      <w:r>
        <w:rPr>
          <w:noProof/>
        </w:rPr>
        <w:t>Ehdotuksessa taataan rekisteröidylle oikeus kiistää mikä tahansa päätös tehokkaiden oikeussuojakeinojen nojalla. Tähän sisältyy joka tapauksessa oikeus tehokkaisiin oikeussuojakeinoihin tuomioistuimessa perusoikeuskirjan 47 artiklan muk</w:t>
      </w:r>
      <w:r>
        <w:rPr>
          <w:noProof/>
        </w:rPr>
        <w:t>aisesti.</w:t>
      </w:r>
    </w:p>
    <w:p w:rsidR="00923093" w:rsidRDefault="00AB0A63">
      <w:pPr>
        <w:pStyle w:val="ManualHeading1"/>
        <w:spacing w:before="120"/>
        <w:rPr>
          <w:noProof/>
        </w:rPr>
      </w:pPr>
      <w:r>
        <w:rPr>
          <w:noProof/>
        </w:rPr>
        <w:t>4.</w:t>
      </w:r>
      <w:r>
        <w:rPr>
          <w:noProof/>
        </w:rPr>
        <w:tab/>
        <w:t>TALOUSARVIOVAIKUTUKSET</w:t>
      </w:r>
    </w:p>
    <w:p w:rsidR="00923093" w:rsidRDefault="00AB0A63">
      <w:pPr>
        <w:pBdr>
          <w:top w:val="nil"/>
          <w:left w:val="nil"/>
          <w:bottom w:val="nil"/>
          <w:right w:val="nil"/>
          <w:between w:val="nil"/>
          <w:bar w:val="nil"/>
        </w:pBdr>
        <w:rPr>
          <w:noProof/>
        </w:rPr>
      </w:pPr>
      <w:r>
        <w:rPr>
          <w:noProof/>
        </w:rPr>
        <w:t>SIS-järjestelmä käsittää yhden ainoan tietojärjestelmän. Siksi kustannukset, jotka mainitaan kahdessa ehdotuksessa (tässä ja asetusehdotuksessa Schengenin tietojärjestelmän (SIS) perustamisesta, toiminnasta ja käytöstä ra</w:t>
      </w:r>
      <w:r>
        <w:rPr>
          <w:noProof/>
        </w:rPr>
        <w:t xml:space="preserve">jatarkastuksissa), on otettava huomioon vain kerran, ei kahdesti. Näiden kahden ehdotuksen täytäntöönpanoa varten tarvittavista muutoksista johtuvat talousarviovaikutukset esitetään yhdessä ainoassa rahoitusselvityksessä. </w:t>
      </w:r>
    </w:p>
    <w:p w:rsidR="00923093" w:rsidRDefault="00AB0A63">
      <w:pPr>
        <w:pBdr>
          <w:top w:val="nil"/>
          <w:left w:val="nil"/>
          <w:bottom w:val="nil"/>
          <w:right w:val="nil"/>
          <w:between w:val="nil"/>
          <w:bar w:val="nil"/>
        </w:pBdr>
        <w:spacing w:before="0" w:after="240"/>
        <w:rPr>
          <w:noProof/>
        </w:rPr>
      </w:pPr>
      <w:r>
        <w:rPr>
          <w:noProof/>
        </w:rPr>
        <w:t>Koska kolmas ehdotus (joka koskee</w:t>
      </w:r>
      <w:r>
        <w:rPr>
          <w:noProof/>
        </w:rPr>
        <w:t xml:space="preserve"> laittomasti oleskelevien kolmansien maiden kansalaisten palauttamista) täydentää kahta edellä mainittua, sen talousarviovaikutuksista laaditaan erillinen rahoitusselvitys, jossa tarkastellaan ainoastaan tämän kuulutusluokan perustamisesta aiheutuvia kusta</w:t>
      </w:r>
      <w:r>
        <w:rPr>
          <w:noProof/>
        </w:rPr>
        <w:t>nnuksia.</w:t>
      </w:r>
    </w:p>
    <w:p w:rsidR="00923093" w:rsidRDefault="00AB0A63">
      <w:pPr>
        <w:pBdr>
          <w:top w:val="nil"/>
          <w:left w:val="nil"/>
          <w:bottom w:val="nil"/>
          <w:right w:val="nil"/>
          <w:between w:val="nil"/>
          <w:bar w:val="nil"/>
        </w:pBdr>
        <w:rPr>
          <w:noProof/>
        </w:rPr>
      </w:pPr>
      <w:r>
        <w:rPr>
          <w:noProof/>
        </w:rPr>
        <w:t>Kun otetaan huomioon arvio eri näkökohdista, joita tietoverkon, eu-LISAn toimittaman SIS-keskusjärjestelmän ja jäsenvaltioiden kansallisten kehittämistoimien toteuttamiseen sisältyy, näiden kahden asetusehdotuksen täytäntöönpanoon tarvitaan kaudel</w:t>
      </w:r>
      <w:r>
        <w:rPr>
          <w:noProof/>
        </w:rPr>
        <w:t xml:space="preserve">la 2018–2020 yhteensä 64,3 miljoonaa euroa. </w:t>
      </w:r>
    </w:p>
    <w:p w:rsidR="00923093" w:rsidRDefault="00AB0A63">
      <w:pPr>
        <w:pBdr>
          <w:top w:val="nil"/>
          <w:left w:val="nil"/>
          <w:bottom w:val="nil"/>
          <w:right w:val="nil"/>
          <w:between w:val="nil"/>
          <w:bar w:val="nil"/>
        </w:pBdr>
        <w:rPr>
          <w:noProof/>
        </w:rPr>
      </w:pPr>
      <w:r>
        <w:rPr>
          <w:noProof/>
        </w:rPr>
        <w:t>Tähän sisältyy TESTA-NG-verkon kaistanleveyden laajentaminen, koska mainittujen kahden ehdotuksen perusteella verkossa on tarkoitus siirtää sormenjälki- ja kasvokuvatiedostoja, jotka edellyttävät tehokkaampaa vä</w:t>
      </w:r>
      <w:r>
        <w:rPr>
          <w:noProof/>
        </w:rPr>
        <w:t>lityskykyä ja tehokkaampaa kapasiteettia (9,9 miljoonaa euroa). Kustannusarvio kattaa myös eu-LISAn henkilöstö- ja toimintamenot (17,6 miljoonaa euroa). Eu-LISA on ilmoittanut komissiolle aikovansa ottaa tammikuussa 2018 palvelukseen kolme uutta sopimussuh</w:t>
      </w:r>
      <w:r>
        <w:rPr>
          <w:noProof/>
        </w:rPr>
        <w:t>teista toimihenkilöä, joiden on tarkoitus aloittaa kehittämistoimet hyvissä ajoin, jotta SIS-järjestelmän päivitetyt toiminnot voidaan ottaa käyttöön vuonna 2020. Tämä ehdotus kattaa SIS-keskusjärjestelmään tehtävät tekniset muutokset, joiden tarkoituksena</w:t>
      </w:r>
      <w:r>
        <w:rPr>
          <w:noProof/>
        </w:rPr>
        <w:t xml:space="preserve"> on laajentaa joitakin nykyisiä kuulutusluokkia ja luoda uusia toimintoja. Nämä muutokset on otettu huomioon tähän ehdotukseen liitetyssä rahoitusselvityksessä. </w:t>
      </w:r>
    </w:p>
    <w:p w:rsidR="00923093" w:rsidRDefault="00AB0A63">
      <w:pPr>
        <w:pBdr>
          <w:top w:val="nil"/>
          <w:left w:val="nil"/>
          <w:bottom w:val="nil"/>
          <w:right w:val="nil"/>
          <w:between w:val="nil"/>
          <w:bar w:val="nil"/>
        </w:pBdr>
        <w:rPr>
          <w:noProof/>
        </w:rPr>
      </w:pPr>
      <w:r>
        <w:rPr>
          <w:noProof/>
        </w:rPr>
        <w:t>Lisäksi komissio on suorittanut kustannusvaikutusten arvioinnin, jossa tarkastellaan tämän ehd</w:t>
      </w:r>
      <w:r>
        <w:rPr>
          <w:noProof/>
        </w:rPr>
        <w:t>otuksen edellyttämien kansallisten kehitystoimien kustannuksia.</w:t>
      </w:r>
      <w:r>
        <w:rPr>
          <w:rStyle w:val="FootnoteReference"/>
          <w:noProof/>
        </w:rPr>
        <w:footnoteReference w:id="30"/>
      </w:r>
      <w:r>
        <w:rPr>
          <w:noProof/>
        </w:rPr>
        <w:t xml:space="preserve"> Kustannusarvio on 36,8 miljoonaa euroa, joka olisi jaettava jäsenvaltioille kiinteinä määrinä. Jokainen jäsenvaltio saisi näin 1,2 miljoonaa euroa kansallisen järjestelmänsä päivittämiseen tä</w:t>
      </w:r>
      <w:r>
        <w:rPr>
          <w:noProof/>
        </w:rPr>
        <w:t xml:space="preserve">ssä ehdotuksessa esitettyjen vaatimusten mukaisesti. Määräraha kattaisi myös osittaisen kansallisen kopion perustamisen siinä tapauksessa, että sitä ei ole vielä tehty, tai varajärjestelmän laatimisen. </w:t>
      </w:r>
    </w:p>
    <w:p w:rsidR="00923093" w:rsidRDefault="00AB0A63">
      <w:pPr>
        <w:pBdr>
          <w:top w:val="nil"/>
          <w:left w:val="nil"/>
          <w:bottom w:val="nil"/>
          <w:right w:val="nil"/>
          <w:between w:val="nil"/>
          <w:bar w:val="nil"/>
        </w:pBdr>
        <w:rPr>
          <w:noProof/>
        </w:rPr>
      </w:pPr>
      <w:r>
        <w:rPr>
          <w:noProof/>
        </w:rPr>
        <w:t>Jäljellä olevat älykkäitä rajoja koskevat sisäisen tu</w:t>
      </w:r>
      <w:r>
        <w:rPr>
          <w:noProof/>
        </w:rPr>
        <w:t xml:space="preserve">rvallisuuden rahaston määrärahat on tarkoitus kohdentaa uudelleen, jotta voidaan toteuttaa näissä kahdessa ehdotuksessa esitetyt järjestelmäpäivitykset ja uudet toiminnot. Älykkäitä rajoja koskevan paketin täytäntöönpanon määrärahat on sisällytetty rajoja </w:t>
      </w:r>
      <w:r>
        <w:rPr>
          <w:noProof/>
        </w:rPr>
        <w:t>koskevan ISF-asetuksen</w:t>
      </w:r>
      <w:r>
        <w:rPr>
          <w:rStyle w:val="FootnoteReference"/>
          <w:noProof/>
        </w:rPr>
        <w:footnoteReference w:id="31"/>
      </w:r>
      <w:r>
        <w:rPr>
          <w:noProof/>
        </w:rPr>
        <w:t xml:space="preserve"> muodostamaan rahoitusvälineeseen. Sen 5 artiklassa säädetään, että muuttovirtojen hallinnointia ulkorajoilla tukevien tietotekniikkajärjestelmien perustamista koskevan ohjelman täytäntöönpanoon 15 artiklassa säädettyjen edellytysten</w:t>
      </w:r>
      <w:r>
        <w:rPr>
          <w:noProof/>
        </w:rPr>
        <w:t xml:space="preserve"> mukaisesti kohdennetaan 791 miljoonaa euroa. Edellä mainitusta 791 miljoonan euron määrästä 480 miljoonaa euroa varataan rajanylitystietojärjestelmän kehittämiseen ja 210 miljoonaa euroa matkustustieto- ja lupajärjestelmän (ETIAS) kehittämiseen. Osa jälje</w:t>
      </w:r>
      <w:r>
        <w:rPr>
          <w:noProof/>
        </w:rPr>
        <w:t>lle jäävistä määrärahoista käytetään näissä kahdessa ehdotuksessa esitettyjen SIS-järjestelmän muutosten toteuttamiseen.</w:t>
      </w:r>
    </w:p>
    <w:p w:rsidR="00923093" w:rsidRDefault="00AB0A63">
      <w:pPr>
        <w:pStyle w:val="ManualHeading1"/>
        <w:rPr>
          <w:noProof/>
        </w:rPr>
      </w:pPr>
      <w:r>
        <w:rPr>
          <w:noProof/>
        </w:rPr>
        <w:t>5.</w:t>
      </w:r>
      <w:r>
        <w:rPr>
          <w:noProof/>
        </w:rPr>
        <w:tab/>
        <w:t>LISÄTIEDOT</w:t>
      </w:r>
    </w:p>
    <w:p w:rsidR="00923093" w:rsidRDefault="00AB0A63">
      <w:pPr>
        <w:pStyle w:val="ManualHeading2"/>
        <w:rPr>
          <w:rFonts w:eastAsia="Arial Unicode MS"/>
          <w:noProof/>
          <w:u w:color="000000"/>
          <w:bdr w:val="nil"/>
        </w:rPr>
      </w:pPr>
      <w:r>
        <w:rPr>
          <w:noProof/>
        </w:rPr>
        <w:t>•</w:t>
      </w:r>
      <w:r>
        <w:rPr>
          <w:noProof/>
        </w:rPr>
        <w:tab/>
        <w:t>Toteuttamissuunnitelmat, seuranta, arviointi ja raportointijärjestelyt</w:t>
      </w:r>
    </w:p>
    <w:p w:rsidR="00923093" w:rsidRDefault="00AB0A63">
      <w:pPr>
        <w:pBdr>
          <w:top w:val="nil"/>
          <w:left w:val="nil"/>
          <w:bottom w:val="nil"/>
          <w:right w:val="nil"/>
          <w:between w:val="nil"/>
          <w:bar w:val="nil"/>
        </w:pBdr>
        <w:rPr>
          <w:rFonts w:eastAsia="Arial Unicode MS"/>
          <w:noProof/>
        </w:rPr>
      </w:pPr>
      <w:r>
        <w:rPr>
          <w:noProof/>
        </w:rPr>
        <w:t xml:space="preserve">Komissio, jäsenvaltiot ja eu-LISA tarkastelevat </w:t>
      </w:r>
      <w:r>
        <w:rPr>
          <w:noProof/>
        </w:rPr>
        <w:t>ja seuraavat SIS-järjestelmän käyttöä säännöllisesti, jotta varmistetaan, että se toimii edelleen tehokkaasti ja vaikuttavasti. SISVIS-komitea avustaa komissiota teknisten ja operatiivisten toimenpiteiden toteuttamisessa, kuten ehdotuksessa kuvaillaan.</w:t>
      </w:r>
    </w:p>
    <w:p w:rsidR="00923093" w:rsidRDefault="00AB0A63">
      <w:pPr>
        <w:pBdr>
          <w:top w:val="nil"/>
          <w:left w:val="nil"/>
          <w:bottom w:val="nil"/>
          <w:right w:val="nil"/>
          <w:between w:val="nil"/>
          <w:bar w:val="nil"/>
        </w:pBdr>
        <w:rPr>
          <w:rFonts w:eastAsia="Arial Unicode MS"/>
          <w:noProof/>
        </w:rPr>
      </w:pPr>
      <w:r>
        <w:rPr>
          <w:noProof/>
        </w:rPr>
        <w:t>Lis</w:t>
      </w:r>
      <w:r>
        <w:rPr>
          <w:noProof/>
        </w:rPr>
        <w:t xml:space="preserve">äksi tämän asetusehdotuksen 71 artiklan 7 ja 8 kohdassa säädetään muodollisesta ja säännöllisestä uudelleentarkastelu- ja arviointiprosessista. </w:t>
      </w:r>
    </w:p>
    <w:p w:rsidR="00923093" w:rsidRDefault="00AB0A63">
      <w:pPr>
        <w:pBdr>
          <w:top w:val="nil"/>
          <w:left w:val="nil"/>
          <w:bottom w:val="nil"/>
          <w:right w:val="nil"/>
          <w:between w:val="nil"/>
          <w:bar w:val="nil"/>
        </w:pBdr>
        <w:rPr>
          <w:rFonts w:eastAsia="Arial Unicode MS"/>
          <w:noProof/>
        </w:rPr>
      </w:pPr>
      <w:r>
        <w:rPr>
          <w:noProof/>
        </w:rPr>
        <w:t>Eu-LISAn edellytetään raportoivan kahden vuoden välein Euroopan parlamentille ja neuvostolle SIS-järjestelmän teknisestä toiminnasta (myös turvallisuudesta), sitä tukevasta viestintäinfrastruktuurista sekä kahden- ja monenvälisestä lisätietojen vaihdosta j</w:t>
      </w:r>
      <w:r>
        <w:rPr>
          <w:noProof/>
        </w:rPr>
        <w:t xml:space="preserve">äsenvaltioiden välillä. </w:t>
      </w:r>
    </w:p>
    <w:p w:rsidR="00923093" w:rsidRDefault="00AB0A63">
      <w:pPr>
        <w:pBdr>
          <w:top w:val="nil"/>
          <w:left w:val="nil"/>
          <w:bottom w:val="nil"/>
          <w:right w:val="nil"/>
          <w:between w:val="nil"/>
          <w:bar w:val="nil"/>
        </w:pBdr>
        <w:rPr>
          <w:rFonts w:eastAsia="Arial Unicode MS"/>
          <w:noProof/>
        </w:rPr>
      </w:pPr>
      <w:r>
        <w:rPr>
          <w:noProof/>
        </w:rPr>
        <w:t>Lisäksi komission on tehtävä neljän vuoden välein SIS-järjestelmän ja jäsenvaltioiden välisen tiedonvaihdon yleisarviointi ja toimitettava se parlamentille ja neuvostolle. Yleisarvioinnissa</w:t>
      </w:r>
    </w:p>
    <w:p w:rsidR="00923093" w:rsidRDefault="00AB0A63">
      <w:pPr>
        <w:pStyle w:val="Bullet1"/>
        <w:numPr>
          <w:ilvl w:val="0"/>
          <w:numId w:val="15"/>
        </w:numPr>
        <w:rPr>
          <w:noProof/>
        </w:rPr>
      </w:pPr>
      <w:r>
        <w:rPr>
          <w:noProof/>
        </w:rPr>
        <w:t>tarkastellaan tuloksia suhteessa asetettu</w:t>
      </w:r>
      <w:r>
        <w:rPr>
          <w:noProof/>
        </w:rPr>
        <w:t xml:space="preserve">ihin tavoitteisiin; </w:t>
      </w:r>
    </w:p>
    <w:p w:rsidR="00923093" w:rsidRDefault="00AB0A63">
      <w:pPr>
        <w:pStyle w:val="Bullet1"/>
        <w:rPr>
          <w:noProof/>
        </w:rPr>
      </w:pPr>
      <w:r>
        <w:rPr>
          <w:noProof/>
        </w:rPr>
        <w:t>arvioidaan, ovatko järjestelmän toiminnan perustana olevat periaatteet edelleen päteviä;</w:t>
      </w:r>
    </w:p>
    <w:p w:rsidR="00923093" w:rsidRDefault="00AB0A63">
      <w:pPr>
        <w:pStyle w:val="Bullet1"/>
        <w:rPr>
          <w:noProof/>
        </w:rPr>
      </w:pPr>
      <w:r>
        <w:rPr>
          <w:noProof/>
        </w:rPr>
        <w:t>tarkastellaan asetuksen soveltamista keskusjärjestelmään;</w:t>
      </w:r>
    </w:p>
    <w:p w:rsidR="00923093" w:rsidRDefault="00AB0A63">
      <w:pPr>
        <w:pStyle w:val="Bullet1"/>
        <w:rPr>
          <w:noProof/>
        </w:rPr>
      </w:pPr>
      <w:r>
        <w:rPr>
          <w:noProof/>
        </w:rPr>
        <w:t>tarkastellaan keskusjärjestelmän turvallisuutta;</w:t>
      </w:r>
    </w:p>
    <w:p w:rsidR="00923093" w:rsidRDefault="00AB0A63">
      <w:pPr>
        <w:pStyle w:val="Bullet1"/>
        <w:rPr>
          <w:noProof/>
        </w:rPr>
      </w:pPr>
      <w:r>
        <w:rPr>
          <w:noProof/>
        </w:rPr>
        <w:t>selvitetään vaikutuksia järjestelmän tu</w:t>
      </w:r>
      <w:r>
        <w:rPr>
          <w:noProof/>
        </w:rPr>
        <w:t>levaan toimintaan.</w:t>
      </w:r>
    </w:p>
    <w:p w:rsidR="00923093" w:rsidRDefault="00AB0A63">
      <w:pPr>
        <w:pBdr>
          <w:top w:val="nil"/>
          <w:left w:val="nil"/>
          <w:bottom w:val="nil"/>
          <w:right w:val="nil"/>
          <w:between w:val="nil"/>
          <w:bar w:val="nil"/>
        </w:pBdr>
        <w:rPr>
          <w:rFonts w:eastAsia="Arial Unicode MS"/>
          <w:noProof/>
        </w:rPr>
      </w:pPr>
      <w:r>
        <w:rPr>
          <w:noProof/>
        </w:rPr>
        <w:t xml:space="preserve">Eu-LISAn tehtäväksi annetaan nyt myös toimittaa päivittäiset, kuukausittaiset ja vuosittaiset tilastot SIS-järjestelmän käytöstä. Näin varmistetaan järjestelmän jatkuva seuranta ja sen toiminta suhteessa tavoitteisiin. </w:t>
      </w:r>
    </w:p>
    <w:p w:rsidR="00923093" w:rsidRDefault="00AB0A63">
      <w:pPr>
        <w:pStyle w:val="ManualHeading2"/>
        <w:rPr>
          <w:rFonts w:eastAsia="Arial Unicode MS"/>
          <w:noProof/>
          <w:u w:color="000000"/>
          <w:bdr w:val="nil"/>
        </w:rPr>
      </w:pPr>
      <w:r>
        <w:rPr>
          <w:noProof/>
        </w:rPr>
        <w:t>•</w:t>
      </w:r>
      <w:r>
        <w:rPr>
          <w:noProof/>
        </w:rPr>
        <w:tab/>
        <w:t>Ehdotukseen sis</w:t>
      </w:r>
      <w:r>
        <w:rPr>
          <w:noProof/>
        </w:rPr>
        <w:t>ältyvien säännösten yksityiskohtaiset selitykset</w:t>
      </w:r>
    </w:p>
    <w:p w:rsidR="00923093" w:rsidRDefault="00AB0A63">
      <w:pPr>
        <w:pStyle w:val="Text1"/>
        <w:ind w:left="0"/>
        <w:rPr>
          <w:noProof/>
          <w:szCs w:val="24"/>
          <w:u w:val="single"/>
        </w:rPr>
      </w:pPr>
      <w:r>
        <w:rPr>
          <w:b/>
          <w:noProof/>
          <w:u w:val="single"/>
        </w:rPr>
        <w:t>Tämän asetuksen säännökset, jotka ovat yhteisiä SIS-järjestelmän perustamista, toimintaa ja käyttöä rajatarkastuksissa koskevan asetusehdotuksen kanssa</w:t>
      </w:r>
    </w:p>
    <w:p w:rsidR="00923093" w:rsidRDefault="00AB0A63">
      <w:pPr>
        <w:pStyle w:val="Bullet1"/>
        <w:rPr>
          <w:noProof/>
          <w:u w:val="single"/>
        </w:rPr>
      </w:pPr>
      <w:r>
        <w:rPr>
          <w:noProof/>
          <w:u w:val="single"/>
        </w:rPr>
        <w:t>Yleiset säännökset (1–3 artikla)</w:t>
      </w:r>
    </w:p>
    <w:p w:rsidR="00923093" w:rsidRDefault="00AB0A63">
      <w:pPr>
        <w:pStyle w:val="Bullet1"/>
        <w:rPr>
          <w:noProof/>
          <w:u w:val="single"/>
        </w:rPr>
      </w:pPr>
      <w:r>
        <w:rPr>
          <w:noProof/>
          <w:u w:val="single"/>
        </w:rPr>
        <w:t xml:space="preserve">SIS-järjestelmän </w:t>
      </w:r>
      <w:r>
        <w:rPr>
          <w:noProof/>
          <w:u w:val="single"/>
        </w:rPr>
        <w:t>tekninen rakenne ja toimintatavat (4–14 artikla)</w:t>
      </w:r>
    </w:p>
    <w:p w:rsidR="00923093" w:rsidRDefault="00AB0A63">
      <w:pPr>
        <w:pStyle w:val="Bullet1"/>
        <w:rPr>
          <w:noProof/>
          <w:u w:val="single"/>
        </w:rPr>
      </w:pPr>
      <w:r>
        <w:rPr>
          <w:noProof/>
          <w:u w:val="single"/>
        </w:rPr>
        <w:t>Eu-LISAn tehtävät (15–18 artikla)</w:t>
      </w:r>
    </w:p>
    <w:p w:rsidR="00923093" w:rsidRDefault="00AB0A63">
      <w:pPr>
        <w:pStyle w:val="Bullet1"/>
        <w:rPr>
          <w:noProof/>
          <w:u w:val="single"/>
        </w:rPr>
      </w:pPr>
      <w:r>
        <w:rPr>
          <w:noProof/>
          <w:u w:val="single"/>
        </w:rPr>
        <w:t>Oikeus käyttää kuulutuksia ja kuulutusten säilyttäminen (43, 46, 48, 50 ja 51 artikla)</w:t>
      </w:r>
    </w:p>
    <w:p w:rsidR="00923093" w:rsidRDefault="00AB0A63">
      <w:pPr>
        <w:pStyle w:val="Bullet1"/>
        <w:rPr>
          <w:noProof/>
          <w:u w:val="single"/>
        </w:rPr>
      </w:pPr>
      <w:r>
        <w:rPr>
          <w:noProof/>
          <w:u w:val="single"/>
        </w:rPr>
        <w:t>Yleiset tietojenkäsittelysäännöt ja tietosuojasäännöt (53–70 artikla)</w:t>
      </w:r>
    </w:p>
    <w:p w:rsidR="00923093" w:rsidRDefault="00AB0A63">
      <w:pPr>
        <w:pStyle w:val="Bullet1"/>
        <w:rPr>
          <w:noProof/>
          <w:u w:val="single"/>
        </w:rPr>
      </w:pPr>
      <w:r>
        <w:rPr>
          <w:noProof/>
          <w:u w:val="single"/>
        </w:rPr>
        <w:t>Seuranta ja tila</w:t>
      </w:r>
      <w:r>
        <w:rPr>
          <w:noProof/>
          <w:u w:val="single"/>
        </w:rPr>
        <w:t>stot (71 artikla)</w:t>
      </w:r>
    </w:p>
    <w:p w:rsidR="00923093" w:rsidRDefault="00AB0A63">
      <w:pPr>
        <w:pBdr>
          <w:top w:val="nil"/>
          <w:left w:val="nil"/>
          <w:bottom w:val="nil"/>
          <w:right w:val="nil"/>
          <w:between w:val="nil"/>
          <w:bar w:val="nil"/>
        </w:pBdr>
        <w:rPr>
          <w:b/>
          <w:noProof/>
          <w:szCs w:val="24"/>
          <w:u w:val="single"/>
        </w:rPr>
      </w:pPr>
      <w:r>
        <w:rPr>
          <w:b/>
          <w:noProof/>
          <w:u w:val="single"/>
        </w:rPr>
        <w:t>SIS-järjestelmän käyttöketjun hyödyntäminen alusta loppuun saakka</w:t>
      </w:r>
    </w:p>
    <w:p w:rsidR="00923093" w:rsidRDefault="00AB0A63">
      <w:pPr>
        <w:rPr>
          <w:noProof/>
          <w:szCs w:val="24"/>
        </w:rPr>
      </w:pPr>
      <w:r>
        <w:rPr>
          <w:noProof/>
        </w:rPr>
        <w:t>SIS-järjestelmä on erittäin laajassa käytössä oleva ja tehokas tiedonvaihdon väline: sillä on toimivaltaisten viranomaisten keskuudessa yli 2 miljoonaa loppukäyttäjää eri p</w:t>
      </w:r>
      <w:r>
        <w:rPr>
          <w:noProof/>
        </w:rPr>
        <w:t>uolilla Eurooppaa. Nyt käsillä oleviin ehdotuksiin sisältyvät säännöt kattavat järjestelmän koko toiminnan alusta loppuun saakka. Ne koskevat myös eu-LISAn hoitamaa SIS-keskusjärjestelmää, kansallisia järjestelmiä ja loppukäyttäjäsovelluksia. Ne koskevat i</w:t>
      </w:r>
      <w:r>
        <w:rPr>
          <w:noProof/>
        </w:rPr>
        <w:t>tse keskusjärjestelmän ja kansallisten järjestelmien lisäksi myös loppukäyttäjien teknisiä ja operatiivisia tarpeita.</w:t>
      </w:r>
    </w:p>
    <w:p w:rsidR="00923093" w:rsidRDefault="00AB0A63">
      <w:pPr>
        <w:rPr>
          <w:rFonts w:eastAsia="Times New Roman"/>
          <w:noProof/>
          <w:szCs w:val="24"/>
        </w:rPr>
      </w:pPr>
      <w:r>
        <w:rPr>
          <w:noProof/>
        </w:rPr>
        <w:t>Asetuksen 9 artiklan 2 kohdassa täsmennetään, että loppukäyttäjien on saatava tehtäviensä hoitamiseen tarvittavat tiedot (erityisesti kaik</w:t>
      </w:r>
      <w:r>
        <w:rPr>
          <w:noProof/>
        </w:rPr>
        <w:t>ki tiedot, joita tarvitaan rekisteröidyn tunnistamiseen ja vaadittavien toimien toteuttamiseen). Siinä säädetään myös SIS-järjestelmän täytäntöönpanoa jäsenvaltioissa koskevasta yhteisestä suunnitelmasta, jolla varmistetaan kaikkien kansallisten järjestelm</w:t>
      </w:r>
      <w:r>
        <w:rPr>
          <w:noProof/>
        </w:rPr>
        <w:t>ien yhdenmukaisuus. Asetuksen 6 artiklassa säädetään, että kunkin jäsenvaltion on varmistettava SIS-tietojen keskeytymätön käytettävyys loppukäyttäjien keskuudessa, jotta voidaan maksimoida toimintaan liittyvät edut vähentämällä häiriöaikojen mahdollisuutt</w:t>
      </w:r>
      <w:r>
        <w:rPr>
          <w:noProof/>
        </w:rPr>
        <w:t>a.</w:t>
      </w:r>
    </w:p>
    <w:p w:rsidR="00923093" w:rsidRDefault="00AB0A63">
      <w:pPr>
        <w:pBdr>
          <w:top w:val="nil"/>
          <w:left w:val="nil"/>
          <w:bottom w:val="nil"/>
          <w:right w:val="nil"/>
          <w:between w:val="nil"/>
          <w:bar w:val="nil"/>
        </w:pBdr>
        <w:rPr>
          <w:noProof/>
          <w:szCs w:val="24"/>
        </w:rPr>
      </w:pPr>
      <w:r>
        <w:rPr>
          <w:noProof/>
        </w:rPr>
        <w:t>Asetuksen 10 artiklan 3 kohdassa varmistetaan, että tietojenkäsittelyn turvallisuus sisältää myös loppukäyttäjän suorittamat tietojenkäsittelytoimet. Ehdotuksen 14 artiklassa jäsenvaltiot velvoitetaan varmistamaan, että henkilöstö, jolla on pääsy SIS-jä</w:t>
      </w:r>
      <w:r>
        <w:rPr>
          <w:noProof/>
        </w:rPr>
        <w:t>rjestelmään, saa säännöllistä ja jatkuvaa koulutusta tietoturva- ja tietosuojasäännöistä.</w:t>
      </w:r>
    </w:p>
    <w:p w:rsidR="00923093" w:rsidRDefault="00AB0A63">
      <w:pPr>
        <w:pBdr>
          <w:top w:val="nil"/>
          <w:left w:val="nil"/>
          <w:bottom w:val="nil"/>
          <w:right w:val="nil"/>
          <w:between w:val="nil"/>
          <w:bar w:val="nil"/>
        </w:pBdr>
        <w:rPr>
          <w:noProof/>
          <w:szCs w:val="24"/>
        </w:rPr>
      </w:pPr>
      <w:r>
        <w:rPr>
          <w:noProof/>
        </w:rPr>
        <w:t xml:space="preserve">Näiden toimenpiteiden sisällyttäminen asetukseen merkitsee sitä, että ehdotus kattaa kokonaisvaltaisemmin SIS-järjestelmän koko käyttöketjun alusta loppuun saakka ja </w:t>
      </w:r>
      <w:r>
        <w:rPr>
          <w:noProof/>
        </w:rPr>
        <w:t>sisältää sääntöjä ja velvoitteita, jotka koskevat järjestelmän miljoonia loppukäyttäjiä koko Euroopassa. Jotta SIS-järjestelmää voitaisiin hyödyntää täysimittaisesti, jäsenvaltioiden olisi varmistettava, että joka kerta, kun niiden loppukäyttäjillä on oike</w:t>
      </w:r>
      <w:r>
        <w:rPr>
          <w:noProof/>
        </w:rPr>
        <w:t>us tehdä hakuja jäsenvaltion poliisi- tai maahanmuuttotietokannasta, he tekevät sen rinnalla haun myös SIS-järjestelmästä. Tällä tavoin SIS-järjestelmä voi saavuttaa tavoitteensa toimia tärkeimpänä kompensoivana toimenpiteenä alueella, jolla ei suoriteta s</w:t>
      </w:r>
      <w:r>
        <w:rPr>
          <w:noProof/>
        </w:rPr>
        <w:t>isäisiä rajatarkastuksia, ja jäsenvaltioilla on paremmat valmiudet vastata rikollisuuden rajatylittävän ulottuvuuden ja rikollisten liikkuvuuden asettamaan haasteeseen. Rinnakkaisten hakujen yhteydessä on edelleen noudatettava direktiivin (EU) 2016/680</w:t>
      </w:r>
      <w:r>
        <w:rPr>
          <w:rStyle w:val="FootnoteReference"/>
          <w:noProof/>
        </w:rPr>
        <w:footnoteReference w:id="32"/>
      </w:r>
      <w:r>
        <w:rPr>
          <w:noProof/>
        </w:rPr>
        <w:t xml:space="preserve"> 4 </w:t>
      </w:r>
      <w:r>
        <w:rPr>
          <w:noProof/>
        </w:rPr>
        <w:t>artiklan säännöksiä.</w:t>
      </w:r>
    </w:p>
    <w:p w:rsidR="00923093" w:rsidRDefault="00AB0A63">
      <w:pPr>
        <w:pBdr>
          <w:top w:val="nil"/>
          <w:left w:val="nil"/>
          <w:bottom w:val="nil"/>
          <w:right w:val="nil"/>
          <w:between w:val="nil"/>
          <w:bar w:val="nil"/>
        </w:pBdr>
        <w:rPr>
          <w:b/>
          <w:noProof/>
          <w:szCs w:val="24"/>
          <w:u w:val="single"/>
        </w:rPr>
      </w:pPr>
      <w:r>
        <w:rPr>
          <w:b/>
          <w:noProof/>
          <w:u w:val="single"/>
        </w:rPr>
        <w:t>Toiminnan jatkuvuus</w:t>
      </w:r>
    </w:p>
    <w:p w:rsidR="00923093" w:rsidRDefault="00AB0A63">
      <w:pPr>
        <w:pBdr>
          <w:top w:val="nil"/>
          <w:left w:val="nil"/>
          <w:bottom w:val="nil"/>
          <w:right w:val="nil"/>
          <w:between w:val="nil"/>
          <w:bar w:val="nil"/>
        </w:pBdr>
        <w:rPr>
          <w:noProof/>
        </w:rPr>
      </w:pPr>
      <w:r>
        <w:rPr>
          <w:noProof/>
        </w:rPr>
        <w:t xml:space="preserve">Ehdotuksessa lujitetaan toiminnan jatkuvuutta koskevia säännöksiä sekä kansallisella tasolla että eu-LISAn osalta (4, 6, 7 ja 15 artikla). Näin varmistetaan, että SIS-järjestelmä pysyy toimintakykyisenä ja kentällä </w:t>
      </w:r>
      <w:r>
        <w:rPr>
          <w:noProof/>
        </w:rPr>
        <w:t>toimivan henkilöstön käytettävissä, vaikka järjestelmässä esiintyisi ongelmia.</w:t>
      </w:r>
    </w:p>
    <w:p w:rsidR="00923093" w:rsidRDefault="00AB0A63">
      <w:pPr>
        <w:pBdr>
          <w:top w:val="nil"/>
          <w:left w:val="nil"/>
          <w:bottom w:val="nil"/>
          <w:right w:val="nil"/>
          <w:between w:val="nil"/>
          <w:bar w:val="nil"/>
        </w:pBdr>
        <w:rPr>
          <w:b/>
          <w:noProof/>
          <w:u w:val="single"/>
        </w:rPr>
      </w:pPr>
      <w:r>
        <w:rPr>
          <w:b/>
          <w:noProof/>
          <w:u w:val="single"/>
        </w:rPr>
        <w:t>Tietojen laatu</w:t>
      </w:r>
    </w:p>
    <w:p w:rsidR="00923093" w:rsidRDefault="00AB0A63">
      <w:pPr>
        <w:pBdr>
          <w:top w:val="nil"/>
          <w:left w:val="nil"/>
          <w:bottom w:val="nil"/>
          <w:right w:val="nil"/>
          <w:between w:val="nil"/>
          <w:bar w:val="nil"/>
        </w:pBdr>
        <w:rPr>
          <w:b/>
          <w:noProof/>
        </w:rPr>
      </w:pPr>
      <w:r>
        <w:rPr>
          <w:noProof/>
        </w:rPr>
        <w:t>Ehdotuksessa säilytetään periaate, jonka mukaan jäsenvaltio, joka on tietojen omistaja, on myös vastuussa SIS-järjestelmään tallennettujen tietojen paikkansapitäv</w:t>
      </w:r>
      <w:r>
        <w:rPr>
          <w:noProof/>
        </w:rPr>
        <w:t xml:space="preserve">yydestä (56 artikla). On kuitenkin tarpeen säätää eu-LISAn hallinnoimasta keskitetystä mekanismista, jonka avulla jäsenvaltiot voivat tarkistaa säännöllisesti kuulutukset, joissa pakolliset tietokentät voivat aiheuttaa laatuongelmia. Sen vuoksi ehdotuksen </w:t>
      </w:r>
      <w:r>
        <w:rPr>
          <w:noProof/>
        </w:rPr>
        <w:t>15 artiklassa valtuutetaan eu-LISA laatimaan jäsenvaltioille säännöllisin väliajoin tietojen laatua koskevia kertomuksia. Tätä toimintaa voidaan helpottaa tilastokertomusten ja tietojen laatua koskevien kertomusten laatimista varten tarkoitetun tietovarast</w:t>
      </w:r>
      <w:r>
        <w:rPr>
          <w:noProof/>
        </w:rPr>
        <w:t>on avulla (71 artikla). Näissä parannuksissa on otettu huomioon tietojärjestelmiä ja niiden yhteentoimivuutta käsittelevän korkean tason asiantuntijaryhmän alustavat havainnot.</w:t>
      </w:r>
    </w:p>
    <w:p w:rsidR="00923093" w:rsidRDefault="00AB0A63">
      <w:pPr>
        <w:pBdr>
          <w:top w:val="nil"/>
          <w:left w:val="nil"/>
          <w:bottom w:val="nil"/>
          <w:right w:val="nil"/>
          <w:between w:val="nil"/>
          <w:bar w:val="nil"/>
        </w:pBdr>
        <w:rPr>
          <w:b/>
          <w:noProof/>
          <w:szCs w:val="24"/>
          <w:u w:val="single"/>
        </w:rPr>
      </w:pPr>
      <w:r>
        <w:rPr>
          <w:b/>
          <w:noProof/>
          <w:u w:val="single"/>
        </w:rPr>
        <w:t>Valokuvat, kasvokuvat, sormenjälkitiedot ja DNA-tunnisteet</w:t>
      </w:r>
    </w:p>
    <w:p w:rsidR="00923093" w:rsidRDefault="00AB0A63">
      <w:pPr>
        <w:pBdr>
          <w:top w:val="nil"/>
          <w:left w:val="nil"/>
          <w:bottom w:val="nil"/>
          <w:right w:val="nil"/>
          <w:between w:val="nil"/>
          <w:bar w:val="nil"/>
        </w:pBdr>
        <w:rPr>
          <w:noProof/>
        </w:rPr>
      </w:pPr>
      <w:r>
        <w:rPr>
          <w:noProof/>
        </w:rPr>
        <w:t>Mahdollisuus tehdä h</w:t>
      </w:r>
      <w:r>
        <w:rPr>
          <w:noProof/>
        </w:rPr>
        <w:t>akuja sormenjälkien avulla henkilön tunnistamiseksi sisältyy jo nykyisellään asetuksen (EY) N:o 1987/2006 ja neuvoston päätöksen 2007/533/YOS 22 artiklaan. Ehdotuksissa tämän haun tekemisestä tehdään pakollista tapauksissa, joissa henkilön henkilöllisyyttä</w:t>
      </w:r>
      <w:r>
        <w:rPr>
          <w:noProof/>
        </w:rPr>
        <w:t xml:space="preserve"> ei voida varmistaa muulla tavalla. Lisäksi 22 artiklaan tehtävissä muutoksissa ja uusissa artikloissa (40, 41 ja 42) sallitaan sormenjälkien lisäksi myös kasvokuvien, kämmenjälkien ja DNA-tunnisteen käyttö henkilöllisyyden selvittämisessä. Tällä hetkellä </w:t>
      </w:r>
      <w:r>
        <w:rPr>
          <w:noProof/>
        </w:rPr>
        <w:t>kasvokuvia voidaan käyttää ainoastaan henkilön henkilöllisyyden vahvistamiseen aakkosnumeerisen haun jälkeen, ei hakuperusteena. Sormenjälkitunnistus on tieteenala, jota sovelletaan henkilöllisyyden selvittämisessä. Asiantuntijoiden mukaan myös kämmenjälje</w:t>
      </w:r>
      <w:r>
        <w:rPr>
          <w:noProof/>
        </w:rPr>
        <w:t>t ovat ainutlaatuisia. Niihin sisältyvien vertailupisteiden avulla voidaan tehdä tarkkoja ja kumoamattomia vertailuja samalla tavoin kuin sormenjälkien perusteella. Kämmenjälkiä voidaan käyttää henkilöllisyyden selvittämisessä samalla tavoin kuin sormenjäl</w:t>
      </w:r>
      <w:r>
        <w:rPr>
          <w:noProof/>
        </w:rPr>
        <w:t>kiä. Poliisin käytäntöihin on jo vuosikymmenien ajan kuulunut kämmenjälkien ottaminen sen lisäksi, että otetaan sormenjäljet, kymmenen painamalla ja kymmenen pyöräyttämällä. Kämmenjälkiä käytetään pääasiassa kahta tarkoitusta varten:</w:t>
      </w:r>
    </w:p>
    <w:p w:rsidR="00923093" w:rsidRDefault="00AB0A63">
      <w:pPr>
        <w:pStyle w:val="Point0"/>
        <w:rPr>
          <w:rFonts w:ascii="Calibri" w:hAnsi="Calibri"/>
          <w:noProof/>
          <w:sz w:val="16"/>
        </w:rPr>
      </w:pPr>
      <w:r>
        <w:rPr>
          <w:noProof/>
        </w:rPr>
        <w:t>i)</w:t>
      </w:r>
      <w:r>
        <w:rPr>
          <w:noProof/>
        </w:rPr>
        <w:tab/>
        <w:t>Henkilön tunnistami</w:t>
      </w:r>
      <w:r>
        <w:rPr>
          <w:noProof/>
        </w:rPr>
        <w:t>nen silloin kun hänen sormenpäänsä ovat vahingoittuneet tai kun niitä on vahingoitettu tahallisesti. Vahingoittamisen tarkoituksena voi olla tunnistamisen tai sormenjälkien ottamisen estäminen tai se voi johtua tapaturmasta tai raskaasta ruumiillisesta työ</w:t>
      </w:r>
      <w:r>
        <w:rPr>
          <w:noProof/>
        </w:rPr>
        <w:t>stä. SIS-järjestelmän automaattisen sormenjälkitunnistusjärjestelmän (AFIS) teknisiä sääntöjä koskevan keskustelun yhteydessä Italia ilmoitti, että kämmenjälkien avulla oli saavutettu huomattavaa menestystä sellaisten laittomien muuttajien tunnistamisessa,</w:t>
      </w:r>
      <w:r>
        <w:rPr>
          <w:noProof/>
        </w:rPr>
        <w:t xml:space="preserve"> jotka olivat tahallaan vahingoittaneet sormenpäitään välttääkseen tunnistamisen. Kämmenjälkien avulla Italian viranomaiset pystyivät myöhemmin tunnistamaan nämä henkilöt.</w:t>
      </w:r>
    </w:p>
    <w:p w:rsidR="00923093" w:rsidRDefault="00AB0A63">
      <w:pPr>
        <w:pStyle w:val="Point0"/>
        <w:rPr>
          <w:noProof/>
        </w:rPr>
      </w:pPr>
      <w:r>
        <w:rPr>
          <w:noProof/>
        </w:rPr>
        <w:t>ii)</w:t>
      </w:r>
      <w:r>
        <w:rPr>
          <w:noProof/>
        </w:rPr>
        <w:tab/>
        <w:t>Rikospaikalta löytyvät latentit sormenjäljet. Epäillyltä jää usein rikospaikalle</w:t>
      </w:r>
      <w:r>
        <w:rPr>
          <w:noProof/>
        </w:rPr>
        <w:t xml:space="preserve"> jälkiä, jotka osoittautuvat kämmenjäljiksi. Epäilty voidaan tunnistaa vain jos henkilöltä otetaan järjestelmällisesti myös kämmenjäljet samalla kun häneltä laillisesti otetaan sormenjäljet. Kämmenjäljessä näkyvät yleensä myös sormien alimmat nivelet, jotk</w:t>
      </w:r>
      <w:r>
        <w:rPr>
          <w:noProof/>
        </w:rPr>
        <w:t>a usein puuttuvat painamalla tai pyöräyttämällä otetuista sormenjäljistä, joissa keskitytään sormenpäihin ja ylempiin niveliin.</w:t>
      </w:r>
    </w:p>
    <w:p w:rsidR="00923093" w:rsidRDefault="00AB0A63">
      <w:pPr>
        <w:rPr>
          <w:noProof/>
        </w:rPr>
      </w:pPr>
      <w:r>
        <w:rPr>
          <w:noProof/>
        </w:rPr>
        <w:t>Käyttämällä tunnistuksessa kasvokuvaa voidaan varmistaa paremmin SIS-järjestelmän ja ehdotetun rajanylitystietojärjestelmän auto</w:t>
      </w:r>
      <w:r>
        <w:rPr>
          <w:noProof/>
        </w:rPr>
        <w:t>maattiporttien ja itsepalveluautomaattien keskinäinen yhdenmukaisuus. Kasvokuvaa on tarkoitus käyttää ainoastaan säännönmukaisten rajanylitysten yhteydessä.</w:t>
      </w:r>
    </w:p>
    <w:p w:rsidR="00923093" w:rsidRDefault="00AB0A63">
      <w:pPr>
        <w:rPr>
          <w:rFonts w:eastAsia="Times New Roman"/>
          <w:noProof/>
          <w:szCs w:val="24"/>
        </w:rPr>
      </w:pPr>
      <w:r>
        <w:rPr>
          <w:noProof/>
        </w:rPr>
        <w:t>Jos sormenjälkiä tai kämmenjälkiä ei ole käytettävissä, 22 artiklan 1 kohdan b alakohdan nojalla vo</w:t>
      </w:r>
      <w:r>
        <w:rPr>
          <w:noProof/>
        </w:rPr>
        <w:t>idaan käyttää DNA-tunnisteita, kun kyseessä ovat suojelun tarpeessa olevat kadonneet henkilöt, erityisesti lapset. Tätä toimintoa käytetään vain jos sormenjälkiä ei ole saatavilla, ja sen käyttöön tarvitaan erityinen valtuutus. Tämän säännöksen nojalla DNA</w:t>
      </w:r>
      <w:r>
        <w:rPr>
          <w:noProof/>
        </w:rPr>
        <w:t>-tunnistetta voidaan käyttää kadonneen henkilön / lapsen vanhempien tai sisarusten avulla, jotta kansalliset viranomaiset voivat tunnistaa ja paikantaa etsityn henkilön. Jäsenvaltiot vaihtavat jo näitä tietoja keskenään operatiivisella tasolla lisätietojen</w:t>
      </w:r>
      <w:r>
        <w:rPr>
          <w:noProof/>
        </w:rPr>
        <w:t xml:space="preserve"> vaihdon yhteydessä. Tässä ehdotuksessa esitetään tätä käytäntöä koskeva oikeudellinen kehys sisällyttämällä se SIS-järjestelmän toimintaa ja käyttöä koskevaan aineellisoikeudelliseen oikeusperustaan ja säätämällä selkeät menettelyt niitä olosuhteita varte</w:t>
      </w:r>
      <w:r>
        <w:rPr>
          <w:noProof/>
        </w:rPr>
        <w:t>n, joissa DNA-tunnisteiden käyttö sallitaan.</w:t>
      </w:r>
    </w:p>
    <w:p w:rsidR="00923093" w:rsidRDefault="00AB0A63">
      <w:pPr>
        <w:pBdr>
          <w:top w:val="nil"/>
          <w:left w:val="nil"/>
          <w:bottom w:val="nil"/>
          <w:right w:val="nil"/>
          <w:between w:val="nil"/>
          <w:bar w:val="nil"/>
        </w:pBdr>
        <w:rPr>
          <w:noProof/>
          <w:szCs w:val="24"/>
        </w:rPr>
      </w:pPr>
      <w:r>
        <w:rPr>
          <w:noProof/>
        </w:rPr>
        <w:t>Ehdotettujen muutosten perusteella on myös mahdollista tehdä SIS-kuulutuksia tuntemattomista henkilöistä, joita etsitään rikoksen vuoksi, sormenjälkien tai kämmenjälkien perusteella (40–42 artikla). Tällainen ku</w:t>
      </w:r>
      <w:r>
        <w:rPr>
          <w:noProof/>
        </w:rPr>
        <w:t>ulutus voidaan tehdä esimerkiksi silloin kun vakavan rikoksen tapahtumapaikalta löydetään latentit sormenjäljet tai kämmenjäljet ja on vahvat perusteet epäillä, että ne kuuluvat rikoksen tekijälle. Näin on esimerkiksi silloin kun sormenjäljet löytyvät riko</w:t>
      </w:r>
      <w:r>
        <w:rPr>
          <w:noProof/>
        </w:rPr>
        <w:t>ksen tekemiseen käytetystä aseesta tai muusta esineestä, jota rikoksentekijä on käyttänyt rikoksen tehdessään. Tämä uusi kuulutusluokka täydentää Prüm-säännöksiä, jotka mahdollistavat rikostutkinnassa käytettävien kansallisten sormenjälkien tunnistusjärjes</w:t>
      </w:r>
      <w:r>
        <w:rPr>
          <w:noProof/>
        </w:rPr>
        <w:t xml:space="preserve">telmien yhteenliittämisen. Prüm-mekanismin kautta jäsenvaltio voi tiedustella (yleensä tutkintaa varten), tunnetaanko rikoksentekijä, jonka sormenjäljet on löydetty, jossakin muussa jäsenvaltiossa. Henkilö voidaan tunnistaa Prüm-mekanismin avulla vain jos </w:t>
      </w:r>
      <w:r>
        <w:rPr>
          <w:noProof/>
        </w:rPr>
        <w:t>häneltä on otettu sormenjäljet jossakin toisessa jäsenvaltiossa rikosoikeudellista tarkoitusta varten. Siksi tämän mekanismin avulla ei voida tunnistaa henkilöitä, jotka syyllistyvät rikokseen ensimmäistä kertaa. Tässä ehdotuksessa esitetty muutos eli tunt</w:t>
      </w:r>
      <w:r>
        <w:rPr>
          <w:noProof/>
        </w:rPr>
        <w:t>emattomien etsintäkuulutettujen sormenjälkien tallentaminen mahdollistaa sen, että SIS-järjestelmään voidaan tallentaa tuntemattoman rikoksentekijän sormenjäljet niin, että hänet voidaan tunnistaa etsintäkuulutetuksi henkilöksi, jos hänet tavataan jossakin</w:t>
      </w:r>
      <w:r>
        <w:rPr>
          <w:noProof/>
        </w:rPr>
        <w:t xml:space="preserve"> toisessa jäsenvaltiossa. Tämän toiminnon käyttö edellyttää, että kyseinen jäsenvaltio on tehnyt ensin haun kaikissa saatavilla olevissa kansallisissa ja kansainvälisissä lähteissä ilman, että asianomaisen henkilöllisyyttä on voitu selvittää tällä tavoin. </w:t>
      </w:r>
      <w:r>
        <w:rPr>
          <w:noProof/>
        </w:rPr>
        <w:t>Ehdotus sisältää riittävät takeet sen varmistamiseksi, että SIS-järjestelmään tallennetaan tätä kuulutusluokkaa varten ainoastaan sellaisten henkilöiden sormenjäljet, joiden epäillään vahvasti syyllistyneen vakavaan rikokseen tai terrorismirikokseen. Uutta</w:t>
      </w:r>
      <w:r>
        <w:rPr>
          <w:noProof/>
        </w:rPr>
        <w:t xml:space="preserve"> kuulutusluokkaa voidaan näin ollen käyttää vain jos tuntematon rikoksentekijä muodostaa vakavan uhkan yleiselle turvallisuudelle. Silloin on oikeutettua vertailla järjestelmään tallennettuja sormenjälkiä esimerkiksi matkustajien sormenjälkiin, jotta voida</w:t>
      </w:r>
      <w:r>
        <w:rPr>
          <w:noProof/>
        </w:rPr>
        <w:t>an estää henkilön poistuminen alueelta, jolla ei suoriteta sisärajavalvontaa.</w:t>
      </w:r>
    </w:p>
    <w:p w:rsidR="00923093" w:rsidRDefault="00AB0A63">
      <w:pPr>
        <w:pBdr>
          <w:top w:val="nil"/>
          <w:left w:val="nil"/>
          <w:bottom w:val="nil"/>
          <w:right w:val="nil"/>
          <w:between w:val="nil"/>
          <w:bar w:val="nil"/>
        </w:pBdr>
        <w:rPr>
          <w:noProof/>
          <w:szCs w:val="24"/>
        </w:rPr>
      </w:pPr>
      <w:r>
        <w:rPr>
          <w:noProof/>
        </w:rPr>
        <w:t>Sen sijaan loppukäyttäjät eivät voi kyseisen säännöksen nojalla tallentaa sormenjälkiä tähän kuulutusluokkaan, jos niitä ei voida yhdistää rikoksentekijään. Lisäksi edellytetään,</w:t>
      </w:r>
      <w:r>
        <w:rPr>
          <w:noProof/>
        </w:rPr>
        <w:t xml:space="preserve"> että rikoksentekijän henkilöllisyyttä ei ole voitu selvittää minkään muun kansallisen, eurooppalaisen tai kansainvälisen sormenjälkitietokannan avulla. Kun tällaiset sormenjäljet on tallennettu SIS-järjestelmään, niiden avulla voidaan tunnistaa henkilöt, </w:t>
      </w:r>
      <w:r>
        <w:rPr>
          <w:noProof/>
        </w:rPr>
        <w:t>joita ei voida tunnistaa millään muulla tavalla. Jos tällaisen tarkistuksen tuloksena saadaan potentiaalinen osuma, jäsenvaltion olisi suoritettava lisätarkistuksia, mahdollisesti sormenjälkiasiantuntijoiden avustuksella, jotta voidaan selvittää, kuuluvatk</w:t>
      </w:r>
      <w:r>
        <w:rPr>
          <w:noProof/>
        </w:rPr>
        <w:t>o SIS-järjestelmään tallennetut sormenjäljet asianomaiselle henkilölle, niin että tämän henkilöllisyys voidaan selvittää. Menettelyihin sovelletaan kansallista lainsäädäntöä. Jos todetaan, että SIS-järjestelmään tallennetut ”tuntemattoman etsintäkuulutetun</w:t>
      </w:r>
      <w:r>
        <w:rPr>
          <w:noProof/>
        </w:rPr>
        <w:t>” sormenjäljet kuuluvat asianomaiselle henkilölle, hänet voidaan ottaa kiinni.</w:t>
      </w:r>
    </w:p>
    <w:p w:rsidR="00923093" w:rsidRDefault="00AB0A63">
      <w:pPr>
        <w:pBdr>
          <w:top w:val="nil"/>
          <w:left w:val="nil"/>
          <w:bottom w:val="nil"/>
          <w:right w:val="nil"/>
          <w:between w:val="nil"/>
          <w:bar w:val="nil"/>
        </w:pBdr>
        <w:rPr>
          <w:b/>
          <w:noProof/>
          <w:szCs w:val="24"/>
          <w:u w:val="single"/>
        </w:rPr>
      </w:pPr>
      <w:r>
        <w:rPr>
          <w:b/>
          <w:noProof/>
          <w:u w:val="single"/>
        </w:rPr>
        <w:t>Pääsy SIS-järjestelmään</w:t>
      </w:r>
    </w:p>
    <w:p w:rsidR="00923093" w:rsidRDefault="00AB0A63">
      <w:pPr>
        <w:pBdr>
          <w:top w:val="nil"/>
          <w:left w:val="nil"/>
          <w:bottom w:val="nil"/>
          <w:right w:val="nil"/>
          <w:between w:val="nil"/>
          <w:bar w:val="nil"/>
        </w:pBdr>
        <w:rPr>
          <w:b/>
          <w:noProof/>
          <w:szCs w:val="24"/>
          <w:u w:val="single"/>
        </w:rPr>
      </w:pPr>
      <w:r>
        <w:rPr>
          <w:noProof/>
        </w:rPr>
        <w:t>Tässä alakohdassa esitellään SIS-järjestelmään pääsyä koskevia uusia tekijöitä sekä toimivaltaisten kansallisten viranomaisten että EU:n virastojen (inst</w:t>
      </w:r>
      <w:r>
        <w:rPr>
          <w:noProof/>
        </w:rPr>
        <w:t>itutionaalisten käyttäjien) kannalta.</w:t>
      </w:r>
    </w:p>
    <w:p w:rsidR="00923093" w:rsidRDefault="00AB0A63">
      <w:pPr>
        <w:pBdr>
          <w:top w:val="nil"/>
          <w:left w:val="nil"/>
          <w:bottom w:val="nil"/>
          <w:right w:val="nil"/>
          <w:between w:val="nil"/>
          <w:bar w:val="nil"/>
        </w:pBdr>
        <w:rPr>
          <w:b/>
          <w:noProof/>
          <w:szCs w:val="24"/>
          <w:u w:val="single"/>
        </w:rPr>
      </w:pPr>
      <w:r>
        <w:rPr>
          <w:b/>
          <w:noProof/>
          <w:u w:val="single"/>
        </w:rPr>
        <w:t>Kansalliset viranomaiset – maahanmuuttoviranomaiset</w:t>
      </w:r>
    </w:p>
    <w:p w:rsidR="00923093" w:rsidRDefault="00AB0A63">
      <w:pPr>
        <w:pBdr>
          <w:top w:val="nil"/>
          <w:left w:val="nil"/>
          <w:bottom w:val="nil"/>
          <w:right w:val="nil"/>
          <w:between w:val="nil"/>
          <w:bar w:val="nil"/>
        </w:pBdr>
        <w:rPr>
          <w:noProof/>
          <w:szCs w:val="24"/>
        </w:rPr>
      </w:pPr>
      <w:r>
        <w:rPr>
          <w:noProof/>
        </w:rPr>
        <w:t xml:space="preserve">Jotta voidaan varmistaa, että SIS-järjestelmää käytetään mahdollisimman tehokkaasti, ehdotuksessa myönnetään pääsy järjestelmään niille kansallisille viranomaisille, </w:t>
      </w:r>
      <w:r>
        <w:rPr>
          <w:noProof/>
        </w:rPr>
        <w:t xml:space="preserve">joiden tehtävänä on tutkia edellytykset, jotka liittyvät kolmansien maiden kansalaisten maahantuloon ja oleskeluun jäsenvaltioiden alueella ja heidän palauttamiseensa, ja tehdä sen jälkeen tarvittavat päätökset. Tämän lisäyksen ansiosta SIS-järjestelmässä </w:t>
      </w:r>
      <w:r>
        <w:rPr>
          <w:noProof/>
        </w:rPr>
        <w:t>voidaan tehdä hakuja myös sellaisten laittomien tulijoiden osalta, joita ei ole tarkastettu säännönmukaisissa rajatarkastuksissa. Ehdotuksella varmistetaan, että niitä kolmansien maiden kansalaisia, jotka ylittävät unionin ulkorajat laillisissa rajanylitys</w:t>
      </w:r>
      <w:r>
        <w:rPr>
          <w:noProof/>
        </w:rPr>
        <w:t xml:space="preserve">paikoissa (ja joille tehdään sen vuoksi kolmansien maiden kansalaisia koskevat tarkastukset), kohdellaan samalla tavoin kuin niitä kolmansien maiden kansalaisia, jotka saapuvat Schengen-alueelle sääntöjenvastaisesti. </w:t>
      </w:r>
    </w:p>
    <w:p w:rsidR="00923093" w:rsidRDefault="00AB0A63">
      <w:pPr>
        <w:pBdr>
          <w:top w:val="nil"/>
          <w:left w:val="nil"/>
          <w:bottom w:val="nil"/>
          <w:right w:val="nil"/>
          <w:between w:val="nil"/>
          <w:bar w:val="nil"/>
        </w:pBdr>
        <w:rPr>
          <w:noProof/>
          <w:szCs w:val="24"/>
          <w:u w:val="single"/>
        </w:rPr>
      </w:pPr>
      <w:r>
        <w:rPr>
          <w:noProof/>
        </w:rPr>
        <w:t xml:space="preserve">Lisäksi ehdotuksella varmistetaan, </w:t>
      </w:r>
      <w:r>
        <w:rPr>
          <w:noProof/>
        </w:rPr>
        <w:t xml:space="preserve">että ajoneuvojen (44 artikla), veneiden ja ilma-alusten rekisteröinnistä vastaavilla viranomaisilla on rajoitettu pääsy järjestelmään tehtäviensä suorittamista varten, edellyttäen että nämä viranomaiset kuuluvat jäsenvaltion keskushallintoon. Näin voidaan </w:t>
      </w:r>
      <w:r>
        <w:rPr>
          <w:noProof/>
        </w:rPr>
        <w:t>estää toisista jäsenvaltioista varastettujen liikennevälineiden rekisteröinti, jos niistä on tehty kuulutus SIS-järjestelmään. Ajoneuvorekisteriviranomaisia koskeva aloite ei ole uusi, sillä niiden pääsystä SIS-järjestelmään säädetään jo Schengenin yleisso</w:t>
      </w:r>
      <w:r>
        <w:rPr>
          <w:noProof/>
        </w:rPr>
        <w:t>pimuksen 102 a artiklassa ja asetuksessa (EY) N:o 1986/2006</w:t>
      </w:r>
      <w:r>
        <w:rPr>
          <w:rStyle w:val="FootnoteReference"/>
          <w:noProof/>
        </w:rPr>
        <w:footnoteReference w:id="33"/>
      </w:r>
      <w:r>
        <w:rPr>
          <w:noProof/>
        </w:rPr>
        <w:t>. Saman periaatteen mukaisesti ehdotuksessa esitetään, että veneiden ja ilma-alusten rekisteröinnistä vastaavilla viranomaisilla olisi oltava pääsy näitä liikennevälineitä koskeviin SIS-kuulutuksi</w:t>
      </w:r>
      <w:r>
        <w:rPr>
          <w:noProof/>
        </w:rPr>
        <w:t xml:space="preserve">in. </w:t>
      </w:r>
    </w:p>
    <w:p w:rsidR="00923093" w:rsidRDefault="00AB0A63">
      <w:pPr>
        <w:pBdr>
          <w:top w:val="nil"/>
          <w:left w:val="nil"/>
          <w:bottom w:val="nil"/>
          <w:right w:val="nil"/>
          <w:between w:val="nil"/>
          <w:bar w:val="nil"/>
        </w:pBdr>
        <w:spacing w:before="0" w:after="240"/>
        <w:rPr>
          <w:b/>
          <w:noProof/>
          <w:szCs w:val="24"/>
          <w:u w:val="single"/>
        </w:rPr>
      </w:pPr>
      <w:r>
        <w:rPr>
          <w:b/>
          <w:noProof/>
          <w:u w:val="single"/>
        </w:rPr>
        <w:t>Institutionaaliset käyttäjät</w:t>
      </w:r>
    </w:p>
    <w:p w:rsidR="00923093" w:rsidRDefault="00AB0A63">
      <w:pPr>
        <w:pBdr>
          <w:top w:val="nil"/>
          <w:left w:val="nil"/>
          <w:bottom w:val="nil"/>
          <w:right w:val="nil"/>
          <w:between w:val="nil"/>
          <w:bar w:val="nil"/>
        </w:pBdr>
        <w:spacing w:before="0" w:after="240"/>
        <w:rPr>
          <w:noProof/>
          <w:szCs w:val="24"/>
        </w:rPr>
      </w:pPr>
      <w:r>
        <w:rPr>
          <w:noProof/>
        </w:rPr>
        <w:t>Europolilla (46 artikla), Eurojustilla (47 artikla) ja Euroopan raja- ja merivartiovirastolla sekä sen ryhmillä, palauttamiseen liittyviin tehtäviin osallistuvan henkilöstön ryhmillä ja muuttoliikkeen hallinnan tukiryhmän jäsenillä (48 ja 49 artikla) on pä</w:t>
      </w:r>
      <w:r>
        <w:rPr>
          <w:noProof/>
        </w:rPr>
        <w:t xml:space="preserve">äsy SIS-järjestelmään ja tarvitsemiinsa SIS-tietoihin. Ehdotuksessa esitetään tarvittavat takeet sen varmistamiseksi, että järjestelmän tiedot on asianmukaisesti suojattu (lisäksi 50 artiklassa edellytetään, että näillä elimillä on pääsy ainoastaan niihin </w:t>
      </w:r>
      <w:r>
        <w:rPr>
          <w:noProof/>
        </w:rPr>
        <w:t xml:space="preserve">tietoihin, joita ne tarvitsevat tehtäviensä suorittamista varten). </w:t>
      </w:r>
    </w:p>
    <w:p w:rsidR="00923093" w:rsidRDefault="00AB0A63">
      <w:pPr>
        <w:pBdr>
          <w:top w:val="nil"/>
          <w:left w:val="nil"/>
          <w:bottom w:val="nil"/>
          <w:right w:val="nil"/>
          <w:between w:val="nil"/>
          <w:bar w:val="nil"/>
        </w:pBdr>
        <w:spacing w:before="0" w:after="240"/>
        <w:rPr>
          <w:noProof/>
          <w:szCs w:val="24"/>
        </w:rPr>
      </w:pPr>
      <w:r>
        <w:rPr>
          <w:noProof/>
        </w:rPr>
        <w:t>Muutosten seurauksena Europol saa SIS-järjestelmässä pääsyn myös kadonneita henkilöitä koskeviin kuulutuksiin. Näin varmistetaan, että se voi käyttää järjestelmää mahdollisimman tehokkaast</w:t>
      </w:r>
      <w:r>
        <w:rPr>
          <w:noProof/>
        </w:rPr>
        <w:t>i suorittaessaan tehtäviään. Lisäksi uusilla säännöksillä varmistetaan, että Euroopan raja- ja merivartiovirastolla ja sen ryhmillä on pääsy järjestelmään silloin kun ne hoitavat erilaisia toimeksiantonsa mukaisia jäsenvaltioiden avustamiseen liittyviä teh</w:t>
      </w:r>
      <w:r>
        <w:rPr>
          <w:noProof/>
        </w:rPr>
        <w:t>täviään. Tietojärjestelmiä ja niiden yhteentoimivuutta käsittelevän korkean tason asiantuntijaryhmän toiminnan yhteydessä ja terrorismiin liittyvän tiedonjaon lujittamiseksi komissio pohtii, olisiko Europolin saatava automaattisesti ilmoitus, kun SIS-järje</w:t>
      </w:r>
      <w:r>
        <w:rPr>
          <w:noProof/>
        </w:rPr>
        <w:t>stelmässä tehdään kuulutus terrorismiin liittyvästä toiminnasta.</w:t>
      </w:r>
    </w:p>
    <w:p w:rsidR="00923093" w:rsidRDefault="00AB0A63">
      <w:pPr>
        <w:pBdr>
          <w:top w:val="nil"/>
          <w:left w:val="nil"/>
          <w:bottom w:val="nil"/>
          <w:right w:val="nil"/>
          <w:between w:val="nil"/>
          <w:bar w:val="nil"/>
        </w:pBdr>
        <w:spacing w:before="0" w:after="240"/>
        <w:rPr>
          <w:noProof/>
          <w:szCs w:val="24"/>
        </w:rPr>
      </w:pPr>
      <w:r>
        <w:rPr>
          <w:noProof/>
          <w:color w:val="000000" w:themeColor="text1"/>
        </w:rPr>
        <w:t>Lisäksi ehdotuksessa Euroopan parlamentin ja neuvoston asetukseksi EU:n matkustustieto- ja -lupajärjestelmän (ETIAS) perustamisesta</w:t>
      </w:r>
      <w:r>
        <w:rPr>
          <w:rStyle w:val="FootnoteReference"/>
          <w:noProof/>
          <w:color w:val="000000" w:themeColor="text1"/>
        </w:rPr>
        <w:footnoteReference w:id="34"/>
      </w:r>
      <w:r>
        <w:rPr>
          <w:noProof/>
          <w:color w:val="000000" w:themeColor="text1"/>
        </w:rPr>
        <w:t xml:space="preserve"> esitetään, että Euroopan raja- ja merivartiovirastoon kuul</w:t>
      </w:r>
      <w:r>
        <w:rPr>
          <w:noProof/>
          <w:color w:val="000000" w:themeColor="text1"/>
        </w:rPr>
        <w:t>uva ETIAS-keskusyksikkö tarkistaisi ETIAS-järjestelmän kautta SIS-järjestelmästä, onko matkustuslupaa hakevasta kolmannen maan kansalaisesta tehty SIS-kuulutus. Tätä varten myös ETIAS-keskusyksiköllä on oltava täydet pääsyoikeudet SIS-järjestelmään.</w:t>
      </w:r>
    </w:p>
    <w:p w:rsidR="00923093" w:rsidRDefault="00AB0A63">
      <w:pPr>
        <w:pBdr>
          <w:top w:val="nil"/>
          <w:left w:val="nil"/>
          <w:bottom w:val="nil"/>
          <w:right w:val="nil"/>
          <w:between w:val="nil"/>
          <w:bar w:val="nil"/>
        </w:pBdr>
        <w:rPr>
          <w:b/>
          <w:noProof/>
          <w:szCs w:val="24"/>
          <w:u w:val="single"/>
        </w:rPr>
      </w:pPr>
      <w:r>
        <w:rPr>
          <w:b/>
          <w:noProof/>
          <w:u w:val="single"/>
        </w:rPr>
        <w:t>Kuulut</w:t>
      </w:r>
      <w:r>
        <w:rPr>
          <w:b/>
          <w:noProof/>
          <w:u w:val="single"/>
        </w:rPr>
        <w:t>uksiin tehtävät muutokset</w:t>
      </w:r>
    </w:p>
    <w:p w:rsidR="00923093" w:rsidRDefault="00AB0A63">
      <w:pPr>
        <w:pBdr>
          <w:top w:val="nil"/>
          <w:left w:val="nil"/>
          <w:bottom w:val="nil"/>
          <w:right w:val="nil"/>
          <w:between w:val="nil"/>
          <w:bar w:val="nil"/>
        </w:pBdr>
        <w:rPr>
          <w:noProof/>
          <w:szCs w:val="24"/>
        </w:rPr>
      </w:pPr>
      <w:r>
        <w:rPr>
          <w:noProof/>
        </w:rPr>
        <w:t>Ehdotuksen 26 artiklan mukaan jäsenvaltioiden olisi väliaikaisesti keskeytettävä kiinniottoa varten tehtyjen kuulutusten täytäntöönpano rajoitetuksi ajaksi (jos poliisioperaatio tai tutkinta on meneillään) ja jätettävä ne näkyviin</w:t>
      </w:r>
      <w:r>
        <w:rPr>
          <w:noProof/>
        </w:rPr>
        <w:t xml:space="preserve"> vain SIRENE-toimistoille, mutta ei kentällä toimiville poliiseille. Näin voitaisiin välttää tilanteet, joissa etsintäkuulutetun rikollisen pidättämiseksi käynnistetty luottamuksellinen poliisioperaatio vaarantuu siitä tietämättömän poliisin toiminnan vuok</w:t>
      </w:r>
      <w:r>
        <w:rPr>
          <w:noProof/>
        </w:rPr>
        <w:t>si.</w:t>
      </w:r>
    </w:p>
    <w:p w:rsidR="00923093" w:rsidRDefault="00AB0A63">
      <w:pPr>
        <w:pBdr>
          <w:top w:val="nil"/>
          <w:left w:val="nil"/>
          <w:bottom w:val="nil"/>
          <w:right w:val="nil"/>
          <w:between w:val="nil"/>
          <w:bar w:val="nil"/>
        </w:pBdr>
        <w:rPr>
          <w:noProof/>
          <w:szCs w:val="24"/>
        </w:rPr>
      </w:pPr>
      <w:r>
        <w:rPr>
          <w:noProof/>
        </w:rPr>
        <w:t>Ehdotetun asetuksen 32 ja 33 artiklassa säädetään kadonneita henkilöitä koskevista kuulutuksista. Näihin säännöksiin tehtävien muutosten ansiosta on mahdollista tehdä ennaltaehkäiseviä kuulutuksia silloin kun vanhemman tekemän lapsikaappauksen riski on</w:t>
      </w:r>
      <w:r>
        <w:rPr>
          <w:noProof/>
        </w:rPr>
        <w:t xml:space="preserve"> suuri. Samalla tarkennetaan kadonneita henkilöitä koskevien kuulutusten jaottelua. Vanhemman tekemät lapsikaappaukset toteutetaan usein tarkkaan suunnitelluissa olosuhteissa, ja tarkoituksena on poistua nopeasti siitä jäsenvaltiosta, jossa huoltajuusjärje</w:t>
      </w:r>
      <w:r>
        <w:rPr>
          <w:noProof/>
        </w:rPr>
        <w:t xml:space="preserve">stelyistä on sovittu. Muutoksilla puututaan nykyisen lainsäädännön potentiaalisiin aukkoihin, joiden vuoksi lapsia koskeva kuulutus voidaan tehdä vasta kun lapsi on jo kadonnut. Muutosten ansiosta jäsenvaltioiden viranomaiset voivat ottaa huomioon lapset, </w:t>
      </w:r>
      <w:r>
        <w:rPr>
          <w:noProof/>
        </w:rPr>
        <w:t>joihin kohdistuu erityisen suuri riski. Tämä tarkoittaa, että jos vanhemman tekemän lapsikaappauksen riski on suuri, rajavartijat ja lainvalvontaviranomaiset saavat tiedon siitä ja voivat tutkia tarkemmin olosuhteet, joissa tällainen lapsi matkustaa, ja ot</w:t>
      </w:r>
      <w:r>
        <w:rPr>
          <w:noProof/>
        </w:rPr>
        <w:t>taa tämän tarvittaessa huostaan suojelutarkoituksessa. Lisätietoja muun muassa kuulutusta pyytäneen toimivaltaisen lainkäyttöviranomaisen päätöksestä toimitettaisiin SIRENE-toimistojen kautta. SIRENE-käsikirjaa on tarkistettava vastaavasti. Tällainen kuulu</w:t>
      </w:r>
      <w:r>
        <w:rPr>
          <w:noProof/>
        </w:rPr>
        <w:t>tus edellyttää, että lapsen huolto on lainkäyttöviranomaisen päätöksellä määrätty vain toiselle vanhemmalle. Toinen edellytys on, että tilanteeseen liittyy välitön lapsikaappauksen riski. Kadonnutta lasta koskevan kuulutuksen tilanne päivittyy tarvittaessa</w:t>
      </w:r>
      <w:r>
        <w:rPr>
          <w:noProof/>
        </w:rPr>
        <w:t xml:space="preserve"> automaattisesti, kun lapsi tulee täysi-ikäiseksi.</w:t>
      </w:r>
    </w:p>
    <w:p w:rsidR="00923093" w:rsidRDefault="00AB0A63">
      <w:pPr>
        <w:pBdr>
          <w:top w:val="nil"/>
          <w:left w:val="nil"/>
          <w:bottom w:val="nil"/>
          <w:right w:val="nil"/>
          <w:between w:val="nil"/>
          <w:bar w:val="nil"/>
        </w:pBdr>
        <w:rPr>
          <w:noProof/>
          <w:szCs w:val="24"/>
        </w:rPr>
      </w:pPr>
      <w:r>
        <w:rPr>
          <w:noProof/>
        </w:rPr>
        <w:t>Ehdotuksen 34 artiklan nojalla kuulutukseen voidaan lisätä ajoneuvoja koskevat tiedot, jos on olemassa selvää näyttöä siitä, että tietty ajoneuvo liittyy etsittyyn henkilöön.</w:t>
      </w:r>
    </w:p>
    <w:p w:rsidR="00923093" w:rsidRDefault="00AB0A63">
      <w:pPr>
        <w:pBdr>
          <w:top w:val="nil"/>
          <w:left w:val="nil"/>
          <w:bottom w:val="nil"/>
          <w:right w:val="nil"/>
          <w:between w:val="nil"/>
          <w:bar w:val="nil"/>
        </w:pBdr>
        <w:rPr>
          <w:noProof/>
          <w:szCs w:val="24"/>
        </w:rPr>
      </w:pPr>
      <w:r>
        <w:rPr>
          <w:noProof/>
        </w:rPr>
        <w:t>Ehdotuksen 37 artiklassa oteta</w:t>
      </w:r>
      <w:r>
        <w:rPr>
          <w:noProof/>
        </w:rPr>
        <w:t>an käyttöön uudenlainen tarkastus, ns. tiedustelutarkastus (</w:t>
      </w:r>
      <w:r>
        <w:rPr>
          <w:i/>
          <w:noProof/>
        </w:rPr>
        <w:t>inquiry check</w:t>
      </w:r>
      <w:r>
        <w:rPr>
          <w:noProof/>
        </w:rPr>
        <w:t>). Sen tarkoituksena on erityisesti tukea terrorismin ja vakavan rikollisuuden vastaisia toimenpiteitä. Sen nojalla viranomaiset voivat pysäyttää asianomaisen henkilön kuulustelemista</w:t>
      </w:r>
      <w:r>
        <w:rPr>
          <w:noProof/>
        </w:rPr>
        <w:t xml:space="preserve"> varten. Tiedustelutarkastus on perusteellisempi kuin nykyinen salainen tarkkailu, mutta se ei merkitse henkilöntarkastusta eikä kiinniottoa. Sen perusteella voidaan kuitenkin saada riittävät tiedot, jotta voidaan päättää mahdollisista lisätoimista. Myös 3</w:t>
      </w:r>
      <w:r>
        <w:rPr>
          <w:noProof/>
        </w:rPr>
        <w:t>6 artiklaa muutetaan, jotta siinä voidaan ottaa huomioon tämä uusi tarkastustyyppi.</w:t>
      </w:r>
    </w:p>
    <w:p w:rsidR="00923093" w:rsidRDefault="00AB0A63">
      <w:pPr>
        <w:pBdr>
          <w:top w:val="nil"/>
          <w:left w:val="nil"/>
          <w:bottom w:val="nil"/>
          <w:right w:val="nil"/>
          <w:between w:val="nil"/>
          <w:bar w:val="nil"/>
        </w:pBdr>
        <w:rPr>
          <w:noProof/>
          <w:szCs w:val="24"/>
        </w:rPr>
      </w:pPr>
      <w:r>
        <w:rPr>
          <w:noProof/>
        </w:rPr>
        <w:t>Ehdotuksen mukaan SIS-kuulutus voitaisiin tehdä blankoasiakirjoista ja myönnetyistä henkilöasiakirjoista (36 artikla) sekä ajoneuvoista, myös veneistä ja ilma-aluksista (32</w:t>
      </w:r>
      <w:r>
        <w:rPr>
          <w:noProof/>
        </w:rPr>
        <w:t xml:space="preserve"> ja 34 artikla), jotka liittyvät näiden artiklojen nojalla annettuihin henkilöitä koskeviin kuulutuksiin. Asetuksen 37 artiklaa muutetaan, jotta voidaan säätää näiden kuulutusten perusteella toteutettavista toimista. Tavoitteet liittyvät pelkästään tutkint</w:t>
      </w:r>
      <w:r>
        <w:rPr>
          <w:noProof/>
        </w:rPr>
        <w:t>aan, sillä tämän ansiosta viranomaiset voivat puuttua tilanteisiin, joissa useat henkilöt käyttävät aitoja, mutta samannäköisiä asiakirjoja, vaikka eivät ole niiden laillisia haltijoita.</w:t>
      </w:r>
    </w:p>
    <w:p w:rsidR="00923093" w:rsidRDefault="00AB0A63">
      <w:pPr>
        <w:pBdr>
          <w:top w:val="nil"/>
          <w:left w:val="nil"/>
          <w:bottom w:val="nil"/>
          <w:right w:val="nil"/>
          <w:between w:val="nil"/>
          <w:bar w:val="nil"/>
        </w:pBdr>
        <w:rPr>
          <w:noProof/>
        </w:rPr>
      </w:pPr>
      <w:r>
        <w:rPr>
          <w:noProof/>
        </w:rPr>
        <w:t>Ehdotuksen 38 artiklassa esitetään täydennetty luettelo esineistä, jo</w:t>
      </w:r>
      <w:r>
        <w:rPr>
          <w:noProof/>
        </w:rPr>
        <w:t>ista voidaan tehdä kuulutus. Luetteloon on lisätty väärennetyt asiakirjat, ajoneuvot käyttövoimajärjestelmästä riippumatta (sähkö/bensiini/diesel jne.), väärennetyt setelit, tietotekniset laitteet sekä yksilöitävissä olevat ajoneuvojen ja teollisuuslaittei</w:t>
      </w:r>
      <w:r>
        <w:rPr>
          <w:noProof/>
        </w:rPr>
        <w:t>stojen komponentit. Sitä vastoin luettelosta on poistettu maksuvälineitä koskevat kuulutukset, koska niiden tulokset ovat jääneet vähäisiksi eikä niiden perusteella ole juuri saatu osumia.</w:t>
      </w:r>
    </w:p>
    <w:p w:rsidR="00923093" w:rsidRDefault="00AB0A63">
      <w:pPr>
        <w:pBdr>
          <w:top w:val="nil"/>
          <w:left w:val="nil"/>
          <w:bottom w:val="nil"/>
          <w:right w:val="nil"/>
          <w:between w:val="nil"/>
          <w:bar w:val="nil"/>
        </w:pBdr>
        <w:rPr>
          <w:noProof/>
          <w:szCs w:val="24"/>
        </w:rPr>
      </w:pPr>
      <w:r>
        <w:rPr>
          <w:noProof/>
        </w:rPr>
        <w:t>Asetuksen 39 artiklaa muutetaan, jotta voidaan selkeyttää menettely</w:t>
      </w:r>
      <w:r>
        <w:rPr>
          <w:noProof/>
        </w:rPr>
        <w:t>ä, jota noudatetaan sen jälkeen kun kuulutuksessa mainittu esine on löytynyt: esineet on takavarikoitava kansallisen lainsäädännön mukaisesti, sen lisäksi että on otettava yhteyttä kuulutuksen tehneeseen viranomaiseen.</w:t>
      </w:r>
    </w:p>
    <w:p w:rsidR="00923093" w:rsidRDefault="00AB0A63">
      <w:pPr>
        <w:pBdr>
          <w:top w:val="nil"/>
          <w:left w:val="nil"/>
          <w:bottom w:val="nil"/>
          <w:right w:val="nil"/>
          <w:between w:val="nil"/>
          <w:bar w:val="nil"/>
        </w:pBdr>
        <w:rPr>
          <w:b/>
          <w:noProof/>
          <w:szCs w:val="24"/>
          <w:u w:val="single"/>
        </w:rPr>
      </w:pPr>
      <w:r>
        <w:rPr>
          <w:b/>
          <w:noProof/>
          <w:u w:val="single"/>
        </w:rPr>
        <w:t>Tietosuoja ja tietoturva</w:t>
      </w:r>
    </w:p>
    <w:p w:rsidR="00923093" w:rsidRDefault="00AB0A63">
      <w:pPr>
        <w:pBdr>
          <w:top w:val="nil"/>
          <w:left w:val="nil"/>
          <w:bottom w:val="nil"/>
          <w:right w:val="nil"/>
          <w:between w:val="nil"/>
          <w:bar w:val="nil"/>
        </w:pBdr>
        <w:rPr>
          <w:noProof/>
          <w:szCs w:val="24"/>
        </w:rPr>
      </w:pPr>
      <w:r>
        <w:rPr>
          <w:noProof/>
        </w:rPr>
        <w:t>Tässä ehdotu</w:t>
      </w:r>
      <w:r>
        <w:rPr>
          <w:noProof/>
        </w:rPr>
        <w:t xml:space="preserve">ksessa selkiytetään vastuita, jotka liittyvät SIS-järjestelmän rakenteen, tietojen tai lisätietojen turvallisuuteen tai eheyteen mahdollisesti vaikuttavien tapahtumien ehkäisyyn, niistä raportointiin ja niihin reagointiin (10, 16 ja 57 artikla). </w:t>
      </w:r>
    </w:p>
    <w:p w:rsidR="00923093" w:rsidRDefault="00AB0A63">
      <w:pPr>
        <w:pBdr>
          <w:top w:val="nil"/>
          <w:left w:val="nil"/>
          <w:bottom w:val="nil"/>
          <w:right w:val="nil"/>
          <w:between w:val="nil"/>
          <w:bar w:val="nil"/>
        </w:pBdr>
        <w:rPr>
          <w:noProof/>
          <w:szCs w:val="24"/>
        </w:rPr>
      </w:pPr>
      <w:r>
        <w:rPr>
          <w:noProof/>
        </w:rPr>
        <w:t>Asetuksen</w:t>
      </w:r>
      <w:r>
        <w:rPr>
          <w:noProof/>
        </w:rPr>
        <w:t xml:space="preserve"> 12 artiklassa on säännöksiä kuulutushistoriaa koskevien lokitietojen säilyttämisestä ja niissä tehtävistä hauista. </w:t>
      </w:r>
    </w:p>
    <w:p w:rsidR="00923093" w:rsidRDefault="00AB0A63">
      <w:pPr>
        <w:pBdr>
          <w:top w:val="nil"/>
          <w:left w:val="nil"/>
          <w:bottom w:val="nil"/>
          <w:right w:val="nil"/>
          <w:between w:val="nil"/>
          <w:bar w:val="nil"/>
        </w:pBdr>
        <w:rPr>
          <w:rFonts w:eastAsia="Times New Roman"/>
          <w:noProof/>
          <w:szCs w:val="24"/>
        </w:rPr>
      </w:pPr>
      <w:r>
        <w:rPr>
          <w:noProof/>
        </w:rPr>
        <w:t>Lisäksi 12 artiklassa on säännöksiä, jotka koskevat moottoriajoneuvojen rekisterikilpiin automaattisten rekisteritunnusten lukulaitteiden a</w:t>
      </w:r>
      <w:r>
        <w:rPr>
          <w:noProof/>
        </w:rPr>
        <w:t>vulla tehtäviä automatisoituja skannattuja hakuja. Jäsenvaltioiden on pidettävä näitä hakuja koskevaa tapahtumarekisteriä kansallisen lainsäädännön mukaisesti.</w:t>
      </w:r>
    </w:p>
    <w:p w:rsidR="00923093" w:rsidRDefault="00AB0A63">
      <w:pPr>
        <w:pBdr>
          <w:top w:val="nil"/>
          <w:left w:val="nil"/>
          <w:bottom w:val="nil"/>
          <w:right w:val="nil"/>
          <w:between w:val="nil"/>
          <w:bar w:val="nil"/>
        </w:pBdr>
        <w:rPr>
          <w:rFonts w:eastAsia="Times New Roman"/>
          <w:noProof/>
          <w:szCs w:val="24"/>
        </w:rPr>
      </w:pPr>
      <w:r>
        <w:rPr>
          <w:noProof/>
        </w:rPr>
        <w:t>Asetuksen 15 artiklan 3 kohta on sama kuin neuvoston päätöksen 2007/533/YOS 15 artiklan 3 kohta.</w:t>
      </w:r>
      <w:r>
        <w:rPr>
          <w:noProof/>
        </w:rPr>
        <w:t xml:space="preserve"> Sen mukaan komissio vastaa edelleen viestintäinfrastruktuurin sopimusasioiden hallinnoinnista, talousarvion toteuttamisesta sekä hankinnoista ja uudistuksista. Nämä tehtävät aiotaan siirtää eu-LISAlle kesäkuussa 2017 esitettävän SIS-ehdotusten toisen sarj</w:t>
      </w:r>
      <w:r>
        <w:rPr>
          <w:noProof/>
        </w:rPr>
        <w:t>an yhteydessä.</w:t>
      </w:r>
    </w:p>
    <w:p w:rsidR="00923093" w:rsidRDefault="00AB0A63">
      <w:pPr>
        <w:pBdr>
          <w:top w:val="nil"/>
          <w:left w:val="nil"/>
          <w:bottom w:val="nil"/>
          <w:right w:val="nil"/>
          <w:between w:val="nil"/>
          <w:bar w:val="nil"/>
        </w:pBdr>
        <w:rPr>
          <w:noProof/>
          <w:szCs w:val="24"/>
        </w:rPr>
      </w:pPr>
      <w:r>
        <w:rPr>
          <w:noProof/>
        </w:rPr>
        <w:t xml:space="preserve">Ehdotuksen 21 artiklassa säädetään, että jäsenvaltioiden velvollisuus varmistaa ennen kuulutuksen tekemistä, että tapaus on tarpeeksi sopiva, merkityksellinen ja tärkeä, koskee myös päätöksiä kuulutuksen voimassaolon jatkamisesta. Uutuutena </w:t>
      </w:r>
      <w:r>
        <w:rPr>
          <w:noProof/>
        </w:rPr>
        <w:t>jäsenvaltiot velvoitetaan tässä artiklassa tekemään kaikissa olosuhteissa 34, 36 tai 38 artiklan mukainen kuulutus sellaisista henkilöistä tai heihin liittyvistä esineistä, joiden toiminta kuuluu terrorismin torjumisesta tehdyn neuvoston puitepäätöksen 200</w:t>
      </w:r>
      <w:r>
        <w:rPr>
          <w:noProof/>
        </w:rPr>
        <w:t>2/475/YOS 1, 2, 3 tai 4 artiklan soveltamisalaan.</w:t>
      </w:r>
    </w:p>
    <w:p w:rsidR="00923093" w:rsidRDefault="00AB0A63">
      <w:pPr>
        <w:pBdr>
          <w:top w:val="nil"/>
          <w:left w:val="nil"/>
          <w:bottom w:val="nil"/>
          <w:right w:val="nil"/>
          <w:between w:val="nil"/>
          <w:bar w:val="nil"/>
        </w:pBdr>
        <w:rPr>
          <w:noProof/>
          <w:szCs w:val="24"/>
          <w:u w:val="single"/>
        </w:rPr>
      </w:pPr>
      <w:r>
        <w:rPr>
          <w:noProof/>
          <w:u w:val="single"/>
        </w:rPr>
        <w:t>Tietoluokat ja tietojenkäsittely</w:t>
      </w:r>
    </w:p>
    <w:p w:rsidR="00923093" w:rsidRDefault="00AB0A63">
      <w:pPr>
        <w:rPr>
          <w:noProof/>
          <w:szCs w:val="24"/>
        </w:rPr>
      </w:pPr>
      <w:r>
        <w:rPr>
          <w:noProof/>
        </w:rPr>
        <w:t xml:space="preserve">Ehdotuksessa otetaan käyttöön uusia tietoluokkia, joita kuulutuksen kohteena olevasta henkilöstä voidaan kerätä (20 artikla). Uusia tietoluokkia ovat tiedot seuraavista: </w:t>
      </w:r>
    </w:p>
    <w:p w:rsidR="00923093" w:rsidRDefault="00AB0A63">
      <w:pPr>
        <w:pStyle w:val="Bullet1"/>
        <w:numPr>
          <w:ilvl w:val="0"/>
          <w:numId w:val="15"/>
        </w:numPr>
        <w:rPr>
          <w:rFonts w:eastAsia="Times New Roman"/>
          <w:noProof/>
          <w:szCs w:val="24"/>
        </w:rPr>
      </w:pPr>
      <w:r>
        <w:rPr>
          <w:noProof/>
        </w:rPr>
        <w:t>os</w:t>
      </w:r>
      <w:r>
        <w:rPr>
          <w:noProof/>
        </w:rPr>
        <w:t xml:space="preserve">allistuuko henkilö toimintaan, joka kuuluu neuvoston puitepäätöksen 2002/475/YOS 1, 2, 3 tai 4 artiklan soveltamisalaan; </w:t>
      </w:r>
    </w:p>
    <w:p w:rsidR="00923093" w:rsidRDefault="00AB0A63">
      <w:pPr>
        <w:pStyle w:val="Bullet1"/>
        <w:rPr>
          <w:noProof/>
        </w:rPr>
      </w:pPr>
      <w:r>
        <w:rPr>
          <w:noProof/>
        </w:rPr>
        <w:t xml:space="preserve">muut henkilöä koskevat huomautukset; kuulutuksen syy; </w:t>
      </w:r>
    </w:p>
    <w:p w:rsidR="00923093" w:rsidRDefault="00AB0A63">
      <w:pPr>
        <w:pStyle w:val="Bullet1"/>
        <w:rPr>
          <w:noProof/>
        </w:rPr>
      </w:pPr>
      <w:r>
        <w:rPr>
          <w:noProof/>
        </w:rPr>
        <w:t xml:space="preserve">henkilön kansallista rekisteröintinumeroa koskevat yksityiskohtaiset tiedot ja </w:t>
      </w:r>
      <w:r>
        <w:rPr>
          <w:noProof/>
        </w:rPr>
        <w:t xml:space="preserve">rekisteröintipaikka; </w:t>
      </w:r>
    </w:p>
    <w:p w:rsidR="00923093" w:rsidRDefault="00AB0A63">
      <w:pPr>
        <w:pStyle w:val="Bullet1"/>
        <w:rPr>
          <w:noProof/>
        </w:rPr>
      </w:pPr>
      <w:r>
        <w:rPr>
          <w:noProof/>
        </w:rPr>
        <w:t>minkätyyppisestä kadonneesta henkilöstä on kyse (vain 32 artiklan mukaiset kuulutukset);</w:t>
      </w:r>
    </w:p>
    <w:p w:rsidR="00923093" w:rsidRDefault="00AB0A63">
      <w:pPr>
        <w:pStyle w:val="Bullet1"/>
        <w:rPr>
          <w:noProof/>
        </w:rPr>
      </w:pPr>
      <w:r>
        <w:rPr>
          <w:noProof/>
        </w:rPr>
        <w:t>tarkat tiedot henkilön henkilötodistuksesta tai matkustusasiakirjasta;</w:t>
      </w:r>
    </w:p>
    <w:p w:rsidR="00923093" w:rsidRDefault="00AB0A63">
      <w:pPr>
        <w:pStyle w:val="Bullet1"/>
        <w:rPr>
          <w:noProof/>
        </w:rPr>
      </w:pPr>
      <w:r>
        <w:rPr>
          <w:noProof/>
        </w:rPr>
        <w:t>värikopio henkilön henkilötodistuksesta tai matkustusasiakirjasta;</w:t>
      </w:r>
    </w:p>
    <w:p w:rsidR="00923093" w:rsidRDefault="00AB0A63">
      <w:pPr>
        <w:pStyle w:val="Bullet1"/>
        <w:rPr>
          <w:noProof/>
        </w:rPr>
      </w:pPr>
      <w:r>
        <w:rPr>
          <w:noProof/>
        </w:rPr>
        <w:t>DNA-tun</w:t>
      </w:r>
      <w:r>
        <w:rPr>
          <w:noProof/>
        </w:rPr>
        <w:t>nisteet (vain jos saatavilla ei ole tunnistamiseen kelpaavia sormenjälkitietoja).</w:t>
      </w:r>
    </w:p>
    <w:p w:rsidR="00923093" w:rsidRDefault="00AB0A63">
      <w:pPr>
        <w:pBdr>
          <w:top w:val="nil"/>
          <w:left w:val="nil"/>
          <w:bottom w:val="nil"/>
          <w:right w:val="nil"/>
          <w:between w:val="nil"/>
          <w:bar w:val="nil"/>
        </w:pBdr>
        <w:rPr>
          <w:noProof/>
        </w:rPr>
      </w:pPr>
      <w:r>
        <w:rPr>
          <w:noProof/>
        </w:rPr>
        <w:t>Asetuksen 59 artiklassa laajennetaan luetteloa henkilötiedoista, joita voidaan tallentaa SIS-järjestelmään ja käsitellä siinä henkilöllisyyden väärinkäyttötapausten käsittelemiseksi. Nämä tiedot voidaan tallentaa järjestelmään ainoastaan väärinkäyttötapauk</w:t>
      </w:r>
      <w:r>
        <w:rPr>
          <w:noProof/>
        </w:rPr>
        <w:t xml:space="preserve">sen uhrin suostumuksella. Tietoihin sisältyvät nyt myös </w:t>
      </w:r>
    </w:p>
    <w:p w:rsidR="00923093" w:rsidRDefault="00AB0A63">
      <w:pPr>
        <w:pStyle w:val="Bullet1"/>
        <w:rPr>
          <w:noProof/>
        </w:rPr>
      </w:pPr>
      <w:r>
        <w:rPr>
          <w:noProof/>
        </w:rPr>
        <w:t>kasvokuvat;</w:t>
      </w:r>
    </w:p>
    <w:p w:rsidR="00923093" w:rsidRDefault="00AB0A63">
      <w:pPr>
        <w:pStyle w:val="Bullet1"/>
        <w:rPr>
          <w:noProof/>
        </w:rPr>
      </w:pPr>
      <w:r>
        <w:rPr>
          <w:noProof/>
        </w:rPr>
        <w:t>kämmenjäljet;</w:t>
      </w:r>
    </w:p>
    <w:p w:rsidR="00923093" w:rsidRDefault="00AB0A63">
      <w:pPr>
        <w:pStyle w:val="Bullet1"/>
        <w:rPr>
          <w:noProof/>
        </w:rPr>
      </w:pPr>
      <w:r>
        <w:rPr>
          <w:noProof/>
        </w:rPr>
        <w:t xml:space="preserve">tiedot henkilötodistuksista; </w:t>
      </w:r>
    </w:p>
    <w:p w:rsidR="00923093" w:rsidRDefault="00AB0A63">
      <w:pPr>
        <w:pStyle w:val="Bullet1"/>
        <w:rPr>
          <w:noProof/>
        </w:rPr>
      </w:pPr>
      <w:r>
        <w:rPr>
          <w:noProof/>
        </w:rPr>
        <w:t xml:space="preserve">uhrin osoite; </w:t>
      </w:r>
    </w:p>
    <w:p w:rsidR="00923093" w:rsidRDefault="00AB0A63">
      <w:pPr>
        <w:pStyle w:val="Bullet1"/>
        <w:rPr>
          <w:noProof/>
        </w:rPr>
      </w:pPr>
      <w:r>
        <w:rPr>
          <w:noProof/>
        </w:rPr>
        <w:t>uhrin isän ja äidin nimet.</w:t>
      </w:r>
    </w:p>
    <w:p w:rsidR="00923093" w:rsidRDefault="00AB0A63">
      <w:pPr>
        <w:pStyle w:val="ListParagraph"/>
        <w:pBdr>
          <w:top w:val="nil"/>
          <w:left w:val="nil"/>
          <w:bottom w:val="nil"/>
          <w:right w:val="nil"/>
          <w:between w:val="nil"/>
          <w:bar w:val="nil"/>
        </w:pBdr>
        <w:tabs>
          <w:tab w:val="left" w:pos="0"/>
        </w:tabs>
        <w:ind w:left="0"/>
        <w:rPr>
          <w:noProof/>
        </w:rPr>
      </w:pPr>
      <w:r>
        <w:rPr>
          <w:noProof/>
        </w:rPr>
        <w:t xml:space="preserve">Asetuksen 20 artiklassa säädetään kuulutuksiin sisällytettävistä tarkemmista tiedoista. Näitä ovat </w:t>
      </w:r>
      <w:r>
        <w:rPr>
          <w:noProof/>
        </w:rPr>
        <w:t>yksityiskohtaiset tiedot rekisteröityjen henkilöasiakirjoista ja mahdollisuus jaotella kadonneet lapset eri ryhmiin, kuten ilman huoltajaa olevat alaikäiset, lapsikaappauksen uhrit, karkulaiset jne. Tämä on erittäin tärkeää, jotta loppukäyttäjät voivat tot</w:t>
      </w:r>
      <w:r>
        <w:rPr>
          <w:noProof/>
        </w:rPr>
        <w:t>euttaa viipymättä tarvittavat toimet näiden lasten suojelemiseksi. Näiden laajempien tietojen avulla asianomainen henkilö voidaan tunnistaa paremmin ja toisaalta loppukäyttäjät saavat enemmän tietoa päätöksensä perustaksi. Tarkastuksia suorittavien loppukä</w:t>
      </w:r>
      <w:r>
        <w:rPr>
          <w:noProof/>
        </w:rPr>
        <w:t>yttäjien suojelemiseksi SIS-järjestelmä ilmaisee myös sen, kuuluuko kuulutuksen kohteena oleva henkilö johonkin terrorismin torjumisesta tehdyn neuvoston puitepäätöksen 2002/475/YOS</w:t>
      </w:r>
      <w:r>
        <w:rPr>
          <w:rStyle w:val="FootnoteReference"/>
          <w:noProof/>
        </w:rPr>
        <w:footnoteReference w:id="35"/>
      </w:r>
      <w:r>
        <w:rPr>
          <w:noProof/>
        </w:rPr>
        <w:t xml:space="preserve"> 1, 2, 3 tai 4 artiklassa tarkoitettuun luokkaan.</w:t>
      </w:r>
    </w:p>
    <w:p w:rsidR="00923093" w:rsidRDefault="00923093">
      <w:pPr>
        <w:pStyle w:val="ListParagraph"/>
        <w:pBdr>
          <w:top w:val="nil"/>
          <w:left w:val="nil"/>
          <w:bottom w:val="nil"/>
          <w:right w:val="nil"/>
          <w:between w:val="nil"/>
          <w:bar w:val="nil"/>
        </w:pBdr>
        <w:tabs>
          <w:tab w:val="left" w:pos="0"/>
        </w:tabs>
        <w:ind w:left="0"/>
        <w:rPr>
          <w:noProof/>
          <w:color w:val="000000" w:themeColor="text1"/>
          <w:szCs w:val="24"/>
        </w:rPr>
      </w:pPr>
    </w:p>
    <w:p w:rsidR="00923093" w:rsidRDefault="00AB0A63">
      <w:pPr>
        <w:pStyle w:val="ListParagraph"/>
        <w:pBdr>
          <w:top w:val="nil"/>
          <w:left w:val="nil"/>
          <w:bottom w:val="nil"/>
          <w:right w:val="nil"/>
          <w:between w:val="nil"/>
          <w:bar w:val="nil"/>
        </w:pBdr>
        <w:tabs>
          <w:tab w:val="left" w:pos="0"/>
        </w:tabs>
        <w:ind w:left="0"/>
        <w:rPr>
          <w:rFonts w:eastAsia="Arial Unicode MS"/>
          <w:noProof/>
          <w:color w:val="008000"/>
        </w:rPr>
      </w:pPr>
      <w:r>
        <w:rPr>
          <w:noProof/>
        </w:rPr>
        <w:t>Ehdotuksessa tehdään se</w:t>
      </w:r>
      <w:r>
        <w:rPr>
          <w:noProof/>
        </w:rPr>
        <w:t xml:space="preserve">lväksi, että jäsenvaltiot eivät saa kopioida toisen jäsenvaltion tallentamia tietoja muihin kansallisiin tiedostoihin (53 artikla). </w:t>
      </w:r>
    </w:p>
    <w:p w:rsidR="00923093" w:rsidRDefault="00AB0A63">
      <w:pPr>
        <w:pBdr>
          <w:top w:val="nil"/>
          <w:left w:val="nil"/>
          <w:bottom w:val="nil"/>
          <w:right w:val="nil"/>
          <w:between w:val="nil"/>
          <w:bar w:val="nil"/>
        </w:pBdr>
        <w:rPr>
          <w:noProof/>
          <w:u w:val="single"/>
        </w:rPr>
      </w:pPr>
      <w:r>
        <w:rPr>
          <w:noProof/>
          <w:u w:val="single"/>
        </w:rPr>
        <w:t>Säilyttäminen</w:t>
      </w:r>
    </w:p>
    <w:p w:rsidR="00923093" w:rsidRDefault="00AB0A63">
      <w:pPr>
        <w:pBdr>
          <w:top w:val="nil"/>
          <w:left w:val="nil"/>
          <w:bottom w:val="nil"/>
          <w:right w:val="nil"/>
          <w:between w:val="nil"/>
          <w:bar w:val="nil"/>
        </w:pBdr>
        <w:rPr>
          <w:noProof/>
          <w:szCs w:val="24"/>
        </w:rPr>
      </w:pPr>
      <w:r>
        <w:rPr>
          <w:noProof/>
        </w:rPr>
        <w:t xml:space="preserve">Henkilöitä koskevien kuulutusten enimmäissäilytysaika pidennetään viiteen vuoteen, lukuun ottamatta salaista </w:t>
      </w:r>
      <w:r>
        <w:rPr>
          <w:noProof/>
        </w:rPr>
        <w:t>tarkkailua, tiedustelutarkastuksia ja erityistarkastuksia varten tehtyjä kuulutuksia, joiden säilytysaika on edelleen yksi vuosi. Jäsenvaltiot voivat kuitenkin asettaa lyhyempiä määräaikoja. Kuulutusten pidennetty enimmäisvoimassaoloaika perustuu kansallis</w:t>
      </w:r>
      <w:r>
        <w:rPr>
          <w:noProof/>
        </w:rPr>
        <w:t>iin käytäntöihin, joiden mukaan voimassaoloaikaa jatketaan, jos kuulutuksen tarkoitus ei ole täyttynyt, vaan etsintäkuulutettu on edelleen vapaalla jalalla. Lisäksi oli tarpeen saattaa SIS-järjestelmään perustuva säilytysaika linjaan muiden välineiden, kut</w:t>
      </w:r>
      <w:r>
        <w:rPr>
          <w:noProof/>
        </w:rPr>
        <w:t>en palauttamisdirektiivin ja Eurodacin, mukaisen säilytysajan kanssa. Avoimuuden ja selkeyden vuoksi on tarpeen säätää sama säilytysaika henkilöitä koskeville kuulutuksille, lukuun ottamatta salaista tarkkailua, tiedustelutarkastuksia ja erityistarkastuksi</w:t>
      </w:r>
      <w:r>
        <w:rPr>
          <w:noProof/>
        </w:rPr>
        <w:t>a varten tehtyjä kuulutuksia. Säilytysajan pidentäminen ei vaaranna rekisteröityjen etua, koska kuulutusta ei saa säilyttää kauemmin kuin on tarpeen sen tarkoitusta varten. Kuulutusten poistamista koskevat säännöt vahvistetaan erikseen 52 artiklassa. Asetu</w:t>
      </w:r>
      <w:r>
        <w:rPr>
          <w:noProof/>
        </w:rPr>
        <w:t>ksen 51 artiklassa vahvistetaan kuulutusten uudelleentarkastelun aikataulu, ja siinä säädetään erityisesti esineitä koskevien kuulutusten säilytysajan lyhentämisestä. Koska esineitä koskevien kuulutusten pidemmälle säilytysajalle ei ole olemassa mitään ope</w:t>
      </w:r>
      <w:r>
        <w:rPr>
          <w:noProof/>
        </w:rPr>
        <w:t>ratiivista tarvetta, tämä säilytysaika on nyt lyhennetty viiteen vuoteen, jotta se olisi linjassa henkilöitä koskevien kuulutusten säilytysajan kanssa. Sen sijaan myönnettyjä henkilöasiakirjoja ja blankoasiakirjoja koskevien kuulutusten säilytysaika on ede</w:t>
      </w:r>
      <w:r>
        <w:rPr>
          <w:noProof/>
        </w:rPr>
        <w:t>lleen 10 vuotta, koska kyseisten asiakirjojen voimassaoloaika on 10 vuotta.</w:t>
      </w:r>
    </w:p>
    <w:p w:rsidR="00923093" w:rsidRDefault="00AB0A63">
      <w:pPr>
        <w:pBdr>
          <w:top w:val="nil"/>
          <w:left w:val="nil"/>
          <w:bottom w:val="nil"/>
          <w:right w:val="nil"/>
          <w:between w:val="nil"/>
          <w:bar w:val="nil"/>
        </w:pBdr>
        <w:rPr>
          <w:noProof/>
          <w:szCs w:val="24"/>
          <w:u w:val="single"/>
        </w:rPr>
      </w:pPr>
      <w:r>
        <w:rPr>
          <w:noProof/>
          <w:u w:val="single"/>
        </w:rPr>
        <w:t>Poistaminen</w:t>
      </w:r>
    </w:p>
    <w:p w:rsidR="00923093" w:rsidRDefault="00AB0A63">
      <w:pPr>
        <w:pBdr>
          <w:top w:val="nil"/>
          <w:left w:val="nil"/>
          <w:bottom w:val="nil"/>
          <w:right w:val="nil"/>
          <w:between w:val="nil"/>
          <w:bar w:val="nil"/>
        </w:pBdr>
        <w:rPr>
          <w:noProof/>
          <w:color w:val="000000" w:themeColor="text1"/>
          <w:szCs w:val="24"/>
        </w:rPr>
      </w:pPr>
      <w:r>
        <w:rPr>
          <w:noProof/>
        </w:rPr>
        <w:t>Asetuksen 52 artiklassa säädetään, missä olosuhteissa kuulutukset on poistettava. Näin yhdenmukaistetaan asiaan liittyviä kansallisia käytänteitä. Artikla 51 sisältää n</w:t>
      </w:r>
      <w:r>
        <w:rPr>
          <w:noProof/>
        </w:rPr>
        <w:t>imenomaiset säännökset, joiden nojalla SIRENE-toimiston henkilöstön on poistettava ennakoivasti ilmoitukset, joita ei enää tarvita, jos toimivaltaisilta viranomaisilta ei saada vastausta.</w:t>
      </w:r>
    </w:p>
    <w:p w:rsidR="00923093" w:rsidRDefault="00AB0A63">
      <w:pPr>
        <w:pBdr>
          <w:top w:val="nil"/>
          <w:left w:val="nil"/>
          <w:bottom w:val="nil"/>
          <w:right w:val="nil"/>
          <w:between w:val="nil"/>
          <w:bar w:val="nil"/>
        </w:pBdr>
        <w:rPr>
          <w:noProof/>
          <w:u w:val="single"/>
        </w:rPr>
      </w:pPr>
      <w:r>
        <w:rPr>
          <w:noProof/>
          <w:u w:val="single"/>
        </w:rPr>
        <w:t>Rekisteröityjen oikeudet saada pääsy tietoihin, oikaista virheellisi</w:t>
      </w:r>
      <w:r>
        <w:rPr>
          <w:noProof/>
          <w:u w:val="single"/>
        </w:rPr>
        <w:t>ä tietoja ja poistaa oikeudettomasti tallennettuja tietoja</w:t>
      </w:r>
    </w:p>
    <w:p w:rsidR="00923093" w:rsidRDefault="00AB0A63">
      <w:pPr>
        <w:pBdr>
          <w:top w:val="nil"/>
          <w:left w:val="nil"/>
          <w:bottom w:val="nil"/>
          <w:right w:val="nil"/>
          <w:between w:val="nil"/>
          <w:bar w:val="nil"/>
        </w:pBdr>
        <w:rPr>
          <w:noProof/>
        </w:rPr>
      </w:pPr>
      <w:r>
        <w:rPr>
          <w:noProof/>
        </w:rPr>
        <w:t>Rekisteröidyn oikeuksia koskevat yksityiskohtaiset säännöt pysyvät ennallaan, sillä nykyisissä säännöissä varmistetaan jo korkeatasoinen suoja ja ne ovat asetuksen (EU) 2016/679</w:t>
      </w:r>
      <w:r>
        <w:rPr>
          <w:rStyle w:val="FootnoteReference"/>
          <w:noProof/>
        </w:rPr>
        <w:footnoteReference w:id="36"/>
      </w:r>
      <w:r>
        <w:rPr>
          <w:noProof/>
        </w:rPr>
        <w:t xml:space="preserve"> ja direktiivin 201</w:t>
      </w:r>
      <w:r>
        <w:rPr>
          <w:noProof/>
        </w:rPr>
        <w:t>6/680</w:t>
      </w:r>
      <w:r>
        <w:rPr>
          <w:rStyle w:val="FootnoteReference"/>
          <w:noProof/>
        </w:rPr>
        <w:footnoteReference w:id="37"/>
      </w:r>
      <w:r>
        <w:rPr>
          <w:noProof/>
        </w:rPr>
        <w:t xml:space="preserve"> mukaiset. Tämän lisäksi 63 artiklassa säädetään, missä olosuhteissa jäsenvaltiot voivat päättää olla antamatta tietoja rekisteröidyille. Päätökselle on oltava jokin artiklassa mainittu syy, ja toimenpiteen on oltava oikeasuhtainen ja tarpeellinen se</w:t>
      </w:r>
      <w:r>
        <w:rPr>
          <w:noProof/>
        </w:rPr>
        <w:t>kä kansallisen lainsäädännön mukainen.</w:t>
      </w:r>
    </w:p>
    <w:p w:rsidR="00923093" w:rsidRDefault="00AB0A63">
      <w:pPr>
        <w:pBdr>
          <w:top w:val="nil"/>
          <w:left w:val="nil"/>
          <w:bottom w:val="nil"/>
          <w:right w:val="nil"/>
          <w:between w:val="nil"/>
          <w:bar w:val="nil"/>
        </w:pBdr>
        <w:rPr>
          <w:noProof/>
          <w:color w:val="000000" w:themeColor="text1"/>
          <w:szCs w:val="24"/>
        </w:rPr>
      </w:pPr>
      <w:r>
        <w:rPr>
          <w:noProof/>
          <w:color w:val="000000" w:themeColor="text1"/>
        </w:rPr>
        <w:t>Kadonneita, varastettuja, mitätöityjä ja kavallettuja asiakirjoja koskevien tietojen vaihtaminen Interpolin kanssa</w:t>
      </w:r>
    </w:p>
    <w:p w:rsidR="00923093" w:rsidRDefault="00AB0A63">
      <w:pPr>
        <w:pBdr>
          <w:top w:val="nil"/>
          <w:left w:val="nil"/>
          <w:bottom w:val="nil"/>
          <w:right w:val="nil"/>
          <w:between w:val="nil"/>
          <w:bar w:val="nil"/>
        </w:pBdr>
        <w:rPr>
          <w:noProof/>
          <w:color w:val="000000" w:themeColor="text1"/>
          <w:szCs w:val="24"/>
        </w:rPr>
      </w:pPr>
      <w:r>
        <w:rPr>
          <w:noProof/>
          <w:color w:val="000000" w:themeColor="text1"/>
        </w:rPr>
        <w:t>Asetuksen 63 artiklassa toistetaan kokonaan neuvoston päätöksen 2007/533/YOS 55 artikla, sillä asiakir</w:t>
      </w:r>
      <w:r>
        <w:rPr>
          <w:noProof/>
          <w:color w:val="000000" w:themeColor="text1"/>
        </w:rPr>
        <w:t>joja koskevan SIS-järjestelmän osion ja varastettuja ja kadonneita asiakirjoja koskevan Interpolin tietokannan parempaa yhteentoimivuutta käsitellään korkean tason asiantuntijaryhmän tiedonannossa ja toisessa SIS-ehdotuspaketissa kesäkuussa 2017.</w:t>
      </w:r>
    </w:p>
    <w:p w:rsidR="00923093" w:rsidRDefault="00AB0A63">
      <w:pPr>
        <w:pBdr>
          <w:top w:val="nil"/>
          <w:left w:val="nil"/>
          <w:bottom w:val="nil"/>
          <w:right w:val="nil"/>
          <w:between w:val="nil"/>
          <w:bar w:val="nil"/>
        </w:pBdr>
        <w:rPr>
          <w:noProof/>
          <w:u w:val="single"/>
        </w:rPr>
      </w:pPr>
      <w:r>
        <w:rPr>
          <w:noProof/>
          <w:u w:val="single"/>
        </w:rPr>
        <w:t>Tilastot</w:t>
      </w:r>
    </w:p>
    <w:p w:rsidR="00923093" w:rsidRDefault="00AB0A63">
      <w:pPr>
        <w:pBdr>
          <w:top w:val="nil"/>
          <w:left w:val="nil"/>
          <w:bottom w:val="nil"/>
          <w:right w:val="nil"/>
          <w:between w:val="nil"/>
          <w:bar w:val="nil"/>
        </w:pBdr>
        <w:rPr>
          <w:noProof/>
        </w:rPr>
      </w:pPr>
      <w:r>
        <w:rPr>
          <w:noProof/>
        </w:rPr>
        <w:t xml:space="preserve">Jotta voidaan seurata oikeussuojakeinojen toimivuutta yleisellä tasolla, 66 artiklassa säädetään vakiomuotoisesta tilastojärjestelmästä, josta saadaan vuosikertomukset seuraavia seikkoja koskevista lukumääristä: </w:t>
      </w:r>
    </w:p>
    <w:p w:rsidR="00923093" w:rsidRDefault="00AB0A63">
      <w:pPr>
        <w:pStyle w:val="Bullet0"/>
        <w:rPr>
          <w:noProof/>
        </w:rPr>
      </w:pPr>
      <w:r>
        <w:rPr>
          <w:noProof/>
        </w:rPr>
        <w:t>rekisteröityjen esittämät tarkastuspyynnöt;</w:t>
      </w:r>
      <w:r>
        <w:rPr>
          <w:noProof/>
        </w:rPr>
        <w:t xml:space="preserve"> </w:t>
      </w:r>
    </w:p>
    <w:p w:rsidR="00923093" w:rsidRDefault="00AB0A63">
      <w:pPr>
        <w:pStyle w:val="Bullet0"/>
        <w:rPr>
          <w:noProof/>
        </w:rPr>
      </w:pPr>
      <w:r>
        <w:rPr>
          <w:noProof/>
        </w:rPr>
        <w:t xml:space="preserve">virheellisten tietojen oikaisemista ja oikeudettomasti tallennettujen tietojen poistamista koskevat pyynnöt; </w:t>
      </w:r>
    </w:p>
    <w:p w:rsidR="00923093" w:rsidRDefault="00AB0A63">
      <w:pPr>
        <w:pStyle w:val="Bullet0"/>
        <w:rPr>
          <w:noProof/>
        </w:rPr>
      </w:pPr>
      <w:r>
        <w:rPr>
          <w:noProof/>
        </w:rPr>
        <w:t xml:space="preserve">tuomioistuimiin viedyt asiat; </w:t>
      </w:r>
    </w:p>
    <w:p w:rsidR="00923093" w:rsidRDefault="00AB0A63">
      <w:pPr>
        <w:pStyle w:val="Bullet0"/>
        <w:rPr>
          <w:noProof/>
        </w:rPr>
      </w:pPr>
      <w:r>
        <w:rPr>
          <w:noProof/>
        </w:rPr>
        <w:t xml:space="preserve">asiat, joissa tuomioistuin on ratkaissut asian kantajan hyväksi; sekä </w:t>
      </w:r>
    </w:p>
    <w:p w:rsidR="00923093" w:rsidRDefault="00AB0A63">
      <w:pPr>
        <w:pStyle w:val="Bullet0"/>
        <w:rPr>
          <w:noProof/>
        </w:rPr>
      </w:pPr>
      <w:r>
        <w:rPr>
          <w:noProof/>
        </w:rPr>
        <w:t xml:space="preserve">huomautukset tapauksista, joissa on kyse </w:t>
      </w:r>
      <w:r>
        <w:rPr>
          <w:noProof/>
        </w:rPr>
        <w:t>yhdessä jäsenvaltiossa tehtyjä kuulutuksia koskevien toisten jäsenvaltioiden tuomioistuinten tai viranomaisten lopullisten päätösten vastavuoroisesta tunnustamisesta.</w:t>
      </w:r>
    </w:p>
    <w:p w:rsidR="00923093" w:rsidRDefault="00AB0A63">
      <w:pPr>
        <w:pBdr>
          <w:top w:val="nil"/>
          <w:left w:val="nil"/>
          <w:bottom w:val="nil"/>
          <w:right w:val="nil"/>
          <w:between w:val="nil"/>
          <w:bar w:val="nil"/>
        </w:pBdr>
        <w:rPr>
          <w:noProof/>
          <w:u w:val="single"/>
        </w:rPr>
      </w:pPr>
      <w:r>
        <w:rPr>
          <w:noProof/>
          <w:u w:val="single"/>
        </w:rPr>
        <w:t>Seuranta ja tilastot</w:t>
      </w:r>
    </w:p>
    <w:p w:rsidR="00923093" w:rsidRDefault="00AB0A63">
      <w:pPr>
        <w:pBdr>
          <w:top w:val="nil"/>
          <w:left w:val="nil"/>
          <w:bottom w:val="nil"/>
          <w:right w:val="nil"/>
          <w:between w:val="nil"/>
          <w:bar w:val="nil"/>
        </w:pBdr>
        <w:rPr>
          <w:noProof/>
        </w:rPr>
      </w:pPr>
      <w:r>
        <w:rPr>
          <w:noProof/>
        </w:rPr>
        <w:t xml:space="preserve">Asetuksen 71 artiklassa vahvistetaan järjestelyt, jotka on otettava </w:t>
      </w:r>
      <w:r>
        <w:rPr>
          <w:noProof/>
        </w:rPr>
        <w:t>käyttöön, jotta voidaan varmistaa SIS-järjestelmän ja sen toiminnan asianmukainen seuranta suhteessa sen tavoitteisiin. Eu-LISAn tehtäväksi annetaan laatia päivittäiset, kuukausittaiset ja vuosittaiset tilastot järjestelmän käytöstä.</w:t>
      </w:r>
    </w:p>
    <w:p w:rsidR="00923093" w:rsidRDefault="00AB0A63">
      <w:pPr>
        <w:pBdr>
          <w:top w:val="nil"/>
          <w:left w:val="nil"/>
          <w:bottom w:val="nil"/>
          <w:right w:val="nil"/>
          <w:between w:val="nil"/>
          <w:bar w:val="nil"/>
        </w:pBdr>
        <w:rPr>
          <w:noProof/>
        </w:rPr>
      </w:pPr>
      <w:r>
        <w:rPr>
          <w:noProof/>
        </w:rPr>
        <w:t xml:space="preserve">Asetuksen 71 artiklan </w:t>
      </w:r>
      <w:r>
        <w:rPr>
          <w:noProof/>
        </w:rPr>
        <w:t xml:space="preserve">5 kohdassa edellytetään, että eu-LISA toimittaa laatimansa kertomukset jäsenvaltioille, komissiolle, Europolille, Eurojustille ja Euroopan raja- ja merivartiovirastolle yhdessä laatimiensa tilastojen kanssa. Lisäksi siinä annetaan komissiolle mahdollisuus </w:t>
      </w:r>
      <w:r>
        <w:rPr>
          <w:noProof/>
        </w:rPr>
        <w:t xml:space="preserve">pyytää tilastotietoja ja tietojen laatua koskevia lisäraportteja SIS-järjestelmästä ja SIRENE-viestinnästä. </w:t>
      </w:r>
    </w:p>
    <w:p w:rsidR="00923093" w:rsidRDefault="00AB0A63">
      <w:pPr>
        <w:pBdr>
          <w:top w:val="nil"/>
          <w:left w:val="nil"/>
          <w:bottom w:val="nil"/>
          <w:right w:val="nil"/>
          <w:between w:val="nil"/>
          <w:bar w:val="nil"/>
        </w:pBdr>
        <w:rPr>
          <w:noProof/>
        </w:rPr>
      </w:pPr>
      <w:r>
        <w:rPr>
          <w:noProof/>
        </w:rPr>
        <w:t>Asetuksen 71 artiklan 6 kohdassa säädetään keskusrekisterin perustamisesta ja ylläpitämisestä osana eu-LISAn suorittamaa SIS-järjestelmän toiminnan</w:t>
      </w:r>
      <w:r>
        <w:rPr>
          <w:noProof/>
        </w:rPr>
        <w:t xml:space="preserve"> seurantaa. Tämä antaa jäsenvaltioiden, komission, Europolin, Eurojustin ja Euroopan raja- ja merivartioviraston valtuutetulle henkilöstölle pääsyn 71 artiklan 3 kohdassa lueteltuihin tietoihin vaadittavien tilastotietojen tuottamiseksi.</w:t>
      </w:r>
    </w:p>
    <w:p w:rsidR="00923093" w:rsidRDefault="00923093">
      <w:pPr>
        <w:rPr>
          <w:noProof/>
        </w:rPr>
        <w:sectPr w:rsidR="00923093" w:rsidSect="00AB0A63">
          <w:pgSz w:w="11907" w:h="16839"/>
          <w:pgMar w:top="1134" w:right="1417" w:bottom="1134" w:left="1417" w:header="709" w:footer="709" w:gutter="0"/>
          <w:cols w:space="708"/>
          <w:docGrid w:linePitch="360"/>
        </w:sectPr>
      </w:pPr>
    </w:p>
    <w:p w:rsidR="00923093" w:rsidRDefault="00AB0A63" w:rsidP="00AB0A63">
      <w:pPr>
        <w:pStyle w:val="Rfrenceinterinstitutionnelle"/>
        <w:rPr>
          <w:noProof/>
        </w:rPr>
      </w:pPr>
      <w:r w:rsidRPr="00AB0A63">
        <w:t>2016/0409 (COD)</w:t>
      </w:r>
    </w:p>
    <w:p w:rsidR="00923093" w:rsidRDefault="00AB0A63" w:rsidP="00AB0A63">
      <w:pPr>
        <w:pStyle w:val="Statut"/>
        <w:rPr>
          <w:noProof/>
        </w:rPr>
      </w:pPr>
      <w:r w:rsidRPr="00AB0A63">
        <w:t>Ehdotus</w:t>
      </w:r>
    </w:p>
    <w:p w:rsidR="00923093" w:rsidRDefault="00AB0A63" w:rsidP="00AB0A63">
      <w:pPr>
        <w:pStyle w:val="Typedudocument"/>
        <w:rPr>
          <w:noProof/>
        </w:rPr>
      </w:pPr>
      <w:r w:rsidRPr="00AB0A63">
        <w:t>EUROOPAN PARLAMENTIN JA NEUVOSTON ASETUS</w:t>
      </w:r>
    </w:p>
    <w:p w:rsidR="00923093" w:rsidRDefault="00AB0A63" w:rsidP="00AB0A63">
      <w:pPr>
        <w:pStyle w:val="Titreobjet"/>
        <w:rPr>
          <w:noProof/>
        </w:rPr>
      </w:pPr>
      <w:r w:rsidRPr="00AB0A63">
        <w:t>Schengenin tietojärjestelmän (SIS) perustamisesta, toiminnasta ja käytöstä poliisiyhteistyössä ja rikosasioissa tehtävässä oikeudellisessa yhteistyössä, asetuksen (EU) N:o 515/2014 muuttamisesta sekä asetuksen (EY) N:o 1986/2006, neuvoston päätöksen 2007/533/YOS ja komission päätöksen 2010/261/EU kumoamisesta</w:t>
      </w:r>
    </w:p>
    <w:p w:rsidR="00923093" w:rsidRDefault="00AB0A63">
      <w:pPr>
        <w:pStyle w:val="Institutionquiagit"/>
        <w:rPr>
          <w:noProof/>
        </w:rPr>
      </w:pPr>
      <w:r>
        <w:rPr>
          <w:noProof/>
        </w:rPr>
        <w:t>EUROOPAN PARLAMENTTI JA EUROOPAN UNIO</w:t>
      </w:r>
      <w:r>
        <w:rPr>
          <w:noProof/>
        </w:rPr>
        <w:t>NIN NEUVOSTO, jotka</w:t>
      </w:r>
    </w:p>
    <w:p w:rsidR="00923093" w:rsidRDefault="00AB0A63">
      <w:pPr>
        <w:spacing w:before="100" w:beforeAutospacing="1" w:after="100" w:afterAutospacing="1"/>
        <w:rPr>
          <w:rFonts w:eastAsia="Times New Roman"/>
          <w:noProof/>
          <w:szCs w:val="24"/>
        </w:rPr>
      </w:pPr>
      <w:r>
        <w:rPr>
          <w:noProof/>
        </w:rPr>
        <w:t>ottavat huomioon Euroopan unionin toiminnasta tehdyn sopimuksen ja erityisesti sen 82 artiklan 1 kohdan toisen alakohdan d alakohdan, 85 artiklan 1 kohdan, 87 artiklan 2 kohdan a alakohdan ja 88 artiklan 2 kohdan a alakohdan,</w:t>
      </w:r>
    </w:p>
    <w:p w:rsidR="00923093" w:rsidRDefault="00AB0A63">
      <w:pPr>
        <w:spacing w:before="100" w:beforeAutospacing="1" w:after="100" w:afterAutospacing="1"/>
        <w:rPr>
          <w:rFonts w:eastAsia="Times New Roman"/>
          <w:noProof/>
          <w:szCs w:val="24"/>
        </w:rPr>
      </w:pPr>
      <w:r>
        <w:rPr>
          <w:noProof/>
        </w:rPr>
        <w:t>ottavat hu</w:t>
      </w:r>
      <w:r>
        <w:rPr>
          <w:noProof/>
        </w:rPr>
        <w:t>omioon Euroopan komission ehdotuksen,</w:t>
      </w:r>
    </w:p>
    <w:p w:rsidR="00923093" w:rsidRDefault="00AB0A63">
      <w:pPr>
        <w:spacing w:before="100" w:beforeAutospacing="1" w:after="100" w:afterAutospacing="1"/>
        <w:rPr>
          <w:rFonts w:eastAsia="Times New Roman"/>
          <w:noProof/>
          <w:szCs w:val="24"/>
        </w:rPr>
      </w:pPr>
      <w:r>
        <w:rPr>
          <w:noProof/>
        </w:rPr>
        <w:t>sen jälkeen, kun esitys lainsäätämisjärjestyksessä hyväksyttäväksi säädökseksi on toimitettu kansallisille parlamenteille,</w:t>
      </w:r>
    </w:p>
    <w:p w:rsidR="00923093" w:rsidRDefault="00AB0A63">
      <w:pPr>
        <w:spacing w:before="100" w:beforeAutospacing="1" w:after="100" w:afterAutospacing="1"/>
        <w:rPr>
          <w:rFonts w:eastAsia="Times New Roman"/>
          <w:noProof/>
          <w:szCs w:val="24"/>
        </w:rPr>
      </w:pPr>
      <w:r>
        <w:rPr>
          <w:noProof/>
        </w:rPr>
        <w:t>noudattavat tavallista lainsäätämisjärjestystä,</w:t>
      </w:r>
    </w:p>
    <w:p w:rsidR="00923093" w:rsidRDefault="00AB0A63">
      <w:pPr>
        <w:spacing w:before="100" w:beforeAutospacing="1" w:after="100" w:afterAutospacing="1"/>
        <w:rPr>
          <w:rFonts w:eastAsia="Times New Roman"/>
          <w:noProof/>
          <w:szCs w:val="24"/>
        </w:rPr>
      </w:pPr>
      <w:r>
        <w:rPr>
          <w:noProof/>
        </w:rPr>
        <w:t>sekä katsovat seuraavaa:</w:t>
      </w:r>
    </w:p>
    <w:p w:rsidR="00923093" w:rsidRDefault="00AB0A63">
      <w:pPr>
        <w:pStyle w:val="ManualConsidrant"/>
        <w:rPr>
          <w:noProof/>
        </w:rPr>
      </w:pPr>
      <w:r>
        <w:rPr>
          <w:noProof/>
        </w:rPr>
        <w:t>(1)</w:t>
      </w:r>
      <w:r>
        <w:rPr>
          <w:noProof/>
        </w:rPr>
        <w:tab/>
        <w:t>Schengenin tietojä</w:t>
      </w:r>
      <w:r>
        <w:rPr>
          <w:noProof/>
        </w:rPr>
        <w:t>rjestelmä, jäljempänä ’SIS-järjestelmä’, on keskeinen väline osaksi Euroopan unionia sisällytetyn Schengenin säännöstön määräysten soveltamisessa. SIS-järjestelmä kuuluu tärkeimpiin kompensoiviin toimenpiteisiin, joilla edistetään korkean turvallisuuden ta</w:t>
      </w:r>
      <w:r>
        <w:rPr>
          <w:noProof/>
        </w:rPr>
        <w:t>son säilyttämistä Euroopan unionin vapauden, turvallisuuden ja oikeuden alueella tukemalla rajavartijoiden, poliisi-, tulli- ja muiden lainvalvonta- ja lainkäyttöviranomaisten operatiivista yhteistyötä rikosasioissa.</w:t>
      </w:r>
    </w:p>
    <w:p w:rsidR="00923093" w:rsidRDefault="00AB0A63">
      <w:pPr>
        <w:pStyle w:val="ManualConsidrant"/>
        <w:rPr>
          <w:noProof/>
        </w:rPr>
      </w:pPr>
      <w:r>
        <w:rPr>
          <w:noProof/>
        </w:rPr>
        <w:t>(2)</w:t>
      </w:r>
      <w:r>
        <w:rPr>
          <w:noProof/>
        </w:rPr>
        <w:tab/>
        <w:t xml:space="preserve">SIS-järjestelmä on perustettu </w:t>
      </w:r>
      <w:r>
        <w:rPr>
          <w:noProof/>
        </w:rPr>
        <w:t>tarkastusten asteittaisesta lakkauttamisesta yhteisillä rajoilla 14 päivänä kesäkuuta 1985 Benelux-talousliiton valtioiden, Saksan liittotasavallan ja Ranskan tasavallan hallitusten välillä tehdyn Schengenin sopimuksen soveltamisesta 19 päivänä kesäkuuta 1</w:t>
      </w:r>
      <w:r>
        <w:rPr>
          <w:noProof/>
        </w:rPr>
        <w:t>990 tehdyn yleissopimuksen</w:t>
      </w:r>
      <w:r>
        <w:rPr>
          <w:rStyle w:val="FootnoteReference"/>
          <w:noProof/>
        </w:rPr>
        <w:footnoteReference w:id="38"/>
      </w:r>
      <w:r>
        <w:rPr>
          <w:noProof/>
        </w:rPr>
        <w:t>, jäljempänä ’Schengenin yleissopimus’, IV osaston määräysten mukaisesti. Toisen sukupolven SIS-järjestelmän, jäljempänä ’SIS II’, kehittäminen on annettu komission tehtäväksi neuvoston asetuksen (EY) N:o 2424/2001</w:t>
      </w:r>
      <w:r>
        <w:rPr>
          <w:rStyle w:val="FootnoteReference"/>
          <w:noProof/>
        </w:rPr>
        <w:footnoteReference w:id="39"/>
      </w:r>
      <w:r>
        <w:rPr>
          <w:noProof/>
        </w:rPr>
        <w:t xml:space="preserve"> ja neuvoston </w:t>
      </w:r>
      <w:r>
        <w:rPr>
          <w:noProof/>
        </w:rPr>
        <w:t>päätöksen N:o 2001/886/YOS</w:t>
      </w:r>
      <w:r>
        <w:rPr>
          <w:rStyle w:val="FootnoteReference"/>
          <w:noProof/>
        </w:rPr>
        <w:footnoteReference w:id="40"/>
      </w:r>
      <w:r>
        <w:rPr>
          <w:noProof/>
        </w:rPr>
        <w:t xml:space="preserve"> nojalla, ja se on perustettu asetuksella (EY) N:o 1987/2006</w:t>
      </w:r>
      <w:r>
        <w:rPr>
          <w:rStyle w:val="FootnoteReference"/>
          <w:noProof/>
        </w:rPr>
        <w:footnoteReference w:id="41"/>
      </w:r>
      <w:r>
        <w:rPr>
          <w:noProof/>
        </w:rPr>
        <w:t xml:space="preserve"> sekä neuvoston päätöksellä 2007/533/YOS</w:t>
      </w:r>
      <w:r>
        <w:rPr>
          <w:rStyle w:val="FootnoteReference"/>
          <w:noProof/>
        </w:rPr>
        <w:footnoteReference w:id="42"/>
      </w:r>
      <w:r>
        <w:rPr>
          <w:noProof/>
        </w:rPr>
        <w:t>. SIS II korvasi Schengenin yleissopimuksen mukaisesti perustetun SIS-järjestelmän.</w:t>
      </w:r>
    </w:p>
    <w:p w:rsidR="00923093" w:rsidRDefault="00AB0A63">
      <w:pPr>
        <w:pStyle w:val="ManualConsidrant"/>
        <w:rPr>
          <w:noProof/>
        </w:rPr>
      </w:pPr>
      <w:r>
        <w:rPr>
          <w:noProof/>
        </w:rPr>
        <w:t>(3)</w:t>
      </w:r>
      <w:r>
        <w:rPr>
          <w:noProof/>
        </w:rPr>
        <w:tab/>
        <w:t>Kolmen vuoden kuluttua SIS II -järjeste</w:t>
      </w:r>
      <w:r>
        <w:rPr>
          <w:noProof/>
        </w:rPr>
        <w:t>lmän toiminnan käynnistymisestä komissio arvioi järjestelmän toimintaa asetuksen (EY) N:o 1987/2006 24 artiklan 5 kohdan, 43 artiklan 5 kohdan ja 50 artiklan 5 kohdan ja päätöksen 2007/533/YOS 59 artiklan ja 65 artiklan 5 kohdan mukaisesti. Arviointikertom</w:t>
      </w:r>
      <w:r>
        <w:rPr>
          <w:noProof/>
        </w:rPr>
        <w:t>us ja siihen liittyvä komission yksiköiden valmisteluasiakirja hyväksyttiin 21 päivänä joulukuuta 2016</w:t>
      </w:r>
      <w:r>
        <w:rPr>
          <w:rStyle w:val="FootnoteReference"/>
          <w:noProof/>
        </w:rPr>
        <w:footnoteReference w:id="43"/>
      </w:r>
      <w:r>
        <w:rPr>
          <w:noProof/>
        </w:rPr>
        <w:t xml:space="preserve">. Näissä asiakirjoissa esitetyt suositukset olisi otettava asianmukaisella tavalla huomioon tässä asetuksessa. </w:t>
      </w:r>
    </w:p>
    <w:p w:rsidR="00923093" w:rsidRDefault="00AB0A63">
      <w:pPr>
        <w:pStyle w:val="ManualConsidrant"/>
        <w:rPr>
          <w:noProof/>
        </w:rPr>
      </w:pPr>
      <w:r>
        <w:rPr>
          <w:noProof/>
        </w:rPr>
        <w:t>(4)</w:t>
      </w:r>
      <w:r>
        <w:rPr>
          <w:noProof/>
        </w:rPr>
        <w:tab/>
        <w:t>Tämä asetus on välttämätön oikeusperu</w:t>
      </w:r>
      <w:r>
        <w:rPr>
          <w:noProof/>
        </w:rPr>
        <w:t>sta SIS-järjestelmälle asioissa, jotka kuuluvat Euroopan unionin toiminnasta tehdyn sopimuksen V osaston 4 ja 5 luvun soveltamisalaan. SIS-järjestelmän perustamisesta, toiminnasta ja käytöstä rajatarkastuksissa annettu Euroopan parlamentin ja neuvoston ase</w:t>
      </w:r>
      <w:r>
        <w:rPr>
          <w:noProof/>
        </w:rPr>
        <w:t>tus (EU) 2018/...</w:t>
      </w:r>
      <w:r>
        <w:rPr>
          <w:rStyle w:val="FootnoteReference"/>
          <w:noProof/>
        </w:rPr>
        <w:footnoteReference w:id="44"/>
      </w:r>
      <w:r>
        <w:rPr>
          <w:noProof/>
        </w:rPr>
        <w:t xml:space="preserve"> on välttämätön oikeusperusta SIS-järjestelmälle asioissa, jotka kuuluvat Euroopan unionin toiminnasta tehdyn sopimuksen V osaston 2 luvun soveltamisalaan. </w:t>
      </w:r>
    </w:p>
    <w:p w:rsidR="00923093" w:rsidRDefault="00AB0A63">
      <w:pPr>
        <w:pStyle w:val="ManualConsidrant"/>
        <w:rPr>
          <w:noProof/>
        </w:rPr>
      </w:pPr>
      <w:r>
        <w:rPr>
          <w:noProof/>
        </w:rPr>
        <w:t>(5)</w:t>
      </w:r>
      <w:r>
        <w:rPr>
          <w:noProof/>
        </w:rPr>
        <w:tab/>
        <w:t>Vaikka SIS-järjestelmän edellyttämä oikeusperusta koostuu erillisistä säädöks</w:t>
      </w:r>
      <w:r>
        <w:rPr>
          <w:noProof/>
        </w:rPr>
        <w:t xml:space="preserve">istä, SIS-järjestelmä muodostaa yhden ainoan tietojärjestelmän, jonka olisi toimittava sellaisena. Sen vuoksi näiden säädösten tiettyjen säännösten olisi oltava yhtäpitävät. </w:t>
      </w:r>
    </w:p>
    <w:p w:rsidR="00923093" w:rsidRDefault="00AB0A63">
      <w:pPr>
        <w:pStyle w:val="ManualConsidrant"/>
        <w:rPr>
          <w:noProof/>
        </w:rPr>
      </w:pPr>
      <w:r>
        <w:rPr>
          <w:noProof/>
        </w:rPr>
        <w:t>(6)</w:t>
      </w:r>
      <w:r>
        <w:rPr>
          <w:noProof/>
        </w:rPr>
        <w:tab/>
        <w:t>On välttämätöntä määrittää SIS-järjestelmän tavoitteet, tekninen rakenne ja r</w:t>
      </w:r>
      <w:r>
        <w:rPr>
          <w:noProof/>
        </w:rPr>
        <w:t>ahoitus ja vahvistaa säännöt, jotka koskevat sen toimintaa ja käyttöä alusta loppuun saakka, ja määritellä vastuualueet, järjestelmään tallennettavat tietoluokat, tietojen tallentamisen tarkoitus, tallentamista koskevat kriteerit, ne viranomaiset, joilla o</w:t>
      </w:r>
      <w:r>
        <w:rPr>
          <w:noProof/>
        </w:rPr>
        <w:t>n oikeus käyttää tietoja, biometristen tunnisteiden käyttö sekä tarkemmat säännöt tietojen käsittelystä.</w:t>
      </w:r>
    </w:p>
    <w:p w:rsidR="00923093" w:rsidRDefault="00AB0A63">
      <w:pPr>
        <w:pStyle w:val="ManualConsidrant"/>
        <w:rPr>
          <w:noProof/>
        </w:rPr>
      </w:pPr>
      <w:r>
        <w:rPr>
          <w:noProof/>
        </w:rPr>
        <w:t>(7)</w:t>
      </w:r>
      <w:r>
        <w:rPr>
          <w:noProof/>
        </w:rPr>
        <w:tab/>
        <w:t>SIS sisältää keskusjärjestelmän (Central SIS) ja kansalliset järjestelmät, joissa on täydellinen tai osittainen kopio SIS-tietokannasta. Koska SIS-</w:t>
      </w:r>
      <w:r>
        <w:rPr>
          <w:noProof/>
        </w:rPr>
        <w:t>järjestelmä on tärkein tietojenvaihdon väline Euroopassa, on tarpeen varmistaa sen keskeytymätön toiminta sekä keskustasolla että kansallisella tasolla. Sen vuoksi kaikkien jäsenvaltioiden olisi luotava osittainen tai täydellinen kopio SIS-tietokannasta ja</w:t>
      </w:r>
      <w:r>
        <w:rPr>
          <w:noProof/>
        </w:rPr>
        <w:t xml:space="preserve"> perustettava sille varajärjestelmä.</w:t>
      </w:r>
    </w:p>
    <w:p w:rsidR="00923093" w:rsidRDefault="00AB0A63">
      <w:pPr>
        <w:pStyle w:val="ManualConsidrant"/>
        <w:rPr>
          <w:noProof/>
        </w:rPr>
      </w:pPr>
      <w:r>
        <w:rPr>
          <w:noProof/>
        </w:rPr>
        <w:t>(8)</w:t>
      </w:r>
      <w:r>
        <w:rPr>
          <w:noProof/>
        </w:rPr>
        <w:tab/>
        <w:t>On välttämätöntä pitää yllä käsikirjaa, jossa vahvistetaan yksityiskohtaiset säännöt tiettyjen lisätietojen vaihtamiselle kuulutusten edellyttämästä toiminnasta. Kansallisten viranomaisten (SIRENE-toimistot) olisi k</w:t>
      </w:r>
      <w:r>
        <w:rPr>
          <w:noProof/>
        </w:rPr>
        <w:t>ussakin jäsenvaltiossa varmistettava, että tällaisia tietoja voidaan vaihtaa.</w:t>
      </w:r>
    </w:p>
    <w:p w:rsidR="00923093" w:rsidRDefault="00AB0A63">
      <w:pPr>
        <w:pStyle w:val="ManualConsidrant"/>
        <w:rPr>
          <w:noProof/>
        </w:rPr>
      </w:pPr>
      <w:r>
        <w:rPr>
          <w:noProof/>
        </w:rPr>
        <w:t>(9)</w:t>
      </w:r>
      <w:r>
        <w:rPr>
          <w:noProof/>
        </w:rPr>
        <w:tab/>
        <w:t>Jotta voidaan pitää yllä kuulutuksissa määritettyjä toimia koskevaa tehokasta lisätietojen vaihtoa, on aiheellista tehostaa SIRENE-toimistojen toimintaa määrittelemällä vaati</w:t>
      </w:r>
      <w:r>
        <w:rPr>
          <w:noProof/>
        </w:rPr>
        <w:t>mukset, jotka koskevat käytettävissä olevia resursseja, käyttäjien koulutusta ja vastausaikaa muista SIRENE-toimistoista saatuihin tiedusteluihin.</w:t>
      </w:r>
    </w:p>
    <w:p w:rsidR="00923093" w:rsidRDefault="00AB0A63">
      <w:pPr>
        <w:pStyle w:val="ManualConsidrant"/>
        <w:rPr>
          <w:noProof/>
        </w:rPr>
      </w:pPr>
      <w:r>
        <w:rPr>
          <w:noProof/>
        </w:rPr>
        <w:t>(10)</w:t>
      </w:r>
      <w:r>
        <w:rPr>
          <w:noProof/>
        </w:rPr>
        <w:tab/>
        <w:t xml:space="preserve">SIS-järjestelmän keskuskomponenttien operatiivisesta hallinnoinnista huolehtii vapauden, turvallisuuden </w:t>
      </w:r>
      <w:r>
        <w:rPr>
          <w:noProof/>
        </w:rPr>
        <w:t>ja oikeuden alueen laaja-alaisten tietojärjestelmien operatiivisesta hallinnoinnista vastaava eurooppalainen virasto</w:t>
      </w:r>
      <w:r>
        <w:rPr>
          <w:rStyle w:val="FootnoteReference"/>
          <w:noProof/>
        </w:rPr>
        <w:footnoteReference w:id="45"/>
      </w:r>
      <w:r>
        <w:rPr>
          <w:noProof/>
        </w:rPr>
        <w:t>, jäljempänä ’virasto’. Jotta virasto voi osoittaa tarvittavat taloudelliset ja henkilöresurssit, jotka kattavat kaikki SIS-keskusjärjestel</w:t>
      </w:r>
      <w:r>
        <w:rPr>
          <w:noProof/>
        </w:rPr>
        <w:t>män operatiivisen hallinnoinnin osa-alueet, tässä asetuksessa olisi määritettävä yksityiskohtaisesti sen tehtävät, erityisesti lisätietojen vaihdon teknisten näkökohtien osalta.</w:t>
      </w:r>
    </w:p>
    <w:p w:rsidR="00923093" w:rsidRDefault="00AB0A63">
      <w:pPr>
        <w:pStyle w:val="ManualConsidrant"/>
        <w:rPr>
          <w:noProof/>
        </w:rPr>
      </w:pPr>
      <w:r>
        <w:rPr>
          <w:noProof/>
        </w:rPr>
        <w:t>(11)</w:t>
      </w:r>
      <w:r>
        <w:rPr>
          <w:noProof/>
        </w:rPr>
        <w:tab/>
        <w:t>Virastolle olisi annettava vastuu tietojen laadun parantamisesta siten, e</w:t>
      </w:r>
      <w:r>
        <w:rPr>
          <w:noProof/>
        </w:rPr>
        <w:t xml:space="preserve">ttä se ottaa käyttöön keskitetyn tietojen laadun seurantavälineen ja antaa jäsenvaltioille kertomuksia säännöllisin väliajoin, sanotun kuitenkaan rajoittamatta jäsenvaltioiden vastuuta SIS-järjestelmään tallennettujen tietojen paikkansapitävyydestä. </w:t>
      </w:r>
    </w:p>
    <w:p w:rsidR="00923093" w:rsidRDefault="00AB0A63">
      <w:pPr>
        <w:pStyle w:val="ManualConsidrant"/>
        <w:rPr>
          <w:noProof/>
        </w:rPr>
      </w:pPr>
      <w:r>
        <w:rPr>
          <w:noProof/>
        </w:rPr>
        <w:t>(12)</w:t>
      </w:r>
      <w:r>
        <w:rPr>
          <w:noProof/>
        </w:rPr>
        <w:tab/>
      </w:r>
      <w:r>
        <w:rPr>
          <w:noProof/>
        </w:rPr>
        <w:t>Jotta SIS-järjestelmän käyttöä voitaisiin seurata tehokkaammin rikollisuutta koskevien suuntausten analysoimiseksi, viraston olisi voitava kehittää korkeatasoiset valmiudet jäsenvaltioille, komissiolle, Europolille ja Euroopan raja- ja merivartiovirastolle</w:t>
      </w:r>
      <w:r>
        <w:rPr>
          <w:noProof/>
        </w:rPr>
        <w:t xml:space="preserve"> suoritettavaa tilastollista raportointia varten tietojen eheyden vaarantumatta. Sen vuoksi olisi perustettava tilastotietojen keskusrekisteri. Tuotetut tilastot eivät saisi sisältää henkilötietoja.</w:t>
      </w:r>
    </w:p>
    <w:p w:rsidR="00923093" w:rsidRDefault="00AB0A63">
      <w:pPr>
        <w:pStyle w:val="ManualConsidrant"/>
        <w:rPr>
          <w:noProof/>
        </w:rPr>
      </w:pPr>
      <w:r>
        <w:rPr>
          <w:noProof/>
        </w:rPr>
        <w:t>(13)</w:t>
      </w:r>
      <w:r>
        <w:rPr>
          <w:noProof/>
        </w:rPr>
        <w:tab/>
        <w:t>SIS-järjestelmään olisi sisällytettävä lisää tietolu</w:t>
      </w:r>
      <w:r>
        <w:rPr>
          <w:noProof/>
        </w:rPr>
        <w:t>okkia, jotta loppukäyttäjät voivat viipymättä tehdä kuulutuksen perusteella tietoon perustuvia päätöksiä. Lisäksi henkilöiden tunnistamisen helpottamiseksi ja saman henkilön käyttämien eri henkilöllisyyksien havaitsemiseksi henkilöitä koskeviin tietoluokki</w:t>
      </w:r>
      <w:r>
        <w:rPr>
          <w:noProof/>
        </w:rPr>
        <w:t xml:space="preserve">in olisi sisällytettävä viittaus henkilötodistukseen tai -numeroon ja kyseisen asiakirjan jäljennös, jos sellainen on saatavilla. </w:t>
      </w:r>
    </w:p>
    <w:p w:rsidR="00923093" w:rsidRDefault="00AB0A63">
      <w:pPr>
        <w:pStyle w:val="ManualConsidrant"/>
        <w:rPr>
          <w:noProof/>
        </w:rPr>
      </w:pPr>
      <w:r>
        <w:rPr>
          <w:noProof/>
        </w:rPr>
        <w:t>(14)</w:t>
      </w:r>
      <w:r>
        <w:rPr>
          <w:noProof/>
        </w:rPr>
        <w:tab/>
        <w:t>SIS-järjestelmässä ei pitäisi säilyttää mitään hakuun käytettyjä tietoja, lukuun ottamatta lokien pitämistä haun hyväksy</w:t>
      </w:r>
      <w:r>
        <w:rPr>
          <w:noProof/>
        </w:rPr>
        <w:t xml:space="preserve">ttävyyden tarkistamista, tietojenkäsittelyn lainmukaisuuden valvontaa, sisäistä valvontaa, N.SIS-järjestelmän moitteettoman toiminnan varmistamista sekä tietojen eheyden ja tietoturvallisuuden turvaamista varten. </w:t>
      </w:r>
    </w:p>
    <w:p w:rsidR="00923093" w:rsidRDefault="00AB0A63">
      <w:pPr>
        <w:pStyle w:val="ManualConsidrant"/>
        <w:rPr>
          <w:noProof/>
        </w:rPr>
      </w:pPr>
      <w:r>
        <w:rPr>
          <w:noProof/>
        </w:rPr>
        <w:t>(15)</w:t>
      </w:r>
      <w:r>
        <w:rPr>
          <w:noProof/>
        </w:rPr>
        <w:tab/>
        <w:t>SIS-järjestelmässä olisi voitava käsi</w:t>
      </w:r>
      <w:r>
        <w:rPr>
          <w:noProof/>
        </w:rPr>
        <w:t>tellä biometrisiä tietoja, joiden avulla kyseessä olevat henkilöt voidaan tunnistaa luotettavasti. SIS-järjestelmässä olisi myös voitava käsitellä niitä henkilöitä koskevia tietoja, joiden henkilöllisyyttä on käytetty väärin (jotta vältyttäisiin virheellis</w:t>
      </w:r>
      <w:r>
        <w:rPr>
          <w:noProof/>
        </w:rPr>
        <w:t>ten tunnistusten aiheuttamilta haitoilta). Tällöin olisi sovellettava asianmukaisia suojatoimia, joihin kuuluu erityisesti kyseisen henkilön suostumus ja niiden tarkoitusten tiukka rajoittaminen, joihin tietoja saadaan lainmukaisesti käyttää.</w:t>
      </w:r>
    </w:p>
    <w:p w:rsidR="00923093" w:rsidRDefault="00AB0A63">
      <w:pPr>
        <w:pStyle w:val="ManualConsidrant"/>
        <w:rPr>
          <w:noProof/>
        </w:rPr>
      </w:pPr>
      <w:r>
        <w:rPr>
          <w:noProof/>
        </w:rPr>
        <w:t>(16)</w:t>
      </w:r>
      <w:r>
        <w:rPr>
          <w:noProof/>
        </w:rPr>
        <w:tab/>
      </w:r>
      <w:r>
        <w:rPr>
          <w:noProof/>
        </w:rPr>
        <w:t>Jäsenvaltioiden olisi toteutettava tarvittavat tekniset järjestelyt, niin että aina kun niiden loppukäyttäjillä on oikeus tehdä hakuja jäsenvaltion poliisi- tai maahanmuuttotietokannasta, he tekevät samalla haun myös SIS-järjestelmästä Euroopan parlamentin</w:t>
      </w:r>
      <w:r>
        <w:rPr>
          <w:noProof/>
        </w:rPr>
        <w:t xml:space="preserve"> ja neuvoston direktiivin (EU) 2016/680</w:t>
      </w:r>
      <w:r>
        <w:rPr>
          <w:rStyle w:val="FootnoteReference"/>
          <w:noProof/>
        </w:rPr>
        <w:footnoteReference w:id="46"/>
      </w:r>
      <w:r>
        <w:rPr>
          <w:noProof/>
        </w:rPr>
        <w:t xml:space="preserve"> 4 artiklan mukaisesti. Näin on tarkoitus varmistaa, että SIS-järjestelmä toimii tärkeimpänä korvaavana toimenpiteenä alueella, jolla ei suoriteta sisärajavalvontaa, ja vastata tehokkaammin rikollisuuden rajatylittäv</w:t>
      </w:r>
      <w:r>
        <w:rPr>
          <w:noProof/>
        </w:rPr>
        <w:t>än ulottuvuuden ja rikollisten liikkuvuuden tuomaan haasteeseen.</w:t>
      </w:r>
    </w:p>
    <w:p w:rsidR="00923093" w:rsidRDefault="00AB0A63">
      <w:pPr>
        <w:pStyle w:val="ManualConsidrant"/>
        <w:rPr>
          <w:noProof/>
        </w:rPr>
      </w:pPr>
      <w:r>
        <w:rPr>
          <w:noProof/>
        </w:rPr>
        <w:t>(17)</w:t>
      </w:r>
      <w:r>
        <w:rPr>
          <w:noProof/>
        </w:rPr>
        <w:tab/>
        <w:t>Tässä asetuksessa olisi vahvistettava edellytykset sormenjälkitietojen ja kasvokuvien käytölle tunnistamistarkoituksiin. Käyttämällä SIS-järjestelmässä kasvokuvia tunnistamistarkoituksii</w:t>
      </w:r>
      <w:r>
        <w:rPr>
          <w:noProof/>
        </w:rPr>
        <w:t xml:space="preserve">n on tarkoitus myös auttaa varmistamaan rajavalvontamenettelyjen yhdenmukaisuus silloin, kun edellytetään tunnistamista ja henkilöllisyyden todentamista käyttämällä sormenjälkitietoja ja kasvokuvia. Sormenjälkitietoihin perustuvien hakujen tekemisen olisi </w:t>
      </w:r>
      <w:r>
        <w:rPr>
          <w:noProof/>
        </w:rPr>
        <w:t>oltava pakollista, jos henkilön henkilöllisyydestä vallitsee epäilyksiä. Kasvokuvia olisi käytettävä tunnistamistarkoituksiin ainoastaan osana säännönmukaisia rajatarkastuksia itsepalveluautomaateissa ja automaattiporteilla.</w:t>
      </w:r>
    </w:p>
    <w:p w:rsidR="00923093" w:rsidRDefault="00AB0A63">
      <w:pPr>
        <w:pStyle w:val="ManualConsidrant"/>
        <w:rPr>
          <w:noProof/>
        </w:rPr>
      </w:pPr>
      <w:r>
        <w:rPr>
          <w:noProof/>
        </w:rPr>
        <w:t>(18)</w:t>
      </w:r>
      <w:r>
        <w:rPr>
          <w:noProof/>
        </w:rPr>
        <w:tab/>
        <w:t>Sormenjälkien automaattise</w:t>
      </w:r>
      <w:r>
        <w:rPr>
          <w:noProof/>
        </w:rPr>
        <w:t>n tunnistusjärjestelmän käyttöönotto SIS-järjestelmässä täydentää nykyistä Prüm-mekanismia, joka koskee tiettyjen kansallisten DNA-tietokantojen ja sormenjälkien automaattisten tunnistusjärjestelmien rajatylittävää vastavuoroista online-käyttöä</w:t>
      </w:r>
      <w:r>
        <w:rPr>
          <w:rStyle w:val="FootnoteReference"/>
          <w:noProof/>
        </w:rPr>
        <w:footnoteReference w:id="47"/>
      </w:r>
      <w:r>
        <w:rPr>
          <w:noProof/>
        </w:rPr>
        <w:t>. Prüm-meka</w:t>
      </w:r>
      <w:r>
        <w:rPr>
          <w:noProof/>
        </w:rPr>
        <w:t>nismi mahdollistaa kansallisten sormenjälkien tunnistusjärjestelmien yhteenliittämisen niin, että kukin jäsenvaltio voi tehdä haun tarkistaakseen, tunnetaanko tietty rikoksentekijä, jonka sormenjäljet on löydetty, jossakin toisessa jäsenvaltiossa. Prüm-mek</w:t>
      </w:r>
      <w:r>
        <w:rPr>
          <w:noProof/>
        </w:rPr>
        <w:t>anismi tarkistaa, onko sormenjälkien haltija tunnettu tiettynä ajankohtana, joten jos rikoksentekijä tunnistetaan jossakin toisessa jäsenvaltiossa myöhemmin, häntä ei välttämättä saada kiinni. SIS-sormenjälkihaun perusteella rikoksentekijää voidaan sen sij</w:t>
      </w:r>
      <w:r>
        <w:rPr>
          <w:noProof/>
        </w:rPr>
        <w:t>aan etsiä aktiivisesti. Sen vuoksi SIS-järjestelmään pitäisi voida tallentaa tuntemattoman rikoksentekijän sormenjäljet, edellyttäen että on erittäin todennäköistä, että sormenjäljet kuuluvat henkilölle, joka on syyllistynyt vakavaan rikokseen tai terrorit</w:t>
      </w:r>
      <w:r>
        <w:rPr>
          <w:noProof/>
        </w:rPr>
        <w:t>ekoon. Näin on erityisesti silloin kun sormenjäljet ovat löytyneet aseesta tai muusta rikoksentekovälineestä. Pelkästään sitä, että sormenjäljet ovat löytyneet rikospaikalta, ei kuitenkaan pitäisi katsoa erittäin todennäköiseksi osoitukseksi siitä, että so</w:t>
      </w:r>
      <w:r>
        <w:rPr>
          <w:noProof/>
        </w:rPr>
        <w:t>rmenjäljet kuuluvat rikoksentekijälle.  Toisena edellytyksenä tällaisen kuulutuksen tekemiselle olisi oltava se, että rikoksentekijän henkilöllisyyttä ei voida selvittää minkään muun kansallisen, eurooppalaisen tai kansainvälisen tietokannan avulla. Jos tä</w:t>
      </w:r>
      <w:r>
        <w:rPr>
          <w:noProof/>
        </w:rPr>
        <w:t>llaisen sormenjälkihaun tuloksena saadaan potentiaalinen osuma, jäsenvaltion olisi suoritettava lisätarkistuksia, mahdollisesti sormenjälkiasiantuntijoiden avustuksella, sen selvittämiseksi, kuuluvatko SIS-järjestelmään tallennetut sormenjäljet asianomaise</w:t>
      </w:r>
      <w:r>
        <w:rPr>
          <w:noProof/>
        </w:rPr>
        <w:t>lle henkilölle, niin että tämän henkilöllisyys voidaan selvittää. Menettelyihin olisi sovellettava kansallista lainsäädäntöä. Henkilön tunnistaminen SIS-järjestelmään tallennettujen ”tuntemattoman etsintäkuulutetun” sormenjälkien haltijaksi voi merkittäväs</w:t>
      </w:r>
      <w:r>
        <w:rPr>
          <w:noProof/>
        </w:rPr>
        <w:t>ti edistää tutkintaa ja saattaa johtaa pidätykseen, jos kaikki pidättämisen edellytykset täyttyvät.</w:t>
      </w:r>
    </w:p>
    <w:p w:rsidR="00923093" w:rsidRDefault="00AB0A63">
      <w:pPr>
        <w:pStyle w:val="ManualConsidrant"/>
        <w:rPr>
          <w:noProof/>
        </w:rPr>
      </w:pPr>
      <w:r>
        <w:rPr>
          <w:noProof/>
        </w:rPr>
        <w:t>(19)</w:t>
      </w:r>
      <w:r>
        <w:rPr>
          <w:noProof/>
        </w:rPr>
        <w:tab/>
        <w:t>Olisi oltava sallittua verrata rikospaikalta löytyneitä sormenjälkiä SIS-järjestelmään tallennettuihin sormenjälkitietoihin, jos voidaan osoittaa, että</w:t>
      </w:r>
      <w:r>
        <w:rPr>
          <w:noProof/>
        </w:rPr>
        <w:t xml:space="preserve"> ne kuuluvat erittäin todennäköisesti vakavaan rikokseen tai terrorismirikokseen syyllistyneelle henkilölle. Vakavina rikoksina olisi pidettävä neuvoston puitepäätöksessä 2002/584/YOS</w:t>
      </w:r>
      <w:r>
        <w:rPr>
          <w:rStyle w:val="FootnoteReference"/>
          <w:noProof/>
        </w:rPr>
        <w:footnoteReference w:id="48"/>
      </w:r>
      <w:r>
        <w:rPr>
          <w:noProof/>
        </w:rPr>
        <w:t xml:space="preserve"> lueteltuja rikoksia ja terrorismirikoksina olisi pidettävä neuvoston pu</w:t>
      </w:r>
      <w:r>
        <w:rPr>
          <w:noProof/>
        </w:rPr>
        <w:t>itepäätöksessä 2002/475/YOS</w:t>
      </w:r>
      <w:r>
        <w:rPr>
          <w:rStyle w:val="FootnoteReference"/>
          <w:noProof/>
        </w:rPr>
        <w:footnoteReference w:id="49"/>
      </w:r>
      <w:r>
        <w:rPr>
          <w:noProof/>
        </w:rPr>
        <w:t xml:space="preserve"> tarkoitettuja kansallisessa laissa rikoksiksi määriteltyjä tekoja.</w:t>
      </w:r>
    </w:p>
    <w:p w:rsidR="00923093" w:rsidRDefault="00AB0A63">
      <w:pPr>
        <w:pStyle w:val="ManualConsidrant"/>
        <w:rPr>
          <w:noProof/>
        </w:rPr>
      </w:pPr>
      <w:r>
        <w:rPr>
          <w:noProof/>
        </w:rPr>
        <w:t>(20)</w:t>
      </w:r>
      <w:r>
        <w:rPr>
          <w:noProof/>
        </w:rPr>
        <w:tab/>
        <w:t>Siinä tapauksessa, että sormenjälkitietoja ei ole saatavilla, kuulutukseen olisi voitava lisätä DNA-tunniste, joka olisi vain valtuutettujen käyttäjien saa</w:t>
      </w:r>
      <w:r>
        <w:rPr>
          <w:noProof/>
        </w:rPr>
        <w:t>tavilla. DNA-tunniste helpottaisi suojelun tarpeessa olevien kadonneiden henkilöiden ja erityisesti kadonneiden lasten tunnistamista, jos sallittaisiin vanhempien tai sisarusten DNA-tunnisteen käyttö tunnistamista varten. DNA-tunnisteessa ei saisi olla vii</w:t>
      </w:r>
      <w:r>
        <w:rPr>
          <w:noProof/>
        </w:rPr>
        <w:t xml:space="preserve">ttausta henkilön rotuun. </w:t>
      </w:r>
    </w:p>
    <w:p w:rsidR="00923093" w:rsidRDefault="00AB0A63">
      <w:pPr>
        <w:pStyle w:val="ManualConsidrant"/>
        <w:rPr>
          <w:noProof/>
        </w:rPr>
      </w:pPr>
      <w:r>
        <w:rPr>
          <w:noProof/>
        </w:rPr>
        <w:t>(21)</w:t>
      </w:r>
      <w:r>
        <w:rPr>
          <w:noProof/>
        </w:rPr>
        <w:tab/>
        <w:t>SIS-järjestelmässä olisi oltava kuulutuksia henkilöistä, joita etsitään kiinniottoa ja eurooppalaiseen pidätysmääräykseen perustuvaa luovuttamista ja luovutussopimuksen perusteella tapahtuvaa luovuttamista varten. Kuulutusten</w:t>
      </w:r>
      <w:r>
        <w:rPr>
          <w:noProof/>
        </w:rPr>
        <w:t xml:space="preserve"> lisäksi on tarpeen säätää sellaisten lisätietojen vaihdosta, jotka ovat välttämättömiä luovuttamismenettelyjä varten. SIS-järjestelmään olisi tallennettava erityisesti tiedot, joihin viitataan eurooppalaisesta pidätysmääräyksestä ja jäsenvaltioiden välisi</w:t>
      </w:r>
      <w:r>
        <w:rPr>
          <w:noProof/>
        </w:rPr>
        <w:t>stä luovuttamismenettelyistä 13 päivänä kesäkuuta 2002 annetun neuvoston puitepäätöksen 2002/584/YOS</w:t>
      </w:r>
      <w:r>
        <w:rPr>
          <w:rStyle w:val="FootnoteReference"/>
          <w:noProof/>
        </w:rPr>
        <w:footnoteReference w:id="50"/>
      </w:r>
      <w:r>
        <w:rPr>
          <w:noProof/>
        </w:rPr>
        <w:t xml:space="preserve"> 8 artiklassa. Kuulutuksen tehneen jäsenvaltion olisi käytännön syistä väliaikaisesti poistettava aiemmin kiinniottoa varten tehty kuulutus saatavilta lain</w:t>
      </w:r>
      <w:r>
        <w:rPr>
          <w:noProof/>
        </w:rPr>
        <w:t>käyttöviranomaisten valtuutuksen nojalla, kun eurooppalaisen pidätysmääräyksen kohteena olevaa henkilöä etsitään intensiivisesti ja aktiivisesti ja on olemassa vaara, että sellaiset loppukäyttäjät, jotka eivät ole mukana käytännön etsinnöissä, voisivat vaa</w:t>
      </w:r>
      <w:r>
        <w:rPr>
          <w:noProof/>
        </w:rPr>
        <w:t>rantaa etsinnän onnistumisen. Tällainen kuulutusten väliaikainen saatavilta poistaminen ei saisi kestää enempää kuin 48 tuntia.</w:t>
      </w:r>
    </w:p>
    <w:p w:rsidR="00923093" w:rsidRDefault="00AB0A63">
      <w:pPr>
        <w:pStyle w:val="ManualConsidrant"/>
        <w:rPr>
          <w:noProof/>
        </w:rPr>
      </w:pPr>
      <w:r>
        <w:rPr>
          <w:noProof/>
        </w:rPr>
        <w:t>(22)</w:t>
      </w:r>
      <w:r>
        <w:rPr>
          <w:noProof/>
        </w:rPr>
        <w:tab/>
        <w:t>SIS-järjestelmään olisi voitava lisätä käännös täydentävistä tiedoista, jotka on tallennettu eurooppalaiseen pidätysmääräyk</w:t>
      </w:r>
      <w:r>
        <w:rPr>
          <w:noProof/>
        </w:rPr>
        <w:t>seen perustuvaa luovuttamista ja luovutussopimuksen perusteella tapahtuvaa luovuttamista varten.</w:t>
      </w:r>
    </w:p>
    <w:p w:rsidR="00923093" w:rsidRDefault="00AB0A63">
      <w:pPr>
        <w:pStyle w:val="ManualConsidrant"/>
        <w:rPr>
          <w:noProof/>
        </w:rPr>
      </w:pPr>
      <w:r>
        <w:rPr>
          <w:noProof/>
        </w:rPr>
        <w:t>(23)</w:t>
      </w:r>
      <w:r>
        <w:rPr>
          <w:noProof/>
        </w:rPr>
        <w:tab/>
        <w:t>SIS-järjestelmässä olisi oltava kuulutuksia kadonneista henkilöistä, jotta voidaan huolehtia heidän suojelemisestaan tai ehkäistä yleiseen turvallisuuteen</w:t>
      </w:r>
      <w:r>
        <w:rPr>
          <w:noProof/>
        </w:rPr>
        <w:t xml:space="preserve"> kohdistuva uhka. Kuulutusten tekemistä SIS-järjestelmässä lapsista, joihin kohdistuu lapsikaappauksen riski (sellaisen mahdollisen vahingon estämiseksi, joka ei ole vielä toteutunut, esimerkiksi kun lasta uhkaa vanhemman tekemä lapsikaappaus), olisi rajoi</w:t>
      </w:r>
      <w:r>
        <w:rPr>
          <w:noProof/>
        </w:rPr>
        <w:t xml:space="preserve">tettava, minkä vuoksi on tarpeen säätää asianmukaisista ja tiukoista suojatoimista. Lasten osalta tällaisissa kuulutuksissa ja niihin liittyvissä menettelyissä olisi otettava huomioon lapsen etu Euroopan unionin perusoikeuskirjan 24 artiklan ja 20 päivänä </w:t>
      </w:r>
      <w:r>
        <w:rPr>
          <w:noProof/>
        </w:rPr>
        <w:t>marraskuuta 1989 tehdyn lapsen oikeuksia koskevan Yhdistyneiden Kansakuntien yleissopimuksen mukaisesti.</w:t>
      </w:r>
    </w:p>
    <w:p w:rsidR="00923093" w:rsidRDefault="00AB0A63">
      <w:pPr>
        <w:pStyle w:val="ManualConsidrant"/>
        <w:rPr>
          <w:noProof/>
        </w:rPr>
      </w:pPr>
      <w:r>
        <w:rPr>
          <w:noProof/>
        </w:rPr>
        <w:t>(24)</w:t>
      </w:r>
      <w:r>
        <w:rPr>
          <w:noProof/>
        </w:rPr>
        <w:tab/>
        <w:t>Järjestelmään olisi sisällytettävä uusi toimenpide terrorismiin ja vakavaan rikollisuuteen liittyviä epäiltyjä tapauksia varten, niin että henkilö</w:t>
      </w:r>
      <w:r>
        <w:rPr>
          <w:noProof/>
        </w:rPr>
        <w:t>, jonka epäillään syyllistyneen tai jonka perustellusti uskotaan syyllistyvän vakavaan rikokseen, voidaan pysäyttää kuulustelua varten, jotta kuulutuksen tehneelle jäsenvaltiolle voidaan toimittaa mahdollisimman yksityiskohtaiset tiedot. Tämä uusi toimenpi</w:t>
      </w:r>
      <w:r>
        <w:rPr>
          <w:noProof/>
        </w:rPr>
        <w:t xml:space="preserve">de ei saisi merkitä henkilön etsintää eikä kiinniottamista. Siinä olisi kuitenkin oltava riittävät tiedot, joiden perusteella voidaan päättää lisätoimista. Vakavina rikoksina olisi pidettävä neuvoston puitepäätöksessä 2002/584/YOS lueteltuja rikoksia. </w:t>
      </w:r>
    </w:p>
    <w:p w:rsidR="00923093" w:rsidRDefault="00AB0A63">
      <w:pPr>
        <w:pStyle w:val="ManualConsidrant"/>
        <w:rPr>
          <w:noProof/>
        </w:rPr>
      </w:pPr>
      <w:r>
        <w:rPr>
          <w:noProof/>
        </w:rPr>
        <w:t>(25</w:t>
      </w:r>
      <w:r>
        <w:rPr>
          <w:noProof/>
        </w:rPr>
        <w:t>)</w:t>
      </w:r>
      <w:r>
        <w:rPr>
          <w:noProof/>
        </w:rPr>
        <w:tab/>
        <w:t>SIS-järjestelmässä olisi oltava uusia luokkia erittäin arvokkaille esineille, kuten elektronisille ja teknisille laitteille, jotka voidaan tunnistaa ja joita voidaan etsiä yksilöllisen numeron perusteella.</w:t>
      </w:r>
    </w:p>
    <w:p w:rsidR="00923093" w:rsidRDefault="00AB0A63">
      <w:pPr>
        <w:pStyle w:val="ManualConsidrant"/>
        <w:rPr>
          <w:noProof/>
        </w:rPr>
      </w:pPr>
      <w:r>
        <w:rPr>
          <w:noProof/>
        </w:rPr>
        <w:t>(26)</w:t>
      </w:r>
      <w:r>
        <w:rPr>
          <w:noProof/>
        </w:rPr>
        <w:tab/>
        <w:t>Jäsenvaltion olisi voitava lisätä kuulutuks</w:t>
      </w:r>
      <w:r>
        <w:rPr>
          <w:noProof/>
        </w:rPr>
        <w:t>een erityinen merkintä, niin sanottu liputus, jonka mukaan kuulutuksen perusteella toteutettavaa toimenpidettä ei toteuteta sen alueella. Kun kuulutus on tehty kiinniottoa ja eurooppalaisen pidätysmääräyksen perusteella tapahtuvaa luovuttamista varten, täm</w:t>
      </w:r>
      <w:r>
        <w:rPr>
          <w:noProof/>
        </w:rPr>
        <w:t>än päätöksen ei katsota poikkeavan puitepäätöksen 2002/584/YOS säännösten soveltamisesta tai estävän niiden soveltamista. Kuulutukseen lisättävää liputusta koskevan päätöksen olisi perustuttava ainoastaan kyseiseen puitepäätökseen sisältyviin kieltäytymisp</w:t>
      </w:r>
      <w:r>
        <w:rPr>
          <w:noProof/>
        </w:rPr>
        <w:t>erusteisiin.</w:t>
      </w:r>
    </w:p>
    <w:p w:rsidR="00923093" w:rsidRDefault="00AB0A63">
      <w:pPr>
        <w:pStyle w:val="ManualConsidrant"/>
        <w:rPr>
          <w:noProof/>
        </w:rPr>
      </w:pPr>
      <w:r>
        <w:rPr>
          <w:noProof/>
        </w:rPr>
        <w:t>(27)</w:t>
      </w:r>
      <w:r>
        <w:rPr>
          <w:noProof/>
        </w:rPr>
        <w:tab/>
        <w:t>Kun kuulutukseen on lisätty liputus ja kun kiinniottoa ja eurooppalaisen pidätysmääräyksen perusteella tapahtuvaa luovuttamista varten etsityn henkilön olinpaikka selviää, olisi olinpaikka aina ilmoitettava kuulutuksen tehneelle lainkäytt</w:t>
      </w:r>
      <w:r>
        <w:rPr>
          <w:noProof/>
        </w:rPr>
        <w:t>öviranomaiselle, joka voi päättää eurooppalaisen pidätysmääräyksen toimittamisesta toimivaltaiselle oikeusviranomaiselle puitepäätöksen 2002/584/YOS säännösten mukaisesti.</w:t>
      </w:r>
    </w:p>
    <w:p w:rsidR="00923093" w:rsidRDefault="00AB0A63">
      <w:pPr>
        <w:pStyle w:val="ManualConsidrant"/>
        <w:rPr>
          <w:noProof/>
        </w:rPr>
      </w:pPr>
      <w:r>
        <w:rPr>
          <w:noProof/>
        </w:rPr>
        <w:t>(28)</w:t>
      </w:r>
      <w:r>
        <w:rPr>
          <w:noProof/>
        </w:rPr>
        <w:tab/>
        <w:t xml:space="preserve">Jäsenvaltioiden olisi voitava linkittää kuulutuksia SIS-järjestelmässä. Sillä, </w:t>
      </w:r>
      <w:r>
        <w:rPr>
          <w:noProof/>
        </w:rPr>
        <w:t>että jäsenvaltio linkittää kaksi kuulutusta tai useamman kuulutuksen toisiinsa, ei pitäisi olla vaikutusta suoritettavaan toimenpiteeseen, kuulutusten säilytysaikaan eikä oikeuksiin käyttää kuulutuksia.</w:t>
      </w:r>
    </w:p>
    <w:p w:rsidR="00923093" w:rsidRDefault="00AB0A63">
      <w:pPr>
        <w:pStyle w:val="ManualConsidrant"/>
        <w:rPr>
          <w:noProof/>
        </w:rPr>
      </w:pPr>
      <w:r>
        <w:rPr>
          <w:noProof/>
        </w:rPr>
        <w:t>(29)</w:t>
      </w:r>
      <w:r>
        <w:rPr>
          <w:noProof/>
        </w:rPr>
        <w:tab/>
        <w:t>Kuulutuksia ei pitäisi säilyttää SIS-järjestelmä</w:t>
      </w:r>
      <w:r>
        <w:rPr>
          <w:noProof/>
        </w:rPr>
        <w:t>ssä pidempään kuin sen ajan, joka on tarpeen niihin tarkoituksiin, joita varten ne on tehty. Jotta voitaisiin vähentää hallinnollista rasitusta, jota eri viranomaisille aiheutuu henkilötietojen käsittelystä eri tarkoituksia varten, on aiheellista yhdenmuka</w:t>
      </w:r>
      <w:r>
        <w:rPr>
          <w:noProof/>
        </w:rPr>
        <w:t>istaa henkilöitä koskevien kuulutusten säilytysaika palauttamista ja laitonta oleskelua koskevien määräysten enimmäissäilytysajan kanssa. Lisäksi jäsenvaltiot usein pidentävät henkilöitä koskevien kuulutusten voimassaoloaikaa, jos vaadittua toimenpidettä e</w:t>
      </w:r>
      <w:r>
        <w:rPr>
          <w:noProof/>
        </w:rPr>
        <w:t>i ole voitu toteuttaa alkuperäisen määräajan puitteissa. Sen vuoksi henkilöitä koskevien kuulutusten säilyttämisajan olisi oltava enintään viisi vuotta. Yleensä henkilöitä koskevat kuulutukset olisi poistettava SIS-järjestelmästä automaattisesti viiden vuo</w:t>
      </w:r>
      <w:r>
        <w:rPr>
          <w:noProof/>
        </w:rPr>
        <w:t>den kuluttua, lukuun ottamatta kuulutuksia, jotka on tehty salaista tarkkailua, tiedustelutarkastuksia ja erityistarkastuksia varten. Ne olisi poistettava vuoden kuluttua. Esineitä koskevat kuulutukset salaista tarkkailua, tiedustelutarkastuksia ja erityis</w:t>
      </w:r>
      <w:r>
        <w:rPr>
          <w:noProof/>
        </w:rPr>
        <w:t>tarkastuksia varten olisi poistettava SIS-järjestelmästä automaattisesti vuoden kuluttua, koska ne liittyvät aina henkilöihin. Esineitä koskevat kuulutukset takavarikointia tai rikosprosessin todisteena käyttämistä varten olisi poistettava SIS-järjestelmäs</w:t>
      </w:r>
      <w:r>
        <w:rPr>
          <w:noProof/>
        </w:rPr>
        <w:t>tä automaattisesti viiden vuoden kuluttua, sillä tämän jälkeen todennäköisyys löytää ne on hyvin pieni ja niiden taloudellinen arvo on merkittävästi alentunut. Myönnettyjä henkilöasiakirjoja ja blankoasiakirjoja koskevat kuulutukset olisi säilytettävä 10 v</w:t>
      </w:r>
      <w:r>
        <w:rPr>
          <w:noProof/>
        </w:rPr>
        <w:t xml:space="preserve">uotta, koska näiden asiakirjojen voimassaoloaika on myönnettäessä 10 vuotta. Henkilöitä koskevien kuulutusten säilyttämistä koskevien päätösten olisi perustuttava kattavaan yksilölliseen arviointiin. Jäsenvaltioiden olisi tarkasteltava henkilöitä koskevia </w:t>
      </w:r>
      <w:r>
        <w:rPr>
          <w:noProof/>
        </w:rPr>
        <w:t>kuulutuksia määritetyn jakson aikana ja pidettävä tilastoja sellaisten henkilöitä koskevien kuulutusten lukumäärästä, joiden säilyttämisaikaa on jatkettu.</w:t>
      </w:r>
    </w:p>
    <w:p w:rsidR="00923093" w:rsidRDefault="00AB0A63">
      <w:pPr>
        <w:pStyle w:val="ManualConsidrant"/>
        <w:rPr>
          <w:noProof/>
        </w:rPr>
      </w:pPr>
      <w:r>
        <w:rPr>
          <w:noProof/>
        </w:rPr>
        <w:t>(30)</w:t>
      </w:r>
      <w:r>
        <w:rPr>
          <w:noProof/>
        </w:rPr>
        <w:tab/>
        <w:t>SIS-kuulutuksen voimassaoloajan päättymispäivän tallentamiseen ja pidentämiseen olisi sovelletta</w:t>
      </w:r>
      <w:r>
        <w:rPr>
          <w:noProof/>
        </w:rPr>
        <w:t>va tarvittavaa oikeasuhteisuutta koskevaa vaatimusta, jonka yhteydessä tarkastellaan, onko kyseinen tapaus tarpeeksi sopiva, merkityksellinen ja tärkeä kuulutuksen tekemiseksi SIS-järjestelmään. Terrorismin torjumisesta tehdyn neuvoston puitepäätöksen 2002</w:t>
      </w:r>
      <w:r>
        <w:rPr>
          <w:noProof/>
        </w:rPr>
        <w:t>/475/YOS</w:t>
      </w:r>
      <w:r>
        <w:rPr>
          <w:rStyle w:val="FootnoteReference"/>
          <w:noProof/>
        </w:rPr>
        <w:footnoteReference w:id="51"/>
      </w:r>
      <w:r>
        <w:rPr>
          <w:noProof/>
        </w:rPr>
        <w:t xml:space="preserve"> 1, 2, 3 ja 4 artiklassa tarkoitetut rikokset muodostavat erittäin vakavan uhkan yleiselle turvallisuudelle sekä yksilöiden elämän eheydelle ja yhteiskunnalle, ja näitä rikoksia on erittäin vaikea estää, paljastaa ja tutkia alueella, jolla ei suor</w:t>
      </w:r>
      <w:r>
        <w:rPr>
          <w:noProof/>
        </w:rPr>
        <w:t>iteta sisärajavalvontaa ja jolla potentiaaliset rikoksentekijät voivat liikkua vapaasti. Silloin kun henkilöä tai esinettä etsitään näiden rikosten yhteydessä, on aina tarpeen tehdä SIS-järjestelmässä vastaava kuulutus henkilöistä, joita etsitään rikosoike</w:t>
      </w:r>
      <w:r>
        <w:rPr>
          <w:noProof/>
        </w:rPr>
        <w:t>udellista menettelyä varten, ja henkilöistä tai esineistä, joita etsitään salaista tarkkailua, tiedustelutarkastuksia ja erityistarkastuksia varten, sekä esineistä, joita etsitään takavarikointia varten, koska mikään muu keino ei olisi tätä tarkoitusta var</w:t>
      </w:r>
      <w:r>
        <w:rPr>
          <w:noProof/>
        </w:rPr>
        <w:t xml:space="preserve">ten yhtä tehokas. </w:t>
      </w:r>
    </w:p>
    <w:p w:rsidR="00923093" w:rsidRDefault="00AB0A63">
      <w:pPr>
        <w:pStyle w:val="ManualConsidrant"/>
        <w:rPr>
          <w:noProof/>
        </w:rPr>
      </w:pPr>
      <w:r>
        <w:rPr>
          <w:noProof/>
        </w:rPr>
        <w:t>(31)</w:t>
      </w:r>
      <w:r>
        <w:rPr>
          <w:noProof/>
        </w:rPr>
        <w:tab/>
      </w:r>
      <w:r>
        <w:rPr>
          <w:noProof/>
        </w:rPr>
        <w:t>On tarpeen selkeyttää kuulutusten poistamista. Kuulutukset olisi säilytettävä vain niin kauan kuin on tarpeen niihin tarkoituksiin, joita varten ne on tehty. Koska jäsenvaltiot noudattavat erilaisia käytäntöjä määritellessään ajankohdan, jona kuulutus on t</w:t>
      </w:r>
      <w:r>
        <w:rPr>
          <w:noProof/>
        </w:rPr>
        <w:t xml:space="preserve">äyttänyt tarkoituksensa, on aiheellista esittää kutakin kuulutusluokkaa koskevat yksityiskohtaiset arviointiperusteet sen määrittelemiseksi, milloin kuulutus olisi poistettava SIS-järjestelmästä. </w:t>
      </w:r>
    </w:p>
    <w:p w:rsidR="00923093" w:rsidRDefault="00AB0A63">
      <w:pPr>
        <w:pStyle w:val="ManualConsidrant"/>
        <w:rPr>
          <w:noProof/>
        </w:rPr>
      </w:pPr>
      <w:r>
        <w:rPr>
          <w:noProof/>
        </w:rPr>
        <w:t>(32)</w:t>
      </w:r>
      <w:r>
        <w:rPr>
          <w:noProof/>
        </w:rPr>
        <w:tab/>
        <w:t>SIS-järjestelmän tietojen eheys on ensisijaisen tärkeä</w:t>
      </w:r>
      <w:r>
        <w:rPr>
          <w:noProof/>
        </w:rPr>
        <w:t>ä. Sen vuoksi olisi säädettävä tarvittavista suojatoimista, jotka koskevat SIS-tietojen käsittelyä sekä keskustasolla että kansallisella tasolla, jotta voidaan varmistaa tietojen koko käyttöketjun turvallisuus. Tämän asetuksen turvallisuusvaatimusten olisi</w:t>
      </w:r>
      <w:r>
        <w:rPr>
          <w:noProof/>
        </w:rPr>
        <w:t xml:space="preserve"> sidottava tietojen käsittelyyn osallistuvia viranomaisia, joiden olisi myös sovellettava häiriöiden raportointia koskevaa yhtenäistä menettelyä. </w:t>
      </w:r>
    </w:p>
    <w:p w:rsidR="00923093" w:rsidRDefault="00AB0A63">
      <w:pPr>
        <w:pStyle w:val="ManualConsidrant"/>
        <w:rPr>
          <w:noProof/>
        </w:rPr>
      </w:pPr>
      <w:r>
        <w:rPr>
          <w:noProof/>
        </w:rPr>
        <w:t>(33)</w:t>
      </w:r>
      <w:r>
        <w:rPr>
          <w:noProof/>
        </w:rPr>
        <w:tab/>
        <w:t>SIS-järjestelmässä tämän asetuksen nojalla käsiteltyjä tietoja ei saisi siirtää kolmansille maille tai k</w:t>
      </w:r>
      <w:r>
        <w:rPr>
          <w:noProof/>
        </w:rPr>
        <w:t>ansainvälisille järjestöille eikä antaa niiden saataville. On kuitenkin aiheellista vahvistaa Euroopan unionin ja Interpolin välistä yhteistyötä edistämällä tehokasta passitietojen vaihtoa. Kun henkilötietoja siirretään SIS-järjestelmästä Interpolille, näi</w:t>
      </w:r>
      <w:r>
        <w:rPr>
          <w:noProof/>
        </w:rPr>
        <w:t>lle henkilötiedoille olisi taattava riittävä suojelutaso, joka vahvistetaan sopimuksessa tiukkoja suojatoimia ja ehtoja koskevin määräyksin.</w:t>
      </w:r>
    </w:p>
    <w:p w:rsidR="00923093" w:rsidRDefault="00AB0A63">
      <w:pPr>
        <w:pStyle w:val="ManualConsidrant"/>
        <w:rPr>
          <w:noProof/>
        </w:rPr>
      </w:pPr>
      <w:r>
        <w:rPr>
          <w:noProof/>
        </w:rPr>
        <w:t>(34)</w:t>
      </w:r>
      <w:r>
        <w:rPr>
          <w:noProof/>
        </w:rPr>
        <w:tab/>
        <w:t>On aiheellista antaa pääsy SIS-järjestelmään viranomaisille, jotka vastaavat ajoneuvojen, veneiden ja ilma-alu</w:t>
      </w:r>
      <w:r>
        <w:rPr>
          <w:noProof/>
        </w:rPr>
        <w:t>sten rekisteröinnistä, jotta ne voivat tarkistaa, etsitäänkö tiettyä liikennevälinettä jo jossakin jäsenvaltiossa takavarikointia tai tarkastusta varten. Jäsenvaltion keskushallintoon kuuluville viranomaisille olisi myönnettävä suora pääsy järjestelmään. P</w:t>
      </w:r>
      <w:r>
        <w:rPr>
          <w:noProof/>
        </w:rPr>
        <w:t>ääsy olisi rajoitettava koskemaan ainoastaan kyseisiä liikennevälineitä ja niiden rekisteröintiasiakirjoja ja rekisterikilpiä. Vastaavasti Euroopan parlamentin ja neuvoston asetuksen (EY) N:o 1986/2006</w:t>
      </w:r>
      <w:r>
        <w:rPr>
          <w:rStyle w:val="FootnoteReference"/>
          <w:noProof/>
        </w:rPr>
        <w:footnoteReference w:id="52"/>
      </w:r>
      <w:r>
        <w:rPr>
          <w:noProof/>
        </w:rPr>
        <w:t xml:space="preserve"> säännökset olisi sisällytettävä tähän asetukseen ja k</w:t>
      </w:r>
      <w:r>
        <w:rPr>
          <w:noProof/>
        </w:rPr>
        <w:t xml:space="preserve">yseinen asetus olisi kumottava. </w:t>
      </w:r>
    </w:p>
    <w:p w:rsidR="00923093" w:rsidRDefault="00AB0A63">
      <w:pPr>
        <w:pStyle w:val="ManualConsidrant"/>
        <w:rPr>
          <w:noProof/>
        </w:rPr>
      </w:pPr>
      <w:r>
        <w:rPr>
          <w:noProof/>
        </w:rPr>
        <w:t>(35)</w:t>
      </w:r>
      <w:r>
        <w:rPr>
          <w:noProof/>
        </w:rPr>
        <w:tab/>
        <w:t>Toimivaltaisten kansallisten viranomaisten suorittamaan tietojenkäsittelyyn vakavien rikosten tai terrorismirikosten ennalta estämistä, tutkimista ja paljastamista tai rikoksiin liittyviä syytetoimia ja rikosoikeudelli</w:t>
      </w:r>
      <w:r>
        <w:rPr>
          <w:noProof/>
        </w:rPr>
        <w:t>sten seuraamusten täytäntöönpanoa varten, mukaan lukien yleiseen turvallisuuteen kohdistuvilta uhkilta suojelua ja tällaisten uhkien ehkäisyä varten, olisi sovellettava kansallisia säännöksiä, joilla direktiivi (EU) 2016/680 saatetaan osaksi kansallista la</w:t>
      </w:r>
      <w:r>
        <w:rPr>
          <w:noProof/>
        </w:rPr>
        <w:t>insäädäntöä. Euroopan parlamentin ja neuvoston asetuksen (EU) 2016/679</w:t>
      </w:r>
      <w:r>
        <w:rPr>
          <w:rStyle w:val="FootnoteReference"/>
          <w:noProof/>
        </w:rPr>
        <w:footnoteReference w:id="53"/>
      </w:r>
      <w:r>
        <w:rPr>
          <w:noProof/>
        </w:rPr>
        <w:t xml:space="preserve"> ja direktiivin (EU) 2016/680 säännöksiä olisi tarvittaessa täsmennettävä tässä asetuksessa. </w:t>
      </w:r>
    </w:p>
    <w:p w:rsidR="00923093" w:rsidRDefault="00AB0A63">
      <w:pPr>
        <w:pStyle w:val="ManualConsidrant"/>
        <w:rPr>
          <w:noProof/>
        </w:rPr>
      </w:pPr>
      <w:r>
        <w:rPr>
          <w:noProof/>
        </w:rPr>
        <w:t>(36)</w:t>
      </w:r>
      <w:r>
        <w:rPr>
          <w:noProof/>
        </w:rPr>
        <w:tab/>
        <w:t>Jäsenvaltioiden viranomaisten tämän asetuksen nojalla suorittamaan henkilötietojen käs</w:t>
      </w:r>
      <w:r>
        <w:rPr>
          <w:noProof/>
        </w:rPr>
        <w:t xml:space="preserve">ittelyyn olisi sovellettava asetusta (EU) 2016/679 silloin kun ei sovelleta direktiiviä (EU) 2016/680. Henkilötietojen käsittelyyn, jota unionin toimielimet ja elimet suorittavat tämän asetuksen mukaisia tehtäviään hoitaessaan, olisi sovellettava Euroopan </w:t>
      </w:r>
      <w:r>
        <w:rPr>
          <w:noProof/>
        </w:rPr>
        <w:t>parlamentin ja neuvoston asetusta (EY) N:o 45/2001</w:t>
      </w:r>
      <w:r>
        <w:rPr>
          <w:rStyle w:val="FootnoteReference"/>
          <w:noProof/>
        </w:rPr>
        <w:footnoteReference w:id="54"/>
      </w:r>
      <w:r>
        <w:rPr>
          <w:noProof/>
        </w:rPr>
        <w:t>.</w:t>
      </w:r>
    </w:p>
    <w:p w:rsidR="00923093" w:rsidRDefault="00AB0A63">
      <w:pPr>
        <w:pStyle w:val="ManualConsidrant"/>
        <w:rPr>
          <w:noProof/>
        </w:rPr>
      </w:pPr>
      <w:r>
        <w:rPr>
          <w:noProof/>
        </w:rPr>
        <w:t>(37)</w:t>
      </w:r>
      <w:r>
        <w:rPr>
          <w:noProof/>
        </w:rPr>
        <w:tab/>
        <w:t>Direktiivin (EU) 2016/680, asetuksen (EU) 2016/679 ja asetuksen (EY) N:o 45/2001 säännöksiä olisi tarvittaessa täsmennettävä tässä asetuksessa. Europolin suorittaman henkilötietojen käsittelyn osalt</w:t>
      </w:r>
      <w:r>
        <w:rPr>
          <w:noProof/>
        </w:rPr>
        <w:t>a sovelletaan Euroopan unionin lainvalvontayhteistyövirastosta annettua asetusta (EU) 2016/794</w:t>
      </w:r>
      <w:r>
        <w:rPr>
          <w:rStyle w:val="FootnoteReference"/>
          <w:noProof/>
        </w:rPr>
        <w:footnoteReference w:id="55"/>
      </w:r>
      <w:r>
        <w:rPr>
          <w:noProof/>
        </w:rPr>
        <w:t xml:space="preserve"> (Europol-asetus). </w:t>
      </w:r>
    </w:p>
    <w:p w:rsidR="00923093" w:rsidRDefault="00AB0A63">
      <w:pPr>
        <w:pStyle w:val="ManualConsidrant"/>
        <w:rPr>
          <w:noProof/>
        </w:rPr>
      </w:pPr>
      <w:r>
        <w:rPr>
          <w:noProof/>
        </w:rPr>
        <w:t>(38)</w:t>
      </w:r>
      <w:r>
        <w:rPr>
          <w:noProof/>
        </w:rPr>
        <w:tab/>
        <w:t>Eurojust-yksikön perustamisesta vakavan rikollisuuden torjunnan tehostamiseksi 28 päivänä helmikuuta 2002 tehdyn päätöksen 2002/187/YOS</w:t>
      </w:r>
      <w:r>
        <w:rPr>
          <w:rStyle w:val="FootnoteReference"/>
          <w:noProof/>
        </w:rPr>
        <w:footnoteReference w:id="56"/>
      </w:r>
      <w:r>
        <w:rPr>
          <w:noProof/>
        </w:rPr>
        <w:t xml:space="preserve"> tietosuojaa koskevia määräyksiä sovelletaan Eurojustin suorittamaan SIS-tietojen käsittelyyn, mukaan lukien kyseisellä päätöksellä perustetun yhteisen valvontaviranomaisen toimivalta valvoa Eurojustin toimintaa ja vastuu henkilötietojen lainvastaisesta kä</w:t>
      </w:r>
      <w:r>
        <w:rPr>
          <w:noProof/>
        </w:rPr>
        <w:t>sittelystä Eurojustissa. Jos Eurojustin SIS-järjestelmässä tekemän haun ansiosta käy ilmi, että jäsenvaltio on tehnyt kuulutuksen, Eurojust ei voi toteuttaa tarvittavia toimia. Sen vuoksi sen olisi ilmoitettava asiasta kyseiselle jäsenvaltiolle, jotta tämä</w:t>
      </w:r>
      <w:r>
        <w:rPr>
          <w:noProof/>
        </w:rPr>
        <w:t xml:space="preserve"> voi toteuttaa tarvittavat jatkotoimet. </w:t>
      </w:r>
    </w:p>
    <w:p w:rsidR="00923093" w:rsidRDefault="00AB0A63">
      <w:pPr>
        <w:pStyle w:val="ManualConsidrant"/>
        <w:rPr>
          <w:noProof/>
        </w:rPr>
      </w:pPr>
      <w:r>
        <w:rPr>
          <w:noProof/>
        </w:rPr>
        <w:t>(39)</w:t>
      </w:r>
      <w:r>
        <w:rPr>
          <w:noProof/>
        </w:rPr>
        <w:tab/>
        <w:t>SIS-järjestelmän yhteydessä palvelukseen otettuihin ja työskenteleviin virkamiehiin ja muuhun henkilöstöön olisi luottamuksellisuuden osalta sovellettava Euroopan unionin virkamiehiin sovellettavien henkilöstös</w:t>
      </w:r>
      <w:r>
        <w:rPr>
          <w:noProof/>
        </w:rPr>
        <w:t>ääntöjen ja unionin muuhun henkilöstöön sovellettavien palvelussuhteen ehtojen asiaa koskevia määräyksiä.</w:t>
      </w:r>
    </w:p>
    <w:p w:rsidR="00923093" w:rsidRDefault="00AB0A63">
      <w:pPr>
        <w:pStyle w:val="ManualConsidrant"/>
        <w:rPr>
          <w:noProof/>
        </w:rPr>
      </w:pPr>
      <w:r>
        <w:rPr>
          <w:noProof/>
        </w:rPr>
        <w:t>(40)</w:t>
      </w:r>
      <w:r>
        <w:rPr>
          <w:noProof/>
        </w:rPr>
        <w:tab/>
        <w:t>Sekä jäsenvaltioiden että viraston olisi pidettävä yllä turvallisuussuunnitelmia turvallisuutta koskevien velvoitteiden täytäntöönpanon helpottam</w:t>
      </w:r>
      <w:r>
        <w:rPr>
          <w:noProof/>
        </w:rPr>
        <w:t>iseksi, ja niiden olisi toimittava yhteistyössä turvallisuuskysymysten käsittelemiseksi yhteisestä näkökulmasta.</w:t>
      </w:r>
    </w:p>
    <w:p w:rsidR="00923093" w:rsidRDefault="00AB0A63">
      <w:pPr>
        <w:pStyle w:val="ManualConsidrant"/>
        <w:rPr>
          <w:noProof/>
        </w:rPr>
      </w:pPr>
      <w:r>
        <w:rPr>
          <w:noProof/>
        </w:rPr>
        <w:t>(41)</w:t>
      </w:r>
      <w:r>
        <w:rPr>
          <w:noProof/>
        </w:rPr>
        <w:tab/>
        <w:t>Riippumattomien kansallisten valvontaviranomaisten olisi valvottava jäsenvaltioiden tämän asetuksen yhteydessä suorittaman henkilötietojen</w:t>
      </w:r>
      <w:r>
        <w:rPr>
          <w:noProof/>
        </w:rPr>
        <w:t xml:space="preserve"> käsittelyn lainmukaisuutta. Olisi vahvistettava rekisteröityjen oikeudet saada pääsy SIS-järjestelmään tallennettuihin henkilötietoihinsa, oikaista ja poistaa ne, ja tämän jälkeiset oikeussuojakeinot kansallisissa tuomioistuimissa sekä tuomioiden vastavuo</w:t>
      </w:r>
      <w:r>
        <w:rPr>
          <w:noProof/>
        </w:rPr>
        <w:t xml:space="preserve">roinen tunnustaminen. Sen vuoksi on aiheellista edellyttää jäsenvaltioilta vuosittaisia tilastotietoja. </w:t>
      </w:r>
    </w:p>
    <w:p w:rsidR="00923093" w:rsidRDefault="00AB0A63">
      <w:pPr>
        <w:pStyle w:val="ManualConsidrant"/>
        <w:rPr>
          <w:noProof/>
        </w:rPr>
      </w:pPr>
      <w:r>
        <w:rPr>
          <w:noProof/>
        </w:rPr>
        <w:t>(42)</w:t>
      </w:r>
      <w:r>
        <w:rPr>
          <w:noProof/>
        </w:rPr>
        <w:tab/>
        <w:t>Valvontaviranomaisten olisi varmistettava, että N.SIS-järjestelmässä tapahtunut tietojenkäsittely tarkastetaan vähintään joka neljäs vuosi kansain</w:t>
      </w:r>
      <w:r>
        <w:rPr>
          <w:noProof/>
        </w:rPr>
        <w:t>välisten tarkastuskäytäntöjen mukaisesti. Valvontaviranomaisten olisi joko suoritettava tarkastus itse, tai kansallisten valvontaviranomaisten olisi tilattava tarkastus suoraan joltakin riippumattomalta tietosuojan tarkastajalta. Riippumattoman tarkastajan</w:t>
      </w:r>
      <w:r>
        <w:rPr>
          <w:noProof/>
        </w:rPr>
        <w:t xml:space="preserve"> olisi pysyttävä kansallisen valvontaviranomaisen tai -viranomaisten valvonnassa ja vastuulla, minkä vuoksi kansallisen valvontaviranomaisen tai -viranomaisten olisi tilattava tarkastus itse ja määriteltävä selkeästi tarkastuksen tarkoitus, laajuus ja mene</w:t>
      </w:r>
      <w:r>
        <w:rPr>
          <w:noProof/>
        </w:rPr>
        <w:t>telmät sekä ohjattava ja valvottava tarkastusta ja sen lopullisia tuloksia.</w:t>
      </w:r>
    </w:p>
    <w:p w:rsidR="00923093" w:rsidRDefault="00AB0A63">
      <w:pPr>
        <w:pStyle w:val="ManualConsidrant"/>
        <w:rPr>
          <w:noProof/>
        </w:rPr>
      </w:pPr>
      <w:r>
        <w:rPr>
          <w:noProof/>
        </w:rPr>
        <w:t>(43)</w:t>
      </w:r>
      <w:r>
        <w:rPr>
          <w:noProof/>
        </w:rPr>
        <w:tab/>
        <w:t>Asetuksen (EU) 2016/794 (Europol-asetus) mukaan Europol tukee ja tehostaa jäsenvaltioiden toimivaltaisten viranomaisten toimintaa ja keskinäistä yhteistyötä terrorismin ja vak</w:t>
      </w:r>
      <w:r>
        <w:rPr>
          <w:noProof/>
        </w:rPr>
        <w:t xml:space="preserve">avan rikollisuuden ehkäisyssä ja torjunnassa sekä laatii analyyseja ja uhka-arvioita. </w:t>
      </w:r>
      <w:r>
        <w:rPr>
          <w:noProof/>
          <w:color w:val="000000"/>
        </w:rPr>
        <w:t>Laajentamalla Europolin pääsyoikeuksia niin, että ne kattavat kadonneita henkilöitä koskevat kuulutukset, pyritään parantamaan Europolin valmiuksia toimittaa kansallisill</w:t>
      </w:r>
      <w:r>
        <w:rPr>
          <w:noProof/>
          <w:color w:val="000000"/>
        </w:rPr>
        <w:t>e lainvalvontaviranomaisille kattavia operatiivisia ja analyysituotteita, jotka koskevat myös verkossa tapahtuvaa ihmiskauppaa ja lasten seksuaalista hyväksikäyttöä. Tämä tehostaisi näiden rikosten ehkäisemistä, potentiaalisten uhrien suojelua ja rikoksent</w:t>
      </w:r>
      <w:r>
        <w:rPr>
          <w:noProof/>
          <w:color w:val="000000"/>
        </w:rPr>
        <w:t>ekijöihin kohdistuvaa tutkintaa. Europolin pääsyoikeuksien laajentaminen kadonneita henkilöitä koskeviin SIS-kuulutuksiin olisi hyödyksi myös Europolin yhteydessä toimivalle Euroopan kyberrikostorjuntakeskukselle, myös silloin kun on kyse seksuaalirikoksii</w:t>
      </w:r>
      <w:r>
        <w:rPr>
          <w:noProof/>
          <w:color w:val="000000"/>
        </w:rPr>
        <w:t>n syyllistyvistä matkailijoista ja verkossa tapahtuvasta lasten seksuaalisesta hyväksikäytöstä, joiden yhteydessä rikolliset usein väittävät, että he ovat tai voivat olla tekemisissä kadonneiksi ilmoitettujen lasten kanssa. Myös Europolin yhteydessä toimiv</w:t>
      </w:r>
      <w:r>
        <w:rPr>
          <w:noProof/>
          <w:color w:val="000000"/>
        </w:rPr>
        <w:t>alla ihmisten salakuljetusta tutkivalla eurooppalaisella keskuksella on tärkeä strateginen rooli torjuttaessa laittoman muuttoliikkeen avustamista, joten sen olisi päästävä tutustumaan kuulutuksiin henkilöistä, joilta on evätty maahantulo jäsenvaltion alue</w:t>
      </w:r>
      <w:r>
        <w:rPr>
          <w:noProof/>
          <w:color w:val="000000"/>
        </w:rPr>
        <w:t>elle ja oleskelu siellä joko rikosoikeudellisin perustein tai maahantulon ja oleskelun edellytysten täyttymättä jäämisen vuoksi.</w:t>
      </w:r>
    </w:p>
    <w:p w:rsidR="00923093" w:rsidRDefault="00AB0A63">
      <w:pPr>
        <w:pStyle w:val="ManualConsidrant"/>
        <w:rPr>
          <w:noProof/>
        </w:rPr>
      </w:pPr>
      <w:r>
        <w:rPr>
          <w:noProof/>
        </w:rPr>
        <w:t>(44)</w:t>
      </w:r>
      <w:r>
        <w:rPr>
          <w:noProof/>
        </w:rPr>
        <w:tab/>
        <w:t>Jotta voitaisiin korjata puutteet terrorismia koskevien tietojen vaihdossa, ja erityisesti tietojen vaihdossa terrorismiin</w:t>
      </w:r>
      <w:r>
        <w:rPr>
          <w:noProof/>
        </w:rPr>
        <w:t xml:space="preserve"> syyllistyvistä vierastaistelijoista, joiden liikkumisen seuranta on ensiarvoisen tärkeää, jäsenvaltioiden olisi kuulutusta SIS-järjestelmään tehdessään vaihdettava Europolin kanssa tietoja terrorismiin liittyvästä toiminnasta sekä osumista ja niihin liitt</w:t>
      </w:r>
      <w:r>
        <w:rPr>
          <w:noProof/>
        </w:rPr>
        <w:t>yvistä tiedoista. Näin Europolin yhteydessä toimiva Euroopan terrorismintorjuntakeskus voisi tarkistaa, onko Europolin tietokannoissa käytettävissä lisää taustatietoa, ja tarjota korkealaatuisia analyysejä, jotka edistäisivät terroristiverkostojen hajottam</w:t>
      </w:r>
      <w:r>
        <w:rPr>
          <w:noProof/>
        </w:rPr>
        <w:t xml:space="preserve">ista ja mahdollisuuksien mukaan niiden iskujen estämistä. </w:t>
      </w:r>
    </w:p>
    <w:p w:rsidR="00923093" w:rsidRDefault="00AB0A63">
      <w:pPr>
        <w:pStyle w:val="ManualConsidrant"/>
        <w:rPr>
          <w:noProof/>
        </w:rPr>
      </w:pPr>
      <w:r>
        <w:rPr>
          <w:noProof/>
        </w:rPr>
        <w:t>(45)</w:t>
      </w:r>
      <w:r>
        <w:rPr>
          <w:noProof/>
        </w:rPr>
        <w:tab/>
        <w:t>Lisäksi on tarpeen vahvistaa selkeät Europolia koskevat säännöt SIS-tietojen käsittelystä ja lataamisesta, jotta mahdollistetaan SIS-järjestelmän mahdollisimman kattava käyttö, edellyttäen, et</w:t>
      </w:r>
      <w:r>
        <w:rPr>
          <w:noProof/>
        </w:rPr>
        <w:t>tä tässä asetuksessa ja asetuksessa (EU) 2016/794 säädettyjä tietosuojavaatimuksia noudatetaan. Jos Europolin SIS-järjestelmässä tekemän haun ansiosta käy ilmi, että jäsenvaltio on tehnyt kuulutuksen, Europol ei voi toteuttaa vaadittavia toimia. Sen vuoksi</w:t>
      </w:r>
      <w:r>
        <w:rPr>
          <w:noProof/>
        </w:rPr>
        <w:t xml:space="preserve"> sen olisi ilmoitettava asiasta asianomaiselle jäsenvaltiolle, jotta tämä voi seurata tapausta.      </w:t>
      </w:r>
    </w:p>
    <w:p w:rsidR="00923093" w:rsidRDefault="00AB0A63">
      <w:pPr>
        <w:pStyle w:val="ManualConsidrant"/>
        <w:rPr>
          <w:noProof/>
        </w:rPr>
      </w:pPr>
      <w:r>
        <w:rPr>
          <w:noProof/>
        </w:rPr>
        <w:t>(46)</w:t>
      </w:r>
      <w:r>
        <w:rPr>
          <w:noProof/>
        </w:rPr>
        <w:tab/>
        <w:t>Euroopan parlamentin ja neuvoston asetuksessa (EU) 2016/1624</w:t>
      </w:r>
      <w:r>
        <w:rPr>
          <w:rStyle w:val="FootnoteReference"/>
          <w:noProof/>
        </w:rPr>
        <w:footnoteReference w:id="57"/>
      </w:r>
      <w:r>
        <w:rPr>
          <w:noProof/>
        </w:rPr>
        <w:t xml:space="preserve"> säädetään, että tätä asetusta sovellettaessa vastaanottavan jäsenvaltion on valtuutetta</w:t>
      </w:r>
      <w:r>
        <w:rPr>
          <w:noProof/>
        </w:rPr>
        <w:t>va Euroopan raja- ja merivartioryhmien jäsenet tai Euroopan raja- ja merivartioviraston palveluksessa olevien, palauttamiseen liittyviin tehtäviin osallistuvan henkilöstön ryhmien jäsenet käyttämään eurooppalaisia tietokantoja, joiden käyttö on tarpeen raj</w:t>
      </w:r>
      <w:r>
        <w:rPr>
          <w:noProof/>
        </w:rPr>
        <w:t>atarkastuksia, rajojen valvontaa ja palauttamista koskevien, toimintasuunnitelmassa esitettyjen operatiivisten tavoitteiden saavuttamiseksi.</w:t>
      </w:r>
      <w:r>
        <w:rPr>
          <w:noProof/>
          <w:color w:val="1F497D"/>
        </w:rPr>
        <w:t xml:space="preserve"> </w:t>
      </w:r>
      <w:r>
        <w:rPr>
          <w:noProof/>
        </w:rPr>
        <w:t>Muut asiaankuuluvat unionin virastot, erityisesti Euroopan turvapaikka-asioiden tukivirasto ja Europol, voivat lähe</w:t>
      </w:r>
      <w:r>
        <w:rPr>
          <w:noProof/>
        </w:rPr>
        <w:t>ttää muuttoliikkeen hallinnan tukiryhmien osana myös asiantuntijoita, jotka eivät kuulu näiden unionin virastojen henkilöstöön. Euroopan raja- ja merivartioryhmien tai palauttamiseen liittyviin tehtäviin osallistuvan henkilöstön ryhmien sekä muuttoliikkeen</w:t>
      </w:r>
      <w:r>
        <w:rPr>
          <w:noProof/>
        </w:rPr>
        <w:t xml:space="preserve"> hallinnan tukiryhmien mukanaolon tarkoituksena on vahvistaa avunpyynnön esittäneiden jäsenvaltioiden teknisiä ja operatiivisia valmiuksia. Erityisesti tämä koskee jäsenvaltioita, joihin kohdistuu suhteettoman suuria muuttoliikkeeseen liittyviä haasteita. </w:t>
      </w:r>
      <w:r>
        <w:rPr>
          <w:noProof/>
        </w:rPr>
        <w:t>Euroopan raja- ja merivartioryhmille, palauttamiseen liittyviin tehtäviin osallistuvan henkilöstön ryhmille sekä muuttoliikkeen hallinnan tukiryhmille osoitettujen tehtävien hoitaminen edellyttää pääsyä SIS-järjestelmään käyttäen Euroopan raja- ja merivart</w:t>
      </w:r>
      <w:r>
        <w:rPr>
          <w:noProof/>
        </w:rPr>
        <w:t xml:space="preserve">ioviraston ylläpitämää teknistä käyttöliittymää, josta on yhteys SIS-keskusjärjestelmään. Jos henkilöstön ryhmän tai ryhmien SIS-järjestelmään tekemästä hausta käy ilmi, että jäsenvaltio on tehnyt kuulutuksen, ryhmän tai henkilöstön jäsen ei voi toteuttaa </w:t>
      </w:r>
      <w:r>
        <w:rPr>
          <w:noProof/>
        </w:rPr>
        <w:t xml:space="preserve">vaadittua toimenpidettä, ellei hänellä ole tähän vastaanottavan jäsenvaltion lupaa. Sen vuoksi asiasta olisi ilmoitettava asianomaisille jäsenvaltioille, jotta nämä voivat seurata tapausta. </w:t>
      </w:r>
    </w:p>
    <w:p w:rsidR="00923093" w:rsidRDefault="00AB0A63">
      <w:pPr>
        <w:pStyle w:val="ManualConsidrant"/>
        <w:rPr>
          <w:noProof/>
        </w:rPr>
      </w:pPr>
      <w:r>
        <w:rPr>
          <w:noProof/>
        </w:rPr>
        <w:t>(47)</w:t>
      </w:r>
      <w:r>
        <w:rPr>
          <w:noProof/>
        </w:rPr>
        <w:tab/>
        <w:t xml:space="preserve">Lisäksi komission ehdotuksessa Euroopan parlamentin ja </w:t>
      </w:r>
      <w:r>
        <w:rPr>
          <w:noProof/>
        </w:rPr>
        <w:t>neuvoston asetukseksi EU:n matkustustieto- ja -lupajärjestelmän (ETIAS) perustamisesta</w:t>
      </w:r>
      <w:r>
        <w:rPr>
          <w:rStyle w:val="FootnoteReference"/>
          <w:noProof/>
        </w:rPr>
        <w:footnoteReference w:id="58"/>
      </w:r>
      <w:r>
        <w:rPr>
          <w:noProof/>
        </w:rPr>
        <w:t xml:space="preserve"> esitetään, että Euroopan raja- ja merivartiovirastoon kuuluva ETIAS-keskusyksikkö suorittaisi ETIAS-järjestelmän kautta tarkistuksia SIS-järjestelmästä suorittaakseen m</w:t>
      </w:r>
      <w:r>
        <w:rPr>
          <w:noProof/>
        </w:rPr>
        <w:t>atkustuslupaa koskevien hakemusten arvioinnin, jonka yhteydessä edellytetään muun muassa sen tarkistamista, onko matkustuslupaa hakevasta kolmannen maan kansalaisesta tehty SIS-kuulutus. Euroopan raja- ja merivartiovirastoon kuuluvalla ETIAS-keskusyksiköll</w:t>
      </w:r>
      <w:r>
        <w:rPr>
          <w:noProof/>
        </w:rPr>
        <w:t>ä olisi oltava tätä varten pääsy SIS-järjestelmään toimeksiantonsa edellyttämässä laajuudessa, eli kaikkiin henkilöitä koskeviin kuulutusluokkiin sekä myönnettyjä henkilöasiakirjoja ja blankoasiakirjoja koskeviin kuulutuksiin.</w:t>
      </w:r>
    </w:p>
    <w:p w:rsidR="00923093" w:rsidRDefault="00AB0A63">
      <w:pPr>
        <w:pStyle w:val="ManualConsidrant"/>
        <w:rPr>
          <w:noProof/>
        </w:rPr>
      </w:pPr>
      <w:r>
        <w:rPr>
          <w:noProof/>
        </w:rPr>
        <w:t>(48)</w:t>
      </w:r>
      <w:r>
        <w:rPr>
          <w:noProof/>
        </w:rPr>
        <w:tab/>
        <w:t>Tämän asetuksen säännöks</w:t>
      </w:r>
      <w:r>
        <w:rPr>
          <w:noProof/>
        </w:rPr>
        <w:t>illä ei voida kattaa tyhjentävästi eräitä SIS-järjestelmän osatekijöitä niiden teknisen luonteen, yksityiskohtaisuuden ja jatkuvan päivitystarpeen vuoksi. Tällaisia ovat esimerkiksi tekniset säännöt, jotka koskevat tietojen tallentamista, päivittämistä, po</w:t>
      </w:r>
      <w:r>
        <w:rPr>
          <w:noProof/>
        </w:rPr>
        <w:t>istamista ja hakua, tietojen laatu, biometrisiin tunnisteisiin liittyvät hakusäännöt sekä säännöt, jotka koskevat kuulutusten yhteensopivuutta ja ensisijaisjärjestystä, liputuksen lisäämistä, kuulutusten välisiä linkkejä, uusien esineluokkien määrittämistä</w:t>
      </w:r>
      <w:r>
        <w:rPr>
          <w:noProof/>
        </w:rPr>
        <w:t xml:space="preserve"> teknisten ja elektroniikkalaitteiden luokkaan, kuulutusten voimassaolon päättymispäivän määrittämistä ja lisätietojen vaihtamista. Näitä osatekijöitä koskeva täytäntöönpanovalta olisi näin ollen siirrettävä komissiolle. Kuulutusten hakemista koskevissa te</w:t>
      </w:r>
      <w:r>
        <w:rPr>
          <w:noProof/>
        </w:rPr>
        <w:t>knisissä säännöissä olisi otettava huomioon kansallisten sovellusten moitteeton toiminta.</w:t>
      </w:r>
    </w:p>
    <w:p w:rsidR="00923093" w:rsidRDefault="00AB0A63">
      <w:pPr>
        <w:pStyle w:val="ManualConsidrant"/>
        <w:rPr>
          <w:noProof/>
        </w:rPr>
      </w:pPr>
      <w:r>
        <w:rPr>
          <w:noProof/>
        </w:rPr>
        <w:t>(49)</w:t>
      </w:r>
      <w:r>
        <w:rPr>
          <w:noProof/>
        </w:rPr>
        <w:tab/>
        <w:t xml:space="preserve">Jotta voidaan varmistaa tämän asetuksen yhdenmukainen täytäntöönpano, komissiolle olisi siirrettävä täytäntöönpanovaltaa. Tätä valtaa olisi käytettävä asetuksen </w:t>
      </w:r>
      <w:r>
        <w:rPr>
          <w:noProof/>
        </w:rPr>
        <w:t>(EU) N:o 182/2011</w:t>
      </w:r>
      <w:r>
        <w:rPr>
          <w:rStyle w:val="FootnoteReference"/>
          <w:noProof/>
        </w:rPr>
        <w:footnoteReference w:id="59"/>
      </w:r>
      <w:r>
        <w:rPr>
          <w:noProof/>
        </w:rPr>
        <w:t xml:space="preserve"> mukaisesti. Tämän asetuksen ja asetuksen (EU) 2018/xxx (rajatarkastukset) täytäntöönpanotoimenpiteiden hyväksymismenettelyn olisi oltava sama.</w:t>
      </w:r>
    </w:p>
    <w:p w:rsidR="00923093" w:rsidRDefault="00AB0A63">
      <w:pPr>
        <w:pStyle w:val="ManualConsidrant"/>
        <w:rPr>
          <w:noProof/>
        </w:rPr>
      </w:pPr>
      <w:r>
        <w:rPr>
          <w:noProof/>
        </w:rPr>
        <w:t>(50)</w:t>
      </w:r>
      <w:r>
        <w:rPr>
          <w:noProof/>
        </w:rPr>
        <w:tab/>
        <w:t>Avoimuuden varmistamiseksi viraston olisi esitettävä kahden vuoden välein kertomus keskus</w:t>
      </w:r>
      <w:r>
        <w:rPr>
          <w:noProof/>
        </w:rPr>
        <w:t>järjestelmän ja viestintäinfrastruktuurin teknisestä toiminnasta, mukaan lukien sen turvallisuus, sekä lisätietojen vaihdosta. Komission olisi esitettävä yleinen arviointi neljän vuoden välein.</w:t>
      </w:r>
    </w:p>
    <w:p w:rsidR="00923093" w:rsidRDefault="00AB0A63">
      <w:pPr>
        <w:pStyle w:val="ManualConsidrant"/>
        <w:rPr>
          <w:noProof/>
        </w:rPr>
      </w:pPr>
      <w:r>
        <w:rPr>
          <w:noProof/>
        </w:rPr>
        <w:t>(51)</w:t>
      </w:r>
      <w:r>
        <w:rPr>
          <w:noProof/>
        </w:rPr>
        <w:tab/>
        <w:t>Jäsenvaltiot eivät voi riittävällä tavalla saavuttaa tämä</w:t>
      </w:r>
      <w:r>
        <w:rPr>
          <w:noProof/>
        </w:rPr>
        <w:t>n asetuksen tavoitteita, jotka ovat yhteisen tietojärjestelmän perustaminen ja sääntely sekä asiaan liittyvien lisätietojen vaihto, vaan ne voidaan tavoitteiden luonteen vuoksi saavuttaa paremmin unionin tasolla. Sen vuoksi unioni voi toteuttaa toimenpitei</w:t>
      </w:r>
      <w:r>
        <w:rPr>
          <w:noProof/>
        </w:rPr>
        <w:t>tä Euroopan unionista tehdyn sopimuksen 5 artiklassa vahvistetun toissijaisuusperiaatteen mukaisesti. Mainitussa artiklassa vahvistetun suhteellisuusperiaatteen mukaisesti tässä asetuksessa ei ylitetä sitä, mikä on tarpeen näiden tavoitteiden saavuttamisek</w:t>
      </w:r>
      <w:r>
        <w:rPr>
          <w:noProof/>
        </w:rPr>
        <w:t>si.</w:t>
      </w:r>
      <w:r>
        <w:rPr>
          <w:noProof/>
          <w:color w:val="000000"/>
        </w:rPr>
        <w:t xml:space="preserve"> </w:t>
      </w:r>
    </w:p>
    <w:p w:rsidR="00923093" w:rsidRDefault="00AB0A63">
      <w:pPr>
        <w:pStyle w:val="ManualConsidrant"/>
        <w:rPr>
          <w:noProof/>
        </w:rPr>
      </w:pPr>
      <w:r>
        <w:rPr>
          <w:noProof/>
        </w:rPr>
        <w:t>(52)</w:t>
      </w:r>
      <w:r>
        <w:rPr>
          <w:noProof/>
        </w:rPr>
        <w:tab/>
        <w:t>Tässä asetuksessa kunnioitetaan perusoikeuksia ja otetaan huomioon erityisesti Euroopan unionin perusoikeuskirjassa tunnustetut periaatteet. Erityisesti tällä asetuksella pyritään varmistamaan turvallinen ympäristö kaikille Euroopan unionin aluee</w:t>
      </w:r>
      <w:r>
        <w:rPr>
          <w:noProof/>
        </w:rPr>
        <w:t>lla asuville henkilöille ja erityinen suojelu lapsille, jotka voivat olla ihmiskaupan tai lapsikaappauksen uhreja; tässä yhteydessä noudatetaan täysimääräisesti henkilötietojen suojaa.</w:t>
      </w:r>
    </w:p>
    <w:p w:rsidR="00923093" w:rsidRDefault="00AB0A63">
      <w:pPr>
        <w:pStyle w:val="ManualConsidrant"/>
        <w:rPr>
          <w:noProof/>
        </w:rPr>
      </w:pPr>
      <w:r>
        <w:rPr>
          <w:noProof/>
        </w:rPr>
        <w:t>(53)</w:t>
      </w:r>
      <w:r>
        <w:rPr>
          <w:noProof/>
        </w:rPr>
        <w:tab/>
        <w:t>Euroopan unionista tehtyyn sopimukseen ja Euroopan unionin toiminn</w:t>
      </w:r>
      <w:r>
        <w:rPr>
          <w:noProof/>
        </w:rPr>
        <w:t>asta tehtyyn sopimukseen liitetyssä, Tanskan asemasta tehdyssä pöytäkirjassa N:o 22 olevien 1 ja 2 artiklan mukaisesti Tanska ei osallistu tämän asetuksen hyväksymiseen, asetus ei sido Tanskaa eikä sitä sovelleta Tanskaan. Koska tällä asetuksella kehitetää</w:t>
      </w:r>
      <w:r>
        <w:rPr>
          <w:noProof/>
        </w:rPr>
        <w:t xml:space="preserve">n Schengenin säännöstöä, Tanska päättää mainitun pöytäkirjan 4 artiklan mukaisesti kuuden kuukauden kuluessa siitä, kun neuvosto on hyväksynyt tämän asetuksen, saattaako se asetuksen osaksi kansallista lainsäädäntöään. </w:t>
      </w:r>
    </w:p>
    <w:p w:rsidR="00923093" w:rsidRDefault="00AB0A63">
      <w:pPr>
        <w:pStyle w:val="ManualConsidrant"/>
        <w:rPr>
          <w:noProof/>
          <w:color w:val="000000"/>
        </w:rPr>
      </w:pPr>
      <w:r>
        <w:rPr>
          <w:noProof/>
        </w:rPr>
        <w:t>(54)</w:t>
      </w:r>
      <w:r>
        <w:rPr>
          <w:noProof/>
        </w:rPr>
        <w:tab/>
        <w:t>Yhdistynyt kuningaskunta osalli</w:t>
      </w:r>
      <w:r>
        <w:rPr>
          <w:noProof/>
        </w:rPr>
        <w:t>stuu tähän asetukseen Euroopan unionista tehtyyn sopimukseen ja Euroopan unionin toiminnasta tehtyyn sopimukseen liitetyssä, osaksi Euroopan unionia sisällytetystä Schengenin säännöstöstä tehdyssä pöytäkirjassa olevan 5 artiklan mukaisesti sekä Ison-Britan</w:t>
      </w:r>
      <w:r>
        <w:rPr>
          <w:noProof/>
        </w:rPr>
        <w:t>nian ja Pohjois-Irlannin yhdistyneen kuningaskunnan pyynnöstä saada osallistua joihinkin Schengenin säännöstön määräyksiin 29 päivänä toukokuuta 2000 tehdyn neuvoston päätöksen 2000/365/EY</w:t>
      </w:r>
      <w:r>
        <w:rPr>
          <w:rStyle w:val="FootnoteReference"/>
          <w:noProof/>
        </w:rPr>
        <w:footnoteReference w:id="60"/>
      </w:r>
      <w:r>
        <w:rPr>
          <w:noProof/>
        </w:rPr>
        <w:t xml:space="preserve"> 8 artiklan 2 kohdan mukaisesti.</w:t>
      </w:r>
    </w:p>
    <w:p w:rsidR="00923093" w:rsidRDefault="00AB0A63">
      <w:pPr>
        <w:pStyle w:val="ManualConsidrant"/>
        <w:rPr>
          <w:noProof/>
          <w:color w:val="000000"/>
        </w:rPr>
      </w:pPr>
      <w:r>
        <w:rPr>
          <w:noProof/>
        </w:rPr>
        <w:t>(55)</w:t>
      </w:r>
      <w:r>
        <w:rPr>
          <w:noProof/>
        </w:rPr>
        <w:tab/>
        <w:t>Irlanti osallistuu tähän aset</w:t>
      </w:r>
      <w:r>
        <w:rPr>
          <w:noProof/>
        </w:rPr>
        <w:t>ukseen Euroopan unionista tehtyyn sopimukseen ja Euroopan unionin toiminnasta tehtyyn sopimukseen liitetyssä, osaksi Euroopan unionia sisällytetystä Schengenin säännöstöstä tehdyssä pöytäkirjassa olevan 5 artiklan ja Irlannin pyynnöstä saada osallistua joi</w:t>
      </w:r>
      <w:r>
        <w:rPr>
          <w:noProof/>
        </w:rPr>
        <w:t>hinkin Schengenin säännöstön määräyksiin 28 päivänä helmikuuta 2002 tehdyn neuvoston päätöksen 2002/192/EY</w:t>
      </w:r>
      <w:r>
        <w:rPr>
          <w:rStyle w:val="FootnoteReference"/>
          <w:noProof/>
        </w:rPr>
        <w:footnoteReference w:id="61"/>
      </w:r>
      <w:r>
        <w:rPr>
          <w:noProof/>
        </w:rPr>
        <w:t xml:space="preserve"> 6 artiklan 2 kohdan mukaisesti.  </w:t>
      </w:r>
    </w:p>
    <w:p w:rsidR="00923093" w:rsidRDefault="00AB0A63">
      <w:pPr>
        <w:pStyle w:val="ManualConsidrant"/>
        <w:rPr>
          <w:noProof/>
          <w:color w:val="000000"/>
        </w:rPr>
      </w:pPr>
      <w:r>
        <w:rPr>
          <w:noProof/>
        </w:rPr>
        <w:t>(56)</w:t>
      </w:r>
      <w:r>
        <w:rPr>
          <w:noProof/>
        </w:rPr>
        <w:tab/>
        <w:t>Islannin ja Norjan osalta tällä asetuksella kehitetään niitä Schengenin säännöstön määräyksiä, joita tarkoite</w:t>
      </w:r>
      <w:r>
        <w:rPr>
          <w:noProof/>
        </w:rPr>
        <w:t>taan Euroopan unionin neuvoston sekä Islannin tasavallan ja Norjan kuningaskunnan välisessä sopimuksessa viimeksi mainittujen osallistumisesta Schengenin säännöstön täytäntöönpanoon, soveltamiseen ja kehittämiseen</w:t>
      </w:r>
      <w:r>
        <w:rPr>
          <w:rStyle w:val="FootnoteReference"/>
          <w:noProof/>
        </w:rPr>
        <w:footnoteReference w:id="62"/>
      </w:r>
      <w:r>
        <w:rPr>
          <w:noProof/>
        </w:rPr>
        <w:t xml:space="preserve"> ja jotka kuuluvat tietyistä mainitun sopi</w:t>
      </w:r>
      <w:r>
        <w:rPr>
          <w:noProof/>
        </w:rPr>
        <w:t>muksen yksityiskohtaisista soveltamissäännöistä tehdyn neuvoston päätöksen 1999/437/EY</w:t>
      </w:r>
      <w:r>
        <w:rPr>
          <w:rStyle w:val="FootnoteReference"/>
          <w:noProof/>
        </w:rPr>
        <w:footnoteReference w:id="63"/>
      </w:r>
      <w:r>
        <w:rPr>
          <w:noProof/>
        </w:rPr>
        <w:t xml:space="preserve"> 1 artiklan G kohdassa tarkoitettuun alaan. </w:t>
      </w:r>
    </w:p>
    <w:p w:rsidR="00923093" w:rsidRDefault="00AB0A63">
      <w:pPr>
        <w:pStyle w:val="ManualConsidrant"/>
        <w:rPr>
          <w:noProof/>
          <w:color w:val="000000"/>
        </w:rPr>
      </w:pPr>
      <w:r>
        <w:rPr>
          <w:noProof/>
        </w:rPr>
        <w:t>(57)</w:t>
      </w:r>
      <w:r>
        <w:rPr>
          <w:noProof/>
        </w:rPr>
        <w:tab/>
        <w:t>Sveitsin osalta tällä asetuksella kehitetään niitä Schengenin säännöstön määräyksiä, joita tarkoitetaan Euroopan unioni</w:t>
      </w:r>
      <w:r>
        <w:rPr>
          <w:noProof/>
        </w:rPr>
        <w:t>n, Euroopan yhteisön ja Sveitsin valaliiton välisessä sopimuksessa Sveitsin valaliiton osallistumisesta Schengenin säännöstön täytäntöönpanoon, soveltamiseen ja kehittämiseen ja jotka kuuluvat päätöksen 1999/437/EY 1 artiklan G kohdassa, tarkasteltuna yhde</w:t>
      </w:r>
      <w:r>
        <w:rPr>
          <w:noProof/>
        </w:rPr>
        <w:t>ssä neuvoston päätösten 2004/849/EY</w:t>
      </w:r>
      <w:r>
        <w:rPr>
          <w:rStyle w:val="FootnoteReference"/>
          <w:noProof/>
        </w:rPr>
        <w:footnoteReference w:id="64"/>
      </w:r>
      <w:r>
        <w:rPr>
          <w:noProof/>
        </w:rPr>
        <w:t xml:space="preserve"> ja 2004/860/EY</w:t>
      </w:r>
      <w:r>
        <w:rPr>
          <w:rStyle w:val="FootnoteReference"/>
          <w:noProof/>
        </w:rPr>
        <w:footnoteReference w:id="65"/>
      </w:r>
      <w:r>
        <w:rPr>
          <w:noProof/>
        </w:rPr>
        <w:t xml:space="preserve"> 4 artiklan 1 kohdan kanssa, tarkoitettuun alaan. </w:t>
      </w:r>
    </w:p>
    <w:p w:rsidR="00923093" w:rsidRDefault="00AB0A63">
      <w:pPr>
        <w:pStyle w:val="ManualConsidrant"/>
        <w:rPr>
          <w:noProof/>
          <w:color w:val="000000"/>
        </w:rPr>
      </w:pPr>
      <w:r>
        <w:rPr>
          <w:noProof/>
        </w:rPr>
        <w:t>(58)</w:t>
      </w:r>
      <w:r>
        <w:rPr>
          <w:noProof/>
        </w:rPr>
        <w:tab/>
        <w:t xml:space="preserve">Liechtensteinin osalta tällä asetuksella kehitetään niitä Schengenin säännöstön määräyksiä, joita tarkoitetaan Euroopan unionin, Euroopan yhteisön, </w:t>
      </w:r>
      <w:r>
        <w:rPr>
          <w:noProof/>
        </w:rPr>
        <w:t>Sveitsin valaliiton ja Liechtensteinin ruhtinaskunnan välisessä pöytäkirjassa Liechtensteinin ruhtinaskunnan liittymisestä Euroopan unionin, Euroopan yhteisön ja Sveitsin valaliiton väliseen sopimukseen Sveitsin valaliiton osallistumisesta Schengenin säänn</w:t>
      </w:r>
      <w:r>
        <w:rPr>
          <w:noProof/>
        </w:rPr>
        <w:t>östön täytäntöönpanoon, soveltamiseen ja kehittämiseen</w:t>
      </w:r>
      <w:r>
        <w:rPr>
          <w:rStyle w:val="FootnoteReference"/>
          <w:noProof/>
        </w:rPr>
        <w:footnoteReference w:id="66"/>
      </w:r>
      <w:r>
        <w:rPr>
          <w:noProof/>
        </w:rPr>
        <w:t xml:space="preserve"> ja jotka kuuluvat päätöksen 1999/437/EY 1 artiklan G kohdassa, tarkasteltuna yhdessä neuvoston päätöksen 2011/349/EU</w:t>
      </w:r>
      <w:r>
        <w:rPr>
          <w:rStyle w:val="FootnoteReference"/>
          <w:noProof/>
        </w:rPr>
        <w:footnoteReference w:id="67"/>
      </w:r>
      <w:r>
        <w:rPr>
          <w:noProof/>
        </w:rPr>
        <w:t xml:space="preserve"> 3 artiklan ja neuvoston päätöksen 2011/350/EU</w:t>
      </w:r>
      <w:r>
        <w:rPr>
          <w:rStyle w:val="FootnoteReference"/>
          <w:noProof/>
        </w:rPr>
        <w:footnoteReference w:id="68"/>
      </w:r>
      <w:r>
        <w:rPr>
          <w:noProof/>
        </w:rPr>
        <w:t xml:space="preserve"> 3 artiklan kanssa, tarkoitettuun al</w:t>
      </w:r>
      <w:r>
        <w:rPr>
          <w:noProof/>
        </w:rPr>
        <w:t xml:space="preserve">aan. </w:t>
      </w:r>
    </w:p>
    <w:p w:rsidR="00923093" w:rsidRDefault="00AB0A63">
      <w:pPr>
        <w:pStyle w:val="ManualConsidrant"/>
        <w:rPr>
          <w:noProof/>
          <w:color w:val="000000"/>
          <w:szCs w:val="24"/>
        </w:rPr>
      </w:pPr>
      <w:r>
        <w:rPr>
          <w:noProof/>
        </w:rPr>
        <w:t>(59)</w:t>
      </w:r>
      <w:r>
        <w:rPr>
          <w:noProof/>
        </w:rPr>
        <w:tab/>
        <w:t>Bulgarian ja Romanian osalta tämä asetus on vuoden 2005 liittymisasiakirjan 4 artiklan 2 kohdassa tarkoitettu Schengenin säännöstöön perustuva tai muuten siihen liittyvä säädös, ja sitä olisi tarkasteltava yhdessä Schengenin tietojärjestelmää ko</w:t>
      </w:r>
      <w:r>
        <w:rPr>
          <w:noProof/>
        </w:rPr>
        <w:t>skevien Schengenin säännöstön määräysten soveltamisesta Bulgarian tasavallassa ja Romaniassa annetun neuvoston päätöksen 2010/365/EU</w:t>
      </w:r>
      <w:r>
        <w:rPr>
          <w:rStyle w:val="FootnoteReference"/>
          <w:noProof/>
        </w:rPr>
        <w:footnoteReference w:id="69"/>
      </w:r>
      <w:r>
        <w:rPr>
          <w:noProof/>
        </w:rPr>
        <w:t xml:space="preserve"> kanssa.</w:t>
      </w:r>
    </w:p>
    <w:p w:rsidR="00923093" w:rsidRDefault="00AB0A63">
      <w:pPr>
        <w:pStyle w:val="ManualConsidrant"/>
        <w:rPr>
          <w:noProof/>
          <w:color w:val="000000"/>
        </w:rPr>
      </w:pPr>
      <w:r>
        <w:rPr>
          <w:noProof/>
        </w:rPr>
        <w:t>(60)</w:t>
      </w:r>
      <w:r>
        <w:rPr>
          <w:noProof/>
        </w:rPr>
        <w:tab/>
      </w:r>
      <w:r>
        <w:rPr>
          <w:noProof/>
        </w:rPr>
        <w:t xml:space="preserve">Kyproksen osalta tämä asetus on vuoden 2003 liittymisasiakirjan 3 artiklan 2 kohdassa ja Kroatian osalta vuoden 2011 liittymisasiakirjan 4 artiklan 2 kohdassa tarkoitettu Schengenin säännöstöön perustuva tai muuten siihen liittyvä säädös. </w:t>
      </w:r>
    </w:p>
    <w:p w:rsidR="00923093" w:rsidRDefault="00AB0A63">
      <w:pPr>
        <w:pStyle w:val="ManualConsidrant"/>
        <w:rPr>
          <w:noProof/>
          <w:color w:val="000000"/>
        </w:rPr>
      </w:pPr>
      <w:r>
        <w:rPr>
          <w:noProof/>
        </w:rPr>
        <w:t>(61)</w:t>
      </w:r>
      <w:r>
        <w:rPr>
          <w:noProof/>
        </w:rPr>
        <w:tab/>
        <w:t>Tätä asetus</w:t>
      </w:r>
      <w:r>
        <w:rPr>
          <w:noProof/>
        </w:rPr>
        <w:t>ta olisi sovellettava Irlantiin Schengenin säännöstön soveltamisesta kyseiseen valtioon annetuissa säädöksissä vahvistettujen menettelyjen mukaisesti määritetyistä päivämääristä alkaen.</w:t>
      </w:r>
    </w:p>
    <w:p w:rsidR="00923093" w:rsidRDefault="00AB0A63">
      <w:pPr>
        <w:pStyle w:val="ManualConsidrant"/>
        <w:rPr>
          <w:noProof/>
        </w:rPr>
      </w:pPr>
      <w:r>
        <w:rPr>
          <w:noProof/>
        </w:rPr>
        <w:t>(62)</w:t>
      </w:r>
      <w:r>
        <w:rPr>
          <w:noProof/>
        </w:rPr>
        <w:tab/>
        <w:t>Tässä asetuksessa ennakoidut SIS-järjestelmän kansallisten järjes</w:t>
      </w:r>
      <w:r>
        <w:rPr>
          <w:noProof/>
        </w:rPr>
        <w:t>telmien parantamisen ja uusien toimintojen toteuttamisen kustannukset ovat pienemmät kuin Euroopan parlamentin ja neuvoston asetuksessa (EU) N:o 515/2014</w:t>
      </w:r>
      <w:r>
        <w:rPr>
          <w:rStyle w:val="FootnoteReference"/>
          <w:noProof/>
        </w:rPr>
        <w:footnoteReference w:id="70"/>
      </w:r>
      <w:r>
        <w:rPr>
          <w:noProof/>
        </w:rPr>
        <w:t xml:space="preserve"> älykkäitä rajoja koskevassa budjettikohdassa jäljellä oleva määrä. Sen vuoksi tässä asetuksessa olisi</w:t>
      </w:r>
      <w:r>
        <w:rPr>
          <w:noProof/>
        </w:rPr>
        <w:t xml:space="preserve"> asetuksen (EU) N:o 515/2014 5 artiklan 5 kohdan b alakohdan mukaisesti kohdennettava uudelleen määrä, joka on osoitettu muuttovirtojen hallintaa unionin ulkorajoilla tukevien tietotekniikkajärjestelmien kehittämiseen.</w:t>
      </w:r>
    </w:p>
    <w:p w:rsidR="00923093" w:rsidRDefault="00AB0A63">
      <w:pPr>
        <w:pStyle w:val="ManualConsidrant"/>
        <w:rPr>
          <w:noProof/>
        </w:rPr>
      </w:pPr>
      <w:r>
        <w:rPr>
          <w:noProof/>
        </w:rPr>
        <w:t>(63)</w:t>
      </w:r>
      <w:r>
        <w:rPr>
          <w:noProof/>
        </w:rPr>
        <w:tab/>
        <w:t>Neuvoston päätös 2007/533/YOS ja</w:t>
      </w:r>
      <w:r>
        <w:rPr>
          <w:noProof/>
        </w:rPr>
        <w:t xml:space="preserve"> komission päätös 2010/261/EU</w:t>
      </w:r>
      <w:r>
        <w:rPr>
          <w:rStyle w:val="FootnoteReference"/>
          <w:noProof/>
        </w:rPr>
        <w:footnoteReference w:id="71"/>
      </w:r>
      <w:r>
        <w:rPr>
          <w:noProof/>
        </w:rPr>
        <w:t xml:space="preserve"> </w:t>
      </w:r>
      <w:r>
        <w:rPr>
          <w:noProof/>
          <w:color w:val="000000"/>
        </w:rPr>
        <w:t>olisi sen vuoksi kumottava.</w:t>
      </w:r>
    </w:p>
    <w:p w:rsidR="00923093" w:rsidRDefault="00AB0A63">
      <w:pPr>
        <w:pStyle w:val="ManualConsidrant"/>
        <w:rPr>
          <w:noProof/>
        </w:rPr>
      </w:pPr>
      <w:r>
        <w:rPr>
          <w:noProof/>
        </w:rPr>
        <w:t>(64)</w:t>
      </w:r>
      <w:r>
        <w:rPr>
          <w:noProof/>
        </w:rPr>
        <w:tab/>
        <w:t>Euroopan tietosuojavaltuutettua on kuultu asetuksen (EY) N:o 45/2001 28 artiklan 2 kohdan mukaisesti, ja hän on antanut lausunnon [...],</w:t>
      </w:r>
    </w:p>
    <w:p w:rsidR="00923093" w:rsidRDefault="00923093">
      <w:pPr>
        <w:rPr>
          <w:noProof/>
          <w:color w:val="000000"/>
          <w:szCs w:val="24"/>
        </w:rPr>
      </w:pPr>
    </w:p>
    <w:p w:rsidR="00923093" w:rsidRDefault="00AB0A63">
      <w:pPr>
        <w:pStyle w:val="Formuledadoption"/>
        <w:rPr>
          <w:noProof/>
        </w:rPr>
      </w:pPr>
      <w:r>
        <w:rPr>
          <w:noProof/>
        </w:rPr>
        <w:t>OVAT HYVÄKSYNEET TÄMÄN ASETUKSEN:</w:t>
      </w:r>
    </w:p>
    <w:p w:rsidR="00923093" w:rsidRDefault="00AB0A63">
      <w:pPr>
        <w:pStyle w:val="ChapterTitle"/>
        <w:rPr>
          <w:noProof/>
        </w:rPr>
      </w:pPr>
      <w:r>
        <w:rPr>
          <w:noProof/>
        </w:rPr>
        <w:t>I LUKU</w:t>
      </w:r>
    </w:p>
    <w:p w:rsidR="00923093" w:rsidRDefault="00AB0A63">
      <w:pPr>
        <w:pStyle w:val="SectionTitle"/>
        <w:rPr>
          <w:noProof/>
        </w:rPr>
      </w:pPr>
      <w:r>
        <w:rPr>
          <w:noProof/>
        </w:rPr>
        <w:t>YLEISET SÄÄNN</w:t>
      </w:r>
      <w:r>
        <w:rPr>
          <w:noProof/>
        </w:rPr>
        <w:t>ÖKSET</w:t>
      </w:r>
    </w:p>
    <w:p w:rsidR="00923093" w:rsidRDefault="00AB0A63">
      <w:pPr>
        <w:pStyle w:val="Titrearticle"/>
        <w:spacing w:before="120"/>
        <w:rPr>
          <w:noProof/>
        </w:rPr>
      </w:pPr>
      <w:r>
        <w:rPr>
          <w:noProof/>
        </w:rPr>
        <w:t>1 artikla</w:t>
      </w:r>
      <w:r>
        <w:rPr>
          <w:noProof/>
        </w:rPr>
        <w:br/>
        <w:t>SIS-järjestelmän yleiset tavoitteet</w:t>
      </w:r>
    </w:p>
    <w:p w:rsidR="00923093" w:rsidRDefault="00AB0A63">
      <w:pPr>
        <w:spacing w:before="100" w:beforeAutospacing="1" w:after="100" w:afterAutospacing="1"/>
        <w:rPr>
          <w:rFonts w:eastAsia="Times New Roman"/>
          <w:noProof/>
          <w:szCs w:val="24"/>
        </w:rPr>
      </w:pPr>
      <w:r>
        <w:rPr>
          <w:noProof/>
        </w:rPr>
        <w:t xml:space="preserve">SIS-järjestelmän tavoitteena on varmistaa korkea turvallisuustaso unionin vapauden, turvallisuuden ja oikeuden alueella, yleisen järjestyksen ylläpitäminen sekä turvallisuuden takaaminen jäsenvaltioiden </w:t>
      </w:r>
      <w:r>
        <w:rPr>
          <w:noProof/>
        </w:rPr>
        <w:t>alueella mukaan lukien, ja soveltaa niiden alueella henkilöiden liikkuvuutta koskevia Euroopan unionin toiminnasta tehdyn sopimuksen kolmannen osan V osaston 4 ja 5 luvun määräyksiä kyseisellä järjestelmällä toimitettujen tietojen avulla.</w:t>
      </w:r>
    </w:p>
    <w:p w:rsidR="00923093" w:rsidRDefault="00AB0A63">
      <w:pPr>
        <w:pStyle w:val="Titrearticle"/>
        <w:spacing w:before="120"/>
        <w:rPr>
          <w:noProof/>
        </w:rPr>
      </w:pPr>
      <w:r>
        <w:rPr>
          <w:noProof/>
        </w:rPr>
        <w:t xml:space="preserve">2 artikla </w:t>
      </w:r>
      <w:r>
        <w:rPr>
          <w:noProof/>
        </w:rPr>
        <w:br/>
        <w:t>Sovelt</w:t>
      </w:r>
      <w:r>
        <w:rPr>
          <w:noProof/>
        </w:rPr>
        <w:t>amisala</w:t>
      </w:r>
    </w:p>
    <w:p w:rsidR="00923093" w:rsidRDefault="00AB0A63">
      <w:pPr>
        <w:pStyle w:val="ManualNumPar1"/>
        <w:rPr>
          <w:noProof/>
        </w:rPr>
      </w:pPr>
      <w:r>
        <w:rPr>
          <w:noProof/>
        </w:rPr>
        <w:t>1.</w:t>
      </w:r>
      <w:r>
        <w:rPr>
          <w:noProof/>
        </w:rPr>
        <w:tab/>
        <w:t>Tässä asetuksessa vahvistetaan ehdot ja menettelyt, jotka koskevat henkilöihin ja esineisiin liittyvien kuulutusten tallentamista SIS-järjestelmään ja niiden käsittelyä siinä sekä lisätietojen ja täydentävien tietojen vaihtoa rikosasioissa tehtä</w:t>
      </w:r>
      <w:r>
        <w:rPr>
          <w:noProof/>
        </w:rPr>
        <w:t>vää poliisiyhteistyötä ja oikeudellista yhteistyötä varten.</w:t>
      </w:r>
    </w:p>
    <w:p w:rsidR="00923093" w:rsidRDefault="00AB0A63">
      <w:pPr>
        <w:pStyle w:val="ManualNumPar1"/>
        <w:rPr>
          <w:noProof/>
        </w:rPr>
      </w:pPr>
      <w:r>
        <w:rPr>
          <w:noProof/>
        </w:rPr>
        <w:t>2.</w:t>
      </w:r>
      <w:r>
        <w:rPr>
          <w:noProof/>
        </w:rPr>
        <w:tab/>
        <w:t>Tässä asetuksessa säädetään myös SIS-järjestelmän teknisestä rakenteesta, jäsenvaltioiden ja vapauden, turvallisuuden ja oikeuden alueen laaja-alaisten tietojärjestelmien operatiivisesta hallin</w:t>
      </w:r>
      <w:r>
        <w:rPr>
          <w:noProof/>
        </w:rPr>
        <w:t>noinnista vastaavan eurooppalaisen viraston velvollisuuksista sekä yleisestä tietojenkäsittelystä, asianomaisten henkilöiden oikeuksista ja korvausvastuusta.</w:t>
      </w:r>
    </w:p>
    <w:p w:rsidR="00923093" w:rsidRDefault="00AB0A63">
      <w:pPr>
        <w:pStyle w:val="Titrearticle"/>
        <w:rPr>
          <w:noProof/>
        </w:rPr>
      </w:pPr>
      <w:r>
        <w:rPr>
          <w:noProof/>
        </w:rPr>
        <w:t xml:space="preserve">3 artikla </w:t>
      </w:r>
      <w:r>
        <w:rPr>
          <w:noProof/>
        </w:rPr>
        <w:br/>
        <w:t>Määritelmät</w:t>
      </w:r>
    </w:p>
    <w:p w:rsidR="00923093" w:rsidRDefault="00AB0A63">
      <w:pPr>
        <w:pStyle w:val="ManualNumPar1"/>
        <w:rPr>
          <w:noProof/>
        </w:rPr>
      </w:pPr>
      <w:r>
        <w:rPr>
          <w:noProof/>
        </w:rPr>
        <w:t>1.</w:t>
      </w:r>
      <w:r>
        <w:rPr>
          <w:noProof/>
        </w:rPr>
        <w:tab/>
        <w:t>Tässä asetuksessa</w:t>
      </w:r>
    </w:p>
    <w:p w:rsidR="00923093" w:rsidRDefault="00AB0A63">
      <w:pPr>
        <w:pStyle w:val="Point1"/>
        <w:rPr>
          <w:rFonts w:eastAsia="Times New Roman"/>
          <w:noProof/>
        </w:rPr>
      </w:pPr>
      <w:r>
        <w:rPr>
          <w:noProof/>
        </w:rPr>
        <w:t>a)</w:t>
      </w:r>
      <w:r>
        <w:rPr>
          <w:noProof/>
        </w:rPr>
        <w:tab/>
        <w:t>’kuulutuksella’ tarkoitetaan sitä, että SIS-järjest</w:t>
      </w:r>
      <w:r>
        <w:rPr>
          <w:noProof/>
        </w:rPr>
        <w:t>elmään tallennetaan joukko tietoja, mukaan luettuina 22 ja 40 artiklassa tarkoitettuja biometrisiä tunnisteita, joiden avulla toimivaltaiset viranomaiset voivat tunnistaa henkilön tai esineen tietyn toimenpiteen toteuttamiseksi;</w:t>
      </w:r>
    </w:p>
    <w:p w:rsidR="00923093" w:rsidRDefault="00AB0A63">
      <w:pPr>
        <w:pStyle w:val="Point1"/>
        <w:rPr>
          <w:rFonts w:eastAsia="Times New Roman"/>
          <w:noProof/>
        </w:rPr>
      </w:pPr>
      <w:r>
        <w:rPr>
          <w:noProof/>
        </w:rPr>
        <w:t>b)</w:t>
      </w:r>
      <w:r>
        <w:rPr>
          <w:noProof/>
        </w:rPr>
        <w:tab/>
        <w:t>’lisätiedoilla’ tarkoite</w:t>
      </w:r>
      <w:r>
        <w:rPr>
          <w:noProof/>
        </w:rPr>
        <w:t>taan tietoja, jotka eivät ole osa SIS-järjestelmään tallennettuja kuulutustietoja, mutta jotka liittyvät SIS-kuulutuksiin ja joita vaihdetaan,</w:t>
      </w:r>
    </w:p>
    <w:p w:rsidR="00923093" w:rsidRDefault="00AB0A63">
      <w:pPr>
        <w:pStyle w:val="Point3"/>
        <w:rPr>
          <w:rFonts w:eastAsia="Times New Roman"/>
          <w:noProof/>
        </w:rPr>
      </w:pPr>
      <w:r>
        <w:rPr>
          <w:noProof/>
        </w:rPr>
        <w:t>1)</w:t>
      </w:r>
      <w:r>
        <w:rPr>
          <w:noProof/>
        </w:rPr>
        <w:tab/>
        <w:t>jotta jäsenvaltiot voivat neuvotella tai vaihtaa tietoja keskenään, kun tehdään kuulutus,</w:t>
      </w:r>
    </w:p>
    <w:p w:rsidR="00923093" w:rsidRDefault="00AB0A63">
      <w:pPr>
        <w:pStyle w:val="Point3"/>
        <w:rPr>
          <w:rFonts w:eastAsia="Times New Roman"/>
          <w:noProof/>
        </w:rPr>
      </w:pPr>
      <w:r>
        <w:rPr>
          <w:noProof/>
        </w:rPr>
        <w:t>2)</w:t>
      </w:r>
      <w:r>
        <w:rPr>
          <w:noProof/>
        </w:rPr>
        <w:tab/>
        <w:t>kun on saatu osum</w:t>
      </w:r>
      <w:r>
        <w:rPr>
          <w:noProof/>
        </w:rPr>
        <w:t>a, jotta voidaan ryhtyä tarvittaviin toimiin,</w:t>
      </w:r>
    </w:p>
    <w:p w:rsidR="00923093" w:rsidRDefault="00AB0A63">
      <w:pPr>
        <w:pStyle w:val="Point3"/>
        <w:rPr>
          <w:rFonts w:eastAsia="Times New Roman"/>
          <w:noProof/>
        </w:rPr>
      </w:pPr>
      <w:r>
        <w:rPr>
          <w:noProof/>
        </w:rPr>
        <w:t>3)</w:t>
      </w:r>
      <w:r>
        <w:rPr>
          <w:noProof/>
        </w:rPr>
        <w:tab/>
        <w:t>kun pyydettyä toimenpidettä ei voida suorittaa,</w:t>
      </w:r>
    </w:p>
    <w:p w:rsidR="00923093" w:rsidRDefault="00AB0A63">
      <w:pPr>
        <w:pStyle w:val="Point3"/>
        <w:rPr>
          <w:rFonts w:eastAsia="Times New Roman"/>
          <w:noProof/>
        </w:rPr>
      </w:pPr>
      <w:r>
        <w:rPr>
          <w:noProof/>
        </w:rPr>
        <w:t>4)</w:t>
      </w:r>
      <w:r>
        <w:rPr>
          <w:noProof/>
        </w:rPr>
        <w:tab/>
        <w:t>kun on kyse SIS-tietojen laadusta,</w:t>
      </w:r>
    </w:p>
    <w:p w:rsidR="00923093" w:rsidRDefault="00AB0A63">
      <w:pPr>
        <w:pStyle w:val="Point3"/>
        <w:rPr>
          <w:rFonts w:eastAsia="Times New Roman"/>
          <w:noProof/>
        </w:rPr>
      </w:pPr>
      <w:r>
        <w:rPr>
          <w:noProof/>
        </w:rPr>
        <w:t>5)</w:t>
      </w:r>
      <w:r>
        <w:rPr>
          <w:noProof/>
        </w:rPr>
        <w:tab/>
        <w:t>kun on kyse kuulutusten yhteensopivuudesta ja tärkeysjärjestyksestä,</w:t>
      </w:r>
    </w:p>
    <w:p w:rsidR="00923093" w:rsidRDefault="00AB0A63">
      <w:pPr>
        <w:pStyle w:val="Point3"/>
        <w:rPr>
          <w:rFonts w:eastAsia="Times New Roman"/>
          <w:noProof/>
        </w:rPr>
      </w:pPr>
      <w:r>
        <w:rPr>
          <w:noProof/>
        </w:rPr>
        <w:t>6)</w:t>
      </w:r>
      <w:r>
        <w:rPr>
          <w:noProof/>
        </w:rPr>
        <w:tab/>
        <w:t>kun on kyse tiedonsaantioikeuden käyttämisestä</w:t>
      </w:r>
      <w:r>
        <w:rPr>
          <w:noProof/>
        </w:rPr>
        <w:t>;</w:t>
      </w:r>
    </w:p>
    <w:p w:rsidR="00923093" w:rsidRDefault="00AB0A63">
      <w:pPr>
        <w:pStyle w:val="Point1"/>
        <w:rPr>
          <w:rFonts w:eastAsia="Times New Roman"/>
          <w:noProof/>
        </w:rPr>
      </w:pPr>
      <w:r>
        <w:rPr>
          <w:noProof/>
        </w:rPr>
        <w:t>c)</w:t>
      </w:r>
      <w:r>
        <w:rPr>
          <w:noProof/>
        </w:rPr>
        <w:tab/>
        <w:t>’täydentävillä tiedoilla’ tarkoitetaan SIS-järjestelmään tallennettuja ja SIS-kuulutuksiin liittyviä tietoja, joiden on oltava välittömästi toimivaltaisten viranomaisten käytettävissä, kun henkilö, josta on tallennettu tietoja SIS-järjestelmään, löyty</w:t>
      </w:r>
      <w:r>
        <w:rPr>
          <w:noProof/>
        </w:rPr>
        <w:t>y siinä tehdyillä hauilla;</w:t>
      </w:r>
    </w:p>
    <w:p w:rsidR="00923093" w:rsidRDefault="00AB0A63">
      <w:pPr>
        <w:pStyle w:val="Point1"/>
        <w:rPr>
          <w:rFonts w:eastAsia="Times New Roman"/>
          <w:noProof/>
        </w:rPr>
      </w:pPr>
      <w:r>
        <w:rPr>
          <w:noProof/>
        </w:rPr>
        <w:t>d)</w:t>
      </w:r>
      <w:r>
        <w:rPr>
          <w:noProof/>
        </w:rPr>
        <w:tab/>
        <w:t xml:space="preserve">’henkilötiedoilla’ tarkoitetaan kaikkia tunnistettuun tai tunnistettavissa olevaan luonnolliseen henkilöön, jäljempänä ’rekisteröity’, liittyviä tietoja; </w:t>
      </w:r>
    </w:p>
    <w:p w:rsidR="00923093" w:rsidRDefault="00AB0A63">
      <w:pPr>
        <w:pStyle w:val="Point1"/>
        <w:rPr>
          <w:rFonts w:eastAsia="Times New Roman"/>
          <w:noProof/>
        </w:rPr>
      </w:pPr>
      <w:r>
        <w:rPr>
          <w:noProof/>
        </w:rPr>
        <w:t>e)</w:t>
      </w:r>
      <w:r>
        <w:rPr>
          <w:noProof/>
        </w:rPr>
        <w:tab/>
        <w:t xml:space="preserve">’tunnistettavissa olevalla luonnollisella henkilöllä’ tarkoitetaan </w:t>
      </w:r>
      <w:r>
        <w:rPr>
          <w:noProof/>
        </w:rPr>
        <w:t>henkilöä, joka voidaan suoraan tai epäsuorasti tunnistaa erityisesti tunnistetietojen, kuten nimen, henkilönumeron, sijaintitiedon, verkkotunnistetietojen, taikka yhden tai useamman hänelle tunnusomaisen fyysisen, fysiologisen, geneettisen, psyykkisen, tal</w:t>
      </w:r>
      <w:r>
        <w:rPr>
          <w:noProof/>
        </w:rPr>
        <w:t>oudellisen, kulttuurillisen tai sosiaalisen tekijän perusteella;</w:t>
      </w:r>
    </w:p>
    <w:p w:rsidR="00923093" w:rsidRDefault="00AB0A63">
      <w:pPr>
        <w:pStyle w:val="Point1"/>
        <w:rPr>
          <w:rFonts w:eastAsia="Times New Roman"/>
          <w:noProof/>
        </w:rPr>
      </w:pPr>
      <w:r>
        <w:rPr>
          <w:noProof/>
        </w:rPr>
        <w:t>f)</w:t>
      </w:r>
      <w:r>
        <w:rPr>
          <w:noProof/>
        </w:rPr>
        <w:tab/>
        <w:t>’henkilötietojen käsittelyllä’ tarkoitetaan toimintoa tai toimintoja, joita kohdistetaan henkilötietoihin tai henkilötietoja sisältäviin tietojoukkoihin joko automaattista tietojenkäsittel</w:t>
      </w:r>
      <w:r>
        <w:rPr>
          <w:noProof/>
        </w:rPr>
        <w:t>yä käyttäen tai manuaalisesti, kuten tietojen keräämistä, niihin kirjautumista, järjestämistä, jäsentämistä, tallentamista, muokkaamista tai muuttamista, hakua, tietoihin tutustumista tai niiden käyttöä, tietojen luovuttamista siirtämällä, levittämällä tai</w:t>
      </w:r>
      <w:r>
        <w:rPr>
          <w:noProof/>
        </w:rPr>
        <w:t xml:space="preserve"> asettamalla ne muutoin saataville, tietojen yhteensovittamista tai yhdistämistä, rajoittamista, poistamista tai tuhoamista,</w:t>
      </w:r>
    </w:p>
    <w:p w:rsidR="00923093" w:rsidRDefault="00AB0A63">
      <w:pPr>
        <w:pStyle w:val="Point1"/>
        <w:rPr>
          <w:noProof/>
        </w:rPr>
      </w:pPr>
      <w:r>
        <w:rPr>
          <w:noProof/>
        </w:rPr>
        <w:t>g)</w:t>
      </w:r>
      <w:r>
        <w:rPr>
          <w:noProof/>
        </w:rPr>
        <w:tab/>
        <w:t xml:space="preserve">’osumalla’ tarkoitetaan SIS-järjestelmässä seuraavaa: </w:t>
      </w:r>
    </w:p>
    <w:p w:rsidR="00923093" w:rsidRDefault="00AB0A63">
      <w:pPr>
        <w:pStyle w:val="Point3"/>
        <w:rPr>
          <w:noProof/>
        </w:rPr>
      </w:pPr>
      <w:r>
        <w:rPr>
          <w:noProof/>
        </w:rPr>
        <w:t>1)</w:t>
      </w:r>
      <w:r>
        <w:rPr>
          <w:noProof/>
        </w:rPr>
        <w:tab/>
        <w:t>käyttäjä tekee haun,</w:t>
      </w:r>
    </w:p>
    <w:p w:rsidR="00923093" w:rsidRDefault="00AB0A63">
      <w:pPr>
        <w:pStyle w:val="Point3"/>
        <w:rPr>
          <w:noProof/>
        </w:rPr>
      </w:pPr>
      <w:r>
        <w:rPr>
          <w:noProof/>
        </w:rPr>
        <w:t>2)</w:t>
      </w:r>
      <w:r>
        <w:rPr>
          <w:noProof/>
        </w:rPr>
        <w:tab/>
        <w:t>Haussa löytyy kuulutus, jonka toinen jäsenvalt</w:t>
      </w:r>
      <w:r>
        <w:rPr>
          <w:noProof/>
        </w:rPr>
        <w:t xml:space="preserve">io on tehnyt SIS-järjestelmässä, </w:t>
      </w:r>
    </w:p>
    <w:p w:rsidR="00923093" w:rsidRDefault="00AB0A63">
      <w:pPr>
        <w:pStyle w:val="Point3"/>
        <w:rPr>
          <w:noProof/>
        </w:rPr>
      </w:pPr>
      <w:r>
        <w:rPr>
          <w:noProof/>
        </w:rPr>
        <w:t>3)</w:t>
      </w:r>
      <w:r>
        <w:rPr>
          <w:noProof/>
        </w:rPr>
        <w:tab/>
        <w:t xml:space="preserve">SIS-järjestelmässä olevat kuulutusta koskevat tiedot vastaavat haettuja tietoja  ja </w:t>
      </w:r>
    </w:p>
    <w:p w:rsidR="00923093" w:rsidRDefault="00AB0A63">
      <w:pPr>
        <w:pStyle w:val="Point3"/>
        <w:rPr>
          <w:noProof/>
        </w:rPr>
      </w:pPr>
      <w:r>
        <w:rPr>
          <w:noProof/>
        </w:rPr>
        <w:t>4)</w:t>
      </w:r>
      <w:r>
        <w:rPr>
          <w:noProof/>
        </w:rPr>
        <w:tab/>
        <w:t>osuman tuloksena pyydetään jatkotoimenpiteitä;</w:t>
      </w:r>
    </w:p>
    <w:p w:rsidR="00923093" w:rsidRDefault="00AB0A63">
      <w:pPr>
        <w:pStyle w:val="Point1"/>
        <w:rPr>
          <w:noProof/>
        </w:rPr>
      </w:pPr>
      <w:r>
        <w:rPr>
          <w:noProof/>
        </w:rPr>
        <w:t>h)</w:t>
      </w:r>
      <w:r>
        <w:rPr>
          <w:noProof/>
        </w:rPr>
        <w:tab/>
        <w:t>’liputuksella’ tarkoitetaan kuulutuksen voimassaolon keskeyttämistä kansallisella</w:t>
      </w:r>
      <w:r>
        <w:rPr>
          <w:noProof/>
        </w:rPr>
        <w:t xml:space="preserve"> tasolla; jäsenvaltio voi lisätä liputuksen kiinniottoa varten tehtyihin kuulutuksiin, kadonneista henkilöistä tehtyihin kuulutuksiin sekä salaista tarkkailua, tiedustelutarkastuksia ja erityistarkastuksia varten tehtyihin kuulutuksiin, jos se katsoo, että</w:t>
      </w:r>
      <w:r>
        <w:rPr>
          <w:noProof/>
        </w:rPr>
        <w:t xml:space="preserve"> kuulutuksen edellyttämä toimenpide on ristiriidassa sen kansallisen lainsäädännön,  kansainvälisten velvoitteiden tai oleellisten kansallisten etujen kanssa. Jos kuulutukseen on lisätty liputus, kuulutuksen perusteella pyydettyä toimenpidettä ei toteuteta</w:t>
      </w:r>
      <w:r>
        <w:rPr>
          <w:noProof/>
        </w:rPr>
        <w:t xml:space="preserve"> kyseisen jäsenvaltion alueella; </w:t>
      </w:r>
    </w:p>
    <w:p w:rsidR="00923093" w:rsidRDefault="00AB0A63">
      <w:pPr>
        <w:pStyle w:val="Point1"/>
        <w:rPr>
          <w:rFonts w:eastAsia="Times New Roman"/>
          <w:noProof/>
        </w:rPr>
      </w:pPr>
      <w:r>
        <w:rPr>
          <w:noProof/>
        </w:rPr>
        <w:t>i)</w:t>
      </w:r>
      <w:r>
        <w:rPr>
          <w:noProof/>
        </w:rPr>
        <w:tab/>
        <w:t xml:space="preserve">’kuulutuksen tehneellä jäsenvaltiolla’ tarkoitetaan jäsenvaltiota, joka on tehnyt kuulutuksen SIS-järjestelmässä; </w:t>
      </w:r>
    </w:p>
    <w:p w:rsidR="00923093" w:rsidRDefault="00AB0A63">
      <w:pPr>
        <w:pStyle w:val="Point1"/>
        <w:rPr>
          <w:rFonts w:eastAsia="Times New Roman"/>
          <w:noProof/>
        </w:rPr>
      </w:pPr>
      <w:r>
        <w:rPr>
          <w:noProof/>
        </w:rPr>
        <w:t>j)</w:t>
      </w:r>
      <w:r>
        <w:rPr>
          <w:noProof/>
        </w:rPr>
        <w:tab/>
        <w:t>’täytäntöönpanevalla jäsenvaltiolla’ tarkoitetaan jäsenvaltiota, joka toteuttaa tai on toteuttanut ta</w:t>
      </w:r>
      <w:r>
        <w:rPr>
          <w:noProof/>
        </w:rPr>
        <w:t>rvittavat toimet osuman seurauksena;</w:t>
      </w:r>
    </w:p>
    <w:p w:rsidR="00923093" w:rsidRDefault="00AB0A63">
      <w:pPr>
        <w:pStyle w:val="Point1"/>
        <w:rPr>
          <w:rFonts w:eastAsia="Times New Roman"/>
          <w:noProof/>
        </w:rPr>
      </w:pPr>
      <w:r>
        <w:rPr>
          <w:noProof/>
        </w:rPr>
        <w:t>k)</w:t>
      </w:r>
      <w:r>
        <w:rPr>
          <w:noProof/>
        </w:rPr>
        <w:tab/>
        <w:t>’loppukäyttäjillä’ tarkoitetaan toimivaltaisia viranomaisia, jotka tekevät suoraan hakuja CS-SIS-keskuksen tai N.SIS-järjestelmän tietokannoissa taikka niiden teknisessä kopiossa;</w:t>
      </w:r>
    </w:p>
    <w:p w:rsidR="00923093" w:rsidRDefault="00AB0A63">
      <w:pPr>
        <w:pStyle w:val="Point1"/>
        <w:rPr>
          <w:rFonts w:eastAsia="Times New Roman"/>
          <w:noProof/>
        </w:rPr>
      </w:pPr>
      <w:r>
        <w:rPr>
          <w:noProof/>
        </w:rPr>
        <w:t>l)</w:t>
      </w:r>
      <w:r>
        <w:rPr>
          <w:noProof/>
        </w:rPr>
        <w:tab/>
        <w:t>’sormenjälkitiedoilla’ tarkoiteta</w:t>
      </w:r>
      <w:r>
        <w:rPr>
          <w:noProof/>
        </w:rPr>
        <w:t>an tietoja, jotka koskevat sormen- ja kämmenjälkiä, joiden ainutlaatuisuus ja joihin sisältyvät vertailupisteet mahdollistavat henkilön henkilöllisyyden selvittämiseksi tehtävät tarkat ja kumoamattomat vertailut;</w:t>
      </w:r>
    </w:p>
    <w:p w:rsidR="00923093" w:rsidRDefault="00AB0A63">
      <w:pPr>
        <w:pStyle w:val="Point1"/>
        <w:rPr>
          <w:rFonts w:eastAsia="Times New Roman"/>
          <w:noProof/>
        </w:rPr>
      </w:pPr>
      <w:r>
        <w:rPr>
          <w:noProof/>
        </w:rPr>
        <w:t>m)</w:t>
      </w:r>
      <w:r>
        <w:rPr>
          <w:noProof/>
        </w:rPr>
        <w:tab/>
        <w:t>’vakavilla rikoksilla’ tarkoitetaan 13 p</w:t>
      </w:r>
      <w:r>
        <w:rPr>
          <w:noProof/>
        </w:rPr>
        <w:t>äivänä kesäkuuta 2002 tehdyn neuvoston puitepäätöksen 2002/584/YOS</w:t>
      </w:r>
      <w:r>
        <w:rPr>
          <w:rStyle w:val="FootnoteReference"/>
          <w:noProof/>
        </w:rPr>
        <w:footnoteReference w:id="72"/>
      </w:r>
      <w:r>
        <w:rPr>
          <w:noProof/>
        </w:rPr>
        <w:t xml:space="preserve"> 2 artiklan 1 ja 2 kohdassa lueteltuja rikoksia; </w:t>
      </w:r>
    </w:p>
    <w:p w:rsidR="00923093" w:rsidRDefault="00AB0A63">
      <w:pPr>
        <w:pStyle w:val="Point1"/>
        <w:rPr>
          <w:rFonts w:eastAsia="Times New Roman"/>
          <w:noProof/>
        </w:rPr>
      </w:pPr>
      <w:r>
        <w:rPr>
          <w:noProof/>
        </w:rPr>
        <w:t>n)</w:t>
      </w:r>
      <w:r>
        <w:rPr>
          <w:noProof/>
        </w:rPr>
        <w:tab/>
        <w:t>’terrorismirikoksilla’ tarkoitetaan 13 päivänä kesäkuuta 2002 annetun neuvoston puitepäätöksen 2002/475/YOS</w:t>
      </w:r>
      <w:r>
        <w:rPr>
          <w:rStyle w:val="FootnoteReference"/>
          <w:noProof/>
        </w:rPr>
        <w:footnoteReference w:id="73"/>
      </w:r>
      <w:r>
        <w:rPr>
          <w:noProof/>
        </w:rPr>
        <w:t xml:space="preserve"> 1–4 artiklassa tarkoitettuj</w:t>
      </w:r>
      <w:r>
        <w:rPr>
          <w:noProof/>
        </w:rPr>
        <w:t>a kansallisessa laissa rikoksiksi määriteltyjä tekoja;</w:t>
      </w:r>
    </w:p>
    <w:p w:rsidR="00923093" w:rsidRDefault="00AB0A63">
      <w:pPr>
        <w:pStyle w:val="Titrearticle"/>
        <w:rPr>
          <w:noProof/>
        </w:rPr>
      </w:pPr>
      <w:r>
        <w:rPr>
          <w:noProof/>
        </w:rPr>
        <w:t xml:space="preserve">4 artikla </w:t>
      </w:r>
      <w:r>
        <w:rPr>
          <w:noProof/>
        </w:rPr>
        <w:br/>
        <w:t xml:space="preserve"> SIS-järjestelmän tekninen rakenne ja toimintatavat </w:t>
      </w:r>
    </w:p>
    <w:p w:rsidR="00923093" w:rsidRDefault="00AB0A63">
      <w:pPr>
        <w:pStyle w:val="ManualNumPar1"/>
        <w:rPr>
          <w:noProof/>
        </w:rPr>
      </w:pPr>
      <w:r>
        <w:rPr>
          <w:noProof/>
        </w:rPr>
        <w:t>1.</w:t>
      </w:r>
      <w:r>
        <w:rPr>
          <w:noProof/>
        </w:rPr>
        <w:tab/>
        <w:t>SIS-järjestelmä muodostuu seuraavista osista:</w:t>
      </w:r>
    </w:p>
    <w:p w:rsidR="00923093" w:rsidRDefault="00AB0A63">
      <w:pPr>
        <w:pStyle w:val="Point1"/>
        <w:rPr>
          <w:noProof/>
        </w:rPr>
      </w:pPr>
      <w:r>
        <w:rPr>
          <w:noProof/>
        </w:rPr>
        <w:t>a)</w:t>
      </w:r>
      <w:r>
        <w:rPr>
          <w:noProof/>
        </w:rPr>
        <w:tab/>
        <w:t>keskusjärjestelmä (Central SIS), jäljempänä ’SIS-keskusjärjestelmä’, joka muodostuu s</w:t>
      </w:r>
      <w:r>
        <w:rPr>
          <w:noProof/>
        </w:rPr>
        <w:t>euraavista osista:</w:t>
      </w:r>
    </w:p>
    <w:p w:rsidR="00923093" w:rsidRDefault="00AB0A63">
      <w:pPr>
        <w:pStyle w:val="Tiret2"/>
        <w:numPr>
          <w:ilvl w:val="0"/>
          <w:numId w:val="10"/>
        </w:numPr>
        <w:rPr>
          <w:noProof/>
        </w:rPr>
      </w:pPr>
      <w:r>
        <w:rPr>
          <w:noProof/>
        </w:rPr>
        <w:t>tekninen tukitoiminto, jäljempänä ’CS-SIS-keskus’, johon sisältyy tietokanta, jäljempänä ’SIS-tietokanta’;</w:t>
      </w:r>
    </w:p>
    <w:p w:rsidR="00923093" w:rsidRDefault="00AB0A63">
      <w:pPr>
        <w:pStyle w:val="Tiret2"/>
        <w:rPr>
          <w:noProof/>
        </w:rPr>
      </w:pPr>
      <w:r>
        <w:rPr>
          <w:noProof/>
        </w:rPr>
        <w:t>yhdenmukainen kansallinen käyttöliittymä, jäljempänä ’NI-SIS-liittymä’;</w:t>
      </w:r>
    </w:p>
    <w:p w:rsidR="00923093" w:rsidRDefault="00AB0A63">
      <w:pPr>
        <w:pStyle w:val="Point1"/>
        <w:rPr>
          <w:noProof/>
        </w:rPr>
      </w:pPr>
      <w:r>
        <w:rPr>
          <w:noProof/>
        </w:rPr>
        <w:t>b)</w:t>
      </w:r>
      <w:r>
        <w:rPr>
          <w:noProof/>
        </w:rPr>
        <w:tab/>
        <w:t>kunkin jäsenvaltion kansallinen järjestelmä, jäljempänä</w:t>
      </w:r>
      <w:r>
        <w:rPr>
          <w:noProof/>
        </w:rPr>
        <w:t xml:space="preserve"> ’N.SIS-järjestelmä’, joka sisältää SIS-keskusjärjestelmään yhteydessä olevat kansalliset tietojärjestelmät. N.SIS -järjestelmään sisältyy tiedosto, jäljempänä ’kansallinen kopio’, joka sisältää täydellisen tai osittaisen kopion SIS -tietokannasta ja N.SIS</w:t>
      </w:r>
      <w:r>
        <w:rPr>
          <w:noProof/>
        </w:rPr>
        <w:t xml:space="preserve">-järjestelmän varajärjestelmän; N.SIS-järjestelmää ja sen varajärjestelmää voidaan käyttää samanaikaisesti, jotta varmistetaan keskeytymätön saatavuus loppukäyttäjille; </w:t>
      </w:r>
    </w:p>
    <w:p w:rsidR="00923093" w:rsidRDefault="00AB0A63">
      <w:pPr>
        <w:pStyle w:val="Point1"/>
        <w:rPr>
          <w:noProof/>
        </w:rPr>
      </w:pPr>
      <w:r>
        <w:rPr>
          <w:noProof/>
        </w:rPr>
        <w:t>c)</w:t>
      </w:r>
      <w:r>
        <w:rPr>
          <w:noProof/>
        </w:rPr>
        <w:tab/>
        <w:t>CS-SIS-keskuksen ja NI-SIS-liittymän välinen viestintäinfrastruktuuri, jäljempänä ’</w:t>
      </w:r>
      <w:r>
        <w:rPr>
          <w:noProof/>
        </w:rPr>
        <w:t xml:space="preserve">viestintäinfrastruktuuri’, joka on SIS-tiedoille ja 7 artiklan 2 kohdassa tarkoitettujen SIRENE-toimistojen väliselle tietojenvaihdolle tarkoitettu salattu virtuaalinen verkko. </w:t>
      </w:r>
    </w:p>
    <w:p w:rsidR="00923093" w:rsidRDefault="00AB0A63">
      <w:pPr>
        <w:pStyle w:val="ManualNumPar1"/>
        <w:rPr>
          <w:noProof/>
        </w:rPr>
      </w:pPr>
      <w:r>
        <w:rPr>
          <w:noProof/>
        </w:rPr>
        <w:t>2.</w:t>
      </w:r>
      <w:r>
        <w:rPr>
          <w:noProof/>
        </w:rPr>
        <w:tab/>
        <w:t>SIS-järjestelmän tietoja tallennetaan, päivitetään, poistetaan ja haetaan e</w:t>
      </w:r>
      <w:r>
        <w:rPr>
          <w:noProof/>
        </w:rPr>
        <w:t>ri N.SIS-järjestelmien kautta. Täydellistä tai osittaista kansallista kopiota voidaan käyttää automaattisten hakujen suorittamiseen kunkin tällaista kopiota käyttävän jäsenvaltion alueella. Osittaisen kansallisen kopion on sisällettävä vähintään tämän aset</w:t>
      </w:r>
      <w:r>
        <w:rPr>
          <w:noProof/>
        </w:rPr>
        <w:t>uksen 20 artiklan 2 kohdassa luetellut tiedot, jotka liittyvät esineisiin, ja 20 artiklan 3 kohdan a–v alakohdassa luetellut tiedot, jotka liittyvät henkilöistä tehtyihin kuulutuksiin. Muiden jäsenvaltioiden N.SIS-järjestelmien tiedostoihin ei saa olla mah</w:t>
      </w:r>
      <w:r>
        <w:rPr>
          <w:noProof/>
        </w:rPr>
        <w:t>dollisuutta tehdä hakuja.</w:t>
      </w:r>
    </w:p>
    <w:p w:rsidR="00923093" w:rsidRDefault="00AB0A63">
      <w:pPr>
        <w:pStyle w:val="ManualNumPar1"/>
        <w:rPr>
          <w:noProof/>
        </w:rPr>
      </w:pPr>
      <w:r>
        <w:rPr>
          <w:noProof/>
        </w:rPr>
        <w:t>3.</w:t>
      </w:r>
      <w:r>
        <w:rPr>
          <w:noProof/>
        </w:rPr>
        <w:tab/>
        <w:t>CS-SIS-keskus huolehtii teknisistä valvonta- ja hallintotehtävistä, ja sillä on varakeskus, joka voi huolehtia kaikista pääkeskuksen toiminnoista, jos järjestelmään tulee vika. CS-SIS-keskus ja sen varakeskus sijaitsevat asetuk</w:t>
      </w:r>
      <w:r>
        <w:rPr>
          <w:noProof/>
        </w:rPr>
        <w:t>sella (EU) N:o 1077/2011</w:t>
      </w:r>
      <w:r>
        <w:rPr>
          <w:rStyle w:val="FootnoteReference"/>
          <w:noProof/>
        </w:rPr>
        <w:footnoteReference w:id="74"/>
      </w:r>
      <w:r>
        <w:rPr>
          <w:noProof/>
        </w:rPr>
        <w:t xml:space="preserve"> perustetun vapauden, turvallisuuden ja oikeuden alueen laaja-alaisten tietojärjestelmien operatiivisesta hallinnoinnista vastaavan eurooppalaisen viraston, jäljempänä ’virasto’, kahdessa teknisessä toimipaikassa. CS-SIS-keskukseen</w:t>
      </w:r>
      <w:r>
        <w:rPr>
          <w:noProof/>
        </w:rPr>
        <w:t xml:space="preserve"> ja sen varakeskukseen voidaan tallentaa SIS-tietokannan ylimääräinen kopio, ja niitä voidaan käyttää aktiivisesti yhtä aikaa edellyttäen, että kumpikin niistä kykenee käsittelemään kaikki SIS-kuulutuksiin liittyvät tapahtumat.</w:t>
      </w:r>
    </w:p>
    <w:p w:rsidR="00923093" w:rsidRDefault="00AB0A63">
      <w:pPr>
        <w:pStyle w:val="ManualNumPar1"/>
        <w:rPr>
          <w:noProof/>
        </w:rPr>
      </w:pPr>
      <w:r>
        <w:rPr>
          <w:noProof/>
        </w:rPr>
        <w:t>4.</w:t>
      </w:r>
      <w:r>
        <w:rPr>
          <w:noProof/>
        </w:rPr>
        <w:tab/>
        <w:t xml:space="preserve">CS-SIS-keskus tarjoaa </w:t>
      </w:r>
      <w:r>
        <w:rPr>
          <w:noProof/>
        </w:rPr>
        <w:t>tarvittavat palvelut SIS-järjestelmän tietojen tallentamiseksi ja käsittelemiseksi, mukaan lukien hakujen tekeminen SIS-tietokannasta. CS-SIS-keskus huolehtii</w:t>
      </w:r>
    </w:p>
    <w:p w:rsidR="00923093" w:rsidRDefault="00AB0A63">
      <w:pPr>
        <w:pStyle w:val="Point1"/>
        <w:rPr>
          <w:noProof/>
        </w:rPr>
      </w:pPr>
      <w:r>
        <w:rPr>
          <w:noProof/>
        </w:rPr>
        <w:t>a) kansallisten kopioiden online-päivityksestä;</w:t>
      </w:r>
    </w:p>
    <w:p w:rsidR="00923093" w:rsidRDefault="00AB0A63">
      <w:pPr>
        <w:pStyle w:val="Point1"/>
        <w:ind w:left="1134" w:hanging="283"/>
        <w:rPr>
          <w:noProof/>
        </w:rPr>
      </w:pPr>
      <w:r>
        <w:rPr>
          <w:noProof/>
        </w:rPr>
        <w:t>b) kansallisten kopioiden ja SIS-tietokannan synk</w:t>
      </w:r>
      <w:r>
        <w:rPr>
          <w:noProof/>
        </w:rPr>
        <w:t>ronoinnin ja yhdenmukaisuuden varmistamisesta;</w:t>
      </w:r>
    </w:p>
    <w:p w:rsidR="00923093" w:rsidRDefault="00AB0A63">
      <w:pPr>
        <w:pStyle w:val="Point1"/>
        <w:rPr>
          <w:noProof/>
        </w:rPr>
      </w:pPr>
      <w:r>
        <w:rPr>
          <w:noProof/>
        </w:rPr>
        <w:t>c) kansallisten kopioiden alustamisesta ja palautuksesta;</w:t>
      </w:r>
    </w:p>
    <w:p w:rsidR="00923093" w:rsidRDefault="00AB0A63">
      <w:pPr>
        <w:pStyle w:val="Point1"/>
        <w:rPr>
          <w:noProof/>
        </w:rPr>
      </w:pPr>
      <w:r>
        <w:rPr>
          <w:noProof/>
        </w:rPr>
        <w:t>d) keskeytymättömästä käytettävyydestä.</w:t>
      </w:r>
    </w:p>
    <w:p w:rsidR="00923093" w:rsidRDefault="00AB0A63">
      <w:pPr>
        <w:pStyle w:val="Titrearticle"/>
        <w:rPr>
          <w:noProof/>
        </w:rPr>
      </w:pPr>
      <w:r>
        <w:rPr>
          <w:noProof/>
        </w:rPr>
        <w:t>5 artikla</w:t>
      </w:r>
      <w:r>
        <w:rPr>
          <w:noProof/>
        </w:rPr>
        <w:br/>
        <w:t>Kustannukset</w:t>
      </w:r>
    </w:p>
    <w:p w:rsidR="00923093" w:rsidRDefault="00AB0A63">
      <w:pPr>
        <w:pStyle w:val="ManualNumPar1"/>
        <w:rPr>
          <w:noProof/>
        </w:rPr>
      </w:pPr>
      <w:r>
        <w:rPr>
          <w:noProof/>
        </w:rPr>
        <w:t>1.</w:t>
      </w:r>
      <w:r>
        <w:rPr>
          <w:noProof/>
        </w:rPr>
        <w:tab/>
        <w:t xml:space="preserve">SIS-keskusjärjestelmän ja viestintäinfrastruktuurin toiminnasta, ylläpidosta ja </w:t>
      </w:r>
      <w:r>
        <w:rPr>
          <w:noProof/>
        </w:rPr>
        <w:t>jatkokehityksestä aiheutuvat kustannukset katetaan Euroopan unionin yleisestä talousarviosta.</w:t>
      </w:r>
    </w:p>
    <w:p w:rsidR="00923093" w:rsidRDefault="00AB0A63">
      <w:pPr>
        <w:pStyle w:val="ManualNumPar1"/>
        <w:rPr>
          <w:noProof/>
        </w:rPr>
      </w:pPr>
      <w:r>
        <w:rPr>
          <w:noProof/>
        </w:rPr>
        <w:t>2.</w:t>
      </w:r>
      <w:r>
        <w:rPr>
          <w:noProof/>
        </w:rPr>
        <w:tab/>
        <w:t>Näihin kustannuksiin sisältyy CS-SIS-keskukseen liittyvä työ, jolla varmistetaan 4 artiklan 4 kohdassa tarkoitettujen palvelujen suorittaminen.</w:t>
      </w:r>
    </w:p>
    <w:p w:rsidR="00923093" w:rsidRDefault="00AB0A63">
      <w:pPr>
        <w:pStyle w:val="ManualNumPar1"/>
        <w:rPr>
          <w:noProof/>
        </w:rPr>
      </w:pPr>
      <w:r>
        <w:rPr>
          <w:noProof/>
        </w:rPr>
        <w:t>3.</w:t>
      </w:r>
      <w:r>
        <w:rPr>
          <w:noProof/>
        </w:rPr>
        <w:tab/>
        <w:t>Kukin jäsenv</w:t>
      </w:r>
      <w:r>
        <w:rPr>
          <w:noProof/>
        </w:rPr>
        <w:t>altio sen sijaan vastaa itse kustannuksista, jotka aiheutuvat sen oman kansallisen N.SIS-järjestelmän perustamisesta, toiminnasta, ylläpidosta ja jatkokehityksestä.</w:t>
      </w:r>
    </w:p>
    <w:p w:rsidR="00923093" w:rsidRDefault="00AB0A63">
      <w:pPr>
        <w:pStyle w:val="ChapterTitle"/>
        <w:rPr>
          <w:noProof/>
        </w:rPr>
      </w:pPr>
      <w:r>
        <w:rPr>
          <w:noProof/>
        </w:rPr>
        <w:t>II LUKU</w:t>
      </w:r>
    </w:p>
    <w:p w:rsidR="00923093" w:rsidRDefault="00AB0A63">
      <w:pPr>
        <w:pStyle w:val="SectionTitle"/>
        <w:rPr>
          <w:noProof/>
        </w:rPr>
      </w:pPr>
      <w:r>
        <w:rPr>
          <w:noProof/>
        </w:rPr>
        <w:t>JÄSENVALTIOIDEN VELVOLLISUUDET</w:t>
      </w:r>
    </w:p>
    <w:p w:rsidR="00923093" w:rsidRDefault="00AB0A63">
      <w:pPr>
        <w:pStyle w:val="Titrearticle"/>
        <w:rPr>
          <w:noProof/>
        </w:rPr>
      </w:pPr>
      <w:r>
        <w:rPr>
          <w:noProof/>
        </w:rPr>
        <w:t>6 artikla</w:t>
      </w:r>
      <w:r>
        <w:rPr>
          <w:noProof/>
        </w:rPr>
        <w:br/>
        <w:t>Kansalliset järjestelmät</w:t>
      </w:r>
    </w:p>
    <w:p w:rsidR="00923093" w:rsidRDefault="00AB0A63">
      <w:pPr>
        <w:spacing w:before="100" w:beforeAutospacing="1" w:after="100" w:afterAutospacing="1"/>
        <w:rPr>
          <w:rFonts w:eastAsia="Times New Roman"/>
          <w:noProof/>
          <w:szCs w:val="24"/>
        </w:rPr>
      </w:pPr>
      <w:r>
        <w:rPr>
          <w:noProof/>
        </w:rPr>
        <w:t>Kunkin jäsenvalti</w:t>
      </w:r>
      <w:r>
        <w:rPr>
          <w:noProof/>
        </w:rPr>
        <w:t xml:space="preserve">on velvollisuutena on huolehtia N.SIS-järjestelmänsä perustamisesta, toiminnasta, ylläpidosta ja jatkokehityksestä sekä sen yhdistämisestä NI-SIS -liittymään.  </w:t>
      </w:r>
    </w:p>
    <w:p w:rsidR="00923093" w:rsidRDefault="00AB0A63">
      <w:pPr>
        <w:spacing w:before="100" w:beforeAutospacing="1" w:after="100" w:afterAutospacing="1"/>
        <w:rPr>
          <w:rFonts w:eastAsia="Times New Roman"/>
          <w:noProof/>
          <w:szCs w:val="24"/>
        </w:rPr>
      </w:pPr>
      <w:r>
        <w:rPr>
          <w:noProof/>
        </w:rPr>
        <w:t>Kunkin jäsenvaltion velvollisuutena on varmistaa N.SIS-järjestelmän jatkuva toiminta, sen yhdis</w:t>
      </w:r>
      <w:r>
        <w:rPr>
          <w:noProof/>
        </w:rPr>
        <w:t>täminen NI-SIS-liittymään ja SIS-tietojen keskeytymätön käytettävyys loppukäyttäjille.</w:t>
      </w:r>
    </w:p>
    <w:p w:rsidR="00923093" w:rsidRDefault="00AB0A63">
      <w:pPr>
        <w:pStyle w:val="Titrearticle"/>
        <w:rPr>
          <w:noProof/>
        </w:rPr>
      </w:pPr>
      <w:r>
        <w:rPr>
          <w:noProof/>
        </w:rPr>
        <w:t>7 artikla</w:t>
      </w:r>
      <w:r>
        <w:rPr>
          <w:noProof/>
        </w:rPr>
        <w:br/>
        <w:t>N.SIS-toimisto ja SIRENE-toimisto</w:t>
      </w:r>
    </w:p>
    <w:p w:rsidR="00923093" w:rsidRDefault="00AB0A63">
      <w:pPr>
        <w:pStyle w:val="ManualNumPar1"/>
        <w:rPr>
          <w:noProof/>
        </w:rPr>
      </w:pPr>
      <w:r>
        <w:rPr>
          <w:noProof/>
        </w:rPr>
        <w:t>1.</w:t>
      </w:r>
      <w:r>
        <w:rPr>
          <w:noProof/>
        </w:rPr>
        <w:tab/>
        <w:t>Kunkin jäsenvaltion on nimettävä viranomainen, jäljempänä ’N.SIS-toimisto’, jolla on keskitetty vastuu kyseisen valtion N.</w:t>
      </w:r>
      <w:r>
        <w:rPr>
          <w:noProof/>
        </w:rPr>
        <w:t>SIS-järjestelmästä.</w:t>
      </w:r>
    </w:p>
    <w:p w:rsidR="00923093" w:rsidRDefault="00AB0A63">
      <w:pPr>
        <w:pStyle w:val="Text1"/>
        <w:rPr>
          <w:noProof/>
        </w:rPr>
      </w:pPr>
      <w:r>
        <w:rPr>
          <w:noProof/>
        </w:rPr>
        <w:t>Kyseinen viranomainen vastaa N.SIS-järjestelmän moitteettomasta toiminnasta ja turvallisuudesta, huolehtii toimivaltaisten viranomaisten pääsystä SIS-järjestelmään ja toteuttaa tarvittavat toimenpiteet, joilla varmistetaan tämän asetuks</w:t>
      </w:r>
      <w:r>
        <w:rPr>
          <w:noProof/>
        </w:rPr>
        <w:t xml:space="preserve">en säännösten noudattaminen. Sen velvollisuutena on varmistaa, että kaikki SIS-järjestelmän toiminnot ovat asianmukaisesti loppukäyttäjien saatavilla. </w:t>
      </w:r>
    </w:p>
    <w:p w:rsidR="00923093" w:rsidRDefault="00AB0A63">
      <w:pPr>
        <w:pStyle w:val="Text1"/>
        <w:rPr>
          <w:noProof/>
        </w:rPr>
      </w:pPr>
      <w:r>
        <w:rPr>
          <w:noProof/>
        </w:rPr>
        <w:t>Kunkin jäsenvaltion on  toimitettava kuulutuksensa N.SIS-toimistonsa välityksellä.</w:t>
      </w:r>
    </w:p>
    <w:p w:rsidR="00923093" w:rsidRDefault="00AB0A63">
      <w:pPr>
        <w:pStyle w:val="ManualNumPar1"/>
        <w:rPr>
          <w:noProof/>
        </w:rPr>
      </w:pPr>
      <w:r>
        <w:rPr>
          <w:noProof/>
        </w:rPr>
        <w:t>2.</w:t>
      </w:r>
      <w:r>
        <w:rPr>
          <w:noProof/>
        </w:rPr>
        <w:tab/>
        <w:t>Kunkin jäsenvaltio</w:t>
      </w:r>
      <w:r>
        <w:rPr>
          <w:noProof/>
        </w:rPr>
        <w:t xml:space="preserve">n on nimettävä viranomainen, jäljempänä ’SIRENE-toimisto’, joka vastaa kaikkien lisätietojen vaihdosta ja saatavuudesta 8 artiklassa tarkoitetun SIRENE-käsikirjan säännösten mukaisesti. </w:t>
      </w:r>
    </w:p>
    <w:p w:rsidR="00923093" w:rsidRDefault="00AB0A63">
      <w:pPr>
        <w:pStyle w:val="Text1"/>
        <w:rPr>
          <w:noProof/>
        </w:rPr>
      </w:pPr>
      <w:r>
        <w:rPr>
          <w:noProof/>
        </w:rPr>
        <w:t>SIRENE-toimistot koordinoivat myös SIS-järjestelmään tallennettujen t</w:t>
      </w:r>
      <w:r>
        <w:rPr>
          <w:noProof/>
        </w:rPr>
        <w:t xml:space="preserve">ietojen laadun tarkistamista. Tätä varten ne saavat käyttää SIS-järjestelmässä käsiteltyjä tietoja.  </w:t>
      </w:r>
    </w:p>
    <w:p w:rsidR="00923093" w:rsidRDefault="00AB0A63">
      <w:pPr>
        <w:pStyle w:val="ManualNumPar1"/>
        <w:rPr>
          <w:noProof/>
        </w:rPr>
      </w:pPr>
      <w:r>
        <w:rPr>
          <w:noProof/>
        </w:rPr>
        <w:t>3.</w:t>
      </w:r>
      <w:r>
        <w:rPr>
          <w:noProof/>
        </w:rPr>
        <w:tab/>
        <w:t>Jäsenvaltioiden on ilmoitettava virastolle N.SIS II-toimistonsa ja SIRENE-toimistonsa yhteystiedot. Virasto julkaisee niistä luettelon yhdessä 53 artik</w:t>
      </w:r>
      <w:r>
        <w:rPr>
          <w:noProof/>
        </w:rPr>
        <w:t>lan 8 kohdassa tarkoitetun luettelon kanssa.</w:t>
      </w:r>
    </w:p>
    <w:p w:rsidR="00923093" w:rsidRDefault="00AB0A63">
      <w:pPr>
        <w:pStyle w:val="Titrearticle"/>
        <w:rPr>
          <w:noProof/>
        </w:rPr>
      </w:pPr>
      <w:r>
        <w:rPr>
          <w:noProof/>
        </w:rPr>
        <w:t>8 artikla</w:t>
      </w:r>
      <w:r>
        <w:rPr>
          <w:noProof/>
        </w:rPr>
        <w:br/>
        <w:t>Lisätietojen vaihto</w:t>
      </w:r>
    </w:p>
    <w:p w:rsidR="00923093" w:rsidRDefault="00AB0A63">
      <w:pPr>
        <w:pStyle w:val="ManualNumPar1"/>
        <w:rPr>
          <w:noProof/>
        </w:rPr>
      </w:pPr>
      <w:r>
        <w:rPr>
          <w:noProof/>
        </w:rPr>
        <w:t>1.</w:t>
      </w:r>
      <w:r>
        <w:rPr>
          <w:noProof/>
        </w:rPr>
        <w:tab/>
        <w:t>Lisätietoja vaihdetaan SIRENE-käsikirjan säännösten mukaisesti ja viestintäinfrastruktuuria käyttäen. Jäsenvaltioiden on otettava käyttöön tarvittavat tekniset ja henkilöresurssi</w:t>
      </w:r>
      <w:r>
        <w:rPr>
          <w:noProof/>
        </w:rPr>
        <w:t>t, joilla varmistetaan lisätietojen jatkuva saatavuus ja vaihto. Jollei viestintäinfrastruktuuri ole käytettävissä, jäsenvaltiot voivat käyttää lisätietojen vaihtoon muita asianmukaisesti suojattuja teknisiä keinoja.</w:t>
      </w:r>
    </w:p>
    <w:p w:rsidR="00923093" w:rsidRDefault="00AB0A63">
      <w:pPr>
        <w:pStyle w:val="ManualNumPar1"/>
        <w:rPr>
          <w:noProof/>
        </w:rPr>
      </w:pPr>
      <w:r>
        <w:rPr>
          <w:noProof/>
        </w:rPr>
        <w:t>2.</w:t>
      </w:r>
      <w:r>
        <w:rPr>
          <w:noProof/>
        </w:rPr>
        <w:tab/>
        <w:t xml:space="preserve">Lisätietoja saa käyttää vain siihen </w:t>
      </w:r>
      <w:r>
        <w:rPr>
          <w:noProof/>
        </w:rPr>
        <w:t>tarkoitukseen, johon ne on toimitettu 61 artiklan mukaisesti, paitsi jos on saatu etukäteen suostumus kuulutuksen tehneeltä jäsenvaltiolta.</w:t>
      </w:r>
    </w:p>
    <w:p w:rsidR="00923093" w:rsidRDefault="00AB0A63">
      <w:pPr>
        <w:pStyle w:val="ManualNumPar1"/>
        <w:rPr>
          <w:noProof/>
        </w:rPr>
      </w:pPr>
      <w:r>
        <w:rPr>
          <w:noProof/>
        </w:rPr>
        <w:t>3.</w:t>
      </w:r>
      <w:r>
        <w:rPr>
          <w:noProof/>
        </w:rPr>
        <w:tab/>
        <w:t>SIRENE-toimistojen on suoritettava tehtävänsä nopeasti ja tehokkaasti, erityisesti vastaamalla pyyntöön mahdollis</w:t>
      </w:r>
      <w:r>
        <w:rPr>
          <w:noProof/>
        </w:rPr>
        <w:t>imman nopeasti ja viimeistään 12 tunnin kuluttua pyynnön vastaanottamisesta.</w:t>
      </w:r>
    </w:p>
    <w:p w:rsidR="00923093" w:rsidRDefault="00AB0A63">
      <w:pPr>
        <w:pStyle w:val="ManualNumPar1"/>
        <w:rPr>
          <w:noProof/>
        </w:rPr>
      </w:pPr>
      <w:r>
        <w:rPr>
          <w:noProof/>
        </w:rPr>
        <w:t>4.</w:t>
      </w:r>
      <w:r>
        <w:rPr>
          <w:noProof/>
        </w:rPr>
        <w:tab/>
        <w:t>Yksityiskohtaiset säännöt lisätietojen vaihdosta vahvistetaan täytäntöönpanotoimenpitein 72 artiklan 2 kohdassa tarkoitetun tarkastelumenettelyn mukaisesti käsikirjan, jäljempä</w:t>
      </w:r>
      <w:r>
        <w:rPr>
          <w:noProof/>
        </w:rPr>
        <w:t>nä ’SIRENE-käsikirja’, muodossa.</w:t>
      </w:r>
    </w:p>
    <w:p w:rsidR="00923093" w:rsidRDefault="00923093">
      <w:pPr>
        <w:pStyle w:val="Text1"/>
        <w:rPr>
          <w:noProof/>
        </w:rPr>
      </w:pPr>
    </w:p>
    <w:p w:rsidR="00923093" w:rsidRDefault="00AB0A63">
      <w:pPr>
        <w:pStyle w:val="Titrearticle"/>
        <w:rPr>
          <w:noProof/>
        </w:rPr>
      </w:pPr>
      <w:r>
        <w:rPr>
          <w:noProof/>
        </w:rPr>
        <w:t xml:space="preserve">9 artikla </w:t>
      </w:r>
      <w:r>
        <w:rPr>
          <w:noProof/>
        </w:rPr>
        <w:br/>
        <w:t>Tekninen ja toiminnallinen yhteensopivuus</w:t>
      </w:r>
    </w:p>
    <w:p w:rsidR="00923093" w:rsidRDefault="00AB0A63">
      <w:pPr>
        <w:pStyle w:val="ManualNumPar1"/>
        <w:rPr>
          <w:noProof/>
        </w:rPr>
      </w:pPr>
      <w:r>
        <w:rPr>
          <w:noProof/>
        </w:rPr>
        <w:t>1.</w:t>
      </w:r>
      <w:r>
        <w:rPr>
          <w:noProof/>
        </w:rPr>
        <w:tab/>
        <w:t>Nopean ja tehokkaan tiedonsiirron varmistamiseksi kunkin jäsenvaltion on N.SIS-järjestelmäänsä perustaessaan noudatettava sitä varten vahvistettuja yhteisiä standarde</w:t>
      </w:r>
      <w:r>
        <w:rPr>
          <w:noProof/>
        </w:rPr>
        <w:t>ja, yhteyskäytäntöjä ja teknisiä menettelyjä, jotka on laadittu sen N.SIS-järjestelmän ja CS-SIS-keskuksen yhteensopivuuden varmistamiseksi. Nämä yhteiset standardit, yhteyskäytännöt ja tekniset menettelyt vahvistetaan täytäntöönpanotoimenpitein 72 artikla</w:t>
      </w:r>
      <w:r>
        <w:rPr>
          <w:noProof/>
        </w:rPr>
        <w:t>n 2 kohdassa tarkoitettua tarkastelumenettelyä noudattaen.</w:t>
      </w:r>
    </w:p>
    <w:p w:rsidR="00923093" w:rsidRDefault="00AB0A63">
      <w:pPr>
        <w:pStyle w:val="ManualNumPar1"/>
        <w:rPr>
          <w:noProof/>
        </w:rPr>
      </w:pPr>
      <w:r>
        <w:rPr>
          <w:noProof/>
        </w:rPr>
        <w:t>2.</w:t>
      </w:r>
      <w:r>
        <w:rPr>
          <w:noProof/>
        </w:rPr>
        <w:tab/>
        <w:t>Jäsenvaltioiden on CS-SIS-keskuksen palvelujen avulla varmistettava, että kansalliseen kopioon tallennetut tiedot ovat 4 artiklan 4 kohdassa tarkoitettujen automaattisten päivitysten avulla sama</w:t>
      </w:r>
      <w:r>
        <w:rPr>
          <w:noProof/>
        </w:rPr>
        <w:t>t ja yhdenmukaiset SIS-tietokannan kanssa ja että niiden kansalliseen kopioon suoritettu haku antaa samanlaisen hakutuloksen kuin SIS-tietokannassa suoritettu haku. Loppukäyttäjien on saatava tarvittavat tiedot tehtäviensä suorittamiseksi, erityisesti kaik</w:t>
      </w:r>
      <w:r>
        <w:rPr>
          <w:noProof/>
        </w:rPr>
        <w:t>ki rekisteröidyn tunnistamiseen ja pyydetyn toimenpiteen suorittamiseen tarvittavat tiedot.</w:t>
      </w:r>
    </w:p>
    <w:p w:rsidR="00923093" w:rsidRDefault="00AB0A63">
      <w:pPr>
        <w:pStyle w:val="Titrearticle"/>
        <w:rPr>
          <w:noProof/>
        </w:rPr>
      </w:pPr>
      <w:r>
        <w:rPr>
          <w:noProof/>
        </w:rPr>
        <w:t xml:space="preserve">10 artikla </w:t>
      </w:r>
      <w:r>
        <w:rPr>
          <w:noProof/>
        </w:rPr>
        <w:br/>
        <w:t>Turvallisuus – jäsenvaltiot</w:t>
      </w:r>
    </w:p>
    <w:p w:rsidR="00923093" w:rsidRDefault="00AB0A63">
      <w:pPr>
        <w:pStyle w:val="ManualNumPar1"/>
        <w:rPr>
          <w:noProof/>
        </w:rPr>
      </w:pPr>
      <w:r>
        <w:rPr>
          <w:noProof/>
        </w:rPr>
        <w:t>1.</w:t>
      </w:r>
      <w:r>
        <w:rPr>
          <w:noProof/>
        </w:rPr>
        <w:tab/>
        <w:t xml:space="preserve">Kunkin jäsenvaltion on hyväksyttävä kansallisen N.SIS-järjestelmänsä osalta tarvittavat toimenpiteet, mukaan lukien </w:t>
      </w:r>
      <w:r>
        <w:rPr>
          <w:noProof/>
        </w:rPr>
        <w:t>turvallisuussuunnitelma, toiminnan jatkuvuussuunnitelma ja palautumissuunnitelma, jotta voidaan</w:t>
      </w:r>
    </w:p>
    <w:p w:rsidR="00923093" w:rsidRDefault="00AB0A63">
      <w:pPr>
        <w:pStyle w:val="Point1"/>
        <w:rPr>
          <w:noProof/>
        </w:rPr>
      </w:pPr>
      <w:r>
        <w:rPr>
          <w:noProof/>
        </w:rPr>
        <w:t>a)</w:t>
      </w:r>
      <w:r>
        <w:rPr>
          <w:noProof/>
        </w:rPr>
        <w:tab/>
        <w:t>suojata tiedot fyysisesti muun muassa laatimalla varautumissuunnitelmia kriittisen infrastruktuurin suojaamiseksi;</w:t>
      </w:r>
    </w:p>
    <w:p w:rsidR="00923093" w:rsidRDefault="00AB0A63">
      <w:pPr>
        <w:pStyle w:val="Point1"/>
        <w:rPr>
          <w:noProof/>
        </w:rPr>
      </w:pPr>
      <w:r>
        <w:rPr>
          <w:noProof/>
        </w:rPr>
        <w:t>b)</w:t>
      </w:r>
      <w:r>
        <w:rPr>
          <w:noProof/>
        </w:rPr>
        <w:tab/>
        <w:t>estää asiaankuulumattomia henkilöitä kä</w:t>
      </w:r>
      <w:r>
        <w:rPr>
          <w:noProof/>
        </w:rPr>
        <w:t>yttämästä henkilötietojen käsittelyyn käytettäviä laitteita (laitteiden käytön valvonta);</w:t>
      </w:r>
    </w:p>
    <w:p w:rsidR="00923093" w:rsidRDefault="00AB0A63">
      <w:pPr>
        <w:pStyle w:val="Point1"/>
        <w:rPr>
          <w:noProof/>
        </w:rPr>
      </w:pPr>
      <w:r>
        <w:rPr>
          <w:noProof/>
        </w:rPr>
        <w:t>c)</w:t>
      </w:r>
      <w:r>
        <w:rPr>
          <w:noProof/>
        </w:rPr>
        <w:tab/>
        <w:t>estää tietovälineiden luvaton lukeminen, jäljentäminen, muuttaminen ja poistaminen (tietovälineiden valvonta);</w:t>
      </w:r>
    </w:p>
    <w:p w:rsidR="00923093" w:rsidRDefault="00AB0A63">
      <w:pPr>
        <w:pStyle w:val="Point1"/>
        <w:rPr>
          <w:noProof/>
        </w:rPr>
      </w:pPr>
      <w:r>
        <w:rPr>
          <w:noProof/>
        </w:rPr>
        <w:t>d)</w:t>
      </w:r>
      <w:r>
        <w:rPr>
          <w:noProof/>
        </w:rPr>
        <w:tab/>
        <w:t>estää tietojen luvaton tallentaminen järjestelmää</w:t>
      </w:r>
      <w:r>
        <w:rPr>
          <w:noProof/>
        </w:rPr>
        <w:t>n sekä järjestelmään tallennettujen henkilötietojen luvaton tutkiminen, muuttaminen ja poistaminen (tallentamisen valvonta);</w:t>
      </w:r>
    </w:p>
    <w:p w:rsidR="00923093" w:rsidRDefault="00AB0A63">
      <w:pPr>
        <w:pStyle w:val="Point1"/>
        <w:rPr>
          <w:noProof/>
        </w:rPr>
      </w:pPr>
      <w:r>
        <w:rPr>
          <w:noProof/>
        </w:rPr>
        <w:t>e)</w:t>
      </w:r>
      <w:r>
        <w:rPr>
          <w:noProof/>
        </w:rPr>
        <w:tab/>
        <w:t>estää asiaankuulumattomia henkilöitä käyttämästä automaattisia tietojenkäsittelyjärjestelmiä tietoliikennelaitteiston avulla (kä</w:t>
      </w:r>
      <w:r>
        <w:rPr>
          <w:noProof/>
        </w:rPr>
        <w:t>yttäjävalvonta);</w:t>
      </w:r>
    </w:p>
    <w:p w:rsidR="00923093" w:rsidRDefault="00AB0A63">
      <w:pPr>
        <w:pStyle w:val="Point1"/>
        <w:rPr>
          <w:noProof/>
        </w:rPr>
      </w:pPr>
      <w:r>
        <w:rPr>
          <w:noProof/>
        </w:rPr>
        <w:t>f)</w:t>
      </w:r>
      <w:r>
        <w:rPr>
          <w:noProof/>
        </w:rPr>
        <w:tab/>
        <w:t>varmistaa, että automaattisen tietojenkäsittelyjärjestelmän käyttöön valtuutetut henkilöt pääsevät käyttämään ainoastaan valtuutuksensa piiriin kuuluvia tietoja ainoastaan yksilöllisten ja yksilöivien käyttäjätunnusten avulla ja luottam</w:t>
      </w:r>
      <w:r>
        <w:rPr>
          <w:noProof/>
        </w:rPr>
        <w:t>uksellisia käyttömuotoja käyttäen (pääsynvalvonta);</w:t>
      </w:r>
    </w:p>
    <w:p w:rsidR="00923093" w:rsidRDefault="00AB0A63">
      <w:pPr>
        <w:pStyle w:val="Point1"/>
        <w:rPr>
          <w:noProof/>
        </w:rPr>
      </w:pPr>
      <w:r>
        <w:rPr>
          <w:noProof/>
        </w:rPr>
        <w:t>g)</w:t>
      </w:r>
      <w:r>
        <w:rPr>
          <w:noProof/>
        </w:rPr>
        <w:tab/>
        <w:t xml:space="preserve">varmistaa, että kaikki viranomaiset, joilla on pääsy SIS-järjestelmään tai tietojenkäsittelylaitteisiin, laativat profiilit, joissa kuvataan niiden henkilöiden tehtävät ja vastuualueet, joilla on lupa </w:t>
      </w:r>
      <w:r>
        <w:rPr>
          <w:noProof/>
        </w:rPr>
        <w:t>käyttää, tallentaa, päivittää, poistaa ja hakea tietoja, ja toimittavat kyseiset profiilit pyynnöstä viipymättä 66 artiklassa tarkoitetuille kansallisille valvontaviranomaisille  (henkilöstöprofiilit);</w:t>
      </w:r>
    </w:p>
    <w:p w:rsidR="00923093" w:rsidRDefault="00AB0A63">
      <w:pPr>
        <w:pStyle w:val="Point1"/>
        <w:rPr>
          <w:noProof/>
        </w:rPr>
      </w:pPr>
      <w:r>
        <w:rPr>
          <w:noProof/>
        </w:rPr>
        <w:t>h)</w:t>
      </w:r>
      <w:r>
        <w:rPr>
          <w:noProof/>
        </w:rPr>
        <w:tab/>
        <w:t>varmistaa, että on mahdollista tarkistaa ja todeta,</w:t>
      </w:r>
      <w:r>
        <w:rPr>
          <w:noProof/>
        </w:rPr>
        <w:t xml:space="preserve"> mille elimille henkilötiedot voidaan välittää tietoliikennelaitteiston avulla  (tietoliikenteen valvonta);</w:t>
      </w:r>
    </w:p>
    <w:p w:rsidR="00923093" w:rsidRDefault="00AB0A63">
      <w:pPr>
        <w:pStyle w:val="Point1"/>
        <w:rPr>
          <w:noProof/>
        </w:rPr>
      </w:pPr>
      <w:r>
        <w:rPr>
          <w:noProof/>
        </w:rPr>
        <w:t>i)</w:t>
      </w:r>
      <w:r>
        <w:rPr>
          <w:noProof/>
        </w:rPr>
        <w:tab/>
        <w:t>varmistaa, että jälkikäteen on mahdollista tarkistaa ja todeta, mitä henkilötietoja on tallennettu automaattiseen tietojenkäsittelyjärjestelmään,</w:t>
      </w:r>
      <w:r>
        <w:rPr>
          <w:noProof/>
        </w:rPr>
        <w:t xml:space="preserve"> ja millä hetkellä, kenen toimesta ja mitä tarkoitusta varten ne on tallennettu (tallentamisen valvonta);</w:t>
      </w:r>
    </w:p>
    <w:p w:rsidR="00923093" w:rsidRDefault="00AB0A63">
      <w:pPr>
        <w:pStyle w:val="Point1"/>
        <w:rPr>
          <w:noProof/>
        </w:rPr>
      </w:pPr>
      <w:r>
        <w:rPr>
          <w:noProof/>
        </w:rPr>
        <w:t>j)</w:t>
      </w:r>
      <w:r>
        <w:rPr>
          <w:noProof/>
        </w:rPr>
        <w:tab/>
        <w:t>estää erityisesti asianmukaista salaustekniikkaa käyttäen henkilötietojen luvaton lukeminen, jäljentäminen, muuttaminen tai poistaminen henkilötiet</w:t>
      </w:r>
      <w:r>
        <w:rPr>
          <w:noProof/>
        </w:rPr>
        <w:t>ojen siirron tai tietovälineiden kuljetuksen aikana (siirtämisen valvonta);</w:t>
      </w:r>
    </w:p>
    <w:p w:rsidR="00923093" w:rsidRDefault="00AB0A63">
      <w:pPr>
        <w:pStyle w:val="Point1"/>
        <w:rPr>
          <w:noProof/>
        </w:rPr>
      </w:pPr>
      <w:r>
        <w:rPr>
          <w:noProof/>
        </w:rPr>
        <w:t>k)</w:t>
      </w:r>
      <w:r>
        <w:rPr>
          <w:noProof/>
        </w:rPr>
        <w:tab/>
        <w:t>valvoa tässä kohdassa tarkoitettujen turvatoimien vaikuttavuutta ja toteuttaa tarvittavat sisäiseen valvontaan liittyvät organisatoriset toimenpiteet (sisäinen valvonta).</w:t>
      </w:r>
    </w:p>
    <w:p w:rsidR="00923093" w:rsidRDefault="00AB0A63">
      <w:pPr>
        <w:pStyle w:val="ManualNumPar1"/>
        <w:rPr>
          <w:noProof/>
        </w:rPr>
      </w:pPr>
      <w:r>
        <w:rPr>
          <w:noProof/>
        </w:rPr>
        <w:t>2.</w:t>
      </w:r>
      <w:r>
        <w:rPr>
          <w:noProof/>
        </w:rPr>
        <w:tab/>
        <w:t>Jäs</w:t>
      </w:r>
      <w:r>
        <w:rPr>
          <w:noProof/>
        </w:rPr>
        <w:t>envaltioiden on toteutettava 1 kohdassa tarkoitettuja toimenpiteitä vastaavia toimenpiteitä turvallisuuden varmistamiseksi lisätietojen käsittelyssä ja vaihdossa, mukaan lukien SIRENE-toimiston tilojen turvajärjestelyt.</w:t>
      </w:r>
    </w:p>
    <w:p w:rsidR="00923093" w:rsidRDefault="00AB0A63">
      <w:pPr>
        <w:pStyle w:val="ManualNumPar1"/>
        <w:rPr>
          <w:noProof/>
        </w:rPr>
      </w:pPr>
      <w:r>
        <w:rPr>
          <w:noProof/>
        </w:rPr>
        <w:t>3.</w:t>
      </w:r>
      <w:r>
        <w:rPr>
          <w:noProof/>
        </w:rPr>
        <w:tab/>
        <w:t>Jäsenvaltioiden on toteutettava 1</w:t>
      </w:r>
      <w:r>
        <w:rPr>
          <w:noProof/>
        </w:rPr>
        <w:t> kohdassa tarkoitettuja toimenpiteitä vastaavia toimenpiteitä turvallisuuden varmistamiseksi 43 artiklassa tarkoitettujen viranomaisten toteuttamassa SIS-tietojen käsittelyssä.</w:t>
      </w:r>
    </w:p>
    <w:p w:rsidR="00923093" w:rsidRDefault="00AB0A63">
      <w:pPr>
        <w:pStyle w:val="Titrearticle"/>
        <w:rPr>
          <w:noProof/>
        </w:rPr>
      </w:pPr>
      <w:r>
        <w:rPr>
          <w:noProof/>
        </w:rPr>
        <w:t>11 artikla</w:t>
      </w:r>
      <w:r>
        <w:rPr>
          <w:noProof/>
        </w:rPr>
        <w:br/>
        <w:t>Salassapitovelvollisuus- jäsenvaltiot</w:t>
      </w:r>
    </w:p>
    <w:p w:rsidR="00923093" w:rsidRDefault="00AB0A63">
      <w:pPr>
        <w:spacing w:before="100" w:beforeAutospacing="1" w:after="100" w:afterAutospacing="1"/>
        <w:rPr>
          <w:rFonts w:eastAsia="Times New Roman"/>
          <w:noProof/>
          <w:szCs w:val="24"/>
        </w:rPr>
      </w:pPr>
      <w:r>
        <w:rPr>
          <w:noProof/>
        </w:rPr>
        <w:t>Kunkin jäsenvaltion on sovelle</w:t>
      </w:r>
      <w:r>
        <w:rPr>
          <w:noProof/>
        </w:rPr>
        <w:t>ttava omia vaitiolovelvollisuutta koskevia sääntöjään tai muuta vastaavaa salassapitovelvollisuutta kaikkiin SIS-tietoja ja lisätietoja käsitteleviin henkilöihin ja elimiin kansallisen lainsäädäntönsä mukaisesti. Tämä salassapitovelvollisuus jatkuu vielä s</w:t>
      </w:r>
      <w:r>
        <w:rPr>
          <w:noProof/>
        </w:rPr>
        <w:t>enkin jälkeen, kun kyseiset henkilöt jättävät tehtävänsä tai toimensa tai kyseisten elinten toiminta lakkaa.</w:t>
      </w:r>
    </w:p>
    <w:p w:rsidR="00923093" w:rsidRDefault="00AB0A63">
      <w:pPr>
        <w:pStyle w:val="Titrearticle"/>
        <w:rPr>
          <w:noProof/>
        </w:rPr>
      </w:pPr>
      <w:r>
        <w:rPr>
          <w:noProof/>
        </w:rPr>
        <w:t>12 artikla</w:t>
      </w:r>
      <w:r>
        <w:rPr>
          <w:noProof/>
        </w:rPr>
        <w:br/>
        <w:t>Tietojenkäsittelytapahtumien rekisteröinti jäsenvaltioissa</w:t>
      </w:r>
    </w:p>
    <w:p w:rsidR="00923093" w:rsidRDefault="00AB0A63">
      <w:pPr>
        <w:pStyle w:val="ManualNumPar1"/>
        <w:rPr>
          <w:noProof/>
        </w:rPr>
      </w:pPr>
      <w:r>
        <w:rPr>
          <w:noProof/>
        </w:rPr>
        <w:t>1.</w:t>
      </w:r>
      <w:r>
        <w:rPr>
          <w:noProof/>
        </w:rPr>
        <w:tab/>
      </w:r>
      <w:r>
        <w:rPr>
          <w:noProof/>
        </w:rPr>
        <w:t>Jäsenvaltioiden on varmistettava, että kaikki CS-SIS-keskuksessa olevien henkilötietojen käsittelytapahtumat ja tällaisten tietojen vaihtotapahtumat CS-SIS-keskuksen kanssa tallennetaan N.SIS-järjestelmän lokitiedostoon hakujen hyväksyttävyyden valvomiseks</w:t>
      </w:r>
      <w:r>
        <w:rPr>
          <w:noProof/>
        </w:rPr>
        <w:t xml:space="preserve">i, tietojenkäsittelyn lainmukaisuuden valvomiseksi sekä sisäisen valvonnan harjoittamiseksi, jotta voidaan varmistaa N.SIS-järjestelmän moitteeton toiminta, tietojen eheys ja tietoturvallisuus.  </w:t>
      </w:r>
    </w:p>
    <w:p w:rsidR="00923093" w:rsidRDefault="00AB0A63">
      <w:pPr>
        <w:pStyle w:val="ManualNumPar1"/>
        <w:rPr>
          <w:noProof/>
        </w:rPr>
      </w:pPr>
      <w:r>
        <w:rPr>
          <w:noProof/>
        </w:rPr>
        <w:t>2.</w:t>
      </w:r>
      <w:r>
        <w:rPr>
          <w:noProof/>
        </w:rPr>
        <w:tab/>
        <w:t>Lokitiedoissa on mainittava erityisesti kuulutushistoria,</w:t>
      </w:r>
      <w:r>
        <w:rPr>
          <w:noProof/>
        </w:rPr>
        <w:t xml:space="preserve"> tietojenkäsittelytoimien päivämäärä ja kellonaika, haun suorittamisessa käytetyt tiedot, viittaus siirrettyihin tietoihin sekä toimivaltaisen viranomaisen ja tietojen käsittelystä vastaavan henkilön nimi.</w:t>
      </w:r>
    </w:p>
    <w:p w:rsidR="00923093" w:rsidRDefault="00AB0A63">
      <w:pPr>
        <w:pStyle w:val="ManualNumPar1"/>
        <w:rPr>
          <w:noProof/>
        </w:rPr>
      </w:pPr>
      <w:r>
        <w:rPr>
          <w:noProof/>
        </w:rPr>
        <w:t>3.</w:t>
      </w:r>
      <w:r>
        <w:rPr>
          <w:noProof/>
        </w:rPr>
        <w:tab/>
        <w:t>Jos haku tehdään sormenjälkitietojen tai kasvok</w:t>
      </w:r>
      <w:r>
        <w:rPr>
          <w:noProof/>
        </w:rPr>
        <w:t>uvan perusteella 40–42 artiklan mukaisesti, lokitiedoissa on mainittava erityisesti haun suorittamisessa käytettyjen tietojen tyyppi, viittaus siirrettyjen tietojen tyyppiin sekä toimivaltaisen viranomaisen ja tietojen käsittelystä vastaavan henkilön nimi.</w:t>
      </w:r>
    </w:p>
    <w:p w:rsidR="00923093" w:rsidRDefault="00AB0A63">
      <w:pPr>
        <w:pStyle w:val="ManualNumPar1"/>
        <w:rPr>
          <w:noProof/>
        </w:rPr>
      </w:pPr>
      <w:r>
        <w:rPr>
          <w:noProof/>
        </w:rPr>
        <w:t>4.</w:t>
      </w:r>
      <w:r>
        <w:rPr>
          <w:noProof/>
        </w:rPr>
        <w:tab/>
        <w:t xml:space="preserve">Lokitietoja saadaan käyttää ainoastaan 1 kohdassa mainittuihin tarkoituksiin ja ne on poistettava aikaisintaan vuoden ja viimeistään kolmen vuoden kuluttua niiden luomisesta. </w:t>
      </w:r>
    </w:p>
    <w:p w:rsidR="00923093" w:rsidRDefault="00AB0A63">
      <w:pPr>
        <w:pStyle w:val="ManualNumPar1"/>
        <w:rPr>
          <w:noProof/>
        </w:rPr>
      </w:pPr>
      <w:r>
        <w:rPr>
          <w:noProof/>
        </w:rPr>
        <w:t>5.</w:t>
      </w:r>
      <w:r>
        <w:rPr>
          <w:noProof/>
        </w:rPr>
        <w:tab/>
        <w:t>Lokitietoja saadaan säilyttää pidempään, jos niitä tarvitaan jo aloitetui</w:t>
      </w:r>
      <w:r>
        <w:rPr>
          <w:noProof/>
        </w:rPr>
        <w:t>ssa valvontamenettelyissä.</w:t>
      </w:r>
    </w:p>
    <w:p w:rsidR="00923093" w:rsidRDefault="00AB0A63">
      <w:pPr>
        <w:pStyle w:val="ManualNumPar1"/>
        <w:rPr>
          <w:noProof/>
        </w:rPr>
      </w:pPr>
      <w:r>
        <w:rPr>
          <w:noProof/>
        </w:rPr>
        <w:t>6.</w:t>
      </w:r>
      <w:r>
        <w:rPr>
          <w:noProof/>
        </w:rPr>
        <w:tab/>
        <w:t>Toimivaltaisilla kansallisilla viranomaisilla, jotka vastaavat hakujen hyväksyttävyyden ja tietojenkäsittelyn lainmukaisuuden valvomisesta, sisäisen valvonnan harjoittamisesta ja N.SIS-järjestelmän moitteettoman toiminnan, tie</w:t>
      </w:r>
      <w:r>
        <w:rPr>
          <w:noProof/>
        </w:rPr>
        <w:t xml:space="preserve">tojen eheyden ja tietoturvallisuuden varmistamisesta, on oltava pyynnöstä toimivaltansa rajoissa oikeus käyttää lokitietoja, jotta ne voivat suorittaa tehtävänsä. </w:t>
      </w:r>
    </w:p>
    <w:p w:rsidR="00923093" w:rsidRDefault="00AB0A63">
      <w:pPr>
        <w:pStyle w:val="ManualNumPar1"/>
        <w:rPr>
          <w:noProof/>
        </w:rPr>
      </w:pPr>
      <w:r>
        <w:rPr>
          <w:noProof/>
        </w:rPr>
        <w:t>7.</w:t>
      </w:r>
      <w:r>
        <w:rPr>
          <w:noProof/>
        </w:rPr>
        <w:tab/>
        <w:t>Kun jäsenvaltiot tekevät automatisoituja skannattuja hakuja moottoriajoneuvojen rekisteri</w:t>
      </w:r>
      <w:r>
        <w:rPr>
          <w:noProof/>
        </w:rPr>
        <w:t>kilvistä käyttäen automaattisia rekisteritunnusten lukulaitteita, niiden on ylläpidettävä hakuja koskevaa tapahtumarekisteriä kansallisen lainsäädännön mukaisesti. Tämän tapahtumarekisterin sisältö vahvistetaan täytäntöönpanotoimenpitein 72 artiklan 2 kohd</w:t>
      </w:r>
      <w:r>
        <w:rPr>
          <w:noProof/>
        </w:rPr>
        <w:t>assa tarkoitettua tarkastelumenettelyä noudattaen. Jos saadaan osuma SIS-järjestelmään tai SIS-tietojen kansalliseen tai tekniseen kopioon tallennetuissa tiedoissa, on tehtävä perusteellinen haku SIS-järjestelmässä sen varmistamiseksi, että osuma pitää pai</w:t>
      </w:r>
      <w:r>
        <w:rPr>
          <w:noProof/>
        </w:rPr>
        <w:t>kkansa. Kyseiseen perusteelliseen hakuun sovelletaan tämän artiklan 1–6 kohdan määräyksiä.</w:t>
      </w:r>
    </w:p>
    <w:p w:rsidR="00923093" w:rsidRDefault="00AB0A63">
      <w:pPr>
        <w:pStyle w:val="Titrearticle"/>
        <w:rPr>
          <w:noProof/>
        </w:rPr>
      </w:pPr>
      <w:r>
        <w:rPr>
          <w:noProof/>
        </w:rPr>
        <w:t>13 artikla</w:t>
      </w:r>
      <w:r>
        <w:rPr>
          <w:noProof/>
        </w:rPr>
        <w:br/>
        <w:t>Sisäinen valvonta</w:t>
      </w:r>
    </w:p>
    <w:p w:rsidR="00923093" w:rsidRDefault="00AB0A63">
      <w:pPr>
        <w:spacing w:before="100" w:beforeAutospacing="1" w:after="100" w:afterAutospacing="1"/>
        <w:rPr>
          <w:rFonts w:eastAsia="Times New Roman"/>
          <w:noProof/>
          <w:szCs w:val="24"/>
        </w:rPr>
      </w:pPr>
      <w:r>
        <w:rPr>
          <w:noProof/>
        </w:rPr>
        <w:t>Jäsenvaltioiden on varmistettava, että jokainen viranomainen, jolla on oikeus käyttää SIS-järjestelmän tietoja, toteuttaa tämän asetukse</w:t>
      </w:r>
      <w:r>
        <w:rPr>
          <w:noProof/>
        </w:rPr>
        <w:t>n noudattamisen edellyttämät toimenpiteet ja tekee tarvittaessa yhteistyötä kansallisen valvontaviranomaisen kanssa.</w:t>
      </w:r>
    </w:p>
    <w:p w:rsidR="00923093" w:rsidRDefault="00AB0A63">
      <w:pPr>
        <w:pStyle w:val="Titrearticle"/>
        <w:rPr>
          <w:noProof/>
        </w:rPr>
      </w:pPr>
      <w:r>
        <w:rPr>
          <w:noProof/>
        </w:rPr>
        <w:t>14 artikla</w:t>
      </w:r>
      <w:r>
        <w:rPr>
          <w:noProof/>
        </w:rPr>
        <w:br/>
        <w:t>Henkilöstön koulutus</w:t>
      </w:r>
    </w:p>
    <w:p w:rsidR="00923093" w:rsidRDefault="00AB0A63">
      <w:pPr>
        <w:spacing w:before="100" w:beforeAutospacing="1" w:after="100" w:afterAutospacing="1"/>
        <w:rPr>
          <w:rFonts w:eastAsia="Times New Roman"/>
          <w:noProof/>
          <w:szCs w:val="24"/>
        </w:rPr>
      </w:pPr>
      <w:r>
        <w:rPr>
          <w:noProof/>
        </w:rPr>
        <w:t xml:space="preserve">Ennen kuin SIS-tietojen käyttöön oikeutettujen viranomaisten henkilöstölle annetaan oikeus käsitellä </w:t>
      </w:r>
      <w:r>
        <w:rPr>
          <w:noProof/>
        </w:rPr>
        <w:t>SIS-järjestelmään tallennettuja tietoja, ja säännöllisin väliajoin kyseisen oikeuden antamisen jälkeen, henkilöstön on saatava asianmukaista koulutusta tietoturva- ja tietosuojasäännöistä sekä SIRENE-käsikirjassa vahvistetuista tietojenkäsittelymenettelyis</w:t>
      </w:r>
      <w:r>
        <w:rPr>
          <w:noProof/>
        </w:rPr>
        <w:t>tä. Henkilöstölle on annettava tietoa asiaan liittyvistä rikoksista ja seuraamuksista.</w:t>
      </w:r>
    </w:p>
    <w:p w:rsidR="00923093" w:rsidRDefault="00AB0A63">
      <w:pPr>
        <w:pStyle w:val="ChapterTitle"/>
        <w:rPr>
          <w:noProof/>
        </w:rPr>
      </w:pPr>
      <w:r>
        <w:rPr>
          <w:noProof/>
        </w:rPr>
        <w:t>III LUKU</w:t>
      </w:r>
    </w:p>
    <w:p w:rsidR="00923093" w:rsidRDefault="00AB0A63">
      <w:pPr>
        <w:pStyle w:val="SectionTitle"/>
        <w:rPr>
          <w:noProof/>
        </w:rPr>
      </w:pPr>
      <w:r>
        <w:rPr>
          <w:noProof/>
        </w:rPr>
        <w:t>VIRASTON TEHTÄVÄT</w:t>
      </w:r>
    </w:p>
    <w:p w:rsidR="00923093" w:rsidRDefault="00AB0A63">
      <w:pPr>
        <w:pStyle w:val="Titrearticle"/>
        <w:rPr>
          <w:noProof/>
        </w:rPr>
      </w:pPr>
      <w:r>
        <w:rPr>
          <w:noProof/>
        </w:rPr>
        <w:t>15 artikla</w:t>
      </w:r>
      <w:r>
        <w:rPr>
          <w:noProof/>
        </w:rPr>
        <w:br/>
        <w:t>Operatiivinen hallinnointi</w:t>
      </w:r>
    </w:p>
    <w:p w:rsidR="00923093" w:rsidRDefault="00AB0A63">
      <w:pPr>
        <w:pStyle w:val="ManualNumPar1"/>
        <w:rPr>
          <w:noProof/>
        </w:rPr>
      </w:pPr>
      <w:r>
        <w:rPr>
          <w:noProof/>
        </w:rPr>
        <w:t>1.</w:t>
      </w:r>
      <w:r>
        <w:rPr>
          <w:noProof/>
        </w:rPr>
        <w:tab/>
        <w:t>Virasto vastaa SIS-keskusjärjestelmän operatiivisesta hallinnoinnista. Virasto varmistaa yhteistyössä</w:t>
      </w:r>
      <w:r>
        <w:rPr>
          <w:noProof/>
        </w:rPr>
        <w:t xml:space="preserve"> jäsenvaltioiden kanssa, että SIS-keskusjärjestelmän osalta käytetään aina kustannuksiin ja hyötyihin nähden parasta saatavilla olevaa teknologiaa. </w:t>
      </w:r>
    </w:p>
    <w:p w:rsidR="00923093" w:rsidRDefault="00AB0A63">
      <w:pPr>
        <w:pStyle w:val="ManualNumPar1"/>
        <w:rPr>
          <w:noProof/>
        </w:rPr>
      </w:pPr>
      <w:r>
        <w:rPr>
          <w:noProof/>
        </w:rPr>
        <w:t>2.</w:t>
      </w:r>
      <w:r>
        <w:rPr>
          <w:noProof/>
        </w:rPr>
        <w:tab/>
        <w:t>Virasto vastaa myös seuraavista viestintäinfrastruktuuriin liittyvistä tehtävistä:</w:t>
      </w:r>
    </w:p>
    <w:p w:rsidR="00923093" w:rsidRDefault="00AB0A63">
      <w:pPr>
        <w:pStyle w:val="Point1"/>
        <w:rPr>
          <w:noProof/>
        </w:rPr>
      </w:pPr>
      <w:r>
        <w:rPr>
          <w:noProof/>
        </w:rPr>
        <w:t>a)</w:t>
      </w:r>
      <w:r>
        <w:rPr>
          <w:noProof/>
        </w:rPr>
        <w:tab/>
        <w:t>valvonta,</w:t>
      </w:r>
    </w:p>
    <w:p w:rsidR="00923093" w:rsidRDefault="00AB0A63">
      <w:pPr>
        <w:pStyle w:val="Point1"/>
        <w:rPr>
          <w:noProof/>
        </w:rPr>
      </w:pPr>
      <w:r>
        <w:rPr>
          <w:noProof/>
        </w:rPr>
        <w:t>b)</w:t>
      </w:r>
      <w:r>
        <w:rPr>
          <w:noProof/>
        </w:rPr>
        <w:tab/>
        <w:t>turva</w:t>
      </w:r>
      <w:r>
        <w:rPr>
          <w:noProof/>
        </w:rPr>
        <w:t>llisuus,</w:t>
      </w:r>
    </w:p>
    <w:p w:rsidR="00923093" w:rsidRDefault="00AB0A63">
      <w:pPr>
        <w:pStyle w:val="Point1"/>
        <w:rPr>
          <w:noProof/>
        </w:rPr>
      </w:pPr>
      <w:r>
        <w:rPr>
          <w:noProof/>
        </w:rPr>
        <w:t>c)</w:t>
      </w:r>
      <w:r>
        <w:rPr>
          <w:noProof/>
        </w:rPr>
        <w:tab/>
        <w:t>jäsenvaltioiden ja viestintäinfrastruktuurin tarjoajan välisten suhteiden koordinointi.</w:t>
      </w:r>
    </w:p>
    <w:p w:rsidR="00923093" w:rsidRDefault="00AB0A63">
      <w:pPr>
        <w:pStyle w:val="ManualNumPar1"/>
        <w:rPr>
          <w:noProof/>
        </w:rPr>
      </w:pPr>
      <w:r>
        <w:rPr>
          <w:noProof/>
        </w:rPr>
        <w:t>3.</w:t>
      </w:r>
      <w:r>
        <w:rPr>
          <w:noProof/>
        </w:rPr>
        <w:tab/>
        <w:t>Komissio vastaa kaikista muista viestintäinfrastruktuuriin liittyvistä tehtävistä, joihin kuuluvat erityisesti</w:t>
      </w:r>
    </w:p>
    <w:p w:rsidR="00923093" w:rsidRDefault="00AB0A63">
      <w:pPr>
        <w:pStyle w:val="Point1"/>
        <w:rPr>
          <w:noProof/>
        </w:rPr>
      </w:pPr>
      <w:r>
        <w:rPr>
          <w:noProof/>
        </w:rPr>
        <w:t>a)</w:t>
      </w:r>
      <w:r>
        <w:rPr>
          <w:noProof/>
        </w:rPr>
        <w:tab/>
        <w:t>talousarvion toteuttamiseen liittyvät t</w:t>
      </w:r>
      <w:r>
        <w:rPr>
          <w:noProof/>
        </w:rPr>
        <w:t>ehtävät,</w:t>
      </w:r>
    </w:p>
    <w:p w:rsidR="00923093" w:rsidRDefault="00AB0A63">
      <w:pPr>
        <w:pStyle w:val="Point1"/>
        <w:rPr>
          <w:noProof/>
        </w:rPr>
      </w:pPr>
      <w:r>
        <w:rPr>
          <w:noProof/>
        </w:rPr>
        <w:t>b)</w:t>
      </w:r>
      <w:r>
        <w:rPr>
          <w:noProof/>
        </w:rPr>
        <w:tab/>
        <w:t>hankinnat ja uudistukset,</w:t>
      </w:r>
    </w:p>
    <w:p w:rsidR="00923093" w:rsidRDefault="00AB0A63">
      <w:pPr>
        <w:pStyle w:val="Point1"/>
        <w:rPr>
          <w:noProof/>
        </w:rPr>
      </w:pPr>
      <w:r>
        <w:rPr>
          <w:noProof/>
        </w:rPr>
        <w:t>c)</w:t>
      </w:r>
      <w:r>
        <w:rPr>
          <w:noProof/>
        </w:rPr>
        <w:tab/>
        <w:t>sopimusasiat.</w:t>
      </w:r>
    </w:p>
    <w:p w:rsidR="00923093" w:rsidRDefault="00AB0A63">
      <w:pPr>
        <w:pStyle w:val="ManualNumPar1"/>
        <w:rPr>
          <w:noProof/>
        </w:rPr>
      </w:pPr>
      <w:r>
        <w:rPr>
          <w:noProof/>
        </w:rPr>
        <w:t>4.</w:t>
      </w:r>
      <w:r>
        <w:rPr>
          <w:noProof/>
        </w:rPr>
        <w:tab/>
        <w:t>Virasto vastaa seuraavista SIRENE-toimistoihin ja niiden väliseen viestintään liittyvistä tehtävistä:</w:t>
      </w:r>
    </w:p>
    <w:p w:rsidR="00923093" w:rsidRDefault="00AB0A63">
      <w:pPr>
        <w:pStyle w:val="Point1"/>
        <w:rPr>
          <w:noProof/>
        </w:rPr>
      </w:pPr>
      <w:r>
        <w:rPr>
          <w:noProof/>
        </w:rPr>
        <w:t>a)</w:t>
      </w:r>
      <w:r>
        <w:rPr>
          <w:noProof/>
        </w:rPr>
        <w:tab/>
        <w:t>testauksen koordinointi ja hallinnointi;</w:t>
      </w:r>
    </w:p>
    <w:p w:rsidR="00923093" w:rsidRDefault="00AB0A63">
      <w:pPr>
        <w:pStyle w:val="Point1"/>
        <w:rPr>
          <w:noProof/>
        </w:rPr>
      </w:pPr>
      <w:r>
        <w:rPr>
          <w:noProof/>
        </w:rPr>
        <w:t>b)</w:t>
      </w:r>
      <w:r>
        <w:rPr>
          <w:noProof/>
        </w:rPr>
        <w:tab/>
        <w:t>lisätietojen vaihtoa SIRENE-toimistojen välillä k</w:t>
      </w:r>
      <w:r>
        <w:rPr>
          <w:noProof/>
        </w:rPr>
        <w:t>oskevien teknisten eritelmien sekä viestintäinfrastruktuurin ylläpito ja päivittäminen ja sellaisten teknisten muutosten vaikutusten hallinta, jotka vaikuttavat sekä SIS-järjestelmään että SIRENE-toimistojen väliseen lisätietojen vaihtoon.</w:t>
      </w:r>
    </w:p>
    <w:p w:rsidR="00923093" w:rsidRDefault="00AB0A63">
      <w:pPr>
        <w:pStyle w:val="ManualNumPar1"/>
        <w:rPr>
          <w:noProof/>
        </w:rPr>
      </w:pPr>
      <w:r>
        <w:rPr>
          <w:noProof/>
        </w:rPr>
        <w:t>5.</w:t>
      </w:r>
      <w:r>
        <w:rPr>
          <w:noProof/>
        </w:rPr>
        <w:tab/>
        <w:t>Virasto kehit</w:t>
      </w:r>
      <w:r>
        <w:rPr>
          <w:noProof/>
        </w:rPr>
        <w:t>tää mekanismin ja menettelyt CS-SIS-keskuksen tietojen laaduntarkastusten toteuttamiseksi ja ylläpitämiseksi ja raportoi säännöllisesti jäsenvaltioille. Virasto raportoi säännöllisesti komissiolle kohdatuista ongelmista ja siitä, mitä jäsenvaltioita ne kos</w:t>
      </w:r>
      <w:r>
        <w:rPr>
          <w:noProof/>
        </w:rPr>
        <w:t>kevat. Laatuvaatimusten noudattamista koskevat mekanismit, menettelyt ja tulkinnat vahvistetaan täytäntöönpanotoimenpitein 72 artiklan 2 kohdassa tarkoitettua tarkastelumenettelyä noudattaen.</w:t>
      </w:r>
    </w:p>
    <w:p w:rsidR="00923093" w:rsidRDefault="00AB0A63">
      <w:pPr>
        <w:pStyle w:val="ManualNumPar1"/>
        <w:rPr>
          <w:noProof/>
        </w:rPr>
      </w:pPr>
      <w:r>
        <w:rPr>
          <w:noProof/>
        </w:rPr>
        <w:t>6.</w:t>
      </w:r>
      <w:r>
        <w:rPr>
          <w:noProof/>
        </w:rPr>
        <w:tab/>
        <w:t>SIS-keskusjärjestelmän operatiiviseen hallinnointiin kuuluvat</w:t>
      </w:r>
      <w:r>
        <w:rPr>
          <w:noProof/>
        </w:rPr>
        <w:t xml:space="preserve"> kaikki tehtävät SIS-keskusjärjestelmän pitämiseksi toiminnassa ympäri vuorokauden seitsemänä päivänä viikossa, erityisesti järjestelmän moitteettoman toiminnan edellyttämä ylläpito ja tekninen kehittäminen. Näihin tehtäviin kuuluu myös testaus, jolla varm</w:t>
      </w:r>
      <w:r>
        <w:rPr>
          <w:noProof/>
        </w:rPr>
        <w:t>istetaan, että SIS-keskusjärjestelmä ja kansalliset järjestelmät toimivat tämän asetuksen 9 artiklassa tarkoitettujen teknisten ja toiminnallisten vaatimusten mukaisesti.</w:t>
      </w:r>
    </w:p>
    <w:p w:rsidR="00923093" w:rsidRDefault="00AB0A63">
      <w:pPr>
        <w:pStyle w:val="Titrearticle"/>
        <w:rPr>
          <w:noProof/>
        </w:rPr>
      </w:pPr>
      <w:r>
        <w:rPr>
          <w:noProof/>
        </w:rPr>
        <w:t>16 artikla</w:t>
      </w:r>
      <w:r>
        <w:rPr>
          <w:noProof/>
        </w:rPr>
        <w:br/>
        <w:t>Turvallisuus</w:t>
      </w:r>
    </w:p>
    <w:p w:rsidR="00923093" w:rsidRDefault="00AB0A63">
      <w:pPr>
        <w:pStyle w:val="ManualNumPar1"/>
        <w:rPr>
          <w:noProof/>
        </w:rPr>
      </w:pPr>
      <w:r>
        <w:rPr>
          <w:noProof/>
        </w:rPr>
        <w:t>1.</w:t>
      </w:r>
      <w:r>
        <w:rPr>
          <w:noProof/>
        </w:rPr>
        <w:tab/>
        <w:t>Virasto hyväksyy tarvittavat toimenpiteet, mukaan lukien t</w:t>
      </w:r>
      <w:r>
        <w:rPr>
          <w:noProof/>
        </w:rPr>
        <w:t xml:space="preserve">urvallisuussuunnitelman, jatkuvuussuunnitelman ja palautumissuunnitelman, SIS-keskusjärjestelmää ja viestintäinfrastruktuuria varten, jotta voidaan </w:t>
      </w:r>
    </w:p>
    <w:p w:rsidR="00923093" w:rsidRDefault="00AB0A63">
      <w:pPr>
        <w:pStyle w:val="Point1"/>
        <w:rPr>
          <w:noProof/>
        </w:rPr>
      </w:pPr>
      <w:r>
        <w:rPr>
          <w:noProof/>
        </w:rPr>
        <w:t>a)</w:t>
      </w:r>
      <w:r>
        <w:rPr>
          <w:noProof/>
        </w:rPr>
        <w:tab/>
        <w:t>suojata tiedot fyysisesti muun muassa laatimalla varautumissuunnitelmia kriittisen infrastruktuurin suoj</w:t>
      </w:r>
      <w:r>
        <w:rPr>
          <w:noProof/>
        </w:rPr>
        <w:t>aamiseksi;</w:t>
      </w:r>
    </w:p>
    <w:p w:rsidR="00923093" w:rsidRDefault="00AB0A63">
      <w:pPr>
        <w:pStyle w:val="Point1"/>
        <w:rPr>
          <w:noProof/>
        </w:rPr>
      </w:pPr>
      <w:r>
        <w:rPr>
          <w:noProof/>
        </w:rPr>
        <w:t>b)</w:t>
      </w:r>
      <w:r>
        <w:rPr>
          <w:noProof/>
        </w:rPr>
        <w:tab/>
        <w:t>estää asiaankuulumattomia henkilöitä käyttämästä henkilötietojen käsittelyyn käytettäviä laitteita (laitteiden käytön valvonta);</w:t>
      </w:r>
    </w:p>
    <w:p w:rsidR="00923093" w:rsidRDefault="00AB0A63">
      <w:pPr>
        <w:pStyle w:val="Point1"/>
        <w:rPr>
          <w:noProof/>
        </w:rPr>
      </w:pPr>
      <w:r>
        <w:rPr>
          <w:noProof/>
        </w:rPr>
        <w:t>c)</w:t>
      </w:r>
      <w:r>
        <w:rPr>
          <w:noProof/>
        </w:rPr>
        <w:tab/>
        <w:t>estää tietovälineiden luvaton lukeminen, jäljentäminen, muuttaminen ja poistaminen (tietovälineiden valvonta);</w:t>
      </w:r>
    </w:p>
    <w:p w:rsidR="00923093" w:rsidRDefault="00AB0A63">
      <w:pPr>
        <w:pStyle w:val="Point1"/>
        <w:rPr>
          <w:noProof/>
        </w:rPr>
      </w:pPr>
      <w:r>
        <w:rPr>
          <w:noProof/>
        </w:rPr>
        <w:t>d)</w:t>
      </w:r>
      <w:r>
        <w:rPr>
          <w:noProof/>
        </w:rPr>
        <w:tab/>
        <w:t>estää tietojen luvaton tallentaminen järjestelmään sekä järjestelmään tallennettujen henkilötietojen luvaton tarkastelu, muuttaminen ja poistaminen (tallentamisen valvonta);</w:t>
      </w:r>
    </w:p>
    <w:p w:rsidR="00923093" w:rsidRDefault="00AB0A63">
      <w:pPr>
        <w:pStyle w:val="Point1"/>
        <w:rPr>
          <w:noProof/>
        </w:rPr>
      </w:pPr>
      <w:r>
        <w:rPr>
          <w:noProof/>
        </w:rPr>
        <w:t>e)</w:t>
      </w:r>
      <w:r>
        <w:rPr>
          <w:noProof/>
        </w:rPr>
        <w:tab/>
        <w:t>estää asiaankuulumattomia henkilöitä käyttämästä automaattisia tietojenkäsi</w:t>
      </w:r>
      <w:r>
        <w:rPr>
          <w:noProof/>
        </w:rPr>
        <w:t>ttelyjärjestelmiä tietoliikennelaitteiston avulla (käyttäjävalvonta);</w:t>
      </w:r>
    </w:p>
    <w:p w:rsidR="00923093" w:rsidRDefault="00AB0A63">
      <w:pPr>
        <w:pStyle w:val="Point1"/>
        <w:rPr>
          <w:noProof/>
        </w:rPr>
      </w:pPr>
      <w:r>
        <w:rPr>
          <w:noProof/>
        </w:rPr>
        <w:t>f)</w:t>
      </w:r>
      <w:r>
        <w:rPr>
          <w:noProof/>
        </w:rPr>
        <w:tab/>
        <w:t>varmistaa, että automaattisen tietojenkäsittelyjärjestelmän käyttöön valtuutetut henkilöt pääsevät käyttämään ainoastaan valtuutuksensa piiriin kuuluvia tietoja ainoastaan yksilöllist</w:t>
      </w:r>
      <w:r>
        <w:rPr>
          <w:noProof/>
        </w:rPr>
        <w:t>en ja yksilöivien käyttäjätunnusten avulla ja luottamuksellisia käyttömuotoja käyttäen (pääsynvalvonta);</w:t>
      </w:r>
    </w:p>
    <w:p w:rsidR="00923093" w:rsidRDefault="00AB0A63">
      <w:pPr>
        <w:pStyle w:val="Point1"/>
        <w:rPr>
          <w:noProof/>
        </w:rPr>
      </w:pPr>
      <w:r>
        <w:rPr>
          <w:noProof/>
        </w:rPr>
        <w:t>g)</w:t>
      </w:r>
      <w:r>
        <w:rPr>
          <w:noProof/>
        </w:rPr>
        <w:tab/>
        <w:t>laatia profiilit, joissa esitetään niiden henkilöiden tehtävät ja vastuualueet, joilla on valtuudet käyttää tietoja ja tietojenkäsittelylaitteita, j</w:t>
      </w:r>
      <w:r>
        <w:rPr>
          <w:noProof/>
        </w:rPr>
        <w:t>a saattaa heidän käyttäjäprofiilinsa pyynnöstä viipymättä 64 artiklassa tarkoitetun Euroopan tietosuojavaltuutetun käyttöön (henkilöprofiilit);</w:t>
      </w:r>
    </w:p>
    <w:p w:rsidR="00923093" w:rsidRDefault="00AB0A63">
      <w:pPr>
        <w:pStyle w:val="Point1"/>
        <w:rPr>
          <w:noProof/>
        </w:rPr>
      </w:pPr>
      <w:r>
        <w:rPr>
          <w:noProof/>
        </w:rPr>
        <w:t>h)</w:t>
      </w:r>
      <w:r>
        <w:rPr>
          <w:noProof/>
        </w:rPr>
        <w:tab/>
        <w:t xml:space="preserve">varmistaa, että on mahdollista tarkistaa ja todeta, mille elimille henkilötiedot voidaan välittää </w:t>
      </w:r>
      <w:r>
        <w:rPr>
          <w:noProof/>
        </w:rPr>
        <w:t>tietoliikennelaitteiston avulla (tietoliikenteen valvonta);</w:t>
      </w:r>
    </w:p>
    <w:p w:rsidR="00923093" w:rsidRDefault="00AB0A63">
      <w:pPr>
        <w:pStyle w:val="Point1"/>
        <w:rPr>
          <w:noProof/>
        </w:rPr>
      </w:pPr>
      <w:r>
        <w:rPr>
          <w:noProof/>
        </w:rPr>
        <w:t>i)</w:t>
      </w:r>
      <w:r>
        <w:rPr>
          <w:noProof/>
        </w:rPr>
        <w:tab/>
        <w:t>varmistaa, että on mahdollista tarkistaa ja todeta jälkeenpäin, mitä henkilötietoja on tallennettu automaattiseen tietojenkäsittelyjärjestelmään, ja millä hetkellä ja kenen toimesta ne on talle</w:t>
      </w:r>
      <w:r>
        <w:rPr>
          <w:noProof/>
        </w:rPr>
        <w:t>nnettu (tallentamisen valvonta);</w:t>
      </w:r>
    </w:p>
    <w:p w:rsidR="00923093" w:rsidRDefault="00AB0A63">
      <w:pPr>
        <w:pStyle w:val="Point1"/>
        <w:rPr>
          <w:noProof/>
        </w:rPr>
      </w:pPr>
      <w:r>
        <w:rPr>
          <w:noProof/>
        </w:rPr>
        <w:t>j)</w:t>
      </w:r>
      <w:r>
        <w:rPr>
          <w:noProof/>
        </w:rPr>
        <w:tab/>
        <w:t>estää erityisesti asianmukaista salaustekniikkaa käyttäen henkilötietojen lukeminen, jäljentäminen, muuttaminen tai poistaminen luvatta henkilötietojen siirron tai tietovälineiden kuljetuksen aikana (siirtämisen valvonta</w:t>
      </w:r>
      <w:r>
        <w:rPr>
          <w:noProof/>
        </w:rPr>
        <w:t>);</w:t>
      </w:r>
    </w:p>
    <w:p w:rsidR="00923093" w:rsidRDefault="00AB0A63">
      <w:pPr>
        <w:pStyle w:val="Point1"/>
        <w:rPr>
          <w:noProof/>
        </w:rPr>
      </w:pPr>
      <w:r>
        <w:rPr>
          <w:noProof/>
        </w:rPr>
        <w:t>k)</w:t>
      </w:r>
      <w:r>
        <w:rPr>
          <w:noProof/>
        </w:rPr>
        <w:tab/>
        <w:t>valvoa tässä kohdassa tarkoitettujen turvatoimien tehokkuutta ja toteuttaa tarvittavat sisäiseen valvontaan liittyvät organisatoriset toimenpiteet sen varmistamiseksi, että tätä asetusta noudatetaan (sisäinen valvonta).</w:t>
      </w:r>
    </w:p>
    <w:p w:rsidR="00923093" w:rsidRDefault="00AB0A63">
      <w:pPr>
        <w:pStyle w:val="ManualNumPar1"/>
        <w:rPr>
          <w:noProof/>
        </w:rPr>
      </w:pPr>
      <w:r>
        <w:rPr>
          <w:noProof/>
        </w:rPr>
        <w:t>2.</w:t>
      </w:r>
      <w:r>
        <w:rPr>
          <w:noProof/>
        </w:rPr>
        <w:tab/>
        <w:t>Virasto toteuttaa 1 kohdass</w:t>
      </w:r>
      <w:r>
        <w:rPr>
          <w:noProof/>
        </w:rPr>
        <w:t>a tarkoitettuja toimenpiteitä vastaavia toimenpiteitä turvallisuuden varmistamiseksi viestintäinfrastruktuurin välityksellä tapahtuvassa lisätietojen käsittelyssä ja vaihdossa.</w:t>
      </w:r>
    </w:p>
    <w:p w:rsidR="00923093" w:rsidRDefault="00AB0A63">
      <w:pPr>
        <w:pStyle w:val="Titrearticle"/>
        <w:rPr>
          <w:noProof/>
        </w:rPr>
      </w:pPr>
      <w:r>
        <w:rPr>
          <w:noProof/>
        </w:rPr>
        <w:t>17 artikla</w:t>
      </w:r>
      <w:r>
        <w:rPr>
          <w:noProof/>
        </w:rPr>
        <w:br/>
        <w:t>Salassapitovelvollisuus – virasto</w:t>
      </w:r>
    </w:p>
    <w:p w:rsidR="00923093" w:rsidRDefault="00AB0A63">
      <w:pPr>
        <w:pStyle w:val="ManualNumPar1"/>
        <w:rPr>
          <w:noProof/>
        </w:rPr>
      </w:pPr>
      <w:r>
        <w:rPr>
          <w:noProof/>
        </w:rPr>
        <w:t>1.</w:t>
      </w:r>
      <w:r>
        <w:rPr>
          <w:noProof/>
        </w:rPr>
        <w:tab/>
        <w:t xml:space="preserve">Rajoittamatta Euroopan unionin </w:t>
      </w:r>
      <w:r>
        <w:rPr>
          <w:noProof/>
        </w:rPr>
        <w:t xml:space="preserve">virkamiehiin sovellettavien henkilöstösääntöjen ja unionin muuhun henkilöstöön sovellettavien palvelussuhteen ehtojen 17 artiklan soveltamista virasto soveltaa kaikkeen SIS-tietoja käsittelevään henkilöstöönsä asianmukaisia vaitiolovelvollisuutta koskevia </w:t>
      </w:r>
      <w:r>
        <w:rPr>
          <w:noProof/>
        </w:rPr>
        <w:t>sääntöjä tai muuta tämän asetuksen 11 artiklassa säädettyjä vaatimuksia vastaavaa salassapitovelvollisuutta. Salassapitovelvollisuus jatkuu vielä senkin jälkeen, kun kyseiset henkilöt jättävät tehtävänsä tai toimensa tai heidän tehtäviensä hoito päättyy.</w:t>
      </w:r>
    </w:p>
    <w:p w:rsidR="00923093" w:rsidRDefault="00AB0A63">
      <w:pPr>
        <w:pStyle w:val="ManualNumPar1"/>
        <w:rPr>
          <w:noProof/>
        </w:rPr>
      </w:pPr>
      <w:r>
        <w:rPr>
          <w:noProof/>
        </w:rPr>
        <w:t>2.</w:t>
      </w:r>
      <w:r>
        <w:rPr>
          <w:noProof/>
        </w:rPr>
        <w:tab/>
        <w:t>Virasto toteuttaa 1 kohdassa tarkoitettuja toimenpiteitä vastaavia toimenpiteitä luottamuksellisuuden varmistamiseksi lisätietojen vaihdossa ja käsittelyssä, joka tapahtuu viestintäinfrastruktuurin välityksellä.</w:t>
      </w:r>
    </w:p>
    <w:p w:rsidR="00923093" w:rsidRDefault="00AB0A63">
      <w:pPr>
        <w:pStyle w:val="Titrearticle"/>
        <w:rPr>
          <w:noProof/>
        </w:rPr>
      </w:pPr>
      <w:r>
        <w:rPr>
          <w:noProof/>
        </w:rPr>
        <w:t>18 artikla</w:t>
      </w:r>
      <w:r>
        <w:rPr>
          <w:noProof/>
        </w:rPr>
        <w:br/>
        <w:t>Tietojenkäsittelytapahtumien r</w:t>
      </w:r>
      <w:r>
        <w:rPr>
          <w:noProof/>
        </w:rPr>
        <w:t>ekisteröinti keskushallinnon tasolla</w:t>
      </w:r>
    </w:p>
    <w:p w:rsidR="00923093" w:rsidRDefault="00AB0A63">
      <w:pPr>
        <w:pStyle w:val="ManualNumPar1"/>
        <w:rPr>
          <w:noProof/>
        </w:rPr>
      </w:pPr>
      <w:r>
        <w:rPr>
          <w:noProof/>
        </w:rPr>
        <w:t>1.</w:t>
      </w:r>
      <w:r>
        <w:rPr>
          <w:noProof/>
        </w:rPr>
        <w:tab/>
        <w:t>Virasto huolehtii siitä, että kaikki henkilötietojen käsittelytapahtumat ja sellaisten tietojen vaihtotapahtumat CS-SIS-keskuksessa tallennetaan lokitiedostoon 12 artiklan 1 kohdassa mainittuja tarkoituksia varten.</w:t>
      </w:r>
    </w:p>
    <w:p w:rsidR="00923093" w:rsidRDefault="00AB0A63">
      <w:pPr>
        <w:pStyle w:val="ManualNumPar1"/>
        <w:rPr>
          <w:noProof/>
        </w:rPr>
      </w:pPr>
      <w:r>
        <w:rPr>
          <w:noProof/>
        </w:rPr>
        <w:t>2</w:t>
      </w:r>
      <w:r>
        <w:rPr>
          <w:noProof/>
        </w:rPr>
        <w:t>.</w:t>
      </w:r>
      <w:r>
        <w:rPr>
          <w:noProof/>
        </w:rPr>
        <w:tab/>
        <w:t>Lokitiedoissa on mainittava erityisesti kuulutushistoria, tietojen siirron päivämäärä ja kellonaika, haun suorittamisessa käytettyjen tietojen tyyppi, viittaus siirrettyjen tietojen tyyppiin sekä tietojen käsittelystä vastaavan toimivaltaisen viranomaise</w:t>
      </w:r>
      <w:r>
        <w:rPr>
          <w:noProof/>
        </w:rPr>
        <w:t>n nimi.</w:t>
      </w:r>
    </w:p>
    <w:p w:rsidR="00923093" w:rsidRDefault="00AB0A63">
      <w:pPr>
        <w:pStyle w:val="ManualNumPar1"/>
        <w:rPr>
          <w:noProof/>
        </w:rPr>
      </w:pPr>
      <w:r>
        <w:rPr>
          <w:noProof/>
        </w:rPr>
        <w:t>3.</w:t>
      </w:r>
      <w:r>
        <w:rPr>
          <w:noProof/>
        </w:rPr>
        <w:tab/>
        <w:t>Jos haku tehdään sormenjälkitietojen tai kasvokuvan perusteella 40–42 artiklan mukaisesti, lokitiedoissa on mainittava erityisesti haun suorittamisessa käytettyjen tietojen tyyppi, viittaus siirrettyjen tietojen tyyppiin sekä toimivaltaisen vira</w:t>
      </w:r>
      <w:r>
        <w:rPr>
          <w:noProof/>
        </w:rPr>
        <w:t xml:space="preserve">nomaisen ja tietojen käsittelystä vastaavan henkilön nimi.  </w:t>
      </w:r>
    </w:p>
    <w:p w:rsidR="00923093" w:rsidRDefault="00AB0A63">
      <w:pPr>
        <w:pStyle w:val="ManualNumPar1"/>
        <w:rPr>
          <w:noProof/>
        </w:rPr>
      </w:pPr>
      <w:r>
        <w:rPr>
          <w:noProof/>
        </w:rPr>
        <w:t>4.</w:t>
      </w:r>
      <w:r>
        <w:rPr>
          <w:noProof/>
        </w:rPr>
        <w:tab/>
        <w:t>Lokitietoja saadaan käyttää ainoastaan 1 kohdassa mainittuihin tarkoituksiin, ja ne on hävitettävä aikaisintaan vuoden ja viimeistään kolmen vuoden kuluttua niiden luomisesta. Kuulutushistoria</w:t>
      </w:r>
      <w:r>
        <w:rPr>
          <w:noProof/>
        </w:rPr>
        <w:t>n sisältävät lokitiedot on poistettava yhdestä kolmeen vuoden kuluttua kuulutusten poistamisesta.</w:t>
      </w:r>
    </w:p>
    <w:p w:rsidR="00923093" w:rsidRDefault="00AB0A63">
      <w:pPr>
        <w:pStyle w:val="ManualNumPar1"/>
        <w:rPr>
          <w:noProof/>
        </w:rPr>
      </w:pPr>
      <w:r>
        <w:rPr>
          <w:noProof/>
        </w:rPr>
        <w:t>5.</w:t>
      </w:r>
      <w:r>
        <w:rPr>
          <w:noProof/>
        </w:rPr>
        <w:tab/>
        <w:t>Lokitietoja voidaan säilyttää pidempään, jos niitä tarvitaan jo aloitetuissa valvontamenettelyissä.</w:t>
      </w:r>
    </w:p>
    <w:p w:rsidR="00923093" w:rsidRDefault="00AB0A63">
      <w:pPr>
        <w:pStyle w:val="ManualNumPar1"/>
        <w:rPr>
          <w:noProof/>
        </w:rPr>
      </w:pPr>
      <w:r>
        <w:rPr>
          <w:noProof/>
        </w:rPr>
        <w:t>6.</w:t>
      </w:r>
      <w:r>
        <w:rPr>
          <w:noProof/>
        </w:rPr>
        <w:tab/>
        <w:t>Toimivaltaisilla viranomaisilla, jotka tarkastavat h</w:t>
      </w:r>
      <w:r>
        <w:rPr>
          <w:noProof/>
        </w:rPr>
        <w:t>akujen lainmukaisuutta, valvovat tietojenkäsittelyn lainmukaisuutta, suorittavat sisäistä valvontaa ja vastaavat CS-SIS-keskuksen moitteettoman toiminnan, tietojen eheyden ja tietoturvallisuuden varmistamisesta, on oltava pyynnöstä toimivaltansa rajoissa o</w:t>
      </w:r>
      <w:r>
        <w:rPr>
          <w:noProof/>
        </w:rPr>
        <w:t>ikeus käyttää lokitietoja tehtäviensä suorittamiseksi.</w:t>
      </w:r>
    </w:p>
    <w:p w:rsidR="00923093" w:rsidRDefault="00923093">
      <w:pPr>
        <w:pStyle w:val="Text1"/>
        <w:rPr>
          <w:noProof/>
        </w:rPr>
      </w:pPr>
    </w:p>
    <w:p w:rsidR="00923093" w:rsidRDefault="00AB0A63">
      <w:pPr>
        <w:pStyle w:val="ChapterTitle"/>
        <w:rPr>
          <w:noProof/>
        </w:rPr>
      </w:pPr>
      <w:r>
        <w:rPr>
          <w:noProof/>
        </w:rPr>
        <w:t>IV LUKU</w:t>
      </w:r>
    </w:p>
    <w:p w:rsidR="00923093" w:rsidRDefault="00AB0A63">
      <w:pPr>
        <w:pStyle w:val="ChapterTitle"/>
        <w:rPr>
          <w:noProof/>
        </w:rPr>
      </w:pPr>
      <w:r>
        <w:rPr>
          <w:noProof/>
        </w:rPr>
        <w:t>TIEDOTTAMINEN YLEISÖLLE</w:t>
      </w:r>
    </w:p>
    <w:p w:rsidR="00923093" w:rsidRDefault="00AB0A63">
      <w:pPr>
        <w:pStyle w:val="Titrearticle"/>
        <w:rPr>
          <w:noProof/>
        </w:rPr>
      </w:pPr>
      <w:r>
        <w:rPr>
          <w:noProof/>
        </w:rPr>
        <w:t>19 artikla</w:t>
      </w:r>
      <w:r>
        <w:rPr>
          <w:noProof/>
        </w:rPr>
        <w:br/>
        <w:t>SIS-tiedotuskampanjat</w:t>
      </w:r>
    </w:p>
    <w:p w:rsidR="00923093" w:rsidRDefault="00AB0A63">
      <w:pPr>
        <w:spacing w:before="100" w:beforeAutospacing="1" w:after="100" w:afterAutospacing="1"/>
        <w:rPr>
          <w:rFonts w:eastAsia="Times New Roman"/>
          <w:noProof/>
          <w:szCs w:val="24"/>
        </w:rPr>
      </w:pPr>
      <w:r>
        <w:rPr>
          <w:noProof/>
        </w:rPr>
        <w:t>Komissio toteuttaa yhteistyössä kansallisten valvontaviranomaisten ja Euroopan tietosuojavaltuutetun kanssa säännöllisesti tiedotuskamp</w:t>
      </w:r>
      <w:r>
        <w:rPr>
          <w:noProof/>
        </w:rPr>
        <w:t>anjoja SIS-järjestelmän tavoitteista, järjestelmään tallennetuista tiedoista, sen käyttöön oikeutetuista viranomaisista ja rekisteröityjen oikeuksista. Jäsenvaltioiden on yhteistyössä kansallisten valvontaviranomaistensa kanssa suunniteltava ja toteutettav</w:t>
      </w:r>
      <w:r>
        <w:rPr>
          <w:noProof/>
        </w:rPr>
        <w:t>a tarvittavat menettelyt, joilla kansalaisille tiedotetaan yleisesti SIS-järjestelmästä.</w:t>
      </w:r>
    </w:p>
    <w:p w:rsidR="00923093" w:rsidRDefault="00AB0A63">
      <w:pPr>
        <w:pStyle w:val="ChapterTitle"/>
        <w:rPr>
          <w:noProof/>
        </w:rPr>
      </w:pPr>
      <w:r>
        <w:rPr>
          <w:noProof/>
        </w:rPr>
        <w:t>V LUKU</w:t>
      </w:r>
    </w:p>
    <w:p w:rsidR="00923093" w:rsidRDefault="00AB0A63">
      <w:pPr>
        <w:pStyle w:val="SectionTitle"/>
        <w:rPr>
          <w:noProof/>
        </w:rPr>
      </w:pPr>
      <w:r>
        <w:rPr>
          <w:noProof/>
        </w:rPr>
        <w:t>TIETOLUOKAT JA LIPUTUS</w:t>
      </w:r>
    </w:p>
    <w:p w:rsidR="00923093" w:rsidRDefault="00AB0A63">
      <w:pPr>
        <w:pStyle w:val="Titrearticle"/>
        <w:rPr>
          <w:noProof/>
        </w:rPr>
      </w:pPr>
      <w:r>
        <w:rPr>
          <w:noProof/>
        </w:rPr>
        <w:t>20 artikla</w:t>
      </w:r>
      <w:r>
        <w:rPr>
          <w:noProof/>
        </w:rPr>
        <w:br/>
        <w:t>Tietoluokat</w:t>
      </w:r>
    </w:p>
    <w:p w:rsidR="00923093" w:rsidRDefault="00AB0A63">
      <w:pPr>
        <w:pStyle w:val="ManualNumPar1"/>
        <w:rPr>
          <w:noProof/>
        </w:rPr>
      </w:pPr>
      <w:r>
        <w:rPr>
          <w:noProof/>
        </w:rPr>
        <w:t>1.</w:t>
      </w:r>
      <w:r>
        <w:rPr>
          <w:noProof/>
        </w:rPr>
        <w:tab/>
        <w:t>SIS-järjestelmä sisältää ainoastaan ne tietoluokat, jotka kukin jäsenvaltio toimittaa ja jotka ovat tarpeen 26,</w:t>
      </w:r>
      <w:r>
        <w:rPr>
          <w:noProof/>
        </w:rPr>
        <w:t xml:space="preserve"> 32, 34, 36 ja 38 artiklassa määrättyihin tarkoituksiin, sanotun kuitenkaan rajoittamatta 8 artiklan 1 kohdan tai täydentävien tietojen tallentamista koskevien tämän asetuksen säännösten soveltamista.</w:t>
      </w:r>
    </w:p>
    <w:p w:rsidR="00923093" w:rsidRDefault="00AB0A63">
      <w:pPr>
        <w:pStyle w:val="ManualNumPar1"/>
        <w:rPr>
          <w:noProof/>
        </w:rPr>
      </w:pPr>
      <w:r>
        <w:rPr>
          <w:noProof/>
        </w:rPr>
        <w:t>2.</w:t>
      </w:r>
      <w:r>
        <w:rPr>
          <w:noProof/>
        </w:rPr>
        <w:tab/>
        <w:t>Tietoluokat ovat seuraavat:</w:t>
      </w:r>
    </w:p>
    <w:p w:rsidR="00923093" w:rsidRDefault="00AB0A63">
      <w:pPr>
        <w:pStyle w:val="Point2"/>
        <w:rPr>
          <w:noProof/>
        </w:rPr>
      </w:pPr>
      <w:r>
        <w:rPr>
          <w:noProof/>
        </w:rPr>
        <w:t>a)</w:t>
      </w:r>
      <w:r>
        <w:rPr>
          <w:noProof/>
        </w:rPr>
        <w:tab/>
        <w:t>henkilöt, joista on t</w:t>
      </w:r>
      <w:r>
        <w:rPr>
          <w:noProof/>
        </w:rPr>
        <w:t>ehty kuulutus;</w:t>
      </w:r>
    </w:p>
    <w:p w:rsidR="00923093" w:rsidRDefault="00AB0A63">
      <w:pPr>
        <w:pStyle w:val="Point2"/>
        <w:rPr>
          <w:noProof/>
        </w:rPr>
      </w:pPr>
      <w:r>
        <w:rPr>
          <w:noProof/>
        </w:rPr>
        <w:t>b)</w:t>
      </w:r>
      <w:r>
        <w:rPr>
          <w:noProof/>
        </w:rPr>
        <w:tab/>
        <w:t>jäljempänä 32, 36 ja 38 artiklassa tarkoitettuja esineitä koskevat  tiedot.</w:t>
      </w:r>
    </w:p>
    <w:p w:rsidR="00923093" w:rsidRDefault="00AB0A63">
      <w:pPr>
        <w:pStyle w:val="ManualNumPar1"/>
        <w:rPr>
          <w:noProof/>
        </w:rPr>
      </w:pPr>
      <w:r>
        <w:rPr>
          <w:noProof/>
        </w:rPr>
        <w:t>3.</w:t>
      </w:r>
      <w:r>
        <w:rPr>
          <w:noProof/>
        </w:rPr>
        <w:tab/>
        <w:t>Henkilöistä, joista on tehty kuulutus, saadaan tallentaa ainoastaan seuraavat tiedot:</w:t>
      </w:r>
    </w:p>
    <w:p w:rsidR="00923093" w:rsidRDefault="00AB0A63">
      <w:pPr>
        <w:pStyle w:val="Point2"/>
        <w:rPr>
          <w:noProof/>
        </w:rPr>
      </w:pPr>
      <w:r>
        <w:rPr>
          <w:noProof/>
        </w:rPr>
        <w:t>a)</w:t>
      </w:r>
      <w:r>
        <w:rPr>
          <w:noProof/>
        </w:rPr>
        <w:tab/>
        <w:t xml:space="preserve">sukunimi (-nimet); </w:t>
      </w:r>
    </w:p>
    <w:p w:rsidR="00923093" w:rsidRDefault="00AB0A63">
      <w:pPr>
        <w:pStyle w:val="Point2"/>
        <w:rPr>
          <w:noProof/>
        </w:rPr>
      </w:pPr>
      <w:r>
        <w:rPr>
          <w:noProof/>
        </w:rPr>
        <w:t>b)</w:t>
      </w:r>
      <w:r>
        <w:rPr>
          <w:noProof/>
        </w:rPr>
        <w:tab/>
        <w:t xml:space="preserve">etunimi (-nimet); </w:t>
      </w:r>
    </w:p>
    <w:p w:rsidR="00923093" w:rsidRDefault="00AB0A63">
      <w:pPr>
        <w:pStyle w:val="Point2"/>
        <w:rPr>
          <w:noProof/>
        </w:rPr>
      </w:pPr>
      <w:r>
        <w:rPr>
          <w:noProof/>
        </w:rPr>
        <w:t>c)</w:t>
      </w:r>
      <w:r>
        <w:rPr>
          <w:noProof/>
        </w:rPr>
        <w:tab/>
        <w:t xml:space="preserve">syntymänimi (-nimet); </w:t>
      </w:r>
    </w:p>
    <w:p w:rsidR="00923093" w:rsidRDefault="00AB0A63">
      <w:pPr>
        <w:pStyle w:val="Point2"/>
        <w:rPr>
          <w:noProof/>
        </w:rPr>
      </w:pPr>
      <w:r>
        <w:rPr>
          <w:noProof/>
        </w:rPr>
        <w:t>d)</w:t>
      </w:r>
      <w:r>
        <w:rPr>
          <w:noProof/>
        </w:rPr>
        <w:tab/>
        <w:t>aiemmat nimet ja peitenimet;</w:t>
      </w:r>
    </w:p>
    <w:p w:rsidR="00923093" w:rsidRDefault="00AB0A63">
      <w:pPr>
        <w:pStyle w:val="Point2"/>
        <w:rPr>
          <w:noProof/>
        </w:rPr>
      </w:pPr>
      <w:r>
        <w:rPr>
          <w:noProof/>
        </w:rPr>
        <w:t>e)</w:t>
      </w:r>
      <w:r>
        <w:rPr>
          <w:noProof/>
        </w:rPr>
        <w:tab/>
        <w:t>mahdolliset muuttumattomat fyysiset erityistuntomerkit;</w:t>
      </w:r>
    </w:p>
    <w:p w:rsidR="00923093" w:rsidRDefault="00AB0A63">
      <w:pPr>
        <w:pStyle w:val="Point2"/>
        <w:rPr>
          <w:noProof/>
        </w:rPr>
      </w:pPr>
      <w:r>
        <w:rPr>
          <w:noProof/>
        </w:rPr>
        <w:t>f)</w:t>
      </w:r>
      <w:r>
        <w:rPr>
          <w:noProof/>
        </w:rPr>
        <w:tab/>
        <w:t>syntymäpaikka;</w:t>
      </w:r>
    </w:p>
    <w:p w:rsidR="00923093" w:rsidRDefault="00AB0A63">
      <w:pPr>
        <w:pStyle w:val="Point2"/>
        <w:rPr>
          <w:noProof/>
        </w:rPr>
      </w:pPr>
      <w:r>
        <w:rPr>
          <w:noProof/>
        </w:rPr>
        <w:t>g)</w:t>
      </w:r>
      <w:r>
        <w:rPr>
          <w:noProof/>
        </w:rPr>
        <w:tab/>
        <w:t>syntymäaika;</w:t>
      </w:r>
    </w:p>
    <w:p w:rsidR="00923093" w:rsidRDefault="00AB0A63">
      <w:pPr>
        <w:pStyle w:val="Point2"/>
        <w:rPr>
          <w:noProof/>
        </w:rPr>
      </w:pPr>
      <w:r>
        <w:rPr>
          <w:noProof/>
        </w:rPr>
        <w:t>h)</w:t>
      </w:r>
      <w:r>
        <w:rPr>
          <w:noProof/>
        </w:rPr>
        <w:tab/>
        <w:t>sukupuoli;</w:t>
      </w:r>
    </w:p>
    <w:p w:rsidR="00923093" w:rsidRDefault="00AB0A63">
      <w:pPr>
        <w:pStyle w:val="Point2"/>
        <w:rPr>
          <w:noProof/>
        </w:rPr>
      </w:pPr>
      <w:r>
        <w:rPr>
          <w:noProof/>
        </w:rPr>
        <w:t>i)</w:t>
      </w:r>
      <w:r>
        <w:rPr>
          <w:noProof/>
        </w:rPr>
        <w:tab/>
        <w:t>kansalaisuus/kansalaisuudet;</w:t>
      </w:r>
    </w:p>
    <w:p w:rsidR="00923093" w:rsidRDefault="00AB0A63">
      <w:pPr>
        <w:pStyle w:val="Point2"/>
        <w:rPr>
          <w:noProof/>
        </w:rPr>
      </w:pPr>
      <w:r>
        <w:rPr>
          <w:noProof/>
        </w:rPr>
        <w:t>j)</w:t>
      </w:r>
      <w:r>
        <w:rPr>
          <w:noProof/>
        </w:rPr>
        <w:tab/>
        <w:t>mahdollinen tieto siitä, että henkilö on aseistautunut, vaarallinen, karannut tai os</w:t>
      </w:r>
      <w:r>
        <w:rPr>
          <w:noProof/>
        </w:rPr>
        <w:t>allistuu terrorismin torjumisesta tehdyn neuvoston puitepäätöksen 2002/475/YOS 1, 2, 3 tai 4 artiklassa tarkoitettuun toimintaan;</w:t>
      </w:r>
    </w:p>
    <w:p w:rsidR="00923093" w:rsidRDefault="00AB0A63">
      <w:pPr>
        <w:pStyle w:val="Point2"/>
        <w:rPr>
          <w:noProof/>
        </w:rPr>
      </w:pPr>
      <w:r>
        <w:rPr>
          <w:noProof/>
        </w:rPr>
        <w:t>k)</w:t>
      </w:r>
      <w:r>
        <w:rPr>
          <w:noProof/>
        </w:rPr>
        <w:tab/>
        <w:t>kuulutuksen syy;</w:t>
      </w:r>
    </w:p>
    <w:p w:rsidR="00923093" w:rsidRDefault="00AB0A63">
      <w:pPr>
        <w:pStyle w:val="Point2"/>
        <w:rPr>
          <w:noProof/>
        </w:rPr>
      </w:pPr>
      <w:r>
        <w:rPr>
          <w:noProof/>
        </w:rPr>
        <w:t>l)</w:t>
      </w:r>
      <w:r>
        <w:rPr>
          <w:noProof/>
        </w:rPr>
        <w:tab/>
        <w:t>kuulutuksen tekevä viranomainen;</w:t>
      </w:r>
    </w:p>
    <w:p w:rsidR="00923093" w:rsidRDefault="00AB0A63">
      <w:pPr>
        <w:pStyle w:val="Point2"/>
        <w:rPr>
          <w:noProof/>
        </w:rPr>
      </w:pPr>
      <w:r>
        <w:rPr>
          <w:noProof/>
        </w:rPr>
        <w:t>m)</w:t>
      </w:r>
      <w:r>
        <w:rPr>
          <w:noProof/>
        </w:rPr>
        <w:tab/>
        <w:t>viittaus päätökseen, jonka perusteella kuulutus on tehty;</w:t>
      </w:r>
    </w:p>
    <w:p w:rsidR="00923093" w:rsidRDefault="00AB0A63">
      <w:pPr>
        <w:pStyle w:val="Point2"/>
        <w:rPr>
          <w:noProof/>
        </w:rPr>
      </w:pPr>
      <w:r>
        <w:rPr>
          <w:noProof/>
        </w:rPr>
        <w:t>n)</w:t>
      </w:r>
      <w:r>
        <w:rPr>
          <w:noProof/>
        </w:rPr>
        <w:tab/>
        <w:t>toteut</w:t>
      </w:r>
      <w:r>
        <w:rPr>
          <w:noProof/>
        </w:rPr>
        <w:t>ettava toimenpide;</w:t>
      </w:r>
    </w:p>
    <w:p w:rsidR="00923093" w:rsidRDefault="00AB0A63">
      <w:pPr>
        <w:pStyle w:val="Point2"/>
        <w:rPr>
          <w:noProof/>
        </w:rPr>
      </w:pPr>
      <w:r>
        <w:rPr>
          <w:noProof/>
        </w:rPr>
        <w:t>o)</w:t>
      </w:r>
      <w:r>
        <w:rPr>
          <w:noProof/>
        </w:rPr>
        <w:tab/>
        <w:t>linkittäminen muihin kuulutuksiin SIS-järjestelmässä 53 artiklan mukaisesti;</w:t>
      </w:r>
    </w:p>
    <w:p w:rsidR="00923093" w:rsidRDefault="00AB0A63">
      <w:pPr>
        <w:pStyle w:val="Point2"/>
        <w:rPr>
          <w:noProof/>
        </w:rPr>
      </w:pPr>
      <w:r>
        <w:rPr>
          <w:noProof/>
        </w:rPr>
        <w:t>p)</w:t>
      </w:r>
      <w:r>
        <w:rPr>
          <w:noProof/>
        </w:rPr>
        <w:tab/>
        <w:t>sen rikoksen tyyppi, jonka vuoksi kuulutus tehtiin;</w:t>
      </w:r>
    </w:p>
    <w:p w:rsidR="00923093" w:rsidRDefault="00AB0A63">
      <w:pPr>
        <w:pStyle w:val="Point2"/>
        <w:rPr>
          <w:noProof/>
        </w:rPr>
      </w:pPr>
      <w:r>
        <w:rPr>
          <w:noProof/>
        </w:rPr>
        <w:t>q)</w:t>
      </w:r>
      <w:r>
        <w:rPr>
          <w:noProof/>
        </w:rPr>
        <w:tab/>
        <w:t>henkilön rekisteröintinumero kansallisessa rekisterissä;</w:t>
      </w:r>
    </w:p>
    <w:p w:rsidR="00923093" w:rsidRDefault="00AB0A63">
      <w:pPr>
        <w:pStyle w:val="Point2"/>
        <w:rPr>
          <w:noProof/>
        </w:rPr>
      </w:pPr>
      <w:r>
        <w:rPr>
          <w:noProof/>
        </w:rPr>
        <w:t>r)</w:t>
      </w:r>
      <w:r>
        <w:rPr>
          <w:noProof/>
        </w:rPr>
        <w:tab/>
        <w:t>minkätyyppisestä kadonneesta henkilöstä</w:t>
      </w:r>
      <w:r>
        <w:rPr>
          <w:noProof/>
        </w:rPr>
        <w:t xml:space="preserve"> on kyse (vain 32 artiklassa tarkoitetut kuulutukset);</w:t>
      </w:r>
    </w:p>
    <w:p w:rsidR="00923093" w:rsidRDefault="00AB0A63">
      <w:pPr>
        <w:pStyle w:val="Point2"/>
        <w:rPr>
          <w:noProof/>
        </w:rPr>
      </w:pPr>
      <w:r>
        <w:rPr>
          <w:noProof/>
        </w:rPr>
        <w:t>s)</w:t>
      </w:r>
      <w:r>
        <w:rPr>
          <w:noProof/>
        </w:rPr>
        <w:tab/>
        <w:t>henkilötodistuksen luokka;</w:t>
      </w:r>
    </w:p>
    <w:p w:rsidR="00923093" w:rsidRDefault="00AB0A63">
      <w:pPr>
        <w:pStyle w:val="Point2"/>
        <w:rPr>
          <w:noProof/>
        </w:rPr>
      </w:pPr>
      <w:r>
        <w:rPr>
          <w:noProof/>
        </w:rPr>
        <w:t>t)</w:t>
      </w:r>
      <w:r>
        <w:rPr>
          <w:noProof/>
        </w:rPr>
        <w:tab/>
        <w:t>maa, jossa henkilötodistus on myönnetty;</w:t>
      </w:r>
    </w:p>
    <w:p w:rsidR="00923093" w:rsidRDefault="00AB0A63">
      <w:pPr>
        <w:pStyle w:val="Point2"/>
        <w:rPr>
          <w:noProof/>
        </w:rPr>
      </w:pPr>
      <w:r>
        <w:rPr>
          <w:noProof/>
        </w:rPr>
        <w:t>u)</w:t>
      </w:r>
      <w:r>
        <w:rPr>
          <w:noProof/>
        </w:rPr>
        <w:tab/>
        <w:t>henkilötodistuksen numero (numerot);</w:t>
      </w:r>
    </w:p>
    <w:p w:rsidR="00923093" w:rsidRDefault="00AB0A63">
      <w:pPr>
        <w:pStyle w:val="Point2"/>
        <w:rPr>
          <w:noProof/>
        </w:rPr>
      </w:pPr>
      <w:r>
        <w:rPr>
          <w:noProof/>
        </w:rPr>
        <w:t>v)</w:t>
      </w:r>
      <w:r>
        <w:rPr>
          <w:noProof/>
        </w:rPr>
        <w:tab/>
        <w:t>henkilötodistuksen myöntämispäivä;</w:t>
      </w:r>
    </w:p>
    <w:p w:rsidR="00923093" w:rsidRDefault="00AB0A63">
      <w:pPr>
        <w:pStyle w:val="Point2"/>
        <w:rPr>
          <w:noProof/>
        </w:rPr>
      </w:pPr>
      <w:r>
        <w:rPr>
          <w:noProof/>
        </w:rPr>
        <w:t>w)</w:t>
      </w:r>
      <w:r>
        <w:rPr>
          <w:noProof/>
        </w:rPr>
        <w:tab/>
        <w:t>valokuvat ja kasvokuvat</w:t>
      </w:r>
    </w:p>
    <w:p w:rsidR="00923093" w:rsidRDefault="00AB0A63">
      <w:pPr>
        <w:pStyle w:val="Point2"/>
        <w:rPr>
          <w:noProof/>
        </w:rPr>
      </w:pPr>
      <w:r>
        <w:rPr>
          <w:noProof/>
        </w:rPr>
        <w:t>x)</w:t>
      </w:r>
      <w:r>
        <w:rPr>
          <w:noProof/>
        </w:rPr>
        <w:tab/>
        <w:t>asiaankuuluvat DNA-</w:t>
      </w:r>
      <w:r>
        <w:rPr>
          <w:noProof/>
        </w:rPr>
        <w:t>tunnisteet, jollei tämän asetuksen 22 artiklan 1 kohdan b alakohdan soveltamisesta muuta johdu;</w:t>
      </w:r>
    </w:p>
    <w:p w:rsidR="00923093" w:rsidRDefault="00AB0A63">
      <w:pPr>
        <w:pStyle w:val="Point2"/>
        <w:rPr>
          <w:noProof/>
        </w:rPr>
      </w:pPr>
      <w:r>
        <w:rPr>
          <w:noProof/>
        </w:rPr>
        <w:t>y)</w:t>
      </w:r>
      <w:r>
        <w:rPr>
          <w:noProof/>
        </w:rPr>
        <w:tab/>
        <w:t>sormenjälkitiedot;</w:t>
      </w:r>
    </w:p>
    <w:p w:rsidR="00923093" w:rsidRDefault="00AB0A63">
      <w:pPr>
        <w:pStyle w:val="Point2"/>
        <w:rPr>
          <w:noProof/>
        </w:rPr>
      </w:pPr>
      <w:r>
        <w:rPr>
          <w:noProof/>
        </w:rPr>
        <w:t>z)</w:t>
      </w:r>
      <w:r>
        <w:rPr>
          <w:noProof/>
        </w:rPr>
        <w:tab/>
        <w:t>värikopio henkilötodistuksesta.</w:t>
      </w:r>
    </w:p>
    <w:p w:rsidR="00923093" w:rsidRDefault="00AB0A63">
      <w:pPr>
        <w:pStyle w:val="ManualNumPar1"/>
        <w:rPr>
          <w:noProof/>
        </w:rPr>
      </w:pPr>
      <w:r>
        <w:rPr>
          <w:noProof/>
        </w:rPr>
        <w:t>4.</w:t>
      </w:r>
      <w:r>
        <w:rPr>
          <w:noProof/>
        </w:rPr>
        <w:tab/>
      </w:r>
      <w:r>
        <w:rPr>
          <w:noProof/>
        </w:rPr>
        <w:t>Edellä 2 ja 3 kohdassa tarkoitettujen tietojen tallentamisen, päivittämisen, poistamisen ja hakemisen edellyttämistä teknisistä säännöistä säädetään ja niitä kehitetään täytäntöönpanotoimenpitein 72 artiklan 2 kohdassa tarkoitettua tarkastelumenettelyä nou</w:t>
      </w:r>
      <w:r>
        <w:rPr>
          <w:noProof/>
        </w:rPr>
        <w:t xml:space="preserve">dattaen. </w:t>
      </w:r>
    </w:p>
    <w:p w:rsidR="00923093" w:rsidRDefault="00AB0A63">
      <w:pPr>
        <w:pStyle w:val="ManualNumPar1"/>
        <w:rPr>
          <w:noProof/>
        </w:rPr>
      </w:pPr>
      <w:r>
        <w:rPr>
          <w:noProof/>
        </w:rPr>
        <w:t>5.</w:t>
      </w:r>
      <w:r>
        <w:rPr>
          <w:noProof/>
        </w:rPr>
        <w:tab/>
        <w:t>Edellä 3 kohdassa tarkoitettujen tietojen hakemisen edellyttämistä teknisistä säännöistä säädetään ja niitä kehitetään 72 artiklan 2 kohdassa tarkoitettua tarkastelumenettelyä noudattaen. Näiden teknisten sääntöjen on oltava samanlaiset 53 art</w:t>
      </w:r>
      <w:r>
        <w:rPr>
          <w:noProof/>
        </w:rPr>
        <w:t>iklan 2 kohdassa tarkoitetuille CS-SIS-keskuksen tietokannassa sekä kansallisissa ja teknisissä kopioissa tehtäville hauille, ja niiden on perustuttava yhteisiin standardeihin, joista säädetään ja joita kehitetään täytäntöönpanotoimenpitein 72 artiklan 2 k</w:t>
      </w:r>
      <w:r>
        <w:rPr>
          <w:noProof/>
        </w:rPr>
        <w:t>ohdassa tarkoitettua tarkastelumenettelyä noudattaen.</w:t>
      </w:r>
    </w:p>
    <w:p w:rsidR="00923093" w:rsidRDefault="00AB0A63">
      <w:pPr>
        <w:pStyle w:val="Titrearticle"/>
        <w:rPr>
          <w:noProof/>
        </w:rPr>
      </w:pPr>
      <w:r>
        <w:rPr>
          <w:noProof/>
        </w:rPr>
        <w:t>21 artikla</w:t>
      </w:r>
      <w:r>
        <w:rPr>
          <w:noProof/>
        </w:rPr>
        <w:br/>
        <w:t>Oikeasuhteisuus</w:t>
      </w:r>
    </w:p>
    <w:p w:rsidR="00923093" w:rsidRDefault="00AB0A63">
      <w:pPr>
        <w:pStyle w:val="ManualNumPar1"/>
        <w:rPr>
          <w:noProof/>
        </w:rPr>
      </w:pPr>
      <w:r>
        <w:rPr>
          <w:noProof/>
        </w:rPr>
        <w:t>1.</w:t>
      </w:r>
      <w:r>
        <w:rPr>
          <w:noProof/>
        </w:rPr>
        <w:tab/>
      </w:r>
      <w:r>
        <w:rPr>
          <w:noProof/>
        </w:rPr>
        <w:t xml:space="preserve">Ennen kuulutuksen tekemistä ja sen voimassaoloa jatkaessaan jäsenvaltioiden on määritettävä, onko tapaus asianmukainen, merkityksellinen ja niin tärkeä, että siitä on tehtävä kuulutus SIS-järjestelmässä. </w:t>
      </w:r>
    </w:p>
    <w:p w:rsidR="00923093" w:rsidRDefault="00AB0A63">
      <w:pPr>
        <w:pStyle w:val="ManualNumPar1"/>
        <w:rPr>
          <w:noProof/>
        </w:rPr>
      </w:pPr>
      <w:r>
        <w:rPr>
          <w:noProof/>
        </w:rPr>
        <w:t>2.</w:t>
      </w:r>
      <w:r>
        <w:rPr>
          <w:noProof/>
        </w:rPr>
        <w:tab/>
        <w:t>Jos jäsenvaltio etsii henkilöä tai esinettä sell</w:t>
      </w:r>
      <w:r>
        <w:rPr>
          <w:noProof/>
        </w:rPr>
        <w:t>aisen rikoksen vuoksi, joka kuuluu terrorismin torjumisesta tehdyn neuvoston puitepäätöksen 2002/475/YOS 1–4 artiklan soveltamisalaan, jäsenvaltion on kaikissa tapauksissa tehtävä vastaava kuulutus 34, 36 tai 38 artiklan mukaisesti.</w:t>
      </w:r>
    </w:p>
    <w:p w:rsidR="00923093" w:rsidRDefault="00AB0A63">
      <w:pPr>
        <w:pStyle w:val="Titrearticle"/>
        <w:rPr>
          <w:noProof/>
        </w:rPr>
      </w:pPr>
      <w:r>
        <w:rPr>
          <w:noProof/>
        </w:rPr>
        <w:t>22 artikla</w:t>
      </w:r>
      <w:r>
        <w:rPr>
          <w:noProof/>
        </w:rPr>
        <w:br/>
        <w:t xml:space="preserve">Valokuvien, </w:t>
      </w:r>
      <w:r>
        <w:rPr>
          <w:noProof/>
        </w:rPr>
        <w:t>kasvokuvien, sormenjälkitietojen ja DNA-tunnisteiden tallentamista koskevat erityissäännöt</w:t>
      </w:r>
    </w:p>
    <w:p w:rsidR="00923093" w:rsidRDefault="00AB0A63">
      <w:pPr>
        <w:pStyle w:val="ManualNumPar1"/>
        <w:rPr>
          <w:noProof/>
        </w:rPr>
      </w:pPr>
      <w:r>
        <w:rPr>
          <w:noProof/>
        </w:rPr>
        <w:t>1.</w:t>
      </w:r>
      <w:r>
        <w:rPr>
          <w:noProof/>
        </w:rPr>
        <w:tab/>
        <w:t>Edellä 20 artiklan 3 kohdan w, x ja y alakohdassa tarkoitettuja tietoja SIS-järjestelmään tallennettaessa on noudatettava seuraavia säännöksiä:</w:t>
      </w:r>
    </w:p>
    <w:p w:rsidR="00923093" w:rsidRDefault="00AB0A63">
      <w:pPr>
        <w:pStyle w:val="Point1"/>
        <w:rPr>
          <w:noProof/>
        </w:rPr>
      </w:pPr>
      <w:r>
        <w:rPr>
          <w:noProof/>
        </w:rPr>
        <w:t>a)</w:t>
      </w:r>
      <w:r>
        <w:rPr>
          <w:noProof/>
        </w:rPr>
        <w:tab/>
        <w:t>Valokuvia, kasv</w:t>
      </w:r>
      <w:r>
        <w:rPr>
          <w:noProof/>
        </w:rPr>
        <w:t xml:space="preserve">okuvia, sormenjälkitietoja ja DNA-tunnisteita saadaan tallentaa ainoastaan sen jälkeen, kun on tehty laatutarkastus sen varmistamiseksi, että tietoja koskevat vähimmäislaatuvaatimukset täyttyvät. </w:t>
      </w:r>
    </w:p>
    <w:p w:rsidR="00923093" w:rsidRDefault="00AB0A63">
      <w:pPr>
        <w:pStyle w:val="Point1"/>
        <w:rPr>
          <w:noProof/>
        </w:rPr>
      </w:pPr>
      <w:r>
        <w:rPr>
          <w:noProof/>
        </w:rPr>
        <w:t>b)</w:t>
      </w:r>
      <w:r>
        <w:rPr>
          <w:noProof/>
        </w:rPr>
        <w:tab/>
        <w:t>DNA-tunniste saadaan lisätä ainoastaan 32 artiklan 2 koh</w:t>
      </w:r>
      <w:r>
        <w:rPr>
          <w:noProof/>
        </w:rPr>
        <w:t>dan a ja c alakohdassa säädettyihin kuulutuksiin ja ainoastaan silloin, kun tunnistamiseen kelpaavia valokuvia, kasvokuvia tai sormenjälkitietoja ei ole saatavilla. Niiden henkilöiden, jotka ovat kuulutuksen kohteena olevan henkilön suoraan ylenevää tai al</w:t>
      </w:r>
      <w:r>
        <w:rPr>
          <w:noProof/>
        </w:rPr>
        <w:t>enevaa polvea olevia sukulaisia tai sisaruksia, DNA-tunnisteet voidaan lisätä kuulutukseen edellyttäen, että kyseiset henkilöt ovat antaneet nimenomaisen suostumuksensa. Henkilön rodullista alkuperää koskevia tietoja ei saa sisällyttää DNA-tunnisteeseen.</w:t>
      </w:r>
    </w:p>
    <w:p w:rsidR="00923093" w:rsidRDefault="00AB0A63">
      <w:pPr>
        <w:pStyle w:val="ManualNumPar1"/>
        <w:rPr>
          <w:noProof/>
        </w:rPr>
      </w:pPr>
      <w:r>
        <w:rPr>
          <w:noProof/>
        </w:rPr>
        <w:t>2</w:t>
      </w:r>
      <w:r>
        <w:rPr>
          <w:noProof/>
        </w:rPr>
        <w:t>.</w:t>
      </w:r>
      <w:r>
        <w:rPr>
          <w:noProof/>
        </w:rPr>
        <w:tab/>
        <w:t>Tämän artiklan 1 kohdan a alakohdassa ja 40 artiklassa tarkoitettujen tietojen tallentamiselle on vahvistettava laatuvaatimukset. Näiden laatuvaatimusten sisältö vahvistetaan täytäntöönpanotoimenpitein ja päivitetään 72 artiklan 2 kohdassa tarkoitettua t</w:t>
      </w:r>
      <w:r>
        <w:rPr>
          <w:noProof/>
        </w:rPr>
        <w:t>arkastelumenettelyä noudattaen.</w:t>
      </w:r>
    </w:p>
    <w:p w:rsidR="00923093" w:rsidRDefault="00AB0A63">
      <w:pPr>
        <w:pStyle w:val="Titrearticle"/>
        <w:rPr>
          <w:noProof/>
        </w:rPr>
      </w:pPr>
      <w:r>
        <w:rPr>
          <w:noProof/>
        </w:rPr>
        <w:t>23 artikla</w:t>
      </w:r>
      <w:r>
        <w:rPr>
          <w:noProof/>
        </w:rPr>
        <w:br/>
        <w:t>Kuulutuksen tekemisen edellyttämät vähimmäistiedot</w:t>
      </w:r>
    </w:p>
    <w:p w:rsidR="00923093" w:rsidRDefault="00AB0A63">
      <w:pPr>
        <w:pStyle w:val="ManualNumPar1"/>
        <w:rPr>
          <w:noProof/>
        </w:rPr>
      </w:pPr>
      <w:r>
        <w:rPr>
          <w:noProof/>
        </w:rPr>
        <w:t>1.</w:t>
      </w:r>
      <w:r>
        <w:rPr>
          <w:noProof/>
        </w:rPr>
        <w:tab/>
        <w:t>Henkilöä koskevaa kuulutusta ei saa tehdä ilman 20 artiklan 3 kohdan a, g, k, m ja n alakohdassa tarkoitettuja tietoja sekä tarvittaessa p alakohdassa tarkoite</w:t>
      </w:r>
      <w:r>
        <w:rPr>
          <w:noProof/>
        </w:rPr>
        <w:t>ttuja tietoja, lukuun ottamatta 40 artiklassa tarkoitettuja tilanteita.</w:t>
      </w:r>
    </w:p>
    <w:p w:rsidR="00923093" w:rsidRDefault="00AB0A63">
      <w:pPr>
        <w:pStyle w:val="ManualNumPar1"/>
        <w:rPr>
          <w:noProof/>
        </w:rPr>
      </w:pPr>
      <w:r>
        <w:rPr>
          <w:noProof/>
        </w:rPr>
        <w:t>2.</w:t>
      </w:r>
      <w:r>
        <w:rPr>
          <w:noProof/>
        </w:rPr>
        <w:tab/>
        <w:t>Kaikki muut 20 artiklan 3 kohdassa luetellut tiedot on myös tallennettava, jos ne ovat saatavilla.</w:t>
      </w:r>
    </w:p>
    <w:p w:rsidR="00923093" w:rsidRDefault="00AB0A63">
      <w:pPr>
        <w:pStyle w:val="Titrearticle"/>
        <w:rPr>
          <w:noProof/>
        </w:rPr>
      </w:pPr>
      <w:r>
        <w:rPr>
          <w:noProof/>
        </w:rPr>
        <w:t>24 artikla</w:t>
      </w:r>
      <w:r>
        <w:rPr>
          <w:noProof/>
        </w:rPr>
        <w:br/>
        <w:t>Liputusta koskevat yleiset säännökset</w:t>
      </w:r>
    </w:p>
    <w:p w:rsidR="00923093" w:rsidRDefault="00AB0A63">
      <w:pPr>
        <w:pStyle w:val="ManualNumPar1"/>
        <w:rPr>
          <w:noProof/>
        </w:rPr>
      </w:pPr>
      <w:r>
        <w:rPr>
          <w:noProof/>
        </w:rPr>
        <w:t>1.</w:t>
      </w:r>
      <w:r>
        <w:rPr>
          <w:noProof/>
        </w:rPr>
        <w:tab/>
        <w:t>Jos jäsenvaltio arvioi, että 2</w:t>
      </w:r>
      <w:r>
        <w:rPr>
          <w:noProof/>
        </w:rPr>
        <w:t>6, 32 tai 36 artiklan mukaisesti tehdyn kuulutuksen edellyttämä toimenpide on ristiriidassa sen kansallisen lainsäädännön, kansainvälisten velvoitteiden tai  oleellisten kansallisten etujen kanssa, jäsenvaltio voi jälkeenpäin vaatia, että kuulutuksen kohda</w:t>
      </w:r>
      <w:r>
        <w:rPr>
          <w:noProof/>
        </w:rPr>
        <w:t>lle lisätään liputus, josta käy ilmi, että sen alueella ei tämän kuulutuksen johdosta ryhdytä kyseiseen toimenpiteeseen. Kuulutuksen tehneen jäsenvaltion SIRENE-toimiston on lisättävä liputus.</w:t>
      </w:r>
    </w:p>
    <w:p w:rsidR="00923093" w:rsidRDefault="00AB0A63">
      <w:pPr>
        <w:pStyle w:val="ManualNumPar1"/>
        <w:rPr>
          <w:noProof/>
        </w:rPr>
      </w:pPr>
      <w:r>
        <w:rPr>
          <w:noProof/>
        </w:rPr>
        <w:t>2.</w:t>
      </w:r>
      <w:r>
        <w:rPr>
          <w:noProof/>
        </w:rPr>
        <w:tab/>
        <w:t>Jotta jäsenvaltiot voivat vaatia liputuksen lisäämistä 26 ar</w:t>
      </w:r>
      <w:r>
        <w:rPr>
          <w:noProof/>
        </w:rPr>
        <w:t>tiklan mukaisesti tehtyihin kuulutuksiin, kaikille jäsenvaltioille ilmoitetaan automaattisesti kaikista uusista tähän luokkaan kuuluvista kuulutuksista lisätietojen vaihdon avulla.</w:t>
      </w:r>
    </w:p>
    <w:p w:rsidR="00923093" w:rsidRDefault="00AB0A63">
      <w:pPr>
        <w:pStyle w:val="ManualNumPar1"/>
        <w:rPr>
          <w:noProof/>
        </w:rPr>
      </w:pPr>
      <w:r>
        <w:rPr>
          <w:noProof/>
        </w:rPr>
        <w:t>3.</w:t>
      </w:r>
      <w:r>
        <w:rPr>
          <w:noProof/>
        </w:rPr>
        <w:tab/>
        <w:t>Jos kuulutuksen tehnyt jäsenvaltio pyytää toimenpiteen toteuttamista eri</w:t>
      </w:r>
      <w:r>
        <w:rPr>
          <w:noProof/>
        </w:rPr>
        <w:t>tyisen kiireellisissä ja vakavissa tapauksissa, täytäntöönpanevan jäsenvaltion on tutkittava, voiko se sallia sen kehotuksesta lisätyn liputuksen peruuttamisen. Jos täytäntöönpaneva jäsenvaltio voi peruuttaa liputuksen, sen on toteutettava tarvittavat toim</w:t>
      </w:r>
      <w:r>
        <w:rPr>
          <w:noProof/>
        </w:rPr>
        <w:t>enpiteet sen varmistamiseksi, että pyydetty toimenpide voidaan toteuttaa viipymättä.</w:t>
      </w:r>
    </w:p>
    <w:p w:rsidR="00923093" w:rsidRDefault="00AB0A63">
      <w:pPr>
        <w:pStyle w:val="Titrearticle"/>
        <w:rPr>
          <w:noProof/>
        </w:rPr>
      </w:pPr>
      <w:r>
        <w:rPr>
          <w:noProof/>
        </w:rPr>
        <w:t>25 artikla</w:t>
      </w:r>
      <w:r>
        <w:rPr>
          <w:noProof/>
        </w:rPr>
        <w:br/>
        <w:t>Kiinniottoa ja eurooppalaisen pidätysmääräyksen perusteella tapahtuvaa luovuttamista koskeviin kuulutuksiin liittyvät liputukset</w:t>
      </w:r>
    </w:p>
    <w:p w:rsidR="00923093" w:rsidRDefault="00AB0A63">
      <w:pPr>
        <w:pStyle w:val="ManualNumPar1"/>
        <w:rPr>
          <w:noProof/>
        </w:rPr>
      </w:pPr>
      <w:r>
        <w:rPr>
          <w:noProof/>
        </w:rPr>
        <w:t>1.</w:t>
      </w:r>
      <w:r>
        <w:rPr>
          <w:noProof/>
        </w:rPr>
        <w:tab/>
        <w:t>Puitepäätöstä 2002/584/YOS s</w:t>
      </w:r>
      <w:r>
        <w:rPr>
          <w:noProof/>
        </w:rPr>
        <w:t>ovellettaessa pidätyksen estävä liputus lisätään kiinniottoa ja  eurooppalaisen pidätysmääräyksen perusteella tapahtuvaa luovuttamista koskevaan kuulutukseen ainoastaan silloin, kun eurooppalaisen pidätysmääräyksen täytäntöönpanoon kansallisen lainsäädännö</w:t>
      </w:r>
      <w:r>
        <w:rPr>
          <w:noProof/>
        </w:rPr>
        <w:t>n nojalla toimivaltainen lainkäyttöviranomainen on kieltäytynyt panemasta sitä täytäntöön jonkin kieltäytymisperusteen pohjalta ja kun liputuksen lisäämistä on vaadittu.</w:t>
      </w:r>
    </w:p>
    <w:p w:rsidR="00923093" w:rsidRDefault="00AB0A63">
      <w:pPr>
        <w:pStyle w:val="ManualNumPar1"/>
        <w:rPr>
          <w:noProof/>
        </w:rPr>
      </w:pPr>
      <w:r>
        <w:rPr>
          <w:noProof/>
        </w:rPr>
        <w:t>2.</w:t>
      </w:r>
      <w:r>
        <w:rPr>
          <w:noProof/>
        </w:rPr>
        <w:tab/>
        <w:t xml:space="preserve">Liputus saadaan kuitenkin myös kansallisen lainsäädännön mukaisesti toimivaltaisen </w:t>
      </w:r>
      <w:r>
        <w:rPr>
          <w:noProof/>
        </w:rPr>
        <w:t xml:space="preserve">lainkäyttöviranomaisen joko yleisenä ohjeena tai erityistapauksessa antamasta kehotuksesta vaatia lisättäväksi kiinniottoa ja  eurooppalaisen pidätysmääräyksen perusteella tapahtuvaa luovuttamista koskevaan kuulutukseen, jos on selvää, että eurooppalaisen </w:t>
      </w:r>
      <w:r>
        <w:rPr>
          <w:noProof/>
        </w:rPr>
        <w:t>pidätysmääräyksen täytäntöönpanosta on kieltäydyttävä.</w:t>
      </w:r>
    </w:p>
    <w:p w:rsidR="00923093" w:rsidRDefault="00AB0A63">
      <w:pPr>
        <w:pStyle w:val="ChapterTitle"/>
        <w:rPr>
          <w:noProof/>
        </w:rPr>
      </w:pPr>
      <w:r>
        <w:rPr>
          <w:noProof/>
        </w:rPr>
        <w:t>VI LUKU</w:t>
      </w:r>
    </w:p>
    <w:p w:rsidR="00923093" w:rsidRDefault="00AB0A63">
      <w:pPr>
        <w:pStyle w:val="SectionTitle"/>
        <w:rPr>
          <w:noProof/>
        </w:rPr>
      </w:pPr>
      <w:r>
        <w:rPr>
          <w:noProof/>
        </w:rPr>
        <w:t>KUULUTUKSET HENKILÖISTÄ, JOITA ETSITÄÄN KIINNIOTTOA JA EUROOPPALAISEN PIDÄTYSMÄÄRÄYKSEN TAI LUOVUTUSSOPIMUKSEN PERUSTEELLA TAPAHTUVAA LUOVUTTAMISTA VARTEN</w:t>
      </w:r>
    </w:p>
    <w:p w:rsidR="00923093" w:rsidRDefault="00AB0A63">
      <w:pPr>
        <w:pStyle w:val="Titrearticle"/>
        <w:rPr>
          <w:noProof/>
        </w:rPr>
      </w:pPr>
      <w:r>
        <w:rPr>
          <w:noProof/>
        </w:rPr>
        <w:t>26 artikla</w:t>
      </w:r>
      <w:r>
        <w:rPr>
          <w:noProof/>
        </w:rPr>
        <w:br/>
        <w:t>Kuulutuksen tekemisen tavoi</w:t>
      </w:r>
      <w:r>
        <w:rPr>
          <w:noProof/>
        </w:rPr>
        <w:t>tteet ja edellytykset</w:t>
      </w:r>
    </w:p>
    <w:p w:rsidR="00923093" w:rsidRDefault="00AB0A63">
      <w:pPr>
        <w:pStyle w:val="ManualNumPar1"/>
        <w:rPr>
          <w:noProof/>
        </w:rPr>
      </w:pPr>
      <w:r>
        <w:rPr>
          <w:noProof/>
        </w:rPr>
        <w:t>1.</w:t>
      </w:r>
      <w:r>
        <w:rPr>
          <w:noProof/>
        </w:rPr>
        <w:tab/>
        <w:t>Tiedot henkilöistä, joita etsitään kiinniottoa ja eurooppalaisen pidätysmääräyksen tai luovutussopimuksen perusteella tapahtuvaa luovuttamista varten, tallennetaan kuulutuksen tehneen jäsenvaltion lainkäyttöviranomaisen pyynnöstä.</w:t>
      </w:r>
    </w:p>
    <w:p w:rsidR="00923093" w:rsidRDefault="00AB0A63">
      <w:pPr>
        <w:pStyle w:val="ManualNumPar1"/>
        <w:rPr>
          <w:noProof/>
        </w:rPr>
      </w:pPr>
      <w:r>
        <w:rPr>
          <w:noProof/>
        </w:rPr>
        <w:t>2.</w:t>
      </w:r>
      <w:r>
        <w:rPr>
          <w:noProof/>
        </w:rPr>
        <w:tab/>
        <w:t>Tiedot henkilöistä, joita etsitään kiinniottoa ja  eurooppalaisen pidätysmääräyksen perusteella tapahtuvaa luovuttamista varten, tallennetaan myös niiden pidätysmääräysten perusteella, jotka on annettu unionin ja kolmansien maiden välillä Euroopan union</w:t>
      </w:r>
      <w:r>
        <w:rPr>
          <w:noProof/>
        </w:rPr>
        <w:t>ista tehdyn sopimuksen 37 artiklan nojalla tehtyjen, henkilöjen luovuttamista pidätysmääräyksen perusteella koskevien sellaisten sopimusten mukaisesti, joissa määrätään kyseisen pidätysmääräyksen toimittamisesta SIS-järjestelmän välityksellä.</w:t>
      </w:r>
    </w:p>
    <w:p w:rsidR="00923093" w:rsidRDefault="00AB0A63">
      <w:pPr>
        <w:pStyle w:val="ManualNumPar1"/>
        <w:rPr>
          <w:noProof/>
        </w:rPr>
      </w:pPr>
      <w:r>
        <w:rPr>
          <w:noProof/>
        </w:rPr>
        <w:t>3.</w:t>
      </w:r>
      <w:r>
        <w:rPr>
          <w:noProof/>
        </w:rPr>
        <w:tab/>
        <w:t>Tässä aset</w:t>
      </w:r>
      <w:r>
        <w:rPr>
          <w:noProof/>
        </w:rPr>
        <w:t>uksessa puitepäätökseen 2002/584/YOS tehtyjen viittausten katsotaan sisältävän Euroopan unionin ja kolmansien maiden välillä Euroopan unionista tehdyn sopimuksen 37 artiklan nojalla tehtyjen, henkilöiden luovuttamista pidätysmääräyksen perusteella koskevie</w:t>
      </w:r>
      <w:r>
        <w:rPr>
          <w:noProof/>
        </w:rPr>
        <w:t>n sopimusten vastaavat määräykset, joissa määrätään kyseisen pidätysmääräyksen toimittamisesta SIS-järjestelmän välityksellä.</w:t>
      </w:r>
    </w:p>
    <w:p w:rsidR="00923093" w:rsidRDefault="00AB0A63">
      <w:pPr>
        <w:pStyle w:val="ManualNumPar1"/>
        <w:rPr>
          <w:noProof/>
        </w:rPr>
      </w:pPr>
      <w:r>
        <w:rPr>
          <w:noProof/>
        </w:rPr>
        <w:t>4.</w:t>
      </w:r>
      <w:r>
        <w:rPr>
          <w:noProof/>
        </w:rPr>
        <w:tab/>
        <w:t>Kuulutuksen tehnyt jäsenvaltio voi, kun kyseessä on vielä jatkuva etsintäoperaatio ja saatuaan kuulutuksen tehneen jäsenvaltion</w:t>
      </w:r>
      <w:r>
        <w:rPr>
          <w:noProof/>
        </w:rPr>
        <w:t xml:space="preserve"> asiasta vastaavalta lainkäyttöviranomaiselta luvan, väliaikaisesti poistaa tämän asetuksen 26 artiklan mukaisesti tehdyn, voimassa olevan kiinniottoa koskevan kuulutuksen saatavilta siten, että loppukäyttäjä ei voi tehdä kuulutusta koskevia hakuja vaan se</w:t>
      </w:r>
      <w:r>
        <w:rPr>
          <w:noProof/>
        </w:rPr>
        <w:t xml:space="preserve"> on ainoastaan SIRENE-toimistojen saatavilla. Tämä toimintoa saa käyttää enintään 48 tunnin ajan.  Kyseistä ajanjaksoa voidaan kuitenkin pidentää 48 tunnin jaksoissa, jos se on operaation kannalta välttämätöntä. Jäsenvaltioiden on pidettävä tilastoja niide</w:t>
      </w:r>
      <w:r>
        <w:rPr>
          <w:noProof/>
        </w:rPr>
        <w:t xml:space="preserve">n kuulutusten lukumäärästä, joissa tätä toimintoa on käytetty. </w:t>
      </w:r>
    </w:p>
    <w:p w:rsidR="00923093" w:rsidRDefault="00AB0A63">
      <w:pPr>
        <w:pStyle w:val="Titrearticle"/>
        <w:rPr>
          <w:noProof/>
        </w:rPr>
      </w:pPr>
      <w:r>
        <w:rPr>
          <w:noProof/>
        </w:rPr>
        <w:t>27 artikla</w:t>
      </w:r>
      <w:r>
        <w:rPr>
          <w:noProof/>
        </w:rPr>
        <w:br/>
        <w:t>Täydentävät tiedot henkilöistä, joita etsitään kiinniottoa ja eurooppalaisen pidätysmääräyksen perusteella tapahtuvaa luovuttamista varten</w:t>
      </w:r>
    </w:p>
    <w:p w:rsidR="00923093" w:rsidRDefault="00AB0A63">
      <w:pPr>
        <w:pStyle w:val="ManualNumPar1"/>
        <w:rPr>
          <w:noProof/>
        </w:rPr>
      </w:pPr>
      <w:r>
        <w:rPr>
          <w:noProof/>
        </w:rPr>
        <w:t>1.</w:t>
      </w:r>
      <w:r>
        <w:rPr>
          <w:noProof/>
        </w:rPr>
        <w:tab/>
        <w:t>Jos henkilöä etsitään kiinniottoa ja eu</w:t>
      </w:r>
      <w:r>
        <w:rPr>
          <w:noProof/>
        </w:rPr>
        <w:t>rooppalaisen pidätysmääräyksen perusteella tapahtuvaa luovuttamista varten, kuulutuksen tehneen jäsenvaltion on tallennettava SIS-järjestelmään kopio alkuperäisestä eurooppalaisesta pidätysmääräyksestä.</w:t>
      </w:r>
    </w:p>
    <w:p w:rsidR="00923093" w:rsidRDefault="00AB0A63">
      <w:pPr>
        <w:pStyle w:val="ManualNumPar1"/>
        <w:rPr>
          <w:noProof/>
        </w:rPr>
      </w:pPr>
      <w:r>
        <w:rPr>
          <w:noProof/>
        </w:rPr>
        <w:t>2.</w:t>
      </w:r>
      <w:r>
        <w:rPr>
          <w:noProof/>
        </w:rPr>
        <w:tab/>
        <w:t xml:space="preserve">Kuulutuksen tehnyt jäsenvaltio saa liittää mukaan </w:t>
      </w:r>
      <w:r>
        <w:rPr>
          <w:noProof/>
        </w:rPr>
        <w:t>jäljennöksen eurooppalaisen pidätysmääräyksen käännöksestä yhdelle tai useammalle Euroopan unionin toimielinten viralliselle kielelle.</w:t>
      </w:r>
    </w:p>
    <w:p w:rsidR="00923093" w:rsidRDefault="00AB0A63">
      <w:pPr>
        <w:pStyle w:val="Titrearticle"/>
        <w:rPr>
          <w:noProof/>
        </w:rPr>
      </w:pPr>
      <w:r>
        <w:rPr>
          <w:noProof/>
        </w:rPr>
        <w:t>28 artikla</w:t>
      </w:r>
      <w:r>
        <w:rPr>
          <w:noProof/>
        </w:rPr>
        <w:br/>
        <w:t xml:space="preserve">Lisätiedot henkilöistä, joita etsitään kiinniottoa ja eurooppalaisen pidätysmääräyksen perusteella tapahtuvaa </w:t>
      </w:r>
      <w:r>
        <w:rPr>
          <w:noProof/>
        </w:rPr>
        <w:t>luovuttamista varten</w:t>
      </w:r>
    </w:p>
    <w:p w:rsidR="00923093" w:rsidRDefault="00AB0A63">
      <w:pPr>
        <w:spacing w:before="100" w:beforeAutospacing="1" w:after="100" w:afterAutospacing="1"/>
        <w:rPr>
          <w:rFonts w:eastAsia="Times New Roman"/>
          <w:noProof/>
          <w:szCs w:val="24"/>
        </w:rPr>
      </w:pPr>
      <w:r>
        <w:rPr>
          <w:noProof/>
        </w:rPr>
        <w:t>Jäsenvaltion, joka on tehnyt SIS-järjestelmässä kuulutuksen kiinniottoa ja eurooppalaisen pidätysmääräyksen perusteella tapahtuvaa luovuttamista varten, on toimitettava puitepäätöksen 2002/584/YOS 8 artiklan 1 kohdassa tarkoitetut tied</w:t>
      </w:r>
      <w:r>
        <w:rPr>
          <w:noProof/>
        </w:rPr>
        <w:t>ot muille jäsenvaltioille lisätietojen vaihdon avulla.</w:t>
      </w:r>
    </w:p>
    <w:p w:rsidR="00923093" w:rsidRDefault="00AB0A63">
      <w:pPr>
        <w:pStyle w:val="Titrearticle"/>
        <w:rPr>
          <w:noProof/>
        </w:rPr>
      </w:pPr>
      <w:r>
        <w:rPr>
          <w:noProof/>
        </w:rPr>
        <w:t>29 artikla</w:t>
      </w:r>
      <w:r>
        <w:rPr>
          <w:noProof/>
        </w:rPr>
        <w:br/>
        <w:t>Lisätiedot henkilöistä, joita etsitään kiinniottoa ja luovutussopimuksen perusteella tapahtuvaa luovuttamista varten</w:t>
      </w:r>
    </w:p>
    <w:p w:rsidR="00923093" w:rsidRDefault="00AB0A63">
      <w:pPr>
        <w:pStyle w:val="ManualNumPar1"/>
        <w:rPr>
          <w:noProof/>
        </w:rPr>
      </w:pPr>
      <w:r>
        <w:rPr>
          <w:noProof/>
        </w:rPr>
        <w:t>1.</w:t>
      </w:r>
      <w:r>
        <w:rPr>
          <w:noProof/>
        </w:rPr>
        <w:tab/>
        <w:t>Jäsenvaltion, joka on tehnyt SIS-järjestelmään luovutusta koskevan kuu</w:t>
      </w:r>
      <w:r>
        <w:rPr>
          <w:noProof/>
        </w:rPr>
        <w:t>lutuksen, on toimitettava seuraavat tiedot muille jäsenvaltiolle lisätietojen vaihdon avulla:</w:t>
      </w:r>
    </w:p>
    <w:p w:rsidR="00923093" w:rsidRDefault="00AB0A63">
      <w:pPr>
        <w:pStyle w:val="Point1"/>
        <w:rPr>
          <w:noProof/>
        </w:rPr>
      </w:pPr>
      <w:r>
        <w:rPr>
          <w:noProof/>
        </w:rPr>
        <w:t>a)</w:t>
      </w:r>
      <w:r>
        <w:rPr>
          <w:noProof/>
        </w:rPr>
        <w:tab/>
        <w:t>kiinniottopyynnön esittänyt viranomainen;</w:t>
      </w:r>
    </w:p>
    <w:p w:rsidR="00923093" w:rsidRDefault="00AB0A63">
      <w:pPr>
        <w:pStyle w:val="Point1"/>
        <w:rPr>
          <w:noProof/>
        </w:rPr>
      </w:pPr>
      <w:r>
        <w:rPr>
          <w:noProof/>
        </w:rPr>
        <w:t>b)</w:t>
      </w:r>
      <w:r>
        <w:rPr>
          <w:noProof/>
        </w:rPr>
        <w:tab/>
        <w:t>onko olemassa pidätysmääräystä, oikeusvaikutuksiltaan vastaavaa asiakirjaa tai täytäntöönpanokelpoista tuomiota;</w:t>
      </w:r>
    </w:p>
    <w:p w:rsidR="00923093" w:rsidRDefault="00AB0A63">
      <w:pPr>
        <w:pStyle w:val="Point1"/>
        <w:rPr>
          <w:noProof/>
        </w:rPr>
      </w:pPr>
      <w:r>
        <w:rPr>
          <w:noProof/>
        </w:rPr>
        <w:t>c</w:t>
      </w:r>
      <w:r>
        <w:rPr>
          <w:noProof/>
        </w:rPr>
        <w:t>)</w:t>
      </w:r>
      <w:r>
        <w:rPr>
          <w:noProof/>
        </w:rPr>
        <w:tab/>
        <w:t>rikoksen laatu ja oikeudellinen luokitus;</w:t>
      </w:r>
    </w:p>
    <w:p w:rsidR="00923093" w:rsidRDefault="00AB0A63">
      <w:pPr>
        <w:pStyle w:val="Point1"/>
        <w:rPr>
          <w:noProof/>
        </w:rPr>
      </w:pPr>
      <w:r>
        <w:rPr>
          <w:noProof/>
        </w:rPr>
        <w:t>d)</w:t>
      </w:r>
      <w:r>
        <w:rPr>
          <w:noProof/>
        </w:rPr>
        <w:tab/>
        <w:t>kuvaus olosuhteista, joissa rikos on tehty, muun muassa aika, paikka ja kuulutuksen kohteena olevan henkilön osallisuus rikokseen;</w:t>
      </w:r>
    </w:p>
    <w:p w:rsidR="00923093" w:rsidRDefault="00AB0A63">
      <w:pPr>
        <w:pStyle w:val="Point1"/>
        <w:rPr>
          <w:noProof/>
        </w:rPr>
      </w:pPr>
      <w:r>
        <w:rPr>
          <w:noProof/>
        </w:rPr>
        <w:t>e)</w:t>
      </w:r>
      <w:r>
        <w:rPr>
          <w:noProof/>
        </w:rPr>
        <w:tab/>
        <w:t>mahdollisuuksien mukaan rikoksen seuraamukset;</w:t>
      </w:r>
    </w:p>
    <w:p w:rsidR="00923093" w:rsidRDefault="00AB0A63">
      <w:pPr>
        <w:pStyle w:val="Point1"/>
        <w:rPr>
          <w:noProof/>
        </w:rPr>
      </w:pPr>
      <w:r>
        <w:rPr>
          <w:noProof/>
        </w:rPr>
        <w:t>f)</w:t>
      </w:r>
      <w:r>
        <w:rPr>
          <w:noProof/>
        </w:rPr>
        <w:tab/>
        <w:t>muut kuulutuksen täytäntö</w:t>
      </w:r>
      <w:r>
        <w:rPr>
          <w:noProof/>
        </w:rPr>
        <w:t>önpanon kannalta hyödylliset tai tarvittavat tiedot.</w:t>
      </w:r>
    </w:p>
    <w:p w:rsidR="00923093" w:rsidRDefault="00AB0A63">
      <w:pPr>
        <w:pStyle w:val="ManualNumPar1"/>
        <w:rPr>
          <w:noProof/>
        </w:rPr>
      </w:pPr>
      <w:r>
        <w:rPr>
          <w:noProof/>
        </w:rPr>
        <w:t>2.</w:t>
      </w:r>
      <w:r>
        <w:rPr>
          <w:noProof/>
        </w:rPr>
        <w:tab/>
        <w:t>Edellä 1 kohdassa lueteltuja tietoja ei toimiteta, jos 27 tai 28 artiklassa tarkoitetut tiedot on jo toimitettu ja niiden katsotaan olevan riittäviä, jotta asianomainen jäsenvaltio voi panna kuulutuks</w:t>
      </w:r>
      <w:r>
        <w:rPr>
          <w:noProof/>
        </w:rPr>
        <w:t>en täytäntöön.</w:t>
      </w:r>
    </w:p>
    <w:p w:rsidR="00923093" w:rsidRDefault="00AB0A63">
      <w:pPr>
        <w:pStyle w:val="Titrearticle"/>
        <w:rPr>
          <w:noProof/>
        </w:rPr>
      </w:pPr>
      <w:r>
        <w:rPr>
          <w:noProof/>
        </w:rPr>
        <w:t>30 artikla</w:t>
      </w:r>
      <w:r>
        <w:rPr>
          <w:noProof/>
        </w:rPr>
        <w:br/>
        <w:t>Kiinniottoa ja  eurooppalaisen pidätysmääräyksen tai luovutussopimuksen perusteella tapahtuvaa luovuttamista varten etsittäviä henkilöitä koskevien kuulutusten muuntaminen</w:t>
      </w:r>
    </w:p>
    <w:p w:rsidR="00923093" w:rsidRDefault="00AB0A63">
      <w:pPr>
        <w:spacing w:before="100" w:beforeAutospacing="1" w:after="100" w:afterAutospacing="1"/>
        <w:rPr>
          <w:rFonts w:eastAsia="Times New Roman"/>
          <w:noProof/>
          <w:szCs w:val="24"/>
        </w:rPr>
      </w:pPr>
      <w:r>
        <w:rPr>
          <w:noProof/>
        </w:rPr>
        <w:t>Jos kiinniottoa ei voida suorittaa, koska pyynnön saanut j</w:t>
      </w:r>
      <w:r>
        <w:rPr>
          <w:noProof/>
        </w:rPr>
        <w:t>äsenvaltio on kieltäytynyt 24 tai 25 artiklassa säädettyjen liputusta koskevien menettelyjen mukaisesti tai koska tutkinta on vielä kesken kiinniottoa ja luovutussopimuksen johdosta tapahtuvaa luovuttamista koskevan kuulutuksen osalta, pyynnön saaneen jäse</w:t>
      </w:r>
      <w:r>
        <w:rPr>
          <w:noProof/>
        </w:rPr>
        <w:t>nvaltion on pidettävä kuulutusta kyseisen henkilön olinpaikkakuulutuksena.</w:t>
      </w:r>
    </w:p>
    <w:p w:rsidR="00923093" w:rsidRDefault="00AB0A63">
      <w:pPr>
        <w:pStyle w:val="Titrearticle"/>
        <w:rPr>
          <w:noProof/>
        </w:rPr>
      </w:pPr>
      <w:r>
        <w:rPr>
          <w:noProof/>
        </w:rPr>
        <w:t>31 artikla</w:t>
      </w:r>
      <w:r>
        <w:rPr>
          <w:noProof/>
        </w:rPr>
        <w:br/>
        <w:t>Kiinniottoa ja eurooppalaisen pidätysmääräyksen tai luovutussopimuksen perusteella tapahtuvaa luovuttamista varten etsittyä henkilöä koskevaan kuulutukseen perustuvan toi</w:t>
      </w:r>
      <w:r>
        <w:rPr>
          <w:noProof/>
        </w:rPr>
        <w:t>menpiteen toteuttaminen</w:t>
      </w:r>
    </w:p>
    <w:p w:rsidR="00923093" w:rsidRDefault="00AB0A63">
      <w:pPr>
        <w:pStyle w:val="ManualNumPar1"/>
        <w:rPr>
          <w:noProof/>
        </w:rPr>
      </w:pPr>
      <w:r>
        <w:rPr>
          <w:noProof/>
        </w:rPr>
        <w:t>1.</w:t>
      </w:r>
      <w:r>
        <w:rPr>
          <w:noProof/>
        </w:rPr>
        <w:tab/>
        <w:t>Puitepäätöstä 2002/584/YOS sovellettaessa 26 artiklan mukaisesti SIS-järjestelmässä tehdyllä kuulutuksella yhdessä 27 artiklassa tarkoitettujen täydentävien tietojen kanssa on sama vaikutus kuin puitepäätöksen 2002/584/YOS mukais</w:t>
      </w:r>
      <w:r>
        <w:rPr>
          <w:noProof/>
        </w:rPr>
        <w:t>esti annetulla eurooppalaisella pidätysmääräyksellä.</w:t>
      </w:r>
    </w:p>
    <w:p w:rsidR="00923093" w:rsidRDefault="00AB0A63">
      <w:pPr>
        <w:pStyle w:val="ManualNumPar1"/>
        <w:rPr>
          <w:rFonts w:eastAsia="Times New Roman"/>
          <w:noProof/>
          <w:szCs w:val="24"/>
        </w:rPr>
      </w:pPr>
      <w:r>
        <w:rPr>
          <w:noProof/>
        </w:rPr>
        <w:t>2.</w:t>
      </w:r>
      <w:r>
        <w:rPr>
          <w:noProof/>
        </w:rPr>
        <w:tab/>
        <w:t xml:space="preserve">Jos puitepäätöstä 2002/584/YOS ei sovelleta, SIS-järjestelmässä 26 ja 29 artiklan mukaisesti tehdyllä kuulutuksella on sama oikeudellinen vaikutus kuin väliaikaista säilöön ottamista koskevalla </w:t>
      </w:r>
      <w:r>
        <w:rPr>
          <w:noProof/>
        </w:rPr>
        <w:t>pyynnöllä, joka on esitetty 13 päivänä joulukuuta 1957 tehdyn rikoksen johdosta tapahtuvaa luovuttamista koskevan eurooppalaisen yleissopimuksen 16 artiklan tai 27 päivänä kesäkuuta 1962 tehdyn rikoksen johdosta tapahtuvaa luovuttamista ja keskinäistä oike</w:t>
      </w:r>
      <w:r>
        <w:rPr>
          <w:noProof/>
        </w:rPr>
        <w:t>usapua rikosasioissa koskevan Benelux-maiden yleissopimuksen 15 artiklan mukaisesti.</w:t>
      </w:r>
    </w:p>
    <w:p w:rsidR="00923093" w:rsidRDefault="00AB0A63">
      <w:pPr>
        <w:pStyle w:val="ChapterTitle"/>
        <w:rPr>
          <w:noProof/>
        </w:rPr>
      </w:pPr>
      <w:r>
        <w:rPr>
          <w:noProof/>
        </w:rPr>
        <w:t>VII LUKU</w:t>
      </w:r>
    </w:p>
    <w:p w:rsidR="00923093" w:rsidRDefault="00AB0A63">
      <w:pPr>
        <w:pStyle w:val="SectionTitle"/>
        <w:rPr>
          <w:noProof/>
        </w:rPr>
      </w:pPr>
      <w:r>
        <w:rPr>
          <w:noProof/>
        </w:rPr>
        <w:t>KUULUTUKSET KADONNEISTA HENKILÖISTÄ</w:t>
      </w:r>
    </w:p>
    <w:p w:rsidR="00923093" w:rsidRDefault="00AB0A63">
      <w:pPr>
        <w:pStyle w:val="Titrearticle"/>
        <w:rPr>
          <w:noProof/>
        </w:rPr>
      </w:pPr>
      <w:r>
        <w:rPr>
          <w:noProof/>
        </w:rPr>
        <w:t>32 artikla</w:t>
      </w:r>
      <w:r>
        <w:rPr>
          <w:noProof/>
        </w:rPr>
        <w:br/>
        <w:t>Kuulutuksen tekemisen tavoitteet ja edellytykset</w:t>
      </w:r>
    </w:p>
    <w:p w:rsidR="00923093" w:rsidRDefault="00AB0A63">
      <w:pPr>
        <w:pStyle w:val="ManualNumPar1"/>
        <w:rPr>
          <w:noProof/>
        </w:rPr>
      </w:pPr>
      <w:r>
        <w:rPr>
          <w:noProof/>
        </w:rPr>
        <w:t>1.</w:t>
      </w:r>
      <w:r>
        <w:rPr>
          <w:noProof/>
        </w:rPr>
        <w:tab/>
        <w:t>Tiedot kadonneista henkilöistä tai muista henkilöistä, jotka ov</w:t>
      </w:r>
      <w:r>
        <w:rPr>
          <w:noProof/>
        </w:rPr>
        <w:t>at suojelun tarpeessa tai joiden olinpaikka on varmistettava, tallennetaan SIS-järjestelmään kuulutuksen tehneen jäsenvaltion toimivaltaisen viranomaisen pyynnöstä.</w:t>
      </w:r>
    </w:p>
    <w:p w:rsidR="00923093" w:rsidRDefault="00AB0A63">
      <w:pPr>
        <w:pStyle w:val="ManualNumPar1"/>
        <w:rPr>
          <w:noProof/>
        </w:rPr>
      </w:pPr>
      <w:r>
        <w:rPr>
          <w:noProof/>
        </w:rPr>
        <w:t>2.</w:t>
      </w:r>
      <w:r>
        <w:rPr>
          <w:noProof/>
        </w:rPr>
        <w:tab/>
        <w:t>Tiedot seuraaviin ryhmiin kuuluvista kadonneista henkilöistä saadaan tallentaa:</w:t>
      </w:r>
    </w:p>
    <w:p w:rsidR="00923093" w:rsidRDefault="00AB0A63">
      <w:pPr>
        <w:pStyle w:val="Point1"/>
        <w:rPr>
          <w:noProof/>
        </w:rPr>
      </w:pPr>
      <w:r>
        <w:rPr>
          <w:noProof/>
        </w:rPr>
        <w:t>a)</w:t>
      </w:r>
      <w:r>
        <w:rPr>
          <w:noProof/>
        </w:rPr>
        <w:tab/>
        <w:t>kadon</w:t>
      </w:r>
      <w:r>
        <w:rPr>
          <w:noProof/>
        </w:rPr>
        <w:t>neet henkilöt, jotka ovat suojelun tarpeessa</w:t>
      </w:r>
    </w:p>
    <w:p w:rsidR="00923093" w:rsidRDefault="00AB0A63">
      <w:pPr>
        <w:pStyle w:val="Point2"/>
        <w:rPr>
          <w:noProof/>
        </w:rPr>
      </w:pPr>
      <w:r>
        <w:rPr>
          <w:noProof/>
        </w:rPr>
        <w:t>i) heidän turvallisuutensa varmistamiseksi</w:t>
      </w:r>
    </w:p>
    <w:p w:rsidR="00923093" w:rsidRDefault="00AB0A63">
      <w:pPr>
        <w:pStyle w:val="Point2"/>
        <w:rPr>
          <w:noProof/>
        </w:rPr>
      </w:pPr>
      <w:r>
        <w:rPr>
          <w:noProof/>
        </w:rPr>
        <w:t>ii) uhkien estämiseksi ja</w:t>
      </w:r>
    </w:p>
    <w:p w:rsidR="00923093" w:rsidRDefault="00AB0A63">
      <w:pPr>
        <w:pStyle w:val="Point1"/>
        <w:rPr>
          <w:noProof/>
        </w:rPr>
      </w:pPr>
      <w:r>
        <w:rPr>
          <w:noProof/>
        </w:rPr>
        <w:t>b)</w:t>
      </w:r>
      <w:r>
        <w:rPr>
          <w:noProof/>
        </w:rPr>
        <w:tab/>
        <w:t>kadonneet henkilöt, jotka eivät ole suojelun tarpeessa;</w:t>
      </w:r>
    </w:p>
    <w:p w:rsidR="00923093" w:rsidRDefault="00AB0A63">
      <w:pPr>
        <w:pStyle w:val="Point1"/>
        <w:rPr>
          <w:noProof/>
        </w:rPr>
      </w:pPr>
      <w:r>
        <w:rPr>
          <w:noProof/>
        </w:rPr>
        <w:t>c)</w:t>
      </w:r>
      <w:r>
        <w:rPr>
          <w:noProof/>
        </w:rPr>
        <w:tab/>
        <w:t>lapset, joihin kohdistuu kaappauksen riski 4 kohdan mukaisesti.</w:t>
      </w:r>
    </w:p>
    <w:p w:rsidR="00923093" w:rsidRDefault="00AB0A63">
      <w:pPr>
        <w:pStyle w:val="ManualNumPar1"/>
        <w:rPr>
          <w:noProof/>
        </w:rPr>
      </w:pPr>
      <w:r>
        <w:rPr>
          <w:noProof/>
        </w:rPr>
        <w:t>3.</w:t>
      </w:r>
      <w:r>
        <w:rPr>
          <w:noProof/>
        </w:rPr>
        <w:tab/>
        <w:t>Edellä olevan</w:t>
      </w:r>
      <w:r>
        <w:rPr>
          <w:noProof/>
        </w:rPr>
        <w:t xml:space="preserve"> 2 kohdan a alakohtaa sovelletaan erityisesti lapsiin ja henkilöihin, jotka on toimitettava turvasäilöön toimivaltaisen viranomaisen päätöksellä. </w:t>
      </w:r>
    </w:p>
    <w:p w:rsidR="00923093" w:rsidRDefault="00AB0A63">
      <w:pPr>
        <w:pStyle w:val="ManualNumPar1"/>
        <w:rPr>
          <w:noProof/>
        </w:rPr>
      </w:pPr>
      <w:r>
        <w:rPr>
          <w:noProof/>
        </w:rPr>
        <w:t>4.</w:t>
      </w:r>
      <w:r>
        <w:rPr>
          <w:noProof/>
        </w:rPr>
        <w:tab/>
        <w:t xml:space="preserve">Tämän artiklan 2 kohdan c alakohdassa tarkoitettua lasta koskeva kuulutus tehdään jäsenvaltion sen </w:t>
      </w:r>
      <w:r>
        <w:rPr>
          <w:noProof/>
        </w:rPr>
        <w:t>toimivaltaisen lainkäyttöviranomaisen pyynnöstä, jolla on toimivalta vanhempainvastuuta koskevissa asioissa neuvoston asetuksen N:o (EY) 2201/2003</w:t>
      </w:r>
      <w:r>
        <w:rPr>
          <w:rStyle w:val="FootnoteReference"/>
          <w:noProof/>
        </w:rPr>
        <w:footnoteReference w:id="75"/>
      </w:r>
      <w:r>
        <w:rPr>
          <w:noProof/>
        </w:rPr>
        <w:t xml:space="preserve"> mukaisesti, jos todetaan konkreettinen ja ilmeinen riski, että lapsi voidaan lähiaikoina viedä pois laittoma</w:t>
      </w:r>
      <w:r>
        <w:rPr>
          <w:noProof/>
        </w:rPr>
        <w:t>sti siitä jäsenvaltiosta, jossa toimivaltainen viranomainen sijaitsee. Niissä jäsenvaltioissa, jotka ovat toimivallasta, sovellettavasta lainsäädännöstä, päätösten tunnustamisesta ja täytäntöönpanosta sekä yhteistyöstä lapsen huoltoa ja lastensuojelutoimen</w:t>
      </w:r>
      <w:r>
        <w:rPr>
          <w:noProof/>
        </w:rPr>
        <w:t>piteitä koskevissa asioissa 19 päivänä lokakuuta 1996 tehdyn Haagin yleissopimuksen sopimuspuolia, ja joihin ei sovelleta neuvoston asetusta (EY) N:o 2201/2003, sovelletaan Haagin yleissopimuksen määräyksiä.</w:t>
      </w:r>
    </w:p>
    <w:p w:rsidR="00923093" w:rsidRDefault="00AB0A63">
      <w:pPr>
        <w:pStyle w:val="ManualNumPar1"/>
        <w:rPr>
          <w:noProof/>
        </w:rPr>
      </w:pPr>
      <w:r>
        <w:rPr>
          <w:noProof/>
        </w:rPr>
        <w:t>5.</w:t>
      </w:r>
      <w:r>
        <w:rPr>
          <w:noProof/>
        </w:rPr>
        <w:tab/>
        <w:t>Jäsenvaltioiden on varmistettava, että SIS-jä</w:t>
      </w:r>
      <w:r>
        <w:rPr>
          <w:noProof/>
        </w:rPr>
        <w:t>rjestelmään tallennetut tiedot osoittavat, mihin 2 kohdassa tarkoitettuun ryhmään kadonnut henkilö kuuluu. Jäsenvaltioiden on myös varmistettava, että SIS-järjestelmään tallennetuista tiedoista käy ilmi, minkä tyyppisestä kadonneesta tai haavoittuvassa ase</w:t>
      </w:r>
      <w:r>
        <w:rPr>
          <w:noProof/>
        </w:rPr>
        <w:t>massa olevasta henkilöstä on kyse. Katoamistapausten tyyppiluokitusta ja kyseisten tietojen tallentamista koskevat yksityiskohtaiset säännöt  vahvistetaan ja niitä kehitetään täytäntöönpanotoimenpitein 72 artiklan 2 kohdassa tarkoitettua tarkastelumenettel</w:t>
      </w:r>
      <w:r>
        <w:rPr>
          <w:noProof/>
        </w:rPr>
        <w:t>yä noudattaen.</w:t>
      </w:r>
    </w:p>
    <w:p w:rsidR="00923093" w:rsidRDefault="00AB0A63">
      <w:pPr>
        <w:pStyle w:val="ManualNumPar1"/>
        <w:rPr>
          <w:noProof/>
        </w:rPr>
      </w:pPr>
      <w:r>
        <w:rPr>
          <w:noProof/>
        </w:rPr>
        <w:t>6.</w:t>
      </w:r>
      <w:r>
        <w:rPr>
          <w:noProof/>
        </w:rPr>
        <w:tab/>
        <w:t>Neljä kuukautta ennen kuin tämän artiklan mukaisen kuulutuksen kohteena oleva lapsi saavuttaa aikuisiän CS-SIS-keskuksen on automaattisesti ilmoitettava kuulutuksen tehneelle jäsenvaltiolle,  että pyynnön syy ja toteutettava toimenpide on</w:t>
      </w:r>
      <w:r>
        <w:rPr>
          <w:noProof/>
        </w:rPr>
        <w:t xml:space="preserve"> päivitettävä tai kuulutus on poistettava.</w:t>
      </w:r>
    </w:p>
    <w:p w:rsidR="00923093" w:rsidRDefault="00AB0A63">
      <w:pPr>
        <w:pStyle w:val="ManualNumPar1"/>
        <w:rPr>
          <w:noProof/>
        </w:rPr>
      </w:pPr>
      <w:r>
        <w:rPr>
          <w:noProof/>
        </w:rPr>
        <w:t>7.</w:t>
      </w:r>
      <w:r>
        <w:rPr>
          <w:noProof/>
        </w:rPr>
        <w:tab/>
        <w:t>Jos on selviä viitteitä siitä, että ajoneuvot, veneet tai ilma-alukset liittyvät henkilöön, josta on tehty kuulutus 2 kohdan nojalla, kyseisistä ajoneuvoista, veneistä ja ilma-aluksista voidaan tehdä kuulutus h</w:t>
      </w:r>
      <w:r>
        <w:rPr>
          <w:noProof/>
        </w:rPr>
        <w:t xml:space="preserve">enkilön löytämiseksi. Näissä tapauksissa kadonnutta henkilöä koskeva kuulutus ja esinettä koskeva kuulutus on yhdistettävä 60 artiklan mukaisesti. Tässä kohdassa tarkoitettujen tietojen tallentamisen, päivittämisen, poistamisen ja hakemisen edellyttämistä </w:t>
      </w:r>
      <w:r>
        <w:rPr>
          <w:noProof/>
        </w:rPr>
        <w:t>teknisistä säännöistä säädetään ja niitä kehitetään täytäntöönpanotoimenpitein 72 artiklan 2 kohdassa tarkoitettua tarkastelumenettelyä noudattaen.</w:t>
      </w:r>
    </w:p>
    <w:p w:rsidR="00923093" w:rsidRDefault="00AB0A63">
      <w:pPr>
        <w:pStyle w:val="Titrearticle"/>
        <w:rPr>
          <w:noProof/>
        </w:rPr>
      </w:pPr>
      <w:r>
        <w:rPr>
          <w:noProof/>
        </w:rPr>
        <w:t>33 artikla</w:t>
      </w:r>
      <w:r>
        <w:rPr>
          <w:noProof/>
        </w:rPr>
        <w:br/>
        <w:t>Kuulutukseen perustuvan toimenpiteen toteuttaminen</w:t>
      </w:r>
    </w:p>
    <w:p w:rsidR="00923093" w:rsidRDefault="00AB0A63">
      <w:pPr>
        <w:pStyle w:val="ManualNumPar1"/>
        <w:rPr>
          <w:noProof/>
        </w:rPr>
      </w:pPr>
      <w:r>
        <w:rPr>
          <w:noProof/>
        </w:rPr>
        <w:t>1.</w:t>
      </w:r>
      <w:r>
        <w:rPr>
          <w:noProof/>
        </w:rPr>
        <w:tab/>
        <w:t>Jos 32 artiklassa tarkoitettu henkilö löyde</w:t>
      </w:r>
      <w:r>
        <w:rPr>
          <w:noProof/>
        </w:rPr>
        <w:t>tään, toimivaltaisten viranomaisten on annettava kuulutuksen tehneelle jäsenvaltiolle tieto kyseisen henkilön olinpaikasta, jollei 2 kohdasta muuta johdu. Jos on kyse kadonneista lapsista tai lapsista, jotka ovat suojelun tarpeessa, täytäntöönpanevan jäsen</w:t>
      </w:r>
      <w:r>
        <w:rPr>
          <w:noProof/>
        </w:rPr>
        <w:t>valtion on välittömästi neuvoteltava kuulutuksen tehneen jäsenvaltion kanssa sopiakseen viipymättä toimenpiteistä, joilla turvataan lapsen etu. Toimivaltaiset viranomaiset saavat 32 artiklan 2 kohdan a ja c  alakohdassa tarkoitetuissa tapauksissa siirtää h</w:t>
      </w:r>
      <w:r>
        <w:rPr>
          <w:noProof/>
        </w:rPr>
        <w:t xml:space="preserve">enkilön turvallisen paikkaan estääkseen häntä jatkamasta matkaansa, mikäli kansallinen lainsäädäntö sen sallii. </w:t>
      </w:r>
    </w:p>
    <w:p w:rsidR="00923093" w:rsidRDefault="00AB0A63">
      <w:pPr>
        <w:pStyle w:val="ManualNumPar1"/>
        <w:rPr>
          <w:noProof/>
        </w:rPr>
      </w:pPr>
      <w:r>
        <w:rPr>
          <w:noProof/>
        </w:rPr>
        <w:t>2.</w:t>
      </w:r>
      <w:r>
        <w:rPr>
          <w:noProof/>
        </w:rPr>
        <w:tab/>
        <w:t>Jos löytynyt etsitty henkilö on täysi-ikäinen, häneltä on saatava suostumus itseään koskevien tietojen ilmoittamiseen, jos kyse on muusta ku</w:t>
      </w:r>
      <w:r>
        <w:rPr>
          <w:noProof/>
        </w:rPr>
        <w:t>in toimivaltaisten viranomaisten välisestä tietojen vaihdosta. Toimivaltaiset viranomaiset saavat kuitenkin ilmoittaa asianosaiselle, joka on ilmoittanut kyseisen henkilön kadonneeksi, että kuulutus on poistettu, koska henkilön olinpaikka on tiedossa.</w:t>
      </w:r>
    </w:p>
    <w:p w:rsidR="00923093" w:rsidRDefault="00AB0A63">
      <w:pPr>
        <w:pStyle w:val="ChapterTitle"/>
        <w:rPr>
          <w:noProof/>
        </w:rPr>
      </w:pPr>
      <w:r>
        <w:rPr>
          <w:noProof/>
        </w:rPr>
        <w:t>VIII</w:t>
      </w:r>
      <w:r>
        <w:rPr>
          <w:noProof/>
        </w:rPr>
        <w:t xml:space="preserve"> LUKU</w:t>
      </w:r>
    </w:p>
    <w:p w:rsidR="00923093" w:rsidRDefault="00AB0A63">
      <w:pPr>
        <w:pStyle w:val="SectionTitle"/>
        <w:rPr>
          <w:noProof/>
        </w:rPr>
      </w:pPr>
      <w:r>
        <w:rPr>
          <w:noProof/>
        </w:rPr>
        <w:t>KUULUTUKSET HENKILÖISTÄ, JOITA ETSITÄÄN OIKEUDELLISEEN MENETTELYYN OSALLISTUMISTA VARTEN</w:t>
      </w:r>
    </w:p>
    <w:p w:rsidR="00923093" w:rsidRDefault="00AB0A63">
      <w:pPr>
        <w:pStyle w:val="Titrearticle"/>
        <w:rPr>
          <w:noProof/>
        </w:rPr>
      </w:pPr>
      <w:r>
        <w:rPr>
          <w:noProof/>
        </w:rPr>
        <w:t>34 artikla</w:t>
      </w:r>
      <w:r>
        <w:rPr>
          <w:noProof/>
        </w:rPr>
        <w:br/>
        <w:t>Kuulutuksen tekemisen tavoitteet ja edellytykset</w:t>
      </w:r>
    </w:p>
    <w:p w:rsidR="00923093" w:rsidRDefault="00AB0A63">
      <w:pPr>
        <w:pStyle w:val="ManualNumPar1"/>
        <w:rPr>
          <w:noProof/>
        </w:rPr>
      </w:pPr>
      <w:r>
        <w:rPr>
          <w:noProof/>
        </w:rPr>
        <w:t>1.</w:t>
      </w:r>
      <w:r>
        <w:rPr>
          <w:noProof/>
        </w:rPr>
        <w:tab/>
        <w:t>Henkilöiden asuin- tai kotipaikan tiedoksi antamista varten jäsenvaltioiden on toimivaltaisen vira</w:t>
      </w:r>
      <w:r>
        <w:rPr>
          <w:noProof/>
        </w:rPr>
        <w:t>nomaisen pyynnöstä tallennettava SIS-järjestelmään tiedot</w:t>
      </w:r>
    </w:p>
    <w:p w:rsidR="00923093" w:rsidRDefault="00AB0A63">
      <w:pPr>
        <w:pStyle w:val="Point1"/>
        <w:rPr>
          <w:noProof/>
        </w:rPr>
      </w:pPr>
      <w:r>
        <w:rPr>
          <w:noProof/>
        </w:rPr>
        <w:t>a)</w:t>
      </w:r>
      <w:r>
        <w:rPr>
          <w:noProof/>
        </w:rPr>
        <w:tab/>
        <w:t>todistajista;</w:t>
      </w:r>
    </w:p>
    <w:p w:rsidR="00923093" w:rsidRDefault="00AB0A63">
      <w:pPr>
        <w:pStyle w:val="Point1"/>
        <w:rPr>
          <w:noProof/>
        </w:rPr>
      </w:pPr>
      <w:r>
        <w:rPr>
          <w:noProof/>
        </w:rPr>
        <w:t>b)</w:t>
      </w:r>
      <w:r>
        <w:rPr>
          <w:noProof/>
        </w:rPr>
        <w:tab/>
        <w:t>henkilöistä, jotka on haastettu tai joita etsitään haastettaviksi rikosprosessissa lainkäyttöviranomaisten eteen vastaamaan teoista, joista heidät on asetettu syytteeseen;</w:t>
      </w:r>
    </w:p>
    <w:p w:rsidR="00923093" w:rsidRDefault="00AB0A63">
      <w:pPr>
        <w:pStyle w:val="Point1"/>
        <w:rPr>
          <w:noProof/>
        </w:rPr>
      </w:pPr>
      <w:r>
        <w:rPr>
          <w:noProof/>
        </w:rPr>
        <w:t>c)</w:t>
      </w:r>
      <w:r>
        <w:rPr>
          <w:noProof/>
        </w:rPr>
        <w:tab/>
        <w:t>hen</w:t>
      </w:r>
      <w:r>
        <w:rPr>
          <w:noProof/>
        </w:rPr>
        <w:t>kilöistä, joille on ilmoitettava rikostuomiosta tai muista asiakirjoista, jotka liittyvät rikosprosessiin, jossa heidän on vastattava teoista, joista heidät on asetettu syytteeseen;</w:t>
      </w:r>
    </w:p>
    <w:p w:rsidR="00923093" w:rsidRDefault="00AB0A63">
      <w:pPr>
        <w:pStyle w:val="Point1"/>
        <w:rPr>
          <w:noProof/>
        </w:rPr>
      </w:pPr>
      <w:r>
        <w:rPr>
          <w:noProof/>
        </w:rPr>
        <w:t>d)</w:t>
      </w:r>
      <w:r>
        <w:rPr>
          <w:noProof/>
        </w:rPr>
        <w:tab/>
        <w:t>henkilöistä, joille on ilmoitettava vaatimuksesta saapua suorittamaan v</w:t>
      </w:r>
      <w:r>
        <w:rPr>
          <w:noProof/>
        </w:rPr>
        <w:t>apausrangaistusta.</w:t>
      </w:r>
    </w:p>
    <w:p w:rsidR="00923093" w:rsidRDefault="00AB0A63">
      <w:pPr>
        <w:pStyle w:val="ManualNumPar1"/>
        <w:rPr>
          <w:noProof/>
        </w:rPr>
      </w:pPr>
      <w:r>
        <w:rPr>
          <w:noProof/>
        </w:rPr>
        <w:t>2.</w:t>
      </w:r>
      <w:r>
        <w:rPr>
          <w:noProof/>
        </w:rPr>
        <w:tab/>
        <w:t>Jos on selviä viitteitä siitä, että ajoneuvot, veneet tai ilma-alukset liittyvät henkilöön, josta on tehty kuulutus 1 kohdan nojalla, kyseisistä ajoneuvoista, veneistä ja ilma-aluksista saadaan tehdä kuulutus henkilön löytämiseksi. Nä</w:t>
      </w:r>
      <w:r>
        <w:rPr>
          <w:noProof/>
        </w:rPr>
        <w:t xml:space="preserve">issä tapauksissa henkilöä koskeva kuulutus ja esinettä koskeva kuulutus on linkitettävä 60 artiklan mukaisesti. Tässä kohdassa tarkoitettujen tietojen tallentamisen, päivittämisen, poistamisen ja hakemisen edellyttämistä teknisistä säännöistä säädetään ja </w:t>
      </w:r>
      <w:r>
        <w:rPr>
          <w:noProof/>
        </w:rPr>
        <w:t>niitä kehitetään täytäntöönpanotoimenpitein 72 artiklan 2 kohdassa tarkoitettua tarkastelumenettelyä noudattaen.</w:t>
      </w:r>
    </w:p>
    <w:p w:rsidR="00923093" w:rsidRDefault="00AB0A63">
      <w:pPr>
        <w:pStyle w:val="Titrearticle"/>
        <w:rPr>
          <w:noProof/>
        </w:rPr>
      </w:pPr>
      <w:r>
        <w:rPr>
          <w:noProof/>
        </w:rPr>
        <w:t>35 artikla</w:t>
      </w:r>
      <w:r>
        <w:rPr>
          <w:noProof/>
        </w:rPr>
        <w:br/>
        <w:t>Kuulutukseen perustuvan toimenpiteen toteuttaminen</w:t>
      </w:r>
    </w:p>
    <w:p w:rsidR="00923093" w:rsidRDefault="00AB0A63">
      <w:pPr>
        <w:spacing w:before="100" w:beforeAutospacing="1" w:after="100" w:afterAutospacing="1"/>
        <w:rPr>
          <w:rFonts w:eastAsia="Times New Roman"/>
          <w:noProof/>
          <w:szCs w:val="24"/>
        </w:rPr>
      </w:pPr>
      <w:r>
        <w:rPr>
          <w:noProof/>
        </w:rPr>
        <w:t>Pyydetyt tiedot toimitetaan pyynnön esittäneelle jäsenvaltiolle lisätietojen vaih</w:t>
      </w:r>
      <w:r>
        <w:rPr>
          <w:noProof/>
        </w:rPr>
        <w:t>don avulla.</w:t>
      </w:r>
    </w:p>
    <w:p w:rsidR="00923093" w:rsidRDefault="00AB0A63">
      <w:pPr>
        <w:pStyle w:val="ChapterTitle"/>
        <w:rPr>
          <w:noProof/>
        </w:rPr>
      </w:pPr>
      <w:r>
        <w:rPr>
          <w:noProof/>
        </w:rPr>
        <w:t>IX LUKU</w:t>
      </w:r>
    </w:p>
    <w:p w:rsidR="00923093" w:rsidRDefault="00AB0A63">
      <w:pPr>
        <w:pStyle w:val="SectionTitle"/>
        <w:rPr>
          <w:noProof/>
        </w:rPr>
      </w:pPr>
      <w:r>
        <w:rPr>
          <w:noProof/>
        </w:rPr>
        <w:t>KUULUTUKSET HENKILÖISTÄ JA ESINEISTÄ SALAISTA TARKKAILUA, TIEDUSTELUTARKASTUKSIA TAI ERITYISTARKASTUKSIA VARTEN</w:t>
      </w:r>
    </w:p>
    <w:p w:rsidR="00923093" w:rsidRDefault="00AB0A63">
      <w:pPr>
        <w:pStyle w:val="Titrearticle"/>
        <w:rPr>
          <w:noProof/>
        </w:rPr>
      </w:pPr>
      <w:r>
        <w:rPr>
          <w:noProof/>
        </w:rPr>
        <w:t>36 artikla</w:t>
      </w:r>
      <w:r>
        <w:rPr>
          <w:noProof/>
        </w:rPr>
        <w:br/>
        <w:t>Kuulutuksen tekemisen tavoitteet ja edellytykset</w:t>
      </w:r>
    </w:p>
    <w:p w:rsidR="00923093" w:rsidRDefault="00AB0A63">
      <w:pPr>
        <w:pStyle w:val="ManualNumPar1"/>
        <w:rPr>
          <w:noProof/>
        </w:rPr>
      </w:pPr>
      <w:r>
        <w:rPr>
          <w:noProof/>
        </w:rPr>
        <w:t>1.</w:t>
      </w:r>
      <w:r>
        <w:rPr>
          <w:noProof/>
        </w:rPr>
        <w:tab/>
        <w:t xml:space="preserve">Henkilöitä tai ajoneuvoja, veneitä, ilma-aluksia ja kontteja </w:t>
      </w:r>
      <w:r>
        <w:rPr>
          <w:noProof/>
        </w:rPr>
        <w:t>koskevat tiedot tallennetaan järjestelmään kuulutuksen tehneen jäsenvaltion kansallista lainsäädäntöä noudattaen salaista tarkkailua, tiedustelutarkastuksia tai erityistarkastusta varten 37 artiklan 4 kohdan mukaisesti.</w:t>
      </w:r>
    </w:p>
    <w:p w:rsidR="00923093" w:rsidRDefault="00AB0A63">
      <w:pPr>
        <w:pStyle w:val="ManualNumPar1"/>
        <w:rPr>
          <w:noProof/>
        </w:rPr>
      </w:pPr>
      <w:r>
        <w:rPr>
          <w:noProof/>
        </w:rPr>
        <w:t>2.</w:t>
      </w:r>
      <w:r>
        <w:rPr>
          <w:noProof/>
        </w:rPr>
        <w:tab/>
        <w:t>Kuulutus saadaan tehdä rikoksista</w:t>
      </w:r>
      <w:r>
        <w:rPr>
          <w:noProof/>
        </w:rPr>
        <w:t xml:space="preserve"> syytteeseen asettamiseksi, rikosoikeudellisten seuraamusten täytäntöönpanoa varten ja yleisen turvallisuuden uhkien ehkäisemiseksi, mikäli </w:t>
      </w:r>
    </w:p>
    <w:p w:rsidR="00923093" w:rsidRDefault="00AB0A63">
      <w:pPr>
        <w:pStyle w:val="Point1"/>
        <w:rPr>
          <w:noProof/>
        </w:rPr>
      </w:pPr>
      <w:r>
        <w:rPr>
          <w:noProof/>
        </w:rPr>
        <w:t>a)</w:t>
      </w:r>
      <w:r>
        <w:rPr>
          <w:noProof/>
        </w:rPr>
        <w:tab/>
        <w:t>on selviä viitteitä siitä, että kyseinen henkilö suunnittelee tekevänsä tai on tekemässä vakavan rikoksen, erity</w:t>
      </w:r>
      <w:r>
        <w:rPr>
          <w:noProof/>
        </w:rPr>
        <w:t xml:space="preserve">isesti puitepäätöksen 2002/584/YOS 2 artiklan 2 kohdassa tarkoitetun rikoksen; </w:t>
      </w:r>
    </w:p>
    <w:p w:rsidR="00923093" w:rsidRDefault="00AB0A63">
      <w:pPr>
        <w:pStyle w:val="Point1"/>
        <w:rPr>
          <w:noProof/>
        </w:rPr>
      </w:pPr>
      <w:r>
        <w:rPr>
          <w:noProof/>
        </w:rPr>
        <w:t>b)</w:t>
      </w:r>
      <w:r>
        <w:rPr>
          <w:noProof/>
        </w:rPr>
        <w:tab/>
        <w:t>37 artiklan 1 kohdassa tarkoitettuja tietoja tarvitaan henkilölle vakavasta rikoksesta tuomitun rikosoikeudellisen seuraamuksen täytäntöönpanoa varten, erityisesti kun on ky</w:t>
      </w:r>
      <w:r>
        <w:rPr>
          <w:noProof/>
        </w:rPr>
        <w:t xml:space="preserve">se puitepäätöksen 2002/584/YOS 2 artiklassa 2 kohdassa tarkoitetuista rikoksista; tai </w:t>
      </w:r>
    </w:p>
    <w:p w:rsidR="00923093" w:rsidRDefault="00AB0A63">
      <w:pPr>
        <w:pStyle w:val="Point1"/>
        <w:rPr>
          <w:noProof/>
        </w:rPr>
      </w:pPr>
      <w:r>
        <w:rPr>
          <w:noProof/>
        </w:rPr>
        <w:t>c)</w:t>
      </w:r>
      <w:r>
        <w:rPr>
          <w:noProof/>
        </w:rPr>
        <w:tab/>
        <w:t>yleinen arvio tästä henkilöstä erityisesti hänen aiemmin tekemiensä rikosten perusteella antaa aihetta olettaa, että hän voi tehdä myös tulevaisuudessa vakavia rikoks</w:t>
      </w:r>
      <w:r>
        <w:rPr>
          <w:noProof/>
        </w:rPr>
        <w:t>ia, erityisesti puitepäätöksen 2002/584/YOS 2 artiklan 2 kohdassa tarkoitettuja rikoksia.</w:t>
      </w:r>
    </w:p>
    <w:p w:rsidR="00923093" w:rsidRDefault="00AB0A63">
      <w:pPr>
        <w:pStyle w:val="ManualNumPar1"/>
        <w:rPr>
          <w:noProof/>
        </w:rPr>
      </w:pPr>
      <w:r>
        <w:rPr>
          <w:noProof/>
        </w:rPr>
        <w:t>3.</w:t>
      </w:r>
      <w:r>
        <w:rPr>
          <w:noProof/>
        </w:rPr>
        <w:tab/>
        <w:t>Kuulutus saadaan lisäksi tehdä kansallisen lainsäädännön mukaisesti valtion turvallisuudesta vastaavien toimivaltaisten viranomaisten pyynnöstä, kun on konkreettis</w:t>
      </w:r>
      <w:r>
        <w:rPr>
          <w:noProof/>
        </w:rPr>
        <w:t>ia viitteitä siitä, että 37 artiklan 1 kohdassa tarkoitettuja tietoja tarvitaan kyseisen henkilön aiheuttaman vakavan uhan tai muiden valtion sisäiseen tai ulkoiseen turvallisuuteen kohdistuvien vakavien uhkien ehkäisemiseen. Jäsenvaltion, joka tekee kuulu</w:t>
      </w:r>
      <w:r>
        <w:rPr>
          <w:noProof/>
        </w:rPr>
        <w:t>tuksen tämän kohdan nojalla, on tiedotettava siitä muille jäsenvaltioille. Kunkin jäsenvaltion on määritettävä, mille viranomaisille kyseiset tiedot on toimitettava.</w:t>
      </w:r>
    </w:p>
    <w:p w:rsidR="00923093" w:rsidRDefault="00AB0A63">
      <w:pPr>
        <w:pStyle w:val="ManualNumPar1"/>
        <w:rPr>
          <w:noProof/>
        </w:rPr>
      </w:pPr>
      <w:r>
        <w:rPr>
          <w:noProof/>
        </w:rPr>
        <w:t>4.</w:t>
      </w:r>
      <w:r>
        <w:rPr>
          <w:noProof/>
        </w:rPr>
        <w:tab/>
        <w:t xml:space="preserve">Ajoneuvoja, veneitä, ilma-aluksia ja kontteja koskevia kuulutuksia voidaan tehdä, jos </w:t>
      </w:r>
      <w:r>
        <w:rPr>
          <w:noProof/>
        </w:rPr>
        <w:t>on selviä viitteitä siitä, että kyseiset ajoneuvot, veneet, ilma-alukset ja kontit liittyvät 2 kohdassa tarkoitettuihin vakaviin rikoksiin tai 3 kohdassa tarkoitettuihin vakaviin uhkiin.</w:t>
      </w:r>
    </w:p>
    <w:p w:rsidR="00923093" w:rsidRDefault="00AB0A63">
      <w:pPr>
        <w:pStyle w:val="ManualNumPar1"/>
        <w:rPr>
          <w:noProof/>
        </w:rPr>
      </w:pPr>
      <w:r>
        <w:rPr>
          <w:noProof/>
        </w:rPr>
        <w:t>5.</w:t>
      </w:r>
      <w:r>
        <w:rPr>
          <w:noProof/>
        </w:rPr>
        <w:tab/>
        <w:t>Jos on selviä viitteitä siitä, että blankoasiakirjat tai myönnetyt</w:t>
      </w:r>
      <w:r>
        <w:rPr>
          <w:noProof/>
        </w:rPr>
        <w:t xml:space="preserve"> henkilöasiakirjat liittyvät 2 kohdassa tarkoitettuihin vakaviin rikoksiin tai 3 kohdassa tarkoitettuihin vakaviin uhkiin, kyseisiä asiakirjoja koskevia kuulutuksia voidaan tehdä riippumatta henkilötodistuksen mahdollisen alkuperäisen haltijan henkilöllisy</w:t>
      </w:r>
      <w:r>
        <w:rPr>
          <w:noProof/>
        </w:rPr>
        <w:t>ydestä. Tässä kohdassa tarkoitettujen tietojen tallentamisen, päivittämisen, poistamisen ja hakemisen edellyttämistä teknisistä säännöistä säädetään ja niitä kehitetään täytäntöönpanotoimenpitein 72 artiklan 2 kohdassa tarkoitettua tarkastelumenettelyä nou</w:t>
      </w:r>
      <w:r>
        <w:rPr>
          <w:noProof/>
        </w:rPr>
        <w:t>dattaen.</w:t>
      </w:r>
    </w:p>
    <w:p w:rsidR="00923093" w:rsidRDefault="00AB0A63">
      <w:pPr>
        <w:pStyle w:val="Titrearticle"/>
        <w:rPr>
          <w:noProof/>
        </w:rPr>
      </w:pPr>
      <w:r>
        <w:rPr>
          <w:noProof/>
        </w:rPr>
        <w:t>37 artikla</w:t>
      </w:r>
      <w:r>
        <w:rPr>
          <w:noProof/>
        </w:rPr>
        <w:br/>
        <w:t>Kuulutukseen perustuvan toimenpiteen toteuttaminen</w:t>
      </w:r>
    </w:p>
    <w:p w:rsidR="00923093" w:rsidRDefault="00AB0A63">
      <w:pPr>
        <w:pStyle w:val="ManualNumPar1"/>
        <w:rPr>
          <w:noProof/>
        </w:rPr>
      </w:pPr>
      <w:r>
        <w:rPr>
          <w:noProof/>
        </w:rPr>
        <w:t>1.</w:t>
      </w:r>
      <w:r>
        <w:rPr>
          <w:noProof/>
        </w:rPr>
        <w:tab/>
        <w:t>Salaisen tarkkailun, tiedustelutarkastusten tai erityistarkastusten osalta jäljempänä mainitut tiedot kerätään kokonaan tai osittain ja toimitetaan kuulutuksen tehneelle viranomaisel</w:t>
      </w:r>
      <w:r>
        <w:rPr>
          <w:noProof/>
        </w:rPr>
        <w:t>le kyseisen maan rajatarkastusten tai muiden, jäsenvaltiossa tehtävien poliisi- ja tullitarkastusten ja lainvalvontatoimien yhteydessä:</w:t>
      </w:r>
    </w:p>
    <w:p w:rsidR="00923093" w:rsidRDefault="00AB0A63">
      <w:pPr>
        <w:pStyle w:val="Point1"/>
        <w:rPr>
          <w:noProof/>
        </w:rPr>
      </w:pPr>
      <w:r>
        <w:rPr>
          <w:noProof/>
        </w:rPr>
        <w:t>a)</w:t>
      </w:r>
      <w:r>
        <w:rPr>
          <w:noProof/>
        </w:rPr>
        <w:tab/>
        <w:t xml:space="preserve">henkilö, ajoneuvo, vene, ilma-alus, kontti, blankoasiakirja tai myönnetty henkilöasiakirja, josta on tehty kuulutus, </w:t>
      </w:r>
      <w:r>
        <w:rPr>
          <w:noProof/>
        </w:rPr>
        <w:t>on löydetty;</w:t>
      </w:r>
    </w:p>
    <w:p w:rsidR="00923093" w:rsidRDefault="00AB0A63">
      <w:pPr>
        <w:pStyle w:val="Point1"/>
        <w:rPr>
          <w:noProof/>
        </w:rPr>
      </w:pPr>
      <w:r>
        <w:rPr>
          <w:noProof/>
        </w:rPr>
        <w:t>b)</w:t>
      </w:r>
      <w:r>
        <w:rPr>
          <w:noProof/>
        </w:rPr>
        <w:tab/>
        <w:t>tarkastuksen paikka, aika ja peruste;</w:t>
      </w:r>
    </w:p>
    <w:p w:rsidR="00923093" w:rsidRDefault="00AB0A63">
      <w:pPr>
        <w:pStyle w:val="Point1"/>
        <w:rPr>
          <w:noProof/>
        </w:rPr>
      </w:pPr>
      <w:r>
        <w:rPr>
          <w:noProof/>
        </w:rPr>
        <w:t>c)</w:t>
      </w:r>
      <w:r>
        <w:rPr>
          <w:noProof/>
        </w:rPr>
        <w:tab/>
        <w:t>matkareitti ja matkan päämäärä;</w:t>
      </w:r>
    </w:p>
    <w:p w:rsidR="00923093" w:rsidRDefault="00AB0A63">
      <w:pPr>
        <w:pStyle w:val="Point1"/>
        <w:rPr>
          <w:noProof/>
        </w:rPr>
      </w:pPr>
      <w:r>
        <w:rPr>
          <w:noProof/>
        </w:rPr>
        <w:t>d)</w:t>
      </w:r>
      <w:r>
        <w:rPr>
          <w:noProof/>
        </w:rPr>
        <w:tab/>
        <w:t xml:space="preserve">asianomaisten mukana olevat henkilöt tai auton, veneen tai ilma-aluksen matkustajat tai blankoasiakirjan tai myönnetyn henkilöasiakirjan haltijan mukana olevat </w:t>
      </w:r>
      <w:r>
        <w:rPr>
          <w:noProof/>
        </w:rPr>
        <w:t>henkilöt, joiden voidaan kohtuudella olettaa olevan lähellä asianomaisia henkilöitä;</w:t>
      </w:r>
    </w:p>
    <w:p w:rsidR="00923093" w:rsidRDefault="00AB0A63">
      <w:pPr>
        <w:pStyle w:val="Point1"/>
        <w:rPr>
          <w:noProof/>
        </w:rPr>
      </w:pPr>
      <w:r>
        <w:rPr>
          <w:noProof/>
        </w:rPr>
        <w:t>e)</w:t>
      </w:r>
      <w:r>
        <w:rPr>
          <w:noProof/>
        </w:rPr>
        <w:tab/>
        <w:t>kuulutuksen kohteena olevan blankoasiakirjan tai myönnetyn henkilöasiakirjan käyttäjän selvinnyt henkilöllisyys ja henkilökohtaiset tunnistetiedot;</w:t>
      </w:r>
    </w:p>
    <w:p w:rsidR="00923093" w:rsidRDefault="00AB0A63">
      <w:pPr>
        <w:pStyle w:val="Point1"/>
        <w:rPr>
          <w:noProof/>
        </w:rPr>
      </w:pPr>
      <w:r>
        <w:rPr>
          <w:noProof/>
        </w:rPr>
        <w:t>f)</w:t>
      </w:r>
      <w:r>
        <w:rPr>
          <w:noProof/>
        </w:rPr>
        <w:tab/>
        <w:t>käytetty ajoneuvo</w:t>
      </w:r>
      <w:r>
        <w:rPr>
          <w:noProof/>
        </w:rPr>
        <w:t>, vene, ilma-alus tai kontti;</w:t>
      </w:r>
    </w:p>
    <w:p w:rsidR="00923093" w:rsidRDefault="00AB0A63">
      <w:pPr>
        <w:pStyle w:val="Point1"/>
        <w:rPr>
          <w:noProof/>
        </w:rPr>
      </w:pPr>
      <w:r>
        <w:rPr>
          <w:noProof/>
        </w:rPr>
        <w:t>g)</w:t>
      </w:r>
      <w:r>
        <w:rPr>
          <w:noProof/>
        </w:rPr>
        <w:tab/>
        <w:t>kuljetetut tavarat, mukaan lukien matkustusasiakirjat;</w:t>
      </w:r>
    </w:p>
    <w:p w:rsidR="00923093" w:rsidRDefault="00AB0A63">
      <w:pPr>
        <w:pStyle w:val="Point1"/>
        <w:rPr>
          <w:noProof/>
        </w:rPr>
      </w:pPr>
      <w:r>
        <w:rPr>
          <w:noProof/>
        </w:rPr>
        <w:t>h)</w:t>
      </w:r>
      <w:r>
        <w:rPr>
          <w:noProof/>
        </w:rPr>
        <w:tab/>
        <w:t>olosuhteet, joissa henkilö tai ajoneuvo, vene, ilma-alus, kontti, blankoasiakirja tai myönnetty henkilöasiakirja on löydetty.</w:t>
      </w:r>
    </w:p>
    <w:p w:rsidR="00923093" w:rsidRDefault="00AB0A63">
      <w:pPr>
        <w:pStyle w:val="ManualNumPar1"/>
        <w:rPr>
          <w:noProof/>
        </w:rPr>
      </w:pPr>
      <w:r>
        <w:rPr>
          <w:noProof/>
        </w:rPr>
        <w:t>2.</w:t>
      </w:r>
      <w:r>
        <w:rPr>
          <w:noProof/>
        </w:rPr>
        <w:tab/>
        <w:t>Edellä 1 kohdassa tarkoitetut tiedot</w:t>
      </w:r>
      <w:r>
        <w:rPr>
          <w:noProof/>
        </w:rPr>
        <w:t xml:space="preserve"> on ilmoitettava lisätietojen vaihdon avulla.</w:t>
      </w:r>
    </w:p>
    <w:p w:rsidR="00923093" w:rsidRDefault="00AB0A63">
      <w:pPr>
        <w:pStyle w:val="ManualNumPar1"/>
        <w:rPr>
          <w:noProof/>
        </w:rPr>
      </w:pPr>
      <w:r>
        <w:rPr>
          <w:noProof/>
        </w:rPr>
        <w:t>3.</w:t>
      </w:r>
      <w:r>
        <w:rPr>
          <w:noProof/>
        </w:rPr>
        <w:tab/>
        <w:t>Operatiivisista olosuhteista riippuen ja kansallisen lainsäädännön mukaisesti salaiseen tarkkailuun kuuluu henkilön tai esineen rutiinitarkastus, jonka aikana pyritään keräämään mahdollisimman paljon 1 kohda</w:t>
      </w:r>
      <w:r>
        <w:rPr>
          <w:noProof/>
        </w:rPr>
        <w:t xml:space="preserve">ssa tarkoitettuja tietoja vaarantamatta tarkkailun salaista luonnetta.  </w:t>
      </w:r>
    </w:p>
    <w:p w:rsidR="00923093" w:rsidRDefault="00AB0A63">
      <w:pPr>
        <w:pStyle w:val="ManualNumPar1"/>
        <w:rPr>
          <w:noProof/>
        </w:rPr>
      </w:pPr>
      <w:r>
        <w:rPr>
          <w:noProof/>
        </w:rPr>
        <w:t>4.</w:t>
      </w:r>
      <w:r>
        <w:rPr>
          <w:noProof/>
        </w:rPr>
        <w:tab/>
        <w:t>Operatiivisista olosuhteista riippuen ja kansallisen lainsäädännön mukaisesti tiedustelutarkastukseen kuuluu perusteellisempi tarkastus ja henkilön kuulustelu. Jos jonkin jäsenvalt</w:t>
      </w:r>
      <w:r>
        <w:rPr>
          <w:noProof/>
        </w:rPr>
        <w:t>ion lainsäädännössä ei sallita tiedustelutarkastuksia, ne muutetaan automaattisesti tämän jäsenvaltion osalta salaiseksi tarkkailuksi.</w:t>
      </w:r>
    </w:p>
    <w:p w:rsidR="00923093" w:rsidRDefault="00AB0A63">
      <w:pPr>
        <w:pStyle w:val="ManualNumPar1"/>
        <w:rPr>
          <w:noProof/>
        </w:rPr>
      </w:pPr>
      <w:r>
        <w:rPr>
          <w:noProof/>
        </w:rPr>
        <w:t>5.</w:t>
      </w:r>
      <w:r>
        <w:rPr>
          <w:noProof/>
        </w:rPr>
        <w:tab/>
        <w:t>Erityistarkastusten yhteydessä henkilöt, ajoneuvot, veneet, ilma-alukset, kontit ja tavarat saadaan tarkastaa kansalli</w:t>
      </w:r>
      <w:r>
        <w:rPr>
          <w:noProof/>
        </w:rPr>
        <w:t>sen lainsäädännön mukaisesti 36 artiklassa tarkoitetun tavoitteen toteuttamiseksi. Haut on tehtävä kansallisen lainsäädännön mukaisesti. Jos jonkin jäsenvaltion lainsäädännössä ei sallita erityistarkastuksia, ne muutetaan automaattisesti tämän jäsenvaltion</w:t>
      </w:r>
      <w:r>
        <w:rPr>
          <w:noProof/>
        </w:rPr>
        <w:t xml:space="preserve"> osalta tiedustelutarkastuksiksi. </w:t>
      </w:r>
    </w:p>
    <w:p w:rsidR="00923093" w:rsidRDefault="00AB0A63">
      <w:pPr>
        <w:pStyle w:val="ChapterTitle"/>
        <w:rPr>
          <w:noProof/>
        </w:rPr>
      </w:pPr>
      <w:r>
        <w:rPr>
          <w:noProof/>
        </w:rPr>
        <w:t>X LUKU</w:t>
      </w:r>
    </w:p>
    <w:p w:rsidR="00923093" w:rsidRDefault="00AB0A63">
      <w:pPr>
        <w:pStyle w:val="SectionTitle"/>
        <w:rPr>
          <w:noProof/>
        </w:rPr>
      </w:pPr>
      <w:r>
        <w:rPr>
          <w:noProof/>
        </w:rPr>
        <w:t>KUULUTUKSET ESINEISTÄ TAKAVARIKOINTIA TAI RIKOSPROSESSIN TODISTEENA KÄYTTÄMISTÄ VARTEN</w:t>
      </w:r>
    </w:p>
    <w:p w:rsidR="00923093" w:rsidRDefault="00AB0A63">
      <w:pPr>
        <w:pStyle w:val="Titrearticle"/>
        <w:rPr>
          <w:noProof/>
        </w:rPr>
      </w:pPr>
      <w:r>
        <w:rPr>
          <w:noProof/>
        </w:rPr>
        <w:t>38 artikla</w:t>
      </w:r>
      <w:r>
        <w:rPr>
          <w:noProof/>
        </w:rPr>
        <w:br/>
        <w:t>Kuulutuksen tekemisen tavoitteet ja edellytykset</w:t>
      </w:r>
    </w:p>
    <w:p w:rsidR="00923093" w:rsidRDefault="00AB0A63">
      <w:pPr>
        <w:pStyle w:val="ManualNumPar1"/>
        <w:rPr>
          <w:noProof/>
        </w:rPr>
      </w:pPr>
      <w:r>
        <w:rPr>
          <w:noProof/>
        </w:rPr>
        <w:t>1.</w:t>
      </w:r>
      <w:r>
        <w:rPr>
          <w:noProof/>
        </w:rPr>
        <w:tab/>
        <w:t>Takavarikointia varten lainvalvontatarkoituksissa tai rikosprose</w:t>
      </w:r>
      <w:r>
        <w:rPr>
          <w:noProof/>
        </w:rPr>
        <w:t>ssin todisteina etsittäviin esineisiin liittyvät tiedot tallennetaan SIS -järjestelmään.</w:t>
      </w:r>
    </w:p>
    <w:p w:rsidR="00923093" w:rsidRDefault="00AB0A63">
      <w:pPr>
        <w:pStyle w:val="ManualNumPar1"/>
        <w:rPr>
          <w:noProof/>
        </w:rPr>
      </w:pPr>
      <w:r>
        <w:rPr>
          <w:noProof/>
        </w:rPr>
        <w:t>2.</w:t>
      </w:r>
      <w:r>
        <w:rPr>
          <w:noProof/>
        </w:rPr>
        <w:tab/>
        <w:t>Seuraavat helposti tunnistettavat esineluokat ilmoitetaan:</w:t>
      </w:r>
    </w:p>
    <w:p w:rsidR="00923093" w:rsidRDefault="00AB0A63">
      <w:pPr>
        <w:pStyle w:val="Point1"/>
        <w:rPr>
          <w:noProof/>
        </w:rPr>
      </w:pPr>
      <w:r>
        <w:rPr>
          <w:noProof/>
        </w:rPr>
        <w:t>a)</w:t>
      </w:r>
      <w:r>
        <w:rPr>
          <w:noProof/>
        </w:rPr>
        <w:tab/>
        <w:t>moottoriajoneuvot, sellaisina kuin ne on määritelty kansallisessa lainsäädännössä, käyttövoimajärjeste</w:t>
      </w:r>
      <w:r>
        <w:rPr>
          <w:noProof/>
        </w:rPr>
        <w:t>lmästä riippumatta;</w:t>
      </w:r>
    </w:p>
    <w:p w:rsidR="00923093" w:rsidRDefault="00AB0A63">
      <w:pPr>
        <w:pStyle w:val="Point1"/>
        <w:rPr>
          <w:noProof/>
        </w:rPr>
      </w:pPr>
      <w:r>
        <w:rPr>
          <w:noProof/>
        </w:rPr>
        <w:t>b)</w:t>
      </w:r>
      <w:r>
        <w:rPr>
          <w:noProof/>
        </w:rPr>
        <w:tab/>
        <w:t xml:space="preserve">perävaunut, joiden lastiton paino on yli 750 kg; </w:t>
      </w:r>
    </w:p>
    <w:p w:rsidR="00923093" w:rsidRDefault="00AB0A63">
      <w:pPr>
        <w:pStyle w:val="Point1"/>
        <w:rPr>
          <w:noProof/>
        </w:rPr>
      </w:pPr>
      <w:r>
        <w:rPr>
          <w:noProof/>
        </w:rPr>
        <w:t>c)</w:t>
      </w:r>
      <w:r>
        <w:rPr>
          <w:noProof/>
        </w:rPr>
        <w:tab/>
        <w:t xml:space="preserve">asuntovaunut; </w:t>
      </w:r>
    </w:p>
    <w:p w:rsidR="00923093" w:rsidRDefault="00AB0A63">
      <w:pPr>
        <w:pStyle w:val="Point1"/>
        <w:rPr>
          <w:noProof/>
        </w:rPr>
      </w:pPr>
      <w:r>
        <w:rPr>
          <w:noProof/>
        </w:rPr>
        <w:t>d)</w:t>
      </w:r>
      <w:r>
        <w:rPr>
          <w:noProof/>
        </w:rPr>
        <w:tab/>
        <w:t>teollisuuslaitteistot;</w:t>
      </w:r>
    </w:p>
    <w:p w:rsidR="00923093" w:rsidRDefault="00AB0A63">
      <w:pPr>
        <w:pStyle w:val="Point1"/>
        <w:rPr>
          <w:noProof/>
        </w:rPr>
      </w:pPr>
      <w:r>
        <w:rPr>
          <w:noProof/>
        </w:rPr>
        <w:t>e)</w:t>
      </w:r>
      <w:r>
        <w:rPr>
          <w:noProof/>
        </w:rPr>
        <w:tab/>
        <w:t xml:space="preserve">veneet; </w:t>
      </w:r>
    </w:p>
    <w:p w:rsidR="00923093" w:rsidRDefault="00AB0A63">
      <w:pPr>
        <w:pStyle w:val="Point1"/>
        <w:rPr>
          <w:noProof/>
        </w:rPr>
      </w:pPr>
      <w:r>
        <w:rPr>
          <w:noProof/>
        </w:rPr>
        <w:t>f)</w:t>
      </w:r>
      <w:r>
        <w:rPr>
          <w:noProof/>
        </w:rPr>
        <w:tab/>
        <w:t xml:space="preserve">veneiden moottorit; </w:t>
      </w:r>
    </w:p>
    <w:p w:rsidR="00923093" w:rsidRDefault="00AB0A63">
      <w:pPr>
        <w:pStyle w:val="Point1"/>
        <w:rPr>
          <w:noProof/>
        </w:rPr>
      </w:pPr>
      <w:r>
        <w:rPr>
          <w:noProof/>
        </w:rPr>
        <w:t>g)</w:t>
      </w:r>
      <w:r>
        <w:rPr>
          <w:noProof/>
        </w:rPr>
        <w:tab/>
        <w:t>kontit;</w:t>
      </w:r>
    </w:p>
    <w:p w:rsidR="00923093" w:rsidRDefault="00AB0A63">
      <w:pPr>
        <w:pStyle w:val="Point1"/>
        <w:rPr>
          <w:noProof/>
        </w:rPr>
      </w:pPr>
      <w:r>
        <w:rPr>
          <w:noProof/>
        </w:rPr>
        <w:t>h)</w:t>
      </w:r>
      <w:r>
        <w:rPr>
          <w:noProof/>
        </w:rPr>
        <w:tab/>
        <w:t>ilma-alukset;</w:t>
      </w:r>
    </w:p>
    <w:p w:rsidR="00923093" w:rsidRDefault="00AB0A63">
      <w:pPr>
        <w:pStyle w:val="Point1"/>
        <w:rPr>
          <w:noProof/>
        </w:rPr>
      </w:pPr>
      <w:r>
        <w:rPr>
          <w:noProof/>
        </w:rPr>
        <w:t>i)</w:t>
      </w:r>
      <w:r>
        <w:rPr>
          <w:noProof/>
        </w:rPr>
        <w:tab/>
        <w:t>ampuma-aseet,</w:t>
      </w:r>
    </w:p>
    <w:p w:rsidR="00923093" w:rsidRDefault="00AB0A63">
      <w:pPr>
        <w:pStyle w:val="Point1"/>
        <w:rPr>
          <w:noProof/>
        </w:rPr>
      </w:pPr>
      <w:r>
        <w:rPr>
          <w:noProof/>
        </w:rPr>
        <w:t>j)</w:t>
      </w:r>
      <w:r>
        <w:rPr>
          <w:noProof/>
        </w:rPr>
        <w:tab/>
        <w:t xml:space="preserve">blankoasiakirjat, jotka on varastettu, kavallettu tai </w:t>
      </w:r>
      <w:r>
        <w:rPr>
          <w:noProof/>
        </w:rPr>
        <w:t>jotka ovat muutoin kadonneet;</w:t>
      </w:r>
    </w:p>
    <w:p w:rsidR="00923093" w:rsidRDefault="00AB0A63">
      <w:pPr>
        <w:pStyle w:val="Point1"/>
        <w:rPr>
          <w:noProof/>
        </w:rPr>
      </w:pPr>
      <w:r>
        <w:rPr>
          <w:noProof/>
        </w:rPr>
        <w:t>k)</w:t>
      </w:r>
      <w:r>
        <w:rPr>
          <w:noProof/>
        </w:rPr>
        <w:tab/>
        <w:t>myönnetyt henkilöasiakirjat kuten passit, henkilökortit, ajokortit, oleskelulupakortit ja matkustusasiakirjat, jotka on varastettu, kavallettu tai jotka ovat muutoin kadonneet tai jotka on mitätöity tai jotka näyttävät kyse</w:t>
      </w:r>
      <w:r>
        <w:rPr>
          <w:noProof/>
        </w:rPr>
        <w:t>isiltä asiakirjoilta, mutta ovat väärennettyjä;</w:t>
      </w:r>
    </w:p>
    <w:p w:rsidR="00923093" w:rsidRDefault="00AB0A63">
      <w:pPr>
        <w:pStyle w:val="Point1"/>
        <w:rPr>
          <w:noProof/>
        </w:rPr>
      </w:pPr>
      <w:r>
        <w:rPr>
          <w:noProof/>
        </w:rPr>
        <w:t>l)</w:t>
      </w:r>
      <w:r>
        <w:rPr>
          <w:noProof/>
        </w:rPr>
        <w:tab/>
        <w:t>ajoneuvojen rekisteröintitodistukset ja rekisterikilvet, jotka on varastettu, kavallettu tai jotka ovat muutoin kadonneet tai jotka on mitätöity, tai jotka näyttävät kyseisiltä asiakirjoilta tai rekisterik</w:t>
      </w:r>
      <w:r>
        <w:rPr>
          <w:noProof/>
        </w:rPr>
        <w:t>ilviltä, mutta ovat väärennettyjä;</w:t>
      </w:r>
    </w:p>
    <w:p w:rsidR="00923093" w:rsidRDefault="00AB0A63">
      <w:pPr>
        <w:pStyle w:val="Point1"/>
        <w:rPr>
          <w:noProof/>
        </w:rPr>
      </w:pPr>
      <w:r>
        <w:rPr>
          <w:noProof/>
        </w:rPr>
        <w:t>m)</w:t>
      </w:r>
      <w:r>
        <w:rPr>
          <w:noProof/>
        </w:rPr>
        <w:tab/>
        <w:t>setelit (rekisteröidyt setelit) ja väärennetyt setelit;</w:t>
      </w:r>
    </w:p>
    <w:p w:rsidR="00923093" w:rsidRDefault="00AB0A63">
      <w:pPr>
        <w:pStyle w:val="Point1"/>
        <w:rPr>
          <w:noProof/>
        </w:rPr>
      </w:pPr>
      <w:r>
        <w:rPr>
          <w:noProof/>
        </w:rPr>
        <w:t>n)</w:t>
      </w:r>
      <w:r>
        <w:rPr>
          <w:noProof/>
        </w:rPr>
        <w:tab/>
        <w:t>tekniset laitteistot, tietotekniikkavälineet ja muut helposti tunnistettavissa olevat arvokkaat esineet;</w:t>
      </w:r>
    </w:p>
    <w:p w:rsidR="00923093" w:rsidRDefault="00AB0A63">
      <w:pPr>
        <w:pStyle w:val="Point1"/>
        <w:rPr>
          <w:noProof/>
        </w:rPr>
      </w:pPr>
      <w:r>
        <w:rPr>
          <w:noProof/>
        </w:rPr>
        <w:t>o)</w:t>
      </w:r>
      <w:r>
        <w:rPr>
          <w:noProof/>
        </w:rPr>
        <w:tab/>
        <w:t>moottoriajoneuvojen yksilöitävissä olevat komponent</w:t>
      </w:r>
      <w:r>
        <w:rPr>
          <w:noProof/>
        </w:rPr>
        <w:t>it;</w:t>
      </w:r>
    </w:p>
    <w:p w:rsidR="00923093" w:rsidRDefault="00AB0A63">
      <w:pPr>
        <w:pStyle w:val="Point1"/>
        <w:rPr>
          <w:rFonts w:eastAsia="Times New Roman"/>
          <w:noProof/>
          <w:szCs w:val="24"/>
        </w:rPr>
      </w:pPr>
      <w:r>
        <w:rPr>
          <w:noProof/>
        </w:rPr>
        <w:t>p)</w:t>
      </w:r>
      <w:r>
        <w:rPr>
          <w:noProof/>
        </w:rPr>
        <w:tab/>
        <w:t>teollisuuslaitteistojen yksilöitävissä olevat komponentit.</w:t>
      </w:r>
    </w:p>
    <w:p w:rsidR="00923093" w:rsidRDefault="00AB0A63">
      <w:pPr>
        <w:pStyle w:val="ManualNumPar1"/>
        <w:rPr>
          <w:noProof/>
        </w:rPr>
      </w:pPr>
      <w:r>
        <w:rPr>
          <w:noProof/>
        </w:rPr>
        <w:t>3.</w:t>
      </w:r>
      <w:r>
        <w:rPr>
          <w:noProof/>
        </w:rPr>
        <w:tab/>
        <w:t xml:space="preserve">Edellä 2 kohdassa tarkoitettujen tietojen tallentamisen, päivittämisen, poistamisen ja hakemisen edellyttämistä teknisistä säännöistä ja 2 kohdan n alakohdan mukaisten uusien alaluokkien </w:t>
      </w:r>
      <w:r>
        <w:rPr>
          <w:noProof/>
        </w:rPr>
        <w:t>määritelmästä säädetään ja niitä kehitetään täytäntöönpanotoimenpitein 72 artiklan 2 kohdassa tarkoitettua tarkastelumenettelyä noudattaen.</w:t>
      </w:r>
    </w:p>
    <w:p w:rsidR="00923093" w:rsidRDefault="00AB0A63">
      <w:pPr>
        <w:pStyle w:val="Titrearticle"/>
        <w:rPr>
          <w:noProof/>
        </w:rPr>
      </w:pPr>
      <w:r>
        <w:rPr>
          <w:noProof/>
        </w:rPr>
        <w:t>39 artikla</w:t>
      </w:r>
      <w:r>
        <w:rPr>
          <w:noProof/>
        </w:rPr>
        <w:br/>
        <w:t>Kuulutukseen perustuvan toimenpiteen toteuttaminen</w:t>
      </w:r>
    </w:p>
    <w:p w:rsidR="00923093" w:rsidRDefault="00AB0A63">
      <w:pPr>
        <w:pStyle w:val="ManualNumPar1"/>
        <w:rPr>
          <w:noProof/>
        </w:rPr>
      </w:pPr>
      <w:r>
        <w:rPr>
          <w:noProof/>
        </w:rPr>
        <w:t>1.</w:t>
      </w:r>
      <w:r>
        <w:rPr>
          <w:noProof/>
        </w:rPr>
        <w:tab/>
        <w:t>Jos haku osoittaa, että löydetystä esineestä on teh</w:t>
      </w:r>
      <w:r>
        <w:rPr>
          <w:noProof/>
        </w:rPr>
        <w:t>ty kuulutus, tämän todennut viranomainen takavarikoi esineen kansallisen lainsäädännön mukaisesti ja ottaa yhteyttä kuulutuksen tehneeseen viranomaiseen sopiakseen tarvittavista toimenpiteistä. Tässä tarkoituksessa saadaan toimittaa myös henkilötietoja täm</w:t>
      </w:r>
      <w:r>
        <w:rPr>
          <w:noProof/>
        </w:rPr>
        <w:t>än asetuksen mukaisesti.</w:t>
      </w:r>
    </w:p>
    <w:p w:rsidR="00923093" w:rsidRDefault="00AB0A63">
      <w:pPr>
        <w:pStyle w:val="ManualNumPar1"/>
        <w:rPr>
          <w:noProof/>
        </w:rPr>
      </w:pPr>
      <w:r>
        <w:rPr>
          <w:noProof/>
        </w:rPr>
        <w:t>2.</w:t>
      </w:r>
      <w:r>
        <w:rPr>
          <w:noProof/>
        </w:rPr>
        <w:tab/>
        <w:t>Edellä olevassa 1 kohdassa tarkoitetut tiedot on ilmoitettava lisätietojen vaihdon avulla.</w:t>
      </w:r>
    </w:p>
    <w:p w:rsidR="00923093" w:rsidRDefault="00AB0A63">
      <w:pPr>
        <w:pStyle w:val="ManualNumPar1"/>
        <w:rPr>
          <w:noProof/>
        </w:rPr>
      </w:pPr>
      <w:r>
        <w:rPr>
          <w:noProof/>
        </w:rPr>
        <w:t>3.</w:t>
      </w:r>
      <w:r>
        <w:rPr>
          <w:noProof/>
        </w:rPr>
        <w:tab/>
        <w:t>Esineen löytäneen jäsenvaltion on toteutettava pyydetyt toimenpiteet kansallisen lainsäädäntönsä mukaisesti.</w:t>
      </w:r>
    </w:p>
    <w:p w:rsidR="00923093" w:rsidRDefault="00AB0A63">
      <w:pPr>
        <w:pStyle w:val="ChapterTitle"/>
        <w:rPr>
          <w:noProof/>
        </w:rPr>
      </w:pPr>
      <w:r>
        <w:rPr>
          <w:noProof/>
        </w:rPr>
        <w:t>XI LUKU</w:t>
      </w:r>
    </w:p>
    <w:p w:rsidR="00923093" w:rsidRDefault="00AB0A63">
      <w:pPr>
        <w:pStyle w:val="SectionTitle"/>
        <w:rPr>
          <w:noProof/>
        </w:rPr>
      </w:pPr>
      <w:r>
        <w:rPr>
          <w:noProof/>
        </w:rPr>
        <w:t>KUULUTUKSET TUNTE</w:t>
      </w:r>
      <w:r>
        <w:rPr>
          <w:noProof/>
        </w:rPr>
        <w:t>MATTOMIEN ETSINTÄKUULUTETTUJEN KANSALLISEN LAINSÄÄDÄNNÖN MUKAISTA TUNNISTAMISTA VARTEN JA BIOMETRISIA TIETOJA HYÖDYNTÄVÄ HAKU</w:t>
      </w:r>
    </w:p>
    <w:p w:rsidR="00923093" w:rsidRDefault="00AB0A63">
      <w:pPr>
        <w:pStyle w:val="Titrearticle"/>
        <w:rPr>
          <w:noProof/>
        </w:rPr>
      </w:pPr>
      <w:r>
        <w:rPr>
          <w:noProof/>
        </w:rPr>
        <w:t>40 artikla</w:t>
      </w:r>
      <w:r>
        <w:rPr>
          <w:noProof/>
        </w:rPr>
        <w:br/>
        <w:t>Kuulutukset tuntemattomien etsintäkuulutettujen kansallisen lainsäädännön mukaista kiinniottamista varten</w:t>
      </w:r>
    </w:p>
    <w:p w:rsidR="00923093" w:rsidRDefault="00AB0A63">
      <w:pPr>
        <w:rPr>
          <w:noProof/>
        </w:rPr>
      </w:pPr>
      <w:r>
        <w:rPr>
          <w:noProof/>
        </w:rPr>
        <w:t>SIS-järjestel</w:t>
      </w:r>
      <w:r>
        <w:rPr>
          <w:noProof/>
        </w:rPr>
        <w:t>mään voidaan tallentaa sormenjälkitietoja, jotka eivät liity henkilöihin, joista on tehty kuulutuksia. Nämä tiedot ovat rikosten, vakavien rikosten ja terrorismirikosten tapahtumapaikoilta löydettyjä täydellisiä tai epätäydellisiä sormenjälkiä tai kämmenjä</w:t>
      </w:r>
      <w:r>
        <w:rPr>
          <w:noProof/>
        </w:rPr>
        <w:t xml:space="preserve">lkiä, jos voidaan osoittaa, että ne erittäin todennäköisesti kuuluvat rikoksentekijälle. Tähän luokkaan kuuluvat sormenjälkitiedot tallennetaan kuuluviksi ”tuntemattomille epäillyille tai etsintäkuulutetuille” edellyttäen, että toimivaltaiset viranomaiset </w:t>
      </w:r>
      <w:r>
        <w:rPr>
          <w:noProof/>
        </w:rPr>
        <w:t xml:space="preserve">eivät pysty selvittämään tekijän henkilöllisyyttä jonkin toisen kansallisen, eurooppalaisen tai kansainvälisen tietokannan avulla. </w:t>
      </w:r>
    </w:p>
    <w:p w:rsidR="00923093" w:rsidRDefault="00AB0A63">
      <w:pPr>
        <w:pStyle w:val="Titrearticle"/>
        <w:rPr>
          <w:noProof/>
        </w:rPr>
      </w:pPr>
      <w:r>
        <w:rPr>
          <w:noProof/>
        </w:rPr>
        <w:t>41 artikla</w:t>
      </w:r>
      <w:r>
        <w:rPr>
          <w:noProof/>
        </w:rPr>
        <w:br/>
        <w:t>Kuulutukseen perustuvan toimenpiteen toteuttaminen</w:t>
      </w:r>
    </w:p>
    <w:p w:rsidR="00923093" w:rsidRDefault="00AB0A63">
      <w:pPr>
        <w:rPr>
          <w:noProof/>
        </w:rPr>
      </w:pPr>
      <w:r>
        <w:rPr>
          <w:noProof/>
        </w:rPr>
        <w:t>Jos 40 artiklan nojalla tallennettujen tietojen perusteella sa</w:t>
      </w:r>
      <w:r>
        <w:rPr>
          <w:noProof/>
        </w:rPr>
        <w:t>adaan osuma tai potentiaalinen osuma, henkilön henkilöllisyys on selvitettävä kansallisen lainsäädännön mukaisesti, minkä lisäksi on todennettava, että SIS-järjestelmään tallennetut sormenjälkitiedot kuuluvat kyseiselle henkilölle. Jäsenvaltioiden on toimi</w:t>
      </w:r>
      <w:r>
        <w:rPr>
          <w:noProof/>
        </w:rPr>
        <w:t>tettava lisätietoja helpottaakseen asian oikea-aikaista tutkintaa.</w:t>
      </w:r>
    </w:p>
    <w:p w:rsidR="00923093" w:rsidRDefault="00AB0A63">
      <w:pPr>
        <w:pStyle w:val="Titrearticle"/>
        <w:rPr>
          <w:noProof/>
        </w:rPr>
      </w:pPr>
      <w:r>
        <w:rPr>
          <w:noProof/>
        </w:rPr>
        <w:t>42 artikla</w:t>
      </w:r>
      <w:r>
        <w:rPr>
          <w:noProof/>
        </w:rPr>
        <w:br/>
        <w:t>Valokuvien, kasvokuvien, sormenjälkitietojen ja DNA-tunnisteiden avulla tapahtuvia todentamisia ja hakuja koskevat erityissäännöt</w:t>
      </w:r>
    </w:p>
    <w:p w:rsidR="00923093" w:rsidRDefault="00AB0A63">
      <w:pPr>
        <w:pStyle w:val="ManualNumPar1"/>
        <w:rPr>
          <w:noProof/>
        </w:rPr>
      </w:pPr>
      <w:r>
        <w:rPr>
          <w:noProof/>
        </w:rPr>
        <w:t>1.</w:t>
      </w:r>
      <w:r>
        <w:rPr>
          <w:noProof/>
        </w:rPr>
        <w:tab/>
        <w:t xml:space="preserve">Valokuvia, kasvokuvia, sormenjälkitietoja ja </w:t>
      </w:r>
      <w:r>
        <w:rPr>
          <w:noProof/>
        </w:rPr>
        <w:t>DNA-tunnisteita saadaan hakea SIS-järjestelmästä sellaisen henkilön henkilöllisyyden todentamiseen, joka on löydetty järjestelmään tehdyn aakkosnumeerisen haun tuloksena.</w:t>
      </w:r>
    </w:p>
    <w:p w:rsidR="00923093" w:rsidRDefault="00AB0A63">
      <w:pPr>
        <w:pStyle w:val="ManualNumPar1"/>
        <w:rPr>
          <w:noProof/>
        </w:rPr>
      </w:pPr>
      <w:r>
        <w:rPr>
          <w:noProof/>
        </w:rPr>
        <w:t>2.</w:t>
      </w:r>
      <w:r>
        <w:rPr>
          <w:noProof/>
        </w:rPr>
        <w:tab/>
      </w:r>
      <w:r>
        <w:rPr>
          <w:noProof/>
        </w:rPr>
        <w:t xml:space="preserve">Sormenjälkitietoja saadaan käyttää myös henkilön tunnistamiseen. SIS-järjestelmään tallennettuja sormenjälkitietoja saadaan käyttää tunnistamiseen, jos henkilöllisyyttä ei voida selvittää millään muulla tavalla. </w:t>
      </w:r>
    </w:p>
    <w:p w:rsidR="00923093" w:rsidRDefault="00AB0A63">
      <w:pPr>
        <w:pStyle w:val="ManualNumPar1"/>
        <w:rPr>
          <w:noProof/>
        </w:rPr>
      </w:pPr>
      <w:r>
        <w:rPr>
          <w:noProof/>
        </w:rPr>
        <w:t>3.</w:t>
      </w:r>
      <w:r>
        <w:rPr>
          <w:noProof/>
        </w:rPr>
        <w:tab/>
        <w:t>SIS-järjestelmässä 26 artiklan, 34 artik</w:t>
      </w:r>
      <w:r>
        <w:rPr>
          <w:noProof/>
        </w:rPr>
        <w:t>lan 1 kohdan b ja d alakohdan ja 36 artiklan nojalla tehtyjen kuulutusten yhteydessä tallennettuihin sormenjälkitietoihin voidaan tehdä hakuja rikosten tapahtumapaikoilta löydettyjen täydellisten tai epätäydellisten sormenjälkien tai kämmenjälkien perustee</w:t>
      </w:r>
      <w:r>
        <w:rPr>
          <w:noProof/>
        </w:rPr>
        <w:t>lla, jos voidaan osoittaa, että ne erittäin todennäköisesti kuuluvat rikoksentekijälle ja edellyttäen, että toimivaltaiset viranomaiset eivät pysty selvittämään tekijän henkilöllisyyttä jonkin toisen kansallisen, eurooppalaisen tai kansainvälisen tietokann</w:t>
      </w:r>
      <w:r>
        <w:rPr>
          <w:noProof/>
        </w:rPr>
        <w:t>an avulla.</w:t>
      </w:r>
    </w:p>
    <w:p w:rsidR="00923093" w:rsidRDefault="00AB0A63">
      <w:pPr>
        <w:pStyle w:val="ManualNumPar1"/>
        <w:rPr>
          <w:i/>
          <w:noProof/>
        </w:rPr>
      </w:pPr>
      <w:r>
        <w:rPr>
          <w:noProof/>
        </w:rPr>
        <w:t>4.</w:t>
      </w:r>
      <w:r>
        <w:rPr>
          <w:noProof/>
        </w:rPr>
        <w:tab/>
        <w:t>Valokuvia ja kasvokuvia saadaan käyttää henkilön tunnistamiseen heti kun se on teknisesti mahdollista edellyttäen, että varmistetaan erittäin korkea luotettavuuden taso. Valokuviin tai kasvokuviin perustuvaa tunnistamista saadaan käyttää aino</w:t>
      </w:r>
      <w:r>
        <w:rPr>
          <w:noProof/>
        </w:rPr>
        <w:t>astaan laillisissa rajanylityspaikoissa, joissa on käytössä itsepalvelujärjestelmä ja automaattinen rajavalvontajärjestelmä.</w:t>
      </w:r>
    </w:p>
    <w:p w:rsidR="00923093" w:rsidRDefault="00AB0A63">
      <w:pPr>
        <w:pStyle w:val="ChapterTitle"/>
        <w:rPr>
          <w:noProof/>
        </w:rPr>
      </w:pPr>
      <w:r>
        <w:rPr>
          <w:noProof/>
        </w:rPr>
        <w:t>XII LUKU</w:t>
      </w:r>
    </w:p>
    <w:p w:rsidR="00923093" w:rsidRDefault="00AB0A63">
      <w:pPr>
        <w:pStyle w:val="SectionTitle"/>
        <w:rPr>
          <w:noProof/>
        </w:rPr>
      </w:pPr>
      <w:r>
        <w:rPr>
          <w:noProof/>
        </w:rPr>
        <w:t>OIKEUS KÄYTTÄÄ KUULUTUKSIA JA KUULUTUSTEN SÄILYTTÄMINEN</w:t>
      </w:r>
    </w:p>
    <w:p w:rsidR="00923093" w:rsidRDefault="00AB0A63">
      <w:pPr>
        <w:pStyle w:val="Titrearticle"/>
        <w:rPr>
          <w:noProof/>
        </w:rPr>
      </w:pPr>
      <w:r>
        <w:rPr>
          <w:noProof/>
        </w:rPr>
        <w:t>43 artikla</w:t>
      </w:r>
      <w:r>
        <w:rPr>
          <w:noProof/>
        </w:rPr>
        <w:br/>
        <w:t>Viranomaiset, joilla on oikeus käyttää kuulutuksia</w:t>
      </w:r>
    </w:p>
    <w:p w:rsidR="00923093" w:rsidRDefault="00AB0A63">
      <w:pPr>
        <w:pStyle w:val="ManualNumPar1"/>
        <w:rPr>
          <w:noProof/>
        </w:rPr>
      </w:pPr>
      <w:r>
        <w:rPr>
          <w:noProof/>
        </w:rPr>
        <w:t>1.</w:t>
      </w:r>
      <w:r>
        <w:rPr>
          <w:noProof/>
        </w:rPr>
        <w:tab/>
      </w:r>
      <w:r>
        <w:rPr>
          <w:noProof/>
        </w:rPr>
        <w:t>Pääsy SIS-järjestelmään tallennettuihin tietoihin sekä oikeus tehdä hakuja niihin suoraan tai SIS-tietojen kopiosta on sallittava ainoastaan viranomaisille seuraaviin tarkoituksiin:</w:t>
      </w:r>
    </w:p>
    <w:p w:rsidR="00923093" w:rsidRDefault="00AB0A63">
      <w:pPr>
        <w:pStyle w:val="Point1"/>
        <w:rPr>
          <w:noProof/>
        </w:rPr>
      </w:pPr>
      <w:r>
        <w:rPr>
          <w:noProof/>
        </w:rPr>
        <w:t>a)</w:t>
      </w:r>
      <w:r>
        <w:rPr>
          <w:noProof/>
        </w:rPr>
        <w:tab/>
        <w:t>ulkorajavalvontaan henkilöiden liikkumista rajojen yli koskevasta union</w:t>
      </w:r>
      <w:r>
        <w:rPr>
          <w:noProof/>
        </w:rPr>
        <w:t>in säännöstöstä (Schengenin rajasäännöstö) 9 päivänä maaliskuuta 2016 annetun Euroopan parlamentin ja neuvoston asetuksen (EU) 2016/399 mukaisesti;</w:t>
      </w:r>
    </w:p>
    <w:p w:rsidR="00923093" w:rsidRDefault="00AB0A63">
      <w:pPr>
        <w:pStyle w:val="Point1"/>
        <w:rPr>
          <w:noProof/>
        </w:rPr>
      </w:pPr>
      <w:r>
        <w:rPr>
          <w:noProof/>
        </w:rPr>
        <w:t>b)</w:t>
      </w:r>
      <w:r>
        <w:rPr>
          <w:noProof/>
        </w:rPr>
        <w:tab/>
        <w:t>asianomaisessa jäsenvaltiossa tehtäviin poliisi- ja tullitarkastuksiin sekä nimetyn viranomaisen suoritta</w:t>
      </w:r>
      <w:r>
        <w:rPr>
          <w:noProof/>
        </w:rPr>
        <w:t>maan näitä tarkastuksia koskevaan koordinointiin;</w:t>
      </w:r>
    </w:p>
    <w:p w:rsidR="00923093" w:rsidRDefault="00AB0A63">
      <w:pPr>
        <w:pStyle w:val="Point1"/>
        <w:rPr>
          <w:noProof/>
        </w:rPr>
      </w:pPr>
      <w:r>
        <w:rPr>
          <w:noProof/>
        </w:rPr>
        <w:t>c)</w:t>
      </w:r>
      <w:r>
        <w:rPr>
          <w:noProof/>
        </w:rPr>
        <w:tab/>
        <w:t>asianomaisessa jäsenvaltiossa rikosten ennalta estämiseksi, tutkimiseksi ja paljastamiseksi toteutettaviin muihin lainvalvontatoimiin;</w:t>
      </w:r>
    </w:p>
    <w:p w:rsidR="00923093" w:rsidRDefault="00AB0A63">
      <w:pPr>
        <w:pStyle w:val="Point1"/>
        <w:rPr>
          <w:noProof/>
        </w:rPr>
      </w:pPr>
      <w:r>
        <w:rPr>
          <w:noProof/>
        </w:rPr>
        <w:t>d)</w:t>
      </w:r>
      <w:r>
        <w:rPr>
          <w:noProof/>
        </w:rPr>
        <w:tab/>
        <w:t>kolmansien maiden kansalaisten maahantulon ja jäsenvaltioiden alu</w:t>
      </w:r>
      <w:r>
        <w:rPr>
          <w:noProof/>
        </w:rPr>
        <w:t>eella oleskelun edellytysten tutkimiseen ja maahantuloa ja oleskelua, mukaan lukien oleskelulupaa ja pitkäaikaista viisumia, sekä heidän palauttamistaan koskevien päätösten tekemiseen.</w:t>
      </w:r>
    </w:p>
    <w:p w:rsidR="00923093" w:rsidRDefault="00AB0A63">
      <w:pPr>
        <w:pStyle w:val="ManualNumPar1"/>
        <w:rPr>
          <w:noProof/>
        </w:rPr>
      </w:pPr>
      <w:r>
        <w:rPr>
          <w:noProof/>
        </w:rPr>
        <w:t>2.</w:t>
      </w:r>
      <w:r>
        <w:rPr>
          <w:noProof/>
        </w:rPr>
        <w:tab/>
        <w:t>Myös kansallisilla lainkäyttöviranomaisilla, mukaan lukien niillä, j</w:t>
      </w:r>
      <w:r>
        <w:rPr>
          <w:noProof/>
        </w:rPr>
        <w:t>otka vastaavat syytteeseenpanosta rikosasioissa ja tutkinnasta ennen syytteeseenpanoa, sekä koordinointiviranomaisilla on tehtäviään suorittaessaan kansallisen lainsäädännön mukainen oikeus käyttää SIS-järjestelmään tallennettuja tietoja ja oikeus hakea tä</w:t>
      </w:r>
      <w:r>
        <w:rPr>
          <w:noProof/>
        </w:rPr>
        <w:t>llaisia tietoja suoraan.</w:t>
      </w:r>
    </w:p>
    <w:p w:rsidR="00923093" w:rsidRDefault="00AB0A63">
      <w:pPr>
        <w:pStyle w:val="ManualNumPar1"/>
        <w:rPr>
          <w:noProof/>
        </w:rPr>
      </w:pPr>
      <w:r>
        <w:rPr>
          <w:noProof/>
        </w:rPr>
        <w:t>3.</w:t>
      </w:r>
      <w:r>
        <w:rPr>
          <w:noProof/>
        </w:rPr>
        <w:tab/>
        <w:t>Myös viranomaisilla, joilla on valtuudet suorittaa 1 kohdan c alakohdassa tarkoitettuja tehtäviä, on kyseisiä tehtäviä suorittaessaan oikeus käyttää SIS-järjestelmään tallennettuja tietoja ja oikeus hakea tällaisia tietoja suora</w:t>
      </w:r>
      <w:r>
        <w:rPr>
          <w:noProof/>
        </w:rPr>
        <w:t>an. Näiden viranomaisten oikeus päästä tietoihin määräytyy kunkin jäsenvaltion lainsäädännön mukaisesti.</w:t>
      </w:r>
    </w:p>
    <w:p w:rsidR="00923093" w:rsidRDefault="00AB0A63">
      <w:pPr>
        <w:pStyle w:val="ManualNumPar1"/>
        <w:rPr>
          <w:noProof/>
        </w:rPr>
      </w:pPr>
      <w:r>
        <w:rPr>
          <w:noProof/>
        </w:rPr>
        <w:t>4.</w:t>
      </w:r>
      <w:r>
        <w:rPr>
          <w:noProof/>
        </w:rPr>
        <w:tab/>
        <w:t>Tässä artiklassa tarkoitetut viranomaiset on sisällytettävä 53 artiklan 8 kohdassa tarkoitettuun luetteloon.</w:t>
      </w:r>
    </w:p>
    <w:p w:rsidR="00923093" w:rsidRDefault="00AB0A63">
      <w:pPr>
        <w:pStyle w:val="Titrearticle"/>
        <w:rPr>
          <w:noProof/>
        </w:rPr>
      </w:pPr>
      <w:r>
        <w:rPr>
          <w:noProof/>
        </w:rPr>
        <w:t>44 artikla</w:t>
      </w:r>
      <w:r>
        <w:rPr>
          <w:noProof/>
        </w:rPr>
        <w:br/>
        <w:t>Ajoneuvojen rekisteröinnistä</w:t>
      </w:r>
      <w:r>
        <w:rPr>
          <w:noProof/>
        </w:rPr>
        <w:t xml:space="preserve"> vastaavat viranomaiset</w:t>
      </w:r>
    </w:p>
    <w:p w:rsidR="00923093" w:rsidRDefault="00AB0A63">
      <w:pPr>
        <w:pStyle w:val="ManualNumPar1"/>
        <w:rPr>
          <w:noProof/>
        </w:rPr>
      </w:pPr>
      <w:r>
        <w:rPr>
          <w:noProof/>
        </w:rPr>
        <w:t>1.</w:t>
      </w:r>
      <w:r>
        <w:rPr>
          <w:noProof/>
        </w:rPr>
        <w:tab/>
        <w:t>Yksiköille, jotka vastaavat jäsenvaltioissa ajoneuvojen rekisteröintitodistusten myöntämisestä siten kuin tarkoitetaan neuvoston direktiivissä 1999/37/EY</w:t>
      </w:r>
      <w:r>
        <w:rPr>
          <w:rStyle w:val="FootnoteReference"/>
          <w:noProof/>
        </w:rPr>
        <w:footnoteReference w:id="76"/>
      </w:r>
      <w:r>
        <w:rPr>
          <w:noProof/>
        </w:rPr>
        <w:t>, on annettava oikeus käyttää seuraavia SIS-tietojärjestelmään tämän asetuk</w:t>
      </w:r>
      <w:r>
        <w:rPr>
          <w:noProof/>
        </w:rPr>
        <w:t>sen 38 artiklan 2 kohdan a, b, c ja l alakohdan mukaisesti tallennettuja tietoja ainoastaan sen tarkistamiseksi, ovatko niille rekisteröitäväksi esitetyt ajoneuvot varastettuja, kavallettuja tai muutoin kadonneita tai etsitäänkö niitä käytettäviksi todiste</w:t>
      </w:r>
      <w:r>
        <w:rPr>
          <w:noProof/>
        </w:rPr>
        <w:t>ina rikosprosessissa:</w:t>
      </w:r>
    </w:p>
    <w:p w:rsidR="00923093" w:rsidRDefault="00AB0A63">
      <w:pPr>
        <w:pStyle w:val="Point1"/>
        <w:rPr>
          <w:noProof/>
        </w:rPr>
      </w:pPr>
      <w:r>
        <w:rPr>
          <w:noProof/>
        </w:rPr>
        <w:t>a)</w:t>
      </w:r>
      <w:r>
        <w:rPr>
          <w:noProof/>
        </w:rPr>
        <w:tab/>
        <w:t>tiedot moottoriajoneuvoista, sellaisina kuin ne on määritelty kansallisessa lainsäädännössä, käyttövoimajärjestelmästä riippumatta;</w:t>
      </w:r>
    </w:p>
    <w:p w:rsidR="00923093" w:rsidRDefault="00AB0A63">
      <w:pPr>
        <w:pStyle w:val="Point1"/>
        <w:rPr>
          <w:noProof/>
        </w:rPr>
      </w:pPr>
      <w:r>
        <w:rPr>
          <w:noProof/>
        </w:rPr>
        <w:t>b)</w:t>
      </w:r>
      <w:r>
        <w:rPr>
          <w:noProof/>
        </w:rPr>
        <w:tab/>
        <w:t>tiedot perävaunuista, joiden kuormittamaton massa on yli 750 kg, sekä asuntovaunuista,</w:t>
      </w:r>
    </w:p>
    <w:p w:rsidR="00923093" w:rsidRDefault="00AB0A63">
      <w:pPr>
        <w:pStyle w:val="Point1"/>
        <w:rPr>
          <w:noProof/>
        </w:rPr>
      </w:pPr>
      <w:r>
        <w:rPr>
          <w:noProof/>
        </w:rPr>
        <w:t>c)</w:t>
      </w:r>
      <w:r>
        <w:rPr>
          <w:noProof/>
        </w:rPr>
        <w:tab/>
        <w:t>tiedot</w:t>
      </w:r>
      <w:r>
        <w:rPr>
          <w:noProof/>
        </w:rPr>
        <w:t xml:space="preserve"> ajoneuvojen rekisteröintitodistuksista ja ajoneuvojen rekisterikilvistä, jotka on varastettu, kavallettu tai jotka ovat muutoin kadonneet tai jotka on mitätöity.</w:t>
      </w:r>
    </w:p>
    <w:p w:rsidR="00923093" w:rsidRDefault="00AB0A63">
      <w:pPr>
        <w:pStyle w:val="ListParagraph"/>
        <w:ind w:left="850"/>
        <w:rPr>
          <w:noProof/>
        </w:rPr>
      </w:pPr>
      <w:r>
        <w:rPr>
          <w:noProof/>
        </w:rPr>
        <w:t>Ajoneuvojen rekisteröintitodistusten myöntämisestä vastaavien yksiköiden oikeudesta käyttää k</w:t>
      </w:r>
      <w:r>
        <w:rPr>
          <w:noProof/>
        </w:rPr>
        <w:t>yseisiä tietoja säädetään asianomaisen jäsenvaltion kansallisessa lainsäädännössä.</w:t>
      </w:r>
    </w:p>
    <w:p w:rsidR="00923093" w:rsidRDefault="00AB0A63">
      <w:pPr>
        <w:pStyle w:val="ManualNumPar1"/>
        <w:rPr>
          <w:noProof/>
        </w:rPr>
      </w:pPr>
      <w:r>
        <w:rPr>
          <w:noProof/>
        </w:rPr>
        <w:t>2.</w:t>
      </w:r>
      <w:r>
        <w:rPr>
          <w:noProof/>
        </w:rPr>
        <w:tab/>
        <w:t>Edellä 1 kohdassa tarkoitetuilla yksiköillä, jotka ovat osa jäsenvaltion keskushallintoa, on oikeus käyttää suoraan SIS-järjestelmään tallennettuja tietoja.</w:t>
      </w:r>
    </w:p>
    <w:p w:rsidR="00923093" w:rsidRDefault="00AB0A63">
      <w:pPr>
        <w:pStyle w:val="ManualNumPar1"/>
        <w:rPr>
          <w:noProof/>
        </w:rPr>
      </w:pPr>
      <w:r>
        <w:rPr>
          <w:noProof/>
        </w:rPr>
        <w:t>3.</w:t>
      </w:r>
      <w:r>
        <w:rPr>
          <w:noProof/>
        </w:rPr>
        <w:tab/>
        <w:t>Edellä 1 k</w:t>
      </w:r>
      <w:r>
        <w:rPr>
          <w:noProof/>
        </w:rPr>
        <w:t>ohdassa tarkoitetuilla yksiköillä, jotka eivät ole osa jäsenvaltion keskushallintoa, on oikeus käyttää SIS-järjestelmään tallennettuja tietoja ainoastaan tämän asetuksen 43 artiklassa tarkoitetun viranomaisen välityksellä. Tällä viranomaisella on oikeus kä</w:t>
      </w:r>
      <w:r>
        <w:rPr>
          <w:noProof/>
        </w:rPr>
        <w:t>yttää kyseisiä tietoja suoraan ja siirtää ne asianomaiselle yksikölle. Asianomaisen jäsenvaltion on varmistettava, että kyseinen yksikkö ja sen työntekijät velvoitetaan noudattamaan viranomaisen niille asettamia tietojen luvallista käyttöä koskevia rajoitu</w:t>
      </w:r>
      <w:r>
        <w:rPr>
          <w:noProof/>
        </w:rPr>
        <w:t>ksia.</w:t>
      </w:r>
    </w:p>
    <w:p w:rsidR="00923093" w:rsidRDefault="00AB0A63">
      <w:pPr>
        <w:pStyle w:val="ManualNumPar1"/>
        <w:rPr>
          <w:noProof/>
        </w:rPr>
      </w:pPr>
      <w:r>
        <w:rPr>
          <w:noProof/>
        </w:rPr>
        <w:t>4.</w:t>
      </w:r>
      <w:r>
        <w:rPr>
          <w:noProof/>
        </w:rPr>
        <w:tab/>
        <w:t xml:space="preserve">Tämän asetuksen 39 artiklaa ei sovelleta tietojen käyttöön, joka perustuu tämän artiklan säännöksiin. Kansallisessa lainsäädännössä määrätään, millä tavoin 1 kohdassa tarkoitetut yksiköt voivat ilmoittaa poliisi- tai oikeusviranomaisille tietoja, </w:t>
      </w:r>
      <w:r>
        <w:rPr>
          <w:noProof/>
        </w:rPr>
        <w:t>jotka koskevat SIS-järjestelmän käytön perusteella ilmi tulleita rikosepäilyjä.</w:t>
      </w:r>
    </w:p>
    <w:p w:rsidR="00923093" w:rsidRDefault="00AB0A63">
      <w:pPr>
        <w:pStyle w:val="Titrearticle"/>
        <w:rPr>
          <w:noProof/>
        </w:rPr>
      </w:pPr>
      <w:r>
        <w:rPr>
          <w:noProof/>
        </w:rPr>
        <w:t>45 artikla</w:t>
      </w:r>
      <w:r>
        <w:rPr>
          <w:noProof/>
        </w:rPr>
        <w:br/>
        <w:t xml:space="preserve">Veneiden ja ilma-alusten rekisteröinnistä vastaavat viranomaiset </w:t>
      </w:r>
    </w:p>
    <w:p w:rsidR="00923093" w:rsidRDefault="00AB0A63">
      <w:pPr>
        <w:pStyle w:val="ManualNumPar1"/>
        <w:rPr>
          <w:noProof/>
        </w:rPr>
      </w:pPr>
      <w:r>
        <w:rPr>
          <w:noProof/>
        </w:rPr>
        <w:t>1.</w:t>
      </w:r>
      <w:r>
        <w:rPr>
          <w:noProof/>
        </w:rPr>
        <w:tab/>
        <w:t>Yksiköille, jotka vastaavat jäsenvaltioissa veneiden, mukaan lukien veneiden moottorit, ja ilma-</w:t>
      </w:r>
      <w:r>
        <w:rPr>
          <w:noProof/>
        </w:rPr>
        <w:t>alusten rekisteröintitodistusten myöntämisestä tai liikenteenhallinnasta, on annettava oikeus käyttää seuraavia tämän asetuksen 38 artiklan 2 kohdan mukaisesti SIS-järjestelmään tallennettuja tietoja ainoastaan sen tarkistamiseksi, ovatko veneet, mukaan lu</w:t>
      </w:r>
      <w:r>
        <w:rPr>
          <w:noProof/>
        </w:rPr>
        <w:t>kien veneiden moottorit,  ilma-alukset tai kontit, joille rekisteröintiä haetaan tai jotka ovat liikenteenhallinnan kohteina, varastettuja, kavallettuja tai muutoin kadonneita tai etsitäänkö niitä käytettäviksi todisteina rikosprosessissa:</w:t>
      </w:r>
    </w:p>
    <w:p w:rsidR="00923093" w:rsidRDefault="00AB0A63">
      <w:pPr>
        <w:pStyle w:val="Point1"/>
        <w:rPr>
          <w:noProof/>
        </w:rPr>
      </w:pPr>
      <w:r>
        <w:rPr>
          <w:noProof/>
        </w:rPr>
        <w:t>a)</w:t>
      </w:r>
      <w:r>
        <w:rPr>
          <w:noProof/>
        </w:rPr>
        <w:tab/>
        <w:t>veneitä koske</w:t>
      </w:r>
      <w:r>
        <w:rPr>
          <w:noProof/>
        </w:rPr>
        <w:t>vat tiedot;</w:t>
      </w:r>
    </w:p>
    <w:p w:rsidR="00923093" w:rsidRDefault="00AB0A63">
      <w:pPr>
        <w:pStyle w:val="Point1"/>
        <w:rPr>
          <w:noProof/>
        </w:rPr>
      </w:pPr>
      <w:r>
        <w:rPr>
          <w:noProof/>
        </w:rPr>
        <w:t>b)</w:t>
      </w:r>
      <w:r>
        <w:rPr>
          <w:noProof/>
        </w:rPr>
        <w:tab/>
        <w:t>veneiden moottoreita koskevat tiedot;</w:t>
      </w:r>
    </w:p>
    <w:p w:rsidR="00923093" w:rsidRDefault="00AB0A63">
      <w:pPr>
        <w:pStyle w:val="Point1"/>
        <w:rPr>
          <w:noProof/>
        </w:rPr>
      </w:pPr>
      <w:r>
        <w:rPr>
          <w:noProof/>
        </w:rPr>
        <w:t>c)</w:t>
      </w:r>
      <w:r>
        <w:rPr>
          <w:noProof/>
        </w:rPr>
        <w:tab/>
        <w:t>ilma-aluksia koskevat tiedot.</w:t>
      </w:r>
    </w:p>
    <w:p w:rsidR="00923093" w:rsidRDefault="00AB0A63">
      <w:pPr>
        <w:spacing w:before="100" w:beforeAutospacing="1" w:after="100" w:afterAutospacing="1"/>
        <w:ind w:left="851"/>
        <w:rPr>
          <w:rFonts w:eastAsia="Times New Roman"/>
          <w:noProof/>
          <w:szCs w:val="24"/>
        </w:rPr>
      </w:pPr>
      <w:r>
        <w:rPr>
          <w:noProof/>
        </w:rPr>
        <w:t>Jäsenvaltion kyseisten yksiköiden oikeutta käyttää näitä tietoja säännellään kunkin jäsenvaltion lainsäädännön nojalla, jollei 2 kohdasta muuta johdu. Oikeutta käyttää a–</w:t>
      </w:r>
      <w:r>
        <w:rPr>
          <w:noProof/>
        </w:rPr>
        <w:t>c alakohdassa lueteltuja tietoja rajoitetaan asianomaisten yksiköiden yksityiskohtaisen toimivallan mukaisesti.</w:t>
      </w:r>
    </w:p>
    <w:p w:rsidR="00923093" w:rsidRDefault="00AB0A63">
      <w:pPr>
        <w:pStyle w:val="ManualNumPar1"/>
        <w:rPr>
          <w:noProof/>
        </w:rPr>
      </w:pPr>
      <w:r>
        <w:rPr>
          <w:noProof/>
        </w:rPr>
        <w:t>2.</w:t>
      </w:r>
      <w:r>
        <w:rPr>
          <w:noProof/>
        </w:rPr>
        <w:tab/>
        <w:t>Edellä 1 kohdassa tarkoitetuilla yksiköillä, jotka ovat osa jäsenvaltion keskushallintoa, on oikeus käyttää suoraan SIS-järjestelmään tallenn</w:t>
      </w:r>
      <w:r>
        <w:rPr>
          <w:noProof/>
        </w:rPr>
        <w:t>ettuja tietoja.</w:t>
      </w:r>
    </w:p>
    <w:p w:rsidR="00923093" w:rsidRDefault="00AB0A63">
      <w:pPr>
        <w:pStyle w:val="ManualNumPar1"/>
        <w:rPr>
          <w:noProof/>
        </w:rPr>
      </w:pPr>
      <w:r>
        <w:rPr>
          <w:noProof/>
        </w:rPr>
        <w:t>3.</w:t>
      </w:r>
      <w:r>
        <w:rPr>
          <w:noProof/>
        </w:rPr>
        <w:tab/>
        <w:t>Edellä 1 kohdassa tarkoitetuilla yksiköillä, jotka eivät ole osa jäsenvaltion keskushallintoa, on oikeus käyttää SIS-järjestelmään tallennettuja tietoja ainoastaan tämän asetuksen 43 artiklassa tarkoitetun viranomaisen välityksellä. Täll</w:t>
      </w:r>
      <w:r>
        <w:rPr>
          <w:noProof/>
        </w:rPr>
        <w:t>ä viranomaisella on oikeus käyttää tietoja suoraan ja siirtää ne asianomaiselle yksikölle. Asianomaisen jäsenvaltion on varmistettava, että kyseinen yksikkö ja sen työntekijät velvoitetaan noudattamaan viranomaisen niille asettamia tietojen luvallista käyt</w:t>
      </w:r>
      <w:r>
        <w:rPr>
          <w:noProof/>
        </w:rPr>
        <w:t>töä koskevia rajoituksia.</w:t>
      </w:r>
    </w:p>
    <w:p w:rsidR="00923093" w:rsidRDefault="00AB0A63">
      <w:pPr>
        <w:pStyle w:val="ManualNumPar1"/>
        <w:rPr>
          <w:noProof/>
        </w:rPr>
      </w:pPr>
      <w:r>
        <w:rPr>
          <w:noProof/>
        </w:rPr>
        <w:t>4.</w:t>
      </w:r>
      <w:r>
        <w:rPr>
          <w:noProof/>
        </w:rPr>
        <w:tab/>
        <w:t>Tämän asetuksen 39 artiklaa ei sovelleta tietojen käyttöön, joka perustuu tämän artiklan säännöksiin. Kansallisessa lainsäädännössä määrätään, millä tavoin 1 kohdassa tarkoitetut yksiköt voivat ilmoittaa poliisi- tai oikeusvira</w:t>
      </w:r>
      <w:r>
        <w:rPr>
          <w:noProof/>
        </w:rPr>
        <w:t>nomaisille tietoja, jotka koskevat SIS-järjestelmän käytön perusteella ilmi tulleita rikosepäilyjä.</w:t>
      </w:r>
    </w:p>
    <w:p w:rsidR="00923093" w:rsidRDefault="00AB0A63">
      <w:pPr>
        <w:pStyle w:val="Titrearticle"/>
        <w:rPr>
          <w:noProof/>
        </w:rPr>
      </w:pPr>
      <w:r>
        <w:rPr>
          <w:noProof/>
        </w:rPr>
        <w:t>46 artikla</w:t>
      </w:r>
      <w:r>
        <w:rPr>
          <w:noProof/>
        </w:rPr>
        <w:br/>
        <w:t>Europolin oikeus käyttää SIS-tietoja</w:t>
      </w:r>
    </w:p>
    <w:p w:rsidR="00923093" w:rsidRDefault="00AB0A63">
      <w:pPr>
        <w:pStyle w:val="ManualNumPar1"/>
        <w:rPr>
          <w:noProof/>
        </w:rPr>
      </w:pPr>
      <w:r>
        <w:rPr>
          <w:noProof/>
        </w:rPr>
        <w:t>1.</w:t>
      </w:r>
      <w:r>
        <w:rPr>
          <w:noProof/>
        </w:rPr>
        <w:tab/>
      </w:r>
      <w:r>
        <w:rPr>
          <w:noProof/>
        </w:rPr>
        <w:t xml:space="preserve">Euroopan unionin lainvalvontayhteistyövirastolla (Europol) on toimeksiantonsa puitteissa oikeus käyttää SIS-järjestelmään tallennettuja tietoja ja tehdä niihin hakuja. </w:t>
      </w:r>
    </w:p>
    <w:p w:rsidR="00923093" w:rsidRDefault="00AB0A63">
      <w:pPr>
        <w:pStyle w:val="ManualNumPar1"/>
        <w:rPr>
          <w:noProof/>
        </w:rPr>
      </w:pPr>
      <w:r>
        <w:rPr>
          <w:noProof/>
        </w:rPr>
        <w:t>2.</w:t>
      </w:r>
      <w:r>
        <w:rPr>
          <w:noProof/>
        </w:rPr>
        <w:tab/>
        <w:t>Jos Europolin tekemästä hausta käy ilmi, että SIS-järjestelmään on tehty kuulutus, E</w:t>
      </w:r>
      <w:r>
        <w:rPr>
          <w:noProof/>
        </w:rPr>
        <w:t>uropolin on ilmoitettava siitä kuulutuksen tehneelle jäsenvaltiolle asetuksessa (EU) 2016/794 määritellyllä tavalla.</w:t>
      </w:r>
    </w:p>
    <w:p w:rsidR="00923093" w:rsidRDefault="00AB0A63">
      <w:pPr>
        <w:pStyle w:val="ManualNumPar1"/>
        <w:rPr>
          <w:noProof/>
        </w:rPr>
      </w:pPr>
      <w:r>
        <w:rPr>
          <w:noProof/>
        </w:rPr>
        <w:t>3.</w:t>
      </w:r>
      <w:r>
        <w:rPr>
          <w:noProof/>
        </w:rPr>
        <w:tab/>
        <w:t>SIS-järjestelmään tehdyn haun kautta saatujen tietojen käyttö edellyttää asianomaisen jäsenvaltion hyväksyntää. Jos jäsenvaltio sallii t</w:t>
      </w:r>
      <w:r>
        <w:rPr>
          <w:noProof/>
        </w:rPr>
        <w:t>ällaisten tietojen käytön, niiden käsittelyyn Europolissa sovelletaan asetusta (EU) 2016/794. Europol saa toimittaa kyseisiä tietoja kolmansille maille ja osapuolille ainoastaan asianomaisen jäsenvaltion suostumuksella.</w:t>
      </w:r>
    </w:p>
    <w:p w:rsidR="00923093" w:rsidRDefault="00AB0A63">
      <w:pPr>
        <w:pStyle w:val="ManualNumPar1"/>
        <w:rPr>
          <w:noProof/>
        </w:rPr>
      </w:pPr>
      <w:r>
        <w:rPr>
          <w:noProof/>
        </w:rPr>
        <w:t>4.</w:t>
      </w:r>
      <w:r>
        <w:rPr>
          <w:noProof/>
        </w:rPr>
        <w:tab/>
        <w:t>Europol voi pyytää asianomaiselta</w:t>
      </w:r>
      <w:r>
        <w:rPr>
          <w:noProof/>
        </w:rPr>
        <w:t xml:space="preserve"> jäsenvaltiolta lisätietoja asetuksen (EU) 2016/794 säännösten mukaisesti.</w:t>
      </w:r>
    </w:p>
    <w:p w:rsidR="00923093" w:rsidRDefault="00AB0A63">
      <w:pPr>
        <w:pStyle w:val="ManualNumPar1"/>
        <w:rPr>
          <w:noProof/>
        </w:rPr>
      </w:pPr>
      <w:r>
        <w:rPr>
          <w:noProof/>
        </w:rPr>
        <w:t>5.</w:t>
      </w:r>
      <w:r>
        <w:rPr>
          <w:noProof/>
        </w:rPr>
        <w:tab/>
        <w:t>Europol</w:t>
      </w:r>
    </w:p>
    <w:p w:rsidR="00923093" w:rsidRDefault="00AB0A63">
      <w:pPr>
        <w:pStyle w:val="Point1"/>
        <w:rPr>
          <w:noProof/>
        </w:rPr>
      </w:pPr>
      <w:r>
        <w:rPr>
          <w:noProof/>
        </w:rPr>
        <w:t>a)</w:t>
      </w:r>
      <w:r>
        <w:rPr>
          <w:noProof/>
        </w:rPr>
        <w:tab/>
        <w:t>ei saa yhdistää niitä SIS-järjestelmän osia, joihin sillä on pääsy, siirtää niissä olevia tietoja mihinkään käyttämäänsä tai Europolissa käytettyyn, tietojen keräämise</w:t>
      </w:r>
      <w:r>
        <w:rPr>
          <w:noProof/>
        </w:rPr>
        <w:t>en tai käsittelyyn tarkoitettuun tietokonejärjestelmään eikä ladata tai muutoin kopioida verkon kautta mitään SIS-järjestelmän osaa, sanotun kuitenkaan rajoittamatta 3, 4 ja 6 kohdan soveltamista;</w:t>
      </w:r>
    </w:p>
    <w:p w:rsidR="00923093" w:rsidRDefault="00AB0A63">
      <w:pPr>
        <w:pStyle w:val="Point1"/>
        <w:rPr>
          <w:noProof/>
        </w:rPr>
      </w:pPr>
      <w:r>
        <w:rPr>
          <w:noProof/>
        </w:rPr>
        <w:t>b)</w:t>
      </w:r>
      <w:r>
        <w:rPr>
          <w:noProof/>
        </w:rPr>
        <w:tab/>
        <w:t>rajaa oikeuden käyttää SIS-järjestelmään tallennettuja t</w:t>
      </w:r>
      <w:r>
        <w:rPr>
          <w:noProof/>
        </w:rPr>
        <w:t>ietoja koskemaan vain erityisluvan saaneita Europolin henkilöstön jäseniä;</w:t>
      </w:r>
    </w:p>
    <w:p w:rsidR="00923093" w:rsidRDefault="00AB0A63">
      <w:pPr>
        <w:pStyle w:val="Point1"/>
        <w:rPr>
          <w:noProof/>
        </w:rPr>
      </w:pPr>
      <w:r>
        <w:rPr>
          <w:noProof/>
        </w:rPr>
        <w:t>c)</w:t>
      </w:r>
      <w:r>
        <w:rPr>
          <w:noProof/>
        </w:rPr>
        <w:tab/>
        <w:t>hyväksyy ja toteuttaa 10 ja 11 artiklassa säädetyt toimenpiteet;</w:t>
      </w:r>
    </w:p>
    <w:p w:rsidR="00923093" w:rsidRDefault="00AB0A63">
      <w:pPr>
        <w:pStyle w:val="Point1"/>
        <w:rPr>
          <w:noProof/>
        </w:rPr>
      </w:pPr>
      <w:r>
        <w:rPr>
          <w:noProof/>
        </w:rPr>
        <w:t>d)</w:t>
      </w:r>
      <w:r>
        <w:rPr>
          <w:noProof/>
        </w:rPr>
        <w:tab/>
        <w:t xml:space="preserve">sallii Euroopan tietosuojavaltuutetun valvoa Europolin toimia tämän käyttäessä oikeuttaan käyttää </w:t>
      </w:r>
      <w:r>
        <w:rPr>
          <w:noProof/>
        </w:rPr>
        <w:t>SIS-järjestelmään tallennettuja tietoja ja tehdä niihin hakuja.</w:t>
      </w:r>
    </w:p>
    <w:p w:rsidR="00923093" w:rsidRDefault="00AB0A63">
      <w:pPr>
        <w:pStyle w:val="ManualNumPar1"/>
        <w:rPr>
          <w:noProof/>
        </w:rPr>
      </w:pPr>
      <w:r>
        <w:rPr>
          <w:noProof/>
        </w:rPr>
        <w:t>6.</w:t>
      </w:r>
      <w:r>
        <w:rPr>
          <w:noProof/>
        </w:rPr>
        <w:tab/>
        <w:t xml:space="preserve">Tietoja saadaan kopioida ainoastaan teknisiin tarkoituksiin, jos tämä kopiointi on tarpeen asianmukaisesti valtuutetun Europolin henkilöstön jäsenen tekemää suoraa hakua varten. Tällaisiin </w:t>
      </w:r>
      <w:r>
        <w:rPr>
          <w:noProof/>
        </w:rPr>
        <w:t>kopioihin sovelletaan tämän asetuksen säännöksiä. Teknistä kopiota on käytettävä SIS-tietojen tallentamiseen siksi aikaa, kun tietoihin tehdään hakuja. Kun haut on tehty, tiedot on poistettava. Tällaista käyttöä ei katsota SIS-tietojen laittomaksi lataamis</w:t>
      </w:r>
      <w:r>
        <w:rPr>
          <w:noProof/>
        </w:rPr>
        <w:t>eksi tai kopioinniksi. Europol ei saa kopioida jäsenvaltioiden antamia tai CS-SIS-keskuksesta peräisin olevia kuulutustietoja tai täydentäviä tietoja muihin järjestelmiinsä.</w:t>
      </w:r>
    </w:p>
    <w:p w:rsidR="00923093" w:rsidRDefault="00AB0A63">
      <w:pPr>
        <w:pStyle w:val="ManualNumPar1"/>
        <w:rPr>
          <w:noProof/>
        </w:rPr>
      </w:pPr>
      <w:r>
        <w:rPr>
          <w:noProof/>
        </w:rPr>
        <w:t>7.</w:t>
      </w:r>
      <w:r>
        <w:rPr>
          <w:noProof/>
        </w:rPr>
        <w:tab/>
        <w:t xml:space="preserve">Edellä 6 kohdassa tarkoitettujen teknisten kopioiden tallentaminen siten, että </w:t>
      </w:r>
      <w:r>
        <w:rPr>
          <w:noProof/>
        </w:rPr>
        <w:t>syntyy offline-tietokantoja, sallitaan enintään 48 tunniksi. Määräaikaa voidaan hätätilanteessa jatkaa hätätilanteen päättymiseen asti. Europolin on ilmoitettava kaikista tällaisista määräajan pidennyksistä Euroopan tietosuojavaltuutetulle.</w:t>
      </w:r>
    </w:p>
    <w:p w:rsidR="00923093" w:rsidRDefault="00AB0A63">
      <w:pPr>
        <w:pStyle w:val="ManualNumPar1"/>
        <w:rPr>
          <w:noProof/>
        </w:rPr>
      </w:pPr>
      <w:r>
        <w:rPr>
          <w:noProof/>
        </w:rPr>
        <w:t>8.</w:t>
      </w:r>
      <w:r>
        <w:rPr>
          <w:noProof/>
        </w:rPr>
        <w:tab/>
        <w:t xml:space="preserve">Europol voi </w:t>
      </w:r>
      <w:r>
        <w:rPr>
          <w:noProof/>
        </w:rPr>
        <w:t>vastaanottaa ja käsitellä vastaavia SIS-kuulutuksia koskevia lisätietoja edellyttäen, että 2–7 kohdassa tarkoitettuja tietojenkäsittelysääntöjä sovelletaan asianmukaisesti.</w:t>
      </w:r>
    </w:p>
    <w:p w:rsidR="00923093" w:rsidRDefault="00AB0A63">
      <w:pPr>
        <w:pStyle w:val="ManualNumPar1"/>
        <w:rPr>
          <w:noProof/>
        </w:rPr>
      </w:pPr>
      <w:r>
        <w:rPr>
          <w:noProof/>
        </w:rPr>
        <w:t>9.</w:t>
      </w:r>
      <w:r>
        <w:rPr>
          <w:noProof/>
        </w:rPr>
        <w:tab/>
        <w:t>Europolin olisi tallennettava lokiin jokainen SIS-järjestelmän käyttökerta ja jo</w:t>
      </w:r>
      <w:r>
        <w:rPr>
          <w:noProof/>
        </w:rPr>
        <w:t>kainen järjestelmässä tehty haku tietojenkäsittelyn lainmukaisuuden varmistamiseksi, sisäisen valvonnan harjoittamiseksi ja asianmukaisen tietoturvallisuuden ja tietojen eheyden varmistamiseksi. Tällaista lokitietojen tallentamista ja siihen liittyviä asia</w:t>
      </w:r>
      <w:r>
        <w:rPr>
          <w:noProof/>
        </w:rPr>
        <w:t>kirjoja ei katsota SIS-järjestelmän tai minkään sen osan laittomaksi lataamiseksi tai kopioinniksi.</w:t>
      </w:r>
    </w:p>
    <w:p w:rsidR="00923093" w:rsidRDefault="00AB0A63">
      <w:pPr>
        <w:pStyle w:val="Titrearticle"/>
        <w:rPr>
          <w:noProof/>
        </w:rPr>
      </w:pPr>
      <w:r>
        <w:rPr>
          <w:noProof/>
        </w:rPr>
        <w:t>47 artikla</w:t>
      </w:r>
      <w:r>
        <w:rPr>
          <w:noProof/>
        </w:rPr>
        <w:br/>
        <w:t>Eurojustin oikeus käyttää SIS-järjestelmän tietoja</w:t>
      </w:r>
    </w:p>
    <w:p w:rsidR="00923093" w:rsidRDefault="00AB0A63">
      <w:pPr>
        <w:pStyle w:val="ManualNumPar1"/>
        <w:rPr>
          <w:noProof/>
        </w:rPr>
      </w:pPr>
      <w:r>
        <w:rPr>
          <w:noProof/>
        </w:rPr>
        <w:t>1.</w:t>
      </w:r>
      <w:r>
        <w:rPr>
          <w:noProof/>
        </w:rPr>
        <w:tab/>
        <w:t>Eurojust-yksikön kansallisilla jäsenillä ja heidän avustajillaan on toimeksiantonsa rajoiss</w:t>
      </w:r>
      <w:r>
        <w:rPr>
          <w:noProof/>
        </w:rPr>
        <w:t>a oikeus käyttää SIS-järjestelmään tallennettuja tietoja ja tehdä niihin hakuja 26, 32, 34, 38 ja 40 artiklan mukaisesti.</w:t>
      </w:r>
    </w:p>
    <w:p w:rsidR="00923093" w:rsidRDefault="00AB0A63">
      <w:pPr>
        <w:pStyle w:val="ManualNumPar1"/>
        <w:rPr>
          <w:noProof/>
        </w:rPr>
      </w:pPr>
      <w:r>
        <w:rPr>
          <w:noProof/>
        </w:rPr>
        <w:t>2.</w:t>
      </w:r>
      <w:r>
        <w:rPr>
          <w:noProof/>
        </w:rPr>
        <w:tab/>
        <w:t>Jos Eurojustin kansallisen jäsenen tekemästä hausta käy ilmi, että SIS-järjestelmään on tehty kuulutus, hänen on ilmoitettava siitä</w:t>
      </w:r>
      <w:r>
        <w:rPr>
          <w:noProof/>
        </w:rPr>
        <w:t xml:space="preserve"> kuulutuksen tehneelle jäsenvaltiolle. </w:t>
      </w:r>
    </w:p>
    <w:p w:rsidR="00923093" w:rsidRDefault="00AB0A63">
      <w:pPr>
        <w:pStyle w:val="ManualNumPar1"/>
        <w:rPr>
          <w:noProof/>
        </w:rPr>
      </w:pPr>
      <w:r>
        <w:rPr>
          <w:noProof/>
        </w:rPr>
        <w:t>3.</w:t>
      </w:r>
      <w:r>
        <w:rPr>
          <w:noProof/>
        </w:rPr>
        <w:tab/>
        <w:t>Minkään tässä artiklassa ei saa tulkita vaikuttavan päätöksen 2002/187/YOS säännöksiin, jotka koskevat tietosuojaa ja Eurojustin kansallisille jäsenille tai heidän avustajilleen kuuluvaa, kyseisten tietojen luvatt</w:t>
      </w:r>
      <w:r>
        <w:rPr>
          <w:noProof/>
        </w:rPr>
        <w:t>omasta tai virheellisestä käsittelystä johtuvaa vastuuta, eikä kyseisen päätöksen nojalla perustetun yhteisen valvontaelimen toimivaltuuksiin.</w:t>
      </w:r>
    </w:p>
    <w:p w:rsidR="00923093" w:rsidRDefault="00AB0A63">
      <w:pPr>
        <w:pStyle w:val="ManualNumPar1"/>
        <w:rPr>
          <w:noProof/>
        </w:rPr>
      </w:pPr>
      <w:r>
        <w:rPr>
          <w:noProof/>
        </w:rPr>
        <w:t>4.</w:t>
      </w:r>
      <w:r>
        <w:rPr>
          <w:noProof/>
        </w:rPr>
        <w:tab/>
        <w:t>Kaikki Eurojust-yksikön kansallisen jäsenen tai tämän avustajan tekemät tietojenkäsittelytapahtumat ja haut re</w:t>
      </w:r>
      <w:r>
        <w:rPr>
          <w:noProof/>
        </w:rPr>
        <w:t>kisteröidään 12 artiklan säännösten mukaisesti, ja kaikki tapaukset, joissa he ovat käyttäneet saamiaan tietoja, rekisteröidään.</w:t>
      </w:r>
    </w:p>
    <w:p w:rsidR="00923093" w:rsidRDefault="00AB0A63">
      <w:pPr>
        <w:pStyle w:val="ManualNumPar1"/>
        <w:rPr>
          <w:noProof/>
        </w:rPr>
      </w:pPr>
      <w:r>
        <w:rPr>
          <w:noProof/>
        </w:rPr>
        <w:t>5.</w:t>
      </w:r>
      <w:r>
        <w:rPr>
          <w:noProof/>
        </w:rPr>
        <w:tab/>
        <w:t>SIS-järjestelmän osia ei saa yhdistää mihinkään Eurojust-yksikön käyttämään tai Eurojust-yksikössä käytettävään tietojen ker</w:t>
      </w:r>
      <w:r>
        <w:rPr>
          <w:noProof/>
        </w:rPr>
        <w:t>äämiseen ja käsittelyyn tarkoitettuun tietokonejärjestelmään, eikä SIS-järjestelmässä olevia tietoja, joita kansallisilla jäsenillä tai näiden avustajilla on oikeus käyttää, saa siirtää tällaiseen tietokonejärjestelmään. SIS-järjestelmän osia ei saa ladata</w:t>
      </w:r>
      <w:r>
        <w:rPr>
          <w:noProof/>
        </w:rPr>
        <w:t xml:space="preserve"> verkon kautta. Tietojenkäsittelytapahtumien ja hakujen tallentamista lokiin ei katsota SIS-tietojen laittomaksi lataamiseksi tai kopioinniksi.</w:t>
      </w:r>
    </w:p>
    <w:p w:rsidR="00923093" w:rsidRDefault="00AB0A63">
      <w:pPr>
        <w:pStyle w:val="ManualNumPar1"/>
        <w:rPr>
          <w:noProof/>
        </w:rPr>
      </w:pPr>
      <w:r>
        <w:rPr>
          <w:noProof/>
        </w:rPr>
        <w:t>6.</w:t>
      </w:r>
      <w:r>
        <w:rPr>
          <w:noProof/>
        </w:rPr>
        <w:tab/>
        <w:t>Oikeus käyttää SIS-järjestelmään tallennettuja tietoja on rajattava kansallisiin jäseniin ja näiden avustajii</w:t>
      </w:r>
      <w:r>
        <w:rPr>
          <w:noProof/>
        </w:rPr>
        <w:t>n, eikä sitä saa laajentaa Eurojustin henkilöstöön.</w:t>
      </w:r>
    </w:p>
    <w:p w:rsidR="00923093" w:rsidRDefault="00AB0A63">
      <w:pPr>
        <w:pStyle w:val="ManualNumPar1"/>
        <w:rPr>
          <w:noProof/>
        </w:rPr>
      </w:pPr>
      <w:r>
        <w:rPr>
          <w:noProof/>
        </w:rPr>
        <w:t>7.</w:t>
      </w:r>
      <w:r>
        <w:rPr>
          <w:noProof/>
        </w:rPr>
        <w:tab/>
        <w:t>Edellä 10 ja 11 artiklassa säädetyt toimenpiteet turvallisuuden ja luottamuksellisuuden varmistamiseksi toteutetaan ja niitä sovelletaan.</w:t>
      </w:r>
    </w:p>
    <w:p w:rsidR="00923093" w:rsidRDefault="00AB0A63">
      <w:pPr>
        <w:pStyle w:val="Titrearticle"/>
        <w:rPr>
          <w:noProof/>
        </w:rPr>
      </w:pPr>
      <w:r>
        <w:rPr>
          <w:noProof/>
        </w:rPr>
        <w:t>48 artikla</w:t>
      </w:r>
      <w:r>
        <w:rPr>
          <w:noProof/>
        </w:rPr>
        <w:br/>
        <w:t xml:space="preserve">Euroopan raja- ja merivartioryhmien, palauttamiseen </w:t>
      </w:r>
      <w:r>
        <w:rPr>
          <w:noProof/>
        </w:rPr>
        <w:t>liittyviin tehtäviin osallistuvan henkilöstön ryhmien ja muuttoliikkeen hallinnan tukiryhmän oikeus käyttää SIS-tietoja</w:t>
      </w:r>
    </w:p>
    <w:p w:rsidR="00923093" w:rsidRDefault="00AB0A63">
      <w:pPr>
        <w:pStyle w:val="ManualNumPar1"/>
        <w:rPr>
          <w:noProof/>
        </w:rPr>
      </w:pPr>
      <w:r>
        <w:rPr>
          <w:noProof/>
        </w:rPr>
        <w:t>1.</w:t>
      </w:r>
      <w:r>
        <w:rPr>
          <w:noProof/>
        </w:rPr>
        <w:tab/>
        <w:t>Euroopan raja- ja merivartioryhmien jäsenillä, palauttamiseen liittyviin tehtäviin osallistuvan henkilöstön ryhmien jäsenillä sekä mu</w:t>
      </w:r>
      <w:r>
        <w:rPr>
          <w:noProof/>
        </w:rPr>
        <w:t>uttoliikkeen hallinnan tukiryhmien jäsenillä on toimeksiantonsa puitteissa oikeus käyttää SIS-järjestelmään tallennettuja tietoja ja tehdä niihin hakuja asetuksen (EU) 2016/1624 40 artiklan 8 kohdan mukaisesti.</w:t>
      </w:r>
    </w:p>
    <w:p w:rsidR="00923093" w:rsidRDefault="00AB0A63">
      <w:pPr>
        <w:pStyle w:val="ManualNumPar1"/>
        <w:rPr>
          <w:noProof/>
        </w:rPr>
      </w:pPr>
      <w:r>
        <w:rPr>
          <w:noProof/>
        </w:rPr>
        <w:t>2.</w:t>
      </w:r>
      <w:r>
        <w:rPr>
          <w:noProof/>
        </w:rPr>
        <w:tab/>
        <w:t>Euroopan raja- ja merivartioryhmien jäsent</w:t>
      </w:r>
      <w:r>
        <w:rPr>
          <w:noProof/>
        </w:rPr>
        <w:t>en, palauttamiseen liittyviin tehtäviin osallistuvan henkilöstön ryhmien jäsenten sekä muuttoliikkeen hallinnan tukiryhmien jäsenten on SIS-järjestelmään tallennettuja tietoja 1 kohdan mukaisesti käyttäessään ja niihin hakuja tehdessään käytettävä 49 artik</w:t>
      </w:r>
      <w:r>
        <w:rPr>
          <w:noProof/>
        </w:rPr>
        <w:t>lan 1 kohdassa tarkoitettua Euroopan raja- ja merivartioviraston perustamaa ja ylläpitämää teknistä käyttöliittymää.</w:t>
      </w:r>
    </w:p>
    <w:p w:rsidR="00923093" w:rsidRDefault="00AB0A63">
      <w:pPr>
        <w:pStyle w:val="ManualNumPar1"/>
        <w:rPr>
          <w:noProof/>
        </w:rPr>
      </w:pPr>
      <w:r>
        <w:rPr>
          <w:noProof/>
        </w:rPr>
        <w:t>3.</w:t>
      </w:r>
      <w:r>
        <w:rPr>
          <w:noProof/>
        </w:rPr>
        <w:tab/>
        <w:t>Jos Euroopan raja- ja merivartioryhmien, palauttamiseen liittyviin tehtäviin osallistuvan henkilöstön ryhmien tai muuttoliikkeen hallinn</w:t>
      </w:r>
      <w:r>
        <w:rPr>
          <w:noProof/>
        </w:rPr>
        <w:t xml:space="preserve">an tukiryhmän jäsenen tekemästä hausta käy ilmi, että SIS-järjestelmään on tehty kuulutus, siitä on ilmoitettava kuulutuksen tehneelle jäsenvaltiolle. Ryhmien jäsenet saavat toimia SIS-järjestelmässä olevan kuulutuksen perusteella asetuksen (EU) 2016/1624 </w:t>
      </w:r>
      <w:r>
        <w:rPr>
          <w:noProof/>
        </w:rPr>
        <w:t>40 artiklan mukaisesti ainoastaan toimipaikkanaan olevan vastaanottavan jäsenvaltion rajavartijoiden tai palauttamiseen liittyviin tehtäviin osallistuvan henkilöstön ohjeiden mukaisesti ja pääsääntöisesti näiden läsnä ollessa. Vastaanottava jäsenvaltio voi</w:t>
      </w:r>
      <w:r>
        <w:rPr>
          <w:noProof/>
        </w:rPr>
        <w:t xml:space="preserve"> valtuuttaa ryhmien jäseniä toimimaan puolestaan.</w:t>
      </w:r>
    </w:p>
    <w:p w:rsidR="00923093" w:rsidRDefault="00AB0A63">
      <w:pPr>
        <w:pStyle w:val="ManualNumPar1"/>
        <w:rPr>
          <w:noProof/>
        </w:rPr>
      </w:pPr>
      <w:r>
        <w:rPr>
          <w:noProof/>
        </w:rPr>
        <w:t>4.</w:t>
      </w:r>
      <w:r>
        <w:rPr>
          <w:noProof/>
        </w:rPr>
        <w:tab/>
        <w:t>Jokainen Euroopan raja- ja merivartioryhmien, palauttamiseen liittyviin tehtäviin osallistuvan henkilöstön ryhmien tai muuttoliikkeen hallinnan tukiryhmän jäsenen suorittama tietojenkäsittelytapahtuma ja</w:t>
      </w:r>
      <w:r>
        <w:rPr>
          <w:noProof/>
        </w:rPr>
        <w:t xml:space="preserve"> haku on tallennettava lokiin 12 artiklan säännösten mukaisesti, ja kaikki tapaukset, joissa he ovat käyttäneet saamiaan tietoja, on rekisteröitävä.</w:t>
      </w:r>
    </w:p>
    <w:p w:rsidR="00923093" w:rsidRDefault="00AB0A63">
      <w:pPr>
        <w:pStyle w:val="ManualNumPar1"/>
        <w:rPr>
          <w:noProof/>
        </w:rPr>
      </w:pPr>
      <w:r>
        <w:rPr>
          <w:noProof/>
        </w:rPr>
        <w:t>5.</w:t>
      </w:r>
      <w:r>
        <w:rPr>
          <w:noProof/>
        </w:rPr>
        <w:tab/>
        <w:t>Oikeus käyttää SIS-järjestelmään tallennettuja tietoja rajoitetaan koskemaan yhtä Euroopan raja- ja meri</w:t>
      </w:r>
      <w:r>
        <w:rPr>
          <w:noProof/>
        </w:rPr>
        <w:t>vartioryhmien, palauttamiseen liittyviin tehtäviin osallistuvan henkilöstön ryhmien tai muuttoliikkeen hallinnan tukiryhmän jäsentä, eikä sitä saa antaa yhdellekään toiselle ryhmien jäsenelle.</w:t>
      </w:r>
    </w:p>
    <w:p w:rsidR="00923093" w:rsidRDefault="00AB0A63">
      <w:pPr>
        <w:pStyle w:val="ManualNumPar1"/>
        <w:rPr>
          <w:noProof/>
        </w:rPr>
      </w:pPr>
      <w:r>
        <w:rPr>
          <w:noProof/>
        </w:rPr>
        <w:t>6.</w:t>
      </w:r>
      <w:r>
        <w:rPr>
          <w:noProof/>
        </w:rPr>
        <w:tab/>
        <w:t>Turvallisuuden ja luottamuksellisuuden varmistamiseksi on hy</w:t>
      </w:r>
      <w:r>
        <w:rPr>
          <w:noProof/>
        </w:rPr>
        <w:t>väksyttävä 10 ja 11 artiklassa säädetyt toimenpiteet, ja niitä on sovellettava.</w:t>
      </w:r>
    </w:p>
    <w:p w:rsidR="00923093" w:rsidRDefault="00AB0A63">
      <w:pPr>
        <w:pStyle w:val="Titrearticle"/>
        <w:rPr>
          <w:noProof/>
        </w:rPr>
      </w:pPr>
      <w:r>
        <w:rPr>
          <w:noProof/>
        </w:rPr>
        <w:t>49 artikla</w:t>
      </w:r>
      <w:r>
        <w:rPr>
          <w:noProof/>
        </w:rPr>
        <w:br/>
        <w:t>Euroopan raja- ja merivartioviraston oikeus käyttää SIS-tietoja</w:t>
      </w:r>
    </w:p>
    <w:p w:rsidR="00923093" w:rsidRDefault="00AB0A63">
      <w:pPr>
        <w:pStyle w:val="ManualNumPar1"/>
        <w:rPr>
          <w:noProof/>
        </w:rPr>
      </w:pPr>
      <w:r>
        <w:rPr>
          <w:noProof/>
        </w:rPr>
        <w:t>1.</w:t>
      </w:r>
      <w:r>
        <w:rPr>
          <w:noProof/>
        </w:rPr>
        <w:tab/>
        <w:t xml:space="preserve">Euroopan raja- ja merivartiovirasto perustaa 48 artiklan 2 kohdan ja tämän artiklan 1 kohdan </w:t>
      </w:r>
      <w:r>
        <w:rPr>
          <w:noProof/>
        </w:rPr>
        <w:t>soveltamiseksi teknisen käyttöliittymän, joka mahdollistaa suoran yhteyden SIS-keskusjärjestelmään, ja ylläpitää käyttöliittymää.</w:t>
      </w:r>
    </w:p>
    <w:p w:rsidR="00923093" w:rsidRDefault="00AB0A63">
      <w:pPr>
        <w:pStyle w:val="ManualNumPar1"/>
        <w:rPr>
          <w:noProof/>
        </w:rPr>
      </w:pPr>
      <w:r>
        <w:rPr>
          <w:noProof/>
        </w:rPr>
        <w:t>2.</w:t>
      </w:r>
      <w:r>
        <w:rPr>
          <w:noProof/>
        </w:rPr>
        <w:tab/>
        <w:t>Euroopan raja- ja merivartiovirastolla on sille EU:n matkustustieto- ja lupajärjestelmän (ETIAS) perustamisesta annetussa a</w:t>
      </w:r>
      <w:r>
        <w:rPr>
          <w:noProof/>
        </w:rPr>
        <w:t>setuksessa annettuja tehtäviä suorittaessaan oikeus käyttää SIS-järjestelmään tallennettuja tietoja ja tehdä niihin hakuja 26, 32, 34, 36 artiklan ja 38 artiklan 2 kohdan j  ja k alakohdan mukaisesti.</w:t>
      </w:r>
    </w:p>
    <w:p w:rsidR="00923093" w:rsidRDefault="00AB0A63">
      <w:pPr>
        <w:pStyle w:val="ManualNumPar1"/>
        <w:rPr>
          <w:noProof/>
        </w:rPr>
      </w:pPr>
      <w:r>
        <w:rPr>
          <w:noProof/>
        </w:rPr>
        <w:t>3.</w:t>
      </w:r>
      <w:r>
        <w:rPr>
          <w:noProof/>
        </w:rPr>
        <w:tab/>
        <w:t>Jos Euroopan raja- ja merivartioviraston suorittamas</w:t>
      </w:r>
      <w:r>
        <w:rPr>
          <w:noProof/>
        </w:rPr>
        <w:t>ta tarkistuksesta käy ilmi, että SIS-järjestelmään on tehty kuulutus, sovelletaan EU:n matkustustieto- ja lupajärjestelmän (ETIAS) perustamisesta annetun asetuksen 22 artiklassa säädettyä menettelyä.</w:t>
      </w:r>
    </w:p>
    <w:p w:rsidR="00923093" w:rsidRDefault="00AB0A63">
      <w:pPr>
        <w:pStyle w:val="ManualNumPar1"/>
        <w:rPr>
          <w:noProof/>
        </w:rPr>
      </w:pPr>
      <w:r>
        <w:rPr>
          <w:noProof/>
        </w:rPr>
        <w:t>4.</w:t>
      </w:r>
      <w:r>
        <w:rPr>
          <w:noProof/>
        </w:rPr>
        <w:tab/>
        <w:t>Minkään tässä artiklassa ei tulkita vaikuttavan asetu</w:t>
      </w:r>
      <w:r>
        <w:rPr>
          <w:noProof/>
        </w:rPr>
        <w:t>ksen (EU) 2016/1624 säännöksiin, jotka koskevat tietosuojaa ja vastuuta Euroopan raja- ja merivartioviraston toimesta tapahtuneesta tietojen luvattomasta tai virheellisestä käsittelystä.</w:t>
      </w:r>
    </w:p>
    <w:p w:rsidR="00923093" w:rsidRDefault="00AB0A63">
      <w:pPr>
        <w:pStyle w:val="ManualNumPar1"/>
        <w:rPr>
          <w:noProof/>
        </w:rPr>
      </w:pPr>
      <w:r>
        <w:rPr>
          <w:noProof/>
        </w:rPr>
        <w:t>5.</w:t>
      </w:r>
      <w:r>
        <w:rPr>
          <w:noProof/>
        </w:rPr>
        <w:tab/>
        <w:t>Jokainen Euroopan raja- ja merivartioviraston suorittama tietojenk</w:t>
      </w:r>
      <w:r>
        <w:rPr>
          <w:noProof/>
        </w:rPr>
        <w:t>äsittelytapahtuma ja haku on tallennettava lokiin 12 artiklan säännösten mukaisesti, ja kaikki tapaukset, joissa on käytetty Euroopan raja- ja merivartioviraston saamia tietoja, on rekisteröitävä.</w:t>
      </w:r>
    </w:p>
    <w:p w:rsidR="00923093" w:rsidRDefault="00AB0A63">
      <w:pPr>
        <w:pStyle w:val="ManualNumPar1"/>
        <w:rPr>
          <w:noProof/>
        </w:rPr>
      </w:pPr>
      <w:r>
        <w:rPr>
          <w:noProof/>
        </w:rPr>
        <w:t>6.</w:t>
      </w:r>
      <w:r>
        <w:rPr>
          <w:noProof/>
        </w:rPr>
        <w:tab/>
        <w:t>Lukuun ottamatta tilanteita, joissa on suoritettava teht</w:t>
      </w:r>
      <w:r>
        <w:rPr>
          <w:noProof/>
        </w:rPr>
        <w:t>äviä EU:n matkustustieto- ja lupajärjestelmän (ETIAS) perustamisesta annetun asetuksen soveltamiseksi, mitään SIS-järjestelmän osaa ei saa yhdistää mihinkään Euroopan raja- ja merivartioviraston käyttämään tai virastossa käytettävään tietojen keräämiseen j</w:t>
      </w:r>
      <w:r>
        <w:rPr>
          <w:noProof/>
        </w:rPr>
        <w:t>a käsittelyyn tarkoitettuun tietokonejärjestelmään, eikä sellaisia SIS-järjestelmään sisältyviä tietoja, joihin Euroopan raja- ja merivartiostolla on pääsy, saa siirtää tällaiseen järjestelmään. Mitään SIS-järjestelmän osaa ei saa ladata verkon kautta. Tie</w:t>
      </w:r>
      <w:r>
        <w:rPr>
          <w:noProof/>
        </w:rPr>
        <w:t>tojenkäsittelytapahtumien ja hakujen tallentamista lokiin ei katsota SIS-tietojen laittomaksi lataamiseksi tai kopioinniksi.</w:t>
      </w:r>
    </w:p>
    <w:p w:rsidR="00923093" w:rsidRDefault="00AB0A63">
      <w:pPr>
        <w:pStyle w:val="ManualNumPar1"/>
        <w:rPr>
          <w:noProof/>
        </w:rPr>
      </w:pPr>
      <w:r>
        <w:rPr>
          <w:noProof/>
        </w:rPr>
        <w:t>7.</w:t>
      </w:r>
      <w:r>
        <w:rPr>
          <w:noProof/>
        </w:rPr>
        <w:tab/>
        <w:t>Euroopan raja- ja merivartioviraston on hyväksyttävä 10 ja 11 artiklassa säädetyt toimenpiteet turvallisuuden ja luottamuksellis</w:t>
      </w:r>
      <w:r>
        <w:rPr>
          <w:noProof/>
        </w:rPr>
        <w:t>uuden varmistamiseksi ja sovellettava niitä.</w:t>
      </w:r>
    </w:p>
    <w:p w:rsidR="00923093" w:rsidRDefault="00AB0A63">
      <w:pPr>
        <w:pStyle w:val="Titrearticle"/>
        <w:rPr>
          <w:noProof/>
        </w:rPr>
      </w:pPr>
      <w:r>
        <w:rPr>
          <w:noProof/>
        </w:rPr>
        <w:t>50 artikla</w:t>
      </w:r>
      <w:r>
        <w:rPr>
          <w:noProof/>
        </w:rPr>
        <w:br/>
        <w:t>Tietojen käytön laajuus</w:t>
      </w:r>
    </w:p>
    <w:p w:rsidR="00923093" w:rsidRDefault="00AB0A63">
      <w:pPr>
        <w:spacing w:before="100" w:beforeAutospacing="1" w:after="100" w:afterAutospacing="1"/>
        <w:rPr>
          <w:rFonts w:eastAsia="Times New Roman"/>
          <w:noProof/>
          <w:szCs w:val="24"/>
        </w:rPr>
      </w:pPr>
      <w:r>
        <w:rPr>
          <w:noProof/>
        </w:rPr>
        <w:t>Loppukäyttäjillä, Europol, Eurojust-yksikön kansalliset jäsenet ja heidän avustajansa mukaan luettuina, ja Euroopan raja- ja merivartiovirastolla on oikeus käyttää ainoastaan s</w:t>
      </w:r>
      <w:r>
        <w:rPr>
          <w:noProof/>
        </w:rPr>
        <w:t>ellaisia tietoja, jotka ovat tarpeen heidän tehtäviensä suorittamiseksi.</w:t>
      </w:r>
    </w:p>
    <w:p w:rsidR="00923093" w:rsidRDefault="00AB0A63">
      <w:pPr>
        <w:pStyle w:val="Titrearticle"/>
        <w:rPr>
          <w:noProof/>
        </w:rPr>
      </w:pPr>
      <w:r>
        <w:rPr>
          <w:noProof/>
        </w:rPr>
        <w:t>51 artikla</w:t>
      </w:r>
      <w:r>
        <w:rPr>
          <w:noProof/>
        </w:rPr>
        <w:br/>
        <w:t xml:space="preserve">Kuulutusten säilytysaika </w:t>
      </w:r>
    </w:p>
    <w:p w:rsidR="00923093" w:rsidRDefault="00AB0A63">
      <w:pPr>
        <w:pStyle w:val="ManualNumPar1"/>
        <w:rPr>
          <w:noProof/>
        </w:rPr>
      </w:pPr>
      <w:r>
        <w:rPr>
          <w:noProof/>
        </w:rPr>
        <w:t>1.</w:t>
      </w:r>
      <w:r>
        <w:rPr>
          <w:noProof/>
        </w:rPr>
        <w:tab/>
        <w:t>SIS-järjestelmässä tämän asetuksen mukaisesti tehtyjä kuulutuksia henkilöistä saadaan säilyttää ainoastaan sen ajan, joka on tarpeen niihin tar</w:t>
      </w:r>
      <w:r>
        <w:rPr>
          <w:noProof/>
        </w:rPr>
        <w:t>koituksiin, joita varten ne on tehty.</w:t>
      </w:r>
    </w:p>
    <w:p w:rsidR="00923093" w:rsidRDefault="00AB0A63">
      <w:pPr>
        <w:pStyle w:val="ManualNumPar1"/>
        <w:rPr>
          <w:noProof/>
        </w:rPr>
      </w:pPr>
      <w:r>
        <w:rPr>
          <w:noProof/>
        </w:rPr>
        <w:t>2.</w:t>
      </w:r>
      <w:r>
        <w:rPr>
          <w:noProof/>
        </w:rPr>
        <w:tab/>
        <w:t>SIS-järjestelmässä kuulutuksen tehneen jäsenvaltion on viiden vuoden kuluessa kuulutuksen tekemisestä tarkistettava, onko sitä tarpeen säilyttää. Tämän asetuksen 36 artiklaa sovellettaessa tehtyjä kuulutuksia säilyt</w:t>
      </w:r>
      <w:r>
        <w:rPr>
          <w:noProof/>
        </w:rPr>
        <w:t>etään enintään vuoden ajan.</w:t>
      </w:r>
    </w:p>
    <w:p w:rsidR="00923093" w:rsidRDefault="00AB0A63">
      <w:pPr>
        <w:pStyle w:val="ManualNumPar1"/>
        <w:rPr>
          <w:noProof/>
        </w:rPr>
      </w:pPr>
      <w:r>
        <w:rPr>
          <w:noProof/>
        </w:rPr>
        <w:t>3.</w:t>
      </w:r>
      <w:r>
        <w:rPr>
          <w:noProof/>
        </w:rPr>
        <w:tab/>
        <w:t>Blankoasiakirjoista tai myönnetyistä henkilöasiakirjoista tehtyjä, 38 artiklan mukaisesti tallennettuja kuulutuksia säilytetään enintään kymmenen vuotta. Esineitä koskevien kuulutusten luokille voidaan vahvistaa lyhyempiä säi</w:t>
      </w:r>
      <w:r>
        <w:rPr>
          <w:noProof/>
        </w:rPr>
        <w:t>lytysaikoja täytäntöönpanotoimenpiteillä, jotka hyväksytään 72 artiklan 2 kohdassa tarkoitettua tarkastelumenettelyä noudattaen.</w:t>
      </w:r>
    </w:p>
    <w:p w:rsidR="00923093" w:rsidRDefault="00AB0A63">
      <w:pPr>
        <w:pStyle w:val="ManualNumPar1"/>
        <w:rPr>
          <w:noProof/>
        </w:rPr>
      </w:pPr>
      <w:r>
        <w:rPr>
          <w:noProof/>
        </w:rPr>
        <w:t>4.</w:t>
      </w:r>
      <w:r>
        <w:rPr>
          <w:noProof/>
        </w:rPr>
        <w:tab/>
        <w:t>Kukin jäsenvaltio voi tarvittaessa säätää lyhyemmästä tarkistusjaksosta kansallisen lainsäädäntönsä mukaisesti.</w:t>
      </w:r>
    </w:p>
    <w:p w:rsidR="00923093" w:rsidRDefault="00AB0A63">
      <w:pPr>
        <w:pStyle w:val="ManualNumPar1"/>
        <w:rPr>
          <w:noProof/>
        </w:rPr>
      </w:pPr>
      <w:r>
        <w:rPr>
          <w:noProof/>
        </w:rPr>
        <w:t>5.</w:t>
      </w:r>
      <w:r>
        <w:rPr>
          <w:noProof/>
        </w:rPr>
        <w:tab/>
        <w:t>Jos koord</w:t>
      </w:r>
      <w:r>
        <w:rPr>
          <w:noProof/>
        </w:rPr>
        <w:t>inoinnista ja tietojen laadun varmistamisesta vastaavalle SIRENE-toimiston henkilöstölle on selvää, että henkilöä koskeva kuulutus on saavuttanut tarkoituksensa ja että se pitäisi poistaa SIS-järjestelmästä, henkilöstö ilmoittaa tästä kuulutuksen tehneelle</w:t>
      </w:r>
      <w:r>
        <w:rPr>
          <w:noProof/>
        </w:rPr>
        <w:t xml:space="preserve"> viranomaiselle. Viranomaisella on ilmoituksen vastaanottamisesta 30 kalenteripäivää aikaa ilmoittaa, että kuulutus on poistettu tai poistetaan tai ilmoittaa syyt kuulutuksen säilyttämiseen. Jos vastausta ei ole saatu 30 päivän määräajan päättymiseen menne</w:t>
      </w:r>
      <w:r>
        <w:rPr>
          <w:noProof/>
        </w:rPr>
        <w:t>ssä, SIRENE-toimiston henkilöstö poistaa kuulutuksen. SIRENE-toimistojen on ilmoitettava mahdollisista toistuvista ongelmista tällä alalla kansalliselle valvontaviranomaiselleen.</w:t>
      </w:r>
    </w:p>
    <w:p w:rsidR="00923093" w:rsidRDefault="00AB0A63">
      <w:pPr>
        <w:pStyle w:val="ManualNumPar1"/>
        <w:rPr>
          <w:noProof/>
        </w:rPr>
      </w:pPr>
      <w:r>
        <w:rPr>
          <w:noProof/>
        </w:rPr>
        <w:t>6.</w:t>
      </w:r>
      <w:r>
        <w:rPr>
          <w:noProof/>
        </w:rPr>
        <w:tab/>
        <w:t>Kuulutuksen tehnyt jäsenvaltio voi tarkistusjakson kuluessa päättää kattav</w:t>
      </w:r>
      <w:r>
        <w:rPr>
          <w:noProof/>
        </w:rPr>
        <w:t>an, lokitiedostoon kirjattavan yksilöllisen arvioinnin perusteella säilyttää kuulutuksen pidemmän aikaa, jos säilyttäminen on tarpeen niiden tavoitteiden saavuttamiseksi, joita varten kuulutus tehtiin. Tällöin sovelletaan 2 kohtaa myös voimassaolon jatkami</w:t>
      </w:r>
      <w:r>
        <w:rPr>
          <w:noProof/>
        </w:rPr>
        <w:t>sen osalta. Kuulutuksen voimassaolon jatkamisesta on ilmoitettava CS-SIS-keskukseen.</w:t>
      </w:r>
    </w:p>
    <w:p w:rsidR="00923093" w:rsidRDefault="00AB0A63">
      <w:pPr>
        <w:pStyle w:val="ManualNumPar1"/>
        <w:rPr>
          <w:noProof/>
        </w:rPr>
      </w:pPr>
      <w:r>
        <w:rPr>
          <w:noProof/>
        </w:rPr>
        <w:t>7.</w:t>
      </w:r>
      <w:r>
        <w:rPr>
          <w:noProof/>
        </w:rPr>
        <w:tab/>
        <w:t>Kuulutukset poistetaan automaattisesti 2 kohdassa tarkoitetun tarkistusjakson päätyttyä, paitsi jos kuulutuksen tehnyt jäsenvaltio on ilmoittanut kuulutuksen voimassaol</w:t>
      </w:r>
      <w:r>
        <w:rPr>
          <w:noProof/>
        </w:rPr>
        <w:t>on jatkamisesta CS-SIS-keskukseen 6 kohdan mukaisesti. CS-SIS-keskus ilmoittaa jäsenvaltioille automaattisesti neljä kuukautta etukäteen suunnitellusta tietojen poistamisesta järjestelmästä.</w:t>
      </w:r>
    </w:p>
    <w:p w:rsidR="00923093" w:rsidRDefault="00AB0A63">
      <w:pPr>
        <w:pStyle w:val="ManualNumPar1"/>
        <w:rPr>
          <w:noProof/>
        </w:rPr>
      </w:pPr>
      <w:r>
        <w:rPr>
          <w:noProof/>
        </w:rPr>
        <w:t>8.</w:t>
      </w:r>
      <w:r>
        <w:rPr>
          <w:noProof/>
        </w:rPr>
        <w:tab/>
        <w:t xml:space="preserve">Jäsenvaltioiden on pidettävä tilastoja sellaisten kuulutusten </w:t>
      </w:r>
      <w:r>
        <w:rPr>
          <w:noProof/>
        </w:rPr>
        <w:t>määrästä, joiden säilytysaikaa on jatkettu 6 kohdan mukaisesti.</w:t>
      </w:r>
    </w:p>
    <w:p w:rsidR="00923093" w:rsidRDefault="00923093">
      <w:pPr>
        <w:rPr>
          <w:noProof/>
        </w:rPr>
      </w:pPr>
    </w:p>
    <w:p w:rsidR="00923093" w:rsidRDefault="00AB0A63">
      <w:pPr>
        <w:pStyle w:val="ChapterTitle"/>
        <w:rPr>
          <w:noProof/>
        </w:rPr>
      </w:pPr>
      <w:r>
        <w:rPr>
          <w:noProof/>
        </w:rPr>
        <w:t>XIII LUKU</w:t>
      </w:r>
    </w:p>
    <w:p w:rsidR="00923093" w:rsidRDefault="00AB0A63">
      <w:pPr>
        <w:pStyle w:val="SectionTitle"/>
        <w:rPr>
          <w:noProof/>
        </w:rPr>
      </w:pPr>
      <w:r>
        <w:rPr>
          <w:noProof/>
        </w:rPr>
        <w:t>KUULUTUSTEN POISTAMINEN</w:t>
      </w:r>
    </w:p>
    <w:p w:rsidR="00923093" w:rsidRDefault="00AB0A63">
      <w:pPr>
        <w:pStyle w:val="Titrearticle"/>
        <w:rPr>
          <w:noProof/>
        </w:rPr>
      </w:pPr>
      <w:r>
        <w:rPr>
          <w:noProof/>
        </w:rPr>
        <w:t>52 artikla</w:t>
      </w:r>
      <w:r>
        <w:rPr>
          <w:noProof/>
        </w:rPr>
        <w:br/>
        <w:t>Kuulutusten poistaminen</w:t>
      </w:r>
    </w:p>
    <w:p w:rsidR="00923093" w:rsidRDefault="00AB0A63">
      <w:pPr>
        <w:pStyle w:val="ManualNumPar1"/>
        <w:rPr>
          <w:noProof/>
        </w:rPr>
      </w:pPr>
      <w:r>
        <w:rPr>
          <w:noProof/>
        </w:rPr>
        <w:t>1.</w:t>
      </w:r>
      <w:r>
        <w:rPr>
          <w:noProof/>
        </w:rPr>
        <w:tab/>
        <w:t>Kuulutukset henkilöistä, joita etsitään kiinniottoa ja eurooppalaisen pidätysmääräyksen tai luovutussopimuksen perustee</w:t>
      </w:r>
      <w:r>
        <w:rPr>
          <w:noProof/>
        </w:rPr>
        <w:t>lla tapahtuvaa luovuttamista varten 26 artiklan nojalla, on poistettava, kun henkilö on luovutettu kuulutuksen tehneen jäsenvaltion toimivaltaisille viranomaisille.  Kuulutukset voidaan poistaa myös silloin, kun toimivaltainen lainkäyttöviranomainen on kan</w:t>
      </w:r>
      <w:r>
        <w:rPr>
          <w:noProof/>
        </w:rPr>
        <w:t>sallisen lainsäädännön mukaisesti kumonnut oikeuden päätöksen, johon kuulutus perustui.</w:t>
      </w:r>
    </w:p>
    <w:p w:rsidR="00923093" w:rsidRDefault="00AB0A63">
      <w:pPr>
        <w:pStyle w:val="ManualNumPar1"/>
        <w:rPr>
          <w:noProof/>
        </w:rPr>
      </w:pPr>
      <w:r>
        <w:rPr>
          <w:noProof/>
        </w:rPr>
        <w:t>2.</w:t>
      </w:r>
      <w:r>
        <w:rPr>
          <w:noProof/>
        </w:rPr>
        <w:tab/>
        <w:t>Kadonneita henkilöitä koskevat kuulutukset poistetaan seuraavien sääntöjen mukaisesti:</w:t>
      </w:r>
    </w:p>
    <w:p w:rsidR="00923093" w:rsidRDefault="00AB0A63">
      <w:pPr>
        <w:pStyle w:val="Point1"/>
        <w:rPr>
          <w:noProof/>
        </w:rPr>
      </w:pPr>
      <w:r>
        <w:rPr>
          <w:noProof/>
        </w:rPr>
        <w:t>a)</w:t>
      </w:r>
      <w:r>
        <w:rPr>
          <w:noProof/>
        </w:rPr>
        <w:tab/>
        <w:t>Tämän asetuksen 32 artiklassa tarkoitettuja kadonneita lapsia koskeva kuulu</w:t>
      </w:r>
      <w:r>
        <w:rPr>
          <w:noProof/>
        </w:rPr>
        <w:t xml:space="preserve">tus on poistettava, kun </w:t>
      </w:r>
    </w:p>
    <w:p w:rsidR="00923093" w:rsidRDefault="00AB0A63">
      <w:pPr>
        <w:pStyle w:val="Tiret2"/>
        <w:numPr>
          <w:ilvl w:val="0"/>
          <w:numId w:val="10"/>
        </w:numPr>
        <w:rPr>
          <w:noProof/>
        </w:rPr>
      </w:pPr>
      <w:r>
        <w:rPr>
          <w:noProof/>
        </w:rPr>
        <w:t>tapaus on ratkennut, kun esimerkiksi lapsi on palautettu kotimaahan tai täytäntöönpanevan jäsenvaltion toimivaltaiset viranomaiset ovat tehneet päätöksen lapsesta huolehtimisesta;</w:t>
      </w:r>
    </w:p>
    <w:p w:rsidR="00923093" w:rsidRDefault="00AB0A63">
      <w:pPr>
        <w:pStyle w:val="Tiret2"/>
        <w:numPr>
          <w:ilvl w:val="0"/>
          <w:numId w:val="10"/>
        </w:numPr>
        <w:rPr>
          <w:noProof/>
        </w:rPr>
      </w:pPr>
      <w:r>
        <w:rPr>
          <w:noProof/>
        </w:rPr>
        <w:t xml:space="preserve">kuulutuksen voimassaolo on päättynyt 51 artiklan </w:t>
      </w:r>
      <w:r>
        <w:rPr>
          <w:noProof/>
        </w:rPr>
        <w:t>mukaisesti;</w:t>
      </w:r>
    </w:p>
    <w:p w:rsidR="00923093" w:rsidRDefault="00AB0A63">
      <w:pPr>
        <w:pStyle w:val="Tiret2"/>
        <w:numPr>
          <w:ilvl w:val="0"/>
          <w:numId w:val="10"/>
        </w:numPr>
        <w:rPr>
          <w:noProof/>
        </w:rPr>
      </w:pPr>
      <w:r>
        <w:rPr>
          <w:noProof/>
        </w:rPr>
        <w:t>kuulutuksen tehneen jäsenvaltion toimivaltainen viranomainen on tehnyt päätöksen asiassa; tai</w:t>
      </w:r>
    </w:p>
    <w:p w:rsidR="00923093" w:rsidRDefault="00AB0A63">
      <w:pPr>
        <w:pStyle w:val="Tiret2"/>
        <w:numPr>
          <w:ilvl w:val="0"/>
          <w:numId w:val="10"/>
        </w:numPr>
        <w:rPr>
          <w:noProof/>
        </w:rPr>
      </w:pPr>
      <w:r>
        <w:rPr>
          <w:noProof/>
        </w:rPr>
        <w:t xml:space="preserve">lapsen olinpaikka on selvinnyt. </w:t>
      </w:r>
    </w:p>
    <w:p w:rsidR="00923093" w:rsidRDefault="00923093">
      <w:pPr>
        <w:pStyle w:val="Default"/>
        <w:rPr>
          <w:noProof/>
          <w:lang w:val="fi-FI"/>
        </w:rPr>
      </w:pPr>
    </w:p>
    <w:p w:rsidR="00923093" w:rsidRDefault="00AB0A63">
      <w:pPr>
        <w:pStyle w:val="Point1"/>
        <w:rPr>
          <w:noProof/>
        </w:rPr>
      </w:pPr>
      <w:r>
        <w:rPr>
          <w:noProof/>
        </w:rPr>
        <w:t>b)</w:t>
      </w:r>
      <w:r>
        <w:rPr>
          <w:noProof/>
        </w:rPr>
        <w:tab/>
        <w:t>Tämän asetuksen 32 artiklassa tarkoitettuja kadonneita aikuisia, joiden osalta ei pyydetä turvaamistoimia, koskev</w:t>
      </w:r>
      <w:r>
        <w:rPr>
          <w:noProof/>
        </w:rPr>
        <w:t xml:space="preserve">a kuulutus on poistettava, kun </w:t>
      </w:r>
    </w:p>
    <w:p w:rsidR="00923093" w:rsidRDefault="00AB0A63">
      <w:pPr>
        <w:pStyle w:val="Tiret2"/>
        <w:numPr>
          <w:ilvl w:val="0"/>
          <w:numId w:val="10"/>
        </w:numPr>
        <w:rPr>
          <w:noProof/>
        </w:rPr>
      </w:pPr>
      <w:r>
        <w:rPr>
          <w:noProof/>
        </w:rPr>
        <w:t>toimenpide on toteutettu (täytäntöönpaneva jäsenvaltio on varmistanut henkilön olinpaikan);</w:t>
      </w:r>
    </w:p>
    <w:p w:rsidR="00923093" w:rsidRDefault="00AB0A63">
      <w:pPr>
        <w:pStyle w:val="Tiret2"/>
        <w:numPr>
          <w:ilvl w:val="0"/>
          <w:numId w:val="10"/>
        </w:numPr>
        <w:rPr>
          <w:noProof/>
        </w:rPr>
      </w:pPr>
      <w:r>
        <w:rPr>
          <w:noProof/>
        </w:rPr>
        <w:t xml:space="preserve">kuulutuksen voimassaolo on päättynyt 51 artiklan mukaisesti; tai </w:t>
      </w:r>
    </w:p>
    <w:p w:rsidR="00923093" w:rsidRDefault="00AB0A63">
      <w:pPr>
        <w:pStyle w:val="Tiret2"/>
        <w:numPr>
          <w:ilvl w:val="0"/>
          <w:numId w:val="10"/>
        </w:numPr>
        <w:rPr>
          <w:noProof/>
        </w:rPr>
      </w:pPr>
      <w:r>
        <w:rPr>
          <w:noProof/>
        </w:rPr>
        <w:t>kuulutuksen tehneen jäsenvaltion toimivaltainen viranomainen on te</w:t>
      </w:r>
      <w:r>
        <w:rPr>
          <w:noProof/>
        </w:rPr>
        <w:t xml:space="preserve">hnyt päätöksen asiassa. </w:t>
      </w:r>
    </w:p>
    <w:p w:rsidR="00923093" w:rsidRDefault="00923093">
      <w:pPr>
        <w:pStyle w:val="Default"/>
        <w:rPr>
          <w:noProof/>
          <w:lang w:val="fi-FI"/>
        </w:rPr>
      </w:pPr>
    </w:p>
    <w:p w:rsidR="00923093" w:rsidRDefault="00AB0A63">
      <w:pPr>
        <w:pStyle w:val="Point1"/>
        <w:rPr>
          <w:noProof/>
        </w:rPr>
      </w:pPr>
      <w:r>
        <w:rPr>
          <w:noProof/>
        </w:rPr>
        <w:t>c)</w:t>
      </w:r>
      <w:r>
        <w:rPr>
          <w:noProof/>
        </w:rPr>
        <w:tab/>
        <w:t xml:space="preserve">Tämän asetuksen 32 artiklassa tarkoitettuja kadonneita aikuisia, joiden osalta pyydetään turvaamistoimia, koskeva kuulutus on poistettava, kun </w:t>
      </w:r>
    </w:p>
    <w:p w:rsidR="00923093" w:rsidRDefault="00AB0A63">
      <w:pPr>
        <w:pStyle w:val="Tiret2"/>
        <w:numPr>
          <w:ilvl w:val="0"/>
          <w:numId w:val="10"/>
        </w:numPr>
        <w:rPr>
          <w:noProof/>
        </w:rPr>
      </w:pPr>
      <w:r>
        <w:rPr>
          <w:noProof/>
        </w:rPr>
        <w:t xml:space="preserve">toimenpide on toteutettu (henkilö on sijoitettu turvasäilöön); </w:t>
      </w:r>
    </w:p>
    <w:p w:rsidR="00923093" w:rsidRDefault="00AB0A63">
      <w:pPr>
        <w:pStyle w:val="Tiret2"/>
        <w:numPr>
          <w:ilvl w:val="0"/>
          <w:numId w:val="10"/>
        </w:numPr>
        <w:rPr>
          <w:noProof/>
        </w:rPr>
      </w:pPr>
      <w:r>
        <w:rPr>
          <w:noProof/>
        </w:rPr>
        <w:t>kuulutuksen voimass</w:t>
      </w:r>
      <w:r>
        <w:rPr>
          <w:noProof/>
        </w:rPr>
        <w:t xml:space="preserve">aolo on päättynyt 51 artiklan mukaisesti; tai </w:t>
      </w:r>
    </w:p>
    <w:p w:rsidR="00923093" w:rsidRDefault="00AB0A63">
      <w:pPr>
        <w:pStyle w:val="Tiret2"/>
        <w:numPr>
          <w:ilvl w:val="0"/>
          <w:numId w:val="10"/>
        </w:numPr>
        <w:rPr>
          <w:noProof/>
        </w:rPr>
      </w:pPr>
      <w:r>
        <w:rPr>
          <w:noProof/>
        </w:rPr>
        <w:t xml:space="preserve">kuulutuksen tehneen jäsenvaltion toimivaltainen viranomainen on tehnyt päätöksen asiassa. </w:t>
      </w:r>
    </w:p>
    <w:p w:rsidR="00923093" w:rsidRDefault="00AB0A63">
      <w:pPr>
        <w:pStyle w:val="Text1"/>
        <w:rPr>
          <w:noProof/>
          <w:szCs w:val="24"/>
        </w:rPr>
      </w:pPr>
      <w:r>
        <w:rPr>
          <w:noProof/>
        </w:rPr>
        <w:t>Jollei kansallisesta lainsäädännöstä muuta johdu, jos henkilö on otettu säilöön toimivaltaisen viranomaisen päätöksell</w:t>
      </w:r>
      <w:r>
        <w:rPr>
          <w:noProof/>
        </w:rPr>
        <w:t>ä, kuulutus voidaan säilyttää siihen saakka, kunnes henkilö on palautettu kotimaahan.</w:t>
      </w:r>
    </w:p>
    <w:p w:rsidR="00923093" w:rsidRDefault="00AB0A63">
      <w:pPr>
        <w:pStyle w:val="ManualNumPar1"/>
        <w:rPr>
          <w:noProof/>
        </w:rPr>
      </w:pPr>
      <w:r>
        <w:rPr>
          <w:noProof/>
        </w:rPr>
        <w:t>3.</w:t>
      </w:r>
      <w:r>
        <w:rPr>
          <w:noProof/>
        </w:rPr>
        <w:tab/>
        <w:t>Kuulutukset henkilöistä, joita etsitään oikeudellista menettelyä varten, poistetaan seuraavien sääntöjen mukaisesti:</w:t>
      </w:r>
    </w:p>
    <w:p w:rsidR="00923093" w:rsidRDefault="00AB0A63">
      <w:pPr>
        <w:pStyle w:val="Text1"/>
        <w:rPr>
          <w:noProof/>
        </w:rPr>
      </w:pPr>
      <w:r>
        <w:rPr>
          <w:noProof/>
        </w:rPr>
        <w:t>Oikeudellista menettelyä varten 34 artiklan mukais</w:t>
      </w:r>
      <w:r>
        <w:rPr>
          <w:noProof/>
        </w:rPr>
        <w:t xml:space="preserve">esti etsittyjä henkilöitä koskevat kuulutukset on poistettava, kun </w:t>
      </w:r>
    </w:p>
    <w:p w:rsidR="00923093" w:rsidRDefault="00AB0A63">
      <w:pPr>
        <w:pStyle w:val="Point1"/>
        <w:rPr>
          <w:noProof/>
        </w:rPr>
      </w:pPr>
      <w:r>
        <w:rPr>
          <w:noProof/>
        </w:rPr>
        <w:t>a)</w:t>
      </w:r>
      <w:r>
        <w:rPr>
          <w:noProof/>
        </w:rPr>
        <w:tab/>
        <w:t>henkilön olinpaikasta on ilmoitettu kuulutuksen tehneen jäsenvaltion toimivaltaiselle viranomaiselle. Jos toimitettujen tietojen pohjalta ei voida ryhtyä toimenpiteisiin,  kuulutuksen t</w:t>
      </w:r>
      <w:r>
        <w:rPr>
          <w:noProof/>
        </w:rPr>
        <w:t xml:space="preserve">ehneen jäsenvaltion SIRENE-toimiston on ilmoitettava asiasta täytäntöönpanevan jäsenvaltion SIRENE-toimistolle ongelman ratkaisemiseksi; </w:t>
      </w:r>
    </w:p>
    <w:p w:rsidR="00923093" w:rsidRDefault="00AB0A63">
      <w:pPr>
        <w:pStyle w:val="Point1"/>
        <w:rPr>
          <w:noProof/>
        </w:rPr>
      </w:pPr>
      <w:r>
        <w:rPr>
          <w:noProof/>
        </w:rPr>
        <w:t>b)</w:t>
      </w:r>
      <w:r>
        <w:rPr>
          <w:noProof/>
        </w:rPr>
        <w:tab/>
        <w:t xml:space="preserve">kuulutuksen voimassaolo on päättynyt 51 artiklan mukaisesti; tai </w:t>
      </w:r>
    </w:p>
    <w:p w:rsidR="00923093" w:rsidRDefault="00AB0A63">
      <w:pPr>
        <w:pStyle w:val="Point1"/>
        <w:rPr>
          <w:rFonts w:eastAsia="Times New Roman"/>
          <w:noProof/>
        </w:rPr>
      </w:pPr>
      <w:r>
        <w:rPr>
          <w:noProof/>
        </w:rPr>
        <w:t>c)</w:t>
      </w:r>
      <w:r>
        <w:rPr>
          <w:noProof/>
        </w:rPr>
        <w:tab/>
        <w:t>kuulutuksen tehneen jäsenvaltion toimivaltaine</w:t>
      </w:r>
      <w:r>
        <w:rPr>
          <w:noProof/>
        </w:rPr>
        <w:t>n viranomainen on tehnyt päätöksen asiassa.</w:t>
      </w:r>
    </w:p>
    <w:p w:rsidR="00923093" w:rsidRDefault="00AB0A63">
      <w:pPr>
        <w:ind w:left="851"/>
        <w:rPr>
          <w:noProof/>
        </w:rPr>
      </w:pPr>
      <w:r>
        <w:rPr>
          <w:noProof/>
        </w:rPr>
        <w:t>Jos osuma löytyy yhdessä jäsenvaltiossa ja osoitetiedot on toimitettu kuulutuksen tehneelle jäsenvaltiolle ja kyseisessä jäsenvaltiossa löytyneessä osumassa ilmenevät samat osoitetiedot, osuma kirjataan täytäntöö</w:t>
      </w:r>
      <w:r>
        <w:rPr>
          <w:noProof/>
        </w:rPr>
        <w:t>npanevassa jäsenvaltiossa, mutta osoitetietoja tai lisätietoja ei lähetetä uudelleen kuulutuksen tehneelle jäsenvaltiolle. Tällaisissa tapauksissa täytäntöönpaneva jäsenvaltio ilmoittaa kuulutuksen tehneelle jäsenvaltiolle näistä toistuvista osumista, ja k</w:t>
      </w:r>
      <w:r>
        <w:rPr>
          <w:noProof/>
        </w:rPr>
        <w:t>uulutuksen tehnyt jäsenvaltio harkitsee kuulutuksen säilyttämisen tarpeellisuutta.</w:t>
      </w:r>
    </w:p>
    <w:p w:rsidR="00923093" w:rsidRDefault="00AB0A63">
      <w:pPr>
        <w:pStyle w:val="ManualNumPar1"/>
        <w:rPr>
          <w:noProof/>
        </w:rPr>
      </w:pPr>
      <w:r>
        <w:rPr>
          <w:noProof/>
        </w:rPr>
        <w:t>4.</w:t>
      </w:r>
      <w:r>
        <w:rPr>
          <w:noProof/>
        </w:rPr>
        <w:tab/>
        <w:t>Salaista tarkkailua, tiedustelutarkastuksia ja erityistarkastuksia varten tehdyt kuulutukset on poistettava seuraavien sääntöjen mukaisesti:</w:t>
      </w:r>
    </w:p>
    <w:p w:rsidR="00923093" w:rsidRDefault="00AB0A63">
      <w:pPr>
        <w:pStyle w:val="Text1"/>
        <w:rPr>
          <w:noProof/>
        </w:rPr>
      </w:pPr>
      <w:r>
        <w:rPr>
          <w:noProof/>
        </w:rPr>
        <w:t>Salaista tarkkailua, tieduste</w:t>
      </w:r>
      <w:r>
        <w:rPr>
          <w:noProof/>
        </w:rPr>
        <w:t xml:space="preserve">lutarkastuksia ja erityistarkastuksia varten 36 artiklan mukaisesti tehdyt kuulutukset on poistettava, kun </w:t>
      </w:r>
    </w:p>
    <w:p w:rsidR="00923093" w:rsidRDefault="00AB0A63">
      <w:pPr>
        <w:pStyle w:val="Point1"/>
        <w:rPr>
          <w:noProof/>
        </w:rPr>
      </w:pPr>
      <w:r>
        <w:rPr>
          <w:noProof/>
        </w:rPr>
        <w:t>a)</w:t>
      </w:r>
      <w:r>
        <w:rPr>
          <w:noProof/>
        </w:rPr>
        <w:tab/>
        <w:t xml:space="preserve">kuulutuksen voimassaolo on päättynyt 51 artiklan mukaisesti; </w:t>
      </w:r>
    </w:p>
    <w:p w:rsidR="00923093" w:rsidRDefault="00AB0A63">
      <w:pPr>
        <w:pStyle w:val="Point1"/>
        <w:rPr>
          <w:noProof/>
        </w:rPr>
      </w:pPr>
      <w:r>
        <w:rPr>
          <w:noProof/>
        </w:rPr>
        <w:t>b)</w:t>
      </w:r>
      <w:r>
        <w:rPr>
          <w:noProof/>
        </w:rPr>
        <w:tab/>
        <w:t>kuulutuksen tehneen jäsenvaltion toimivaltainen viranomainen on päättänyt poista</w:t>
      </w:r>
      <w:r>
        <w:rPr>
          <w:noProof/>
        </w:rPr>
        <w:t>a sen.</w:t>
      </w:r>
    </w:p>
    <w:p w:rsidR="00923093" w:rsidRDefault="00AB0A63">
      <w:pPr>
        <w:pStyle w:val="ManualNumPar1"/>
        <w:rPr>
          <w:noProof/>
        </w:rPr>
      </w:pPr>
      <w:r>
        <w:rPr>
          <w:noProof/>
        </w:rPr>
        <w:t>5.</w:t>
      </w:r>
      <w:r>
        <w:rPr>
          <w:noProof/>
        </w:rPr>
        <w:tab/>
        <w:t>Kuulutukset esineistä takavarikointia tai todisteena käyttämistä varten poistetaan seuraavien sääntöjen mukaisesti:</w:t>
      </w:r>
    </w:p>
    <w:p w:rsidR="00923093" w:rsidRDefault="00AB0A63">
      <w:pPr>
        <w:pStyle w:val="Text1"/>
        <w:rPr>
          <w:noProof/>
        </w:rPr>
      </w:pPr>
      <w:r>
        <w:rPr>
          <w:noProof/>
        </w:rPr>
        <w:t>Esineistä takavarikointia tai rikosprosessin todisteena käyttämistä varten 38 artiklan mukaisesti tehdyt kuulutukset on poistettav</w:t>
      </w:r>
      <w:r>
        <w:rPr>
          <w:noProof/>
        </w:rPr>
        <w:t xml:space="preserve">a, kun </w:t>
      </w:r>
    </w:p>
    <w:p w:rsidR="00923093" w:rsidRDefault="00AB0A63">
      <w:pPr>
        <w:pStyle w:val="Point1"/>
        <w:rPr>
          <w:noProof/>
        </w:rPr>
      </w:pPr>
      <w:r>
        <w:rPr>
          <w:noProof/>
        </w:rPr>
        <w:t>a)</w:t>
      </w:r>
      <w:r>
        <w:rPr>
          <w:noProof/>
        </w:rPr>
        <w:tab/>
        <w:t xml:space="preserve">esine on takavarikoitu tai on toteutettu vastaava toimenpide sen jälkeen, kun tarvittava lisätietojen jatkovaihto on toteutettu SIRENE-toimistojen välillä tai esineestä tulee toisen oikeudellisen tai hallinnollisen menettelyn kohde; </w:t>
      </w:r>
    </w:p>
    <w:p w:rsidR="00923093" w:rsidRDefault="00AB0A63">
      <w:pPr>
        <w:pStyle w:val="Point1"/>
        <w:rPr>
          <w:noProof/>
        </w:rPr>
      </w:pPr>
      <w:r>
        <w:rPr>
          <w:noProof/>
        </w:rPr>
        <w:t>b)</w:t>
      </w:r>
      <w:r>
        <w:rPr>
          <w:noProof/>
        </w:rPr>
        <w:tab/>
      </w:r>
      <w:r>
        <w:rPr>
          <w:noProof/>
        </w:rPr>
        <w:t xml:space="preserve">kuulutuksen voimassaolo on päättynyt; tai </w:t>
      </w:r>
    </w:p>
    <w:p w:rsidR="00923093" w:rsidRDefault="00AB0A63">
      <w:pPr>
        <w:pStyle w:val="Point1"/>
        <w:rPr>
          <w:noProof/>
        </w:rPr>
      </w:pPr>
      <w:r>
        <w:rPr>
          <w:noProof/>
        </w:rPr>
        <w:t>c)</w:t>
      </w:r>
      <w:r>
        <w:rPr>
          <w:noProof/>
        </w:rPr>
        <w:tab/>
        <w:t>kuulutuksen tehneen jäsenvaltion toimivaltainen viranomainen on päättänyt poistaa sen.</w:t>
      </w:r>
    </w:p>
    <w:p w:rsidR="00923093" w:rsidRDefault="00AB0A63">
      <w:pPr>
        <w:pStyle w:val="ManualNumPar1"/>
        <w:rPr>
          <w:noProof/>
        </w:rPr>
      </w:pPr>
      <w:r>
        <w:rPr>
          <w:noProof/>
        </w:rPr>
        <w:t>6.</w:t>
      </w:r>
      <w:r>
        <w:rPr>
          <w:noProof/>
        </w:rPr>
        <w:tab/>
        <w:t>Tuntemattomia etsintäkuulutettuja koskevat 40 artiklan mukaisesti tehdyt kuulutukset poistetaan seuraavien sääntöjen muk</w:t>
      </w:r>
      <w:r>
        <w:rPr>
          <w:noProof/>
        </w:rPr>
        <w:t>aisesti:</w:t>
      </w:r>
    </w:p>
    <w:p w:rsidR="00923093" w:rsidRDefault="00AB0A63">
      <w:pPr>
        <w:pStyle w:val="ManualNumPar1"/>
        <w:rPr>
          <w:noProof/>
        </w:rPr>
      </w:pPr>
      <w:r>
        <w:rPr>
          <w:noProof/>
        </w:rPr>
        <w:t>7.</w:t>
      </w:r>
      <w:r>
        <w:rPr>
          <w:noProof/>
        </w:rPr>
        <w:tab/>
        <w:t>a)</w:t>
      </w:r>
      <w:r>
        <w:rPr>
          <w:noProof/>
        </w:rPr>
        <w:tab/>
        <w:t>henkilö on tunnistettu; tai</w:t>
      </w:r>
    </w:p>
    <w:p w:rsidR="00923093" w:rsidRDefault="00AB0A63">
      <w:pPr>
        <w:pStyle w:val="ManualNumPar1"/>
        <w:rPr>
          <w:noProof/>
        </w:rPr>
      </w:pPr>
      <w:r>
        <w:rPr>
          <w:noProof/>
        </w:rPr>
        <w:t>8.</w:t>
      </w:r>
      <w:r>
        <w:rPr>
          <w:noProof/>
        </w:rPr>
        <w:tab/>
        <w:t>b)</w:t>
      </w:r>
      <w:r>
        <w:rPr>
          <w:noProof/>
        </w:rPr>
        <w:tab/>
        <w:t xml:space="preserve">kuulutuksen voimassaolo on päättynyt.  </w:t>
      </w:r>
    </w:p>
    <w:p w:rsidR="00923093" w:rsidRDefault="00923093">
      <w:pPr>
        <w:rPr>
          <w:noProof/>
        </w:rPr>
      </w:pPr>
    </w:p>
    <w:p w:rsidR="00923093" w:rsidRDefault="00AB0A63">
      <w:pPr>
        <w:pStyle w:val="ChapterTitle"/>
        <w:rPr>
          <w:noProof/>
        </w:rPr>
      </w:pPr>
      <w:r>
        <w:rPr>
          <w:noProof/>
        </w:rPr>
        <w:t>XIV LUKU</w:t>
      </w:r>
    </w:p>
    <w:p w:rsidR="00923093" w:rsidRDefault="00AB0A63">
      <w:pPr>
        <w:pStyle w:val="SectionTitle"/>
        <w:rPr>
          <w:noProof/>
        </w:rPr>
      </w:pPr>
      <w:r>
        <w:rPr>
          <w:noProof/>
        </w:rPr>
        <w:t>YLEISET TIETOJENKÄSITTELYSÄÄNNÖT</w:t>
      </w:r>
    </w:p>
    <w:p w:rsidR="00923093" w:rsidRDefault="00AB0A63">
      <w:pPr>
        <w:pStyle w:val="Titrearticle"/>
        <w:rPr>
          <w:noProof/>
        </w:rPr>
      </w:pPr>
      <w:r>
        <w:rPr>
          <w:noProof/>
        </w:rPr>
        <w:t>53 artikla</w:t>
      </w:r>
      <w:r>
        <w:rPr>
          <w:noProof/>
        </w:rPr>
        <w:br/>
        <w:t>SIS-tietojen käsittely</w:t>
      </w:r>
    </w:p>
    <w:p w:rsidR="00923093" w:rsidRDefault="00AB0A63">
      <w:pPr>
        <w:pStyle w:val="ManualNumPar1"/>
        <w:rPr>
          <w:noProof/>
        </w:rPr>
      </w:pPr>
      <w:r>
        <w:rPr>
          <w:noProof/>
        </w:rPr>
        <w:t>1.</w:t>
      </w:r>
      <w:r>
        <w:rPr>
          <w:noProof/>
        </w:rPr>
        <w:tab/>
        <w:t>Jäsenvaltiot voivat käsitellä 20 artiklassa tarkoitettuja tietoja ainoastaan niihin tar</w:t>
      </w:r>
      <w:r>
        <w:rPr>
          <w:noProof/>
        </w:rPr>
        <w:t>koituksiin, jotka on määritetty kullekin 26, 32, 34, 36, 38 ja 40 artiklassa tarkoitetulle kuulutusluokalle.</w:t>
      </w:r>
    </w:p>
    <w:p w:rsidR="00923093" w:rsidRDefault="00AB0A63">
      <w:pPr>
        <w:pStyle w:val="ManualNumPar1"/>
        <w:rPr>
          <w:noProof/>
        </w:rPr>
      </w:pPr>
      <w:r>
        <w:rPr>
          <w:noProof/>
        </w:rPr>
        <w:t>2.</w:t>
      </w:r>
      <w:r>
        <w:rPr>
          <w:noProof/>
        </w:rPr>
        <w:tab/>
        <w:t>Tietoja saadaan kopioida ainoastaan teknisiin tarkoituksiin ja edellyttäen, että kopiointi on tarpeen 43 artiklassa tarkoitettujen viranomaisten</w:t>
      </w:r>
      <w:r>
        <w:rPr>
          <w:noProof/>
        </w:rPr>
        <w:t xml:space="preserve"> tekemää suoraa hakua varten. Tällaisiin kopioihin sovelletaan tämän asetuksen säännöksiä. Jäsenvaltio ei saa kopioida toisen jäsenvaltion tallentamia kuulutustietoja tai täydentäviä tietoja N.SIS-järjestelmästä tai CS-SIS-keskuksesta muihin kansallisiin t</w:t>
      </w:r>
      <w:r>
        <w:rPr>
          <w:noProof/>
        </w:rPr>
        <w:t>iedostoihin.</w:t>
      </w:r>
    </w:p>
    <w:p w:rsidR="00923093" w:rsidRDefault="00AB0A63">
      <w:pPr>
        <w:pStyle w:val="ManualNumPar1"/>
        <w:rPr>
          <w:noProof/>
        </w:rPr>
      </w:pPr>
      <w:r>
        <w:rPr>
          <w:noProof/>
        </w:rPr>
        <w:t>3.</w:t>
      </w:r>
      <w:r>
        <w:rPr>
          <w:noProof/>
        </w:rPr>
        <w:tab/>
        <w:t>Edellä 2 kohdassa tarkoitettujen teknisten kopioiden tallentaminen siten, että syntyy offline-tietokantoja, sallitaan enintään 48 tunniksi. Määräaikaa voidaan hätätilanteessa jatkaa hätätilanteen päättymiseen asti.</w:t>
      </w:r>
    </w:p>
    <w:p w:rsidR="00923093" w:rsidRDefault="00AB0A63">
      <w:pPr>
        <w:pStyle w:val="ManualNumPar1"/>
        <w:rPr>
          <w:noProof/>
        </w:rPr>
      </w:pPr>
      <w:r>
        <w:rPr>
          <w:noProof/>
        </w:rPr>
        <w:t>4.</w:t>
      </w:r>
      <w:r>
        <w:rPr>
          <w:noProof/>
        </w:rPr>
        <w:tab/>
        <w:t>Jäsenvaltioiden on pid</w:t>
      </w:r>
      <w:r>
        <w:rPr>
          <w:noProof/>
        </w:rPr>
        <w:t>ettävä yllä ajantasaista luetteloa näistä kopioista, asetettava luettelo kansallisen valvontaviranomaisensa saataville ja varmistettava, että näihin kopioihin sovelletaan tämän asetuksen ja erityisesti 10 artiklan säännöksiä.</w:t>
      </w:r>
    </w:p>
    <w:p w:rsidR="00923093" w:rsidRDefault="00AB0A63">
      <w:pPr>
        <w:pStyle w:val="ManualNumPar1"/>
        <w:rPr>
          <w:noProof/>
        </w:rPr>
      </w:pPr>
      <w:r>
        <w:rPr>
          <w:noProof/>
        </w:rPr>
        <w:t>5.</w:t>
      </w:r>
      <w:r>
        <w:rPr>
          <w:noProof/>
        </w:rPr>
        <w:tab/>
        <w:t>Oikeus käyttää tietoja saad</w:t>
      </w:r>
      <w:r>
        <w:rPr>
          <w:noProof/>
        </w:rPr>
        <w:t>aan antaa ainoastaan asianmukaisesti valtuutetulle henkilöstölle 43 artiklassa tarkoitettujen kansallisten viranomaisten toimivallan rajoissa.</w:t>
      </w:r>
    </w:p>
    <w:p w:rsidR="00923093" w:rsidRDefault="00AB0A63">
      <w:pPr>
        <w:pStyle w:val="ManualNumPar1"/>
        <w:rPr>
          <w:noProof/>
        </w:rPr>
      </w:pPr>
      <w:r>
        <w:rPr>
          <w:noProof/>
        </w:rPr>
        <w:t>6.</w:t>
      </w:r>
      <w:r>
        <w:rPr>
          <w:noProof/>
        </w:rPr>
        <w:tab/>
        <w:t>Tämän päätöksen 26, 32, 34, 36, 38 ja 40 artiklassa tarkoitettujen kuulutusten sisältämien tietojen käsittelyn</w:t>
      </w:r>
      <w:r>
        <w:rPr>
          <w:noProof/>
        </w:rPr>
        <w:t xml:space="preserve"> muuhun kuin siihen tarkoitukseen, jota varten ne tallennettiin SIS-järjestelmään, on liityttävä yksittäiseen tapaukseen ja se on perusteltavissa ainoastaan, mikäli se on välttämätöntä yleistä järjestystä ja turvallisuutta uhkaavan vakavan uhan torjumiseks</w:t>
      </w:r>
      <w:r>
        <w:rPr>
          <w:noProof/>
        </w:rPr>
        <w:t xml:space="preserve">i, valtion turvallisuuteen liittyvien vakavien syiden vuoksi tai vakavan rikoksen ehkäisemiseksi. Tätä varten on saatava ennakolta lupa kuulutuksen tehneeltä jäsenvaltiolta. </w:t>
      </w:r>
    </w:p>
    <w:p w:rsidR="00923093" w:rsidRDefault="00AB0A63">
      <w:pPr>
        <w:pStyle w:val="ManualNumPar1"/>
        <w:rPr>
          <w:noProof/>
        </w:rPr>
      </w:pPr>
      <w:r>
        <w:rPr>
          <w:noProof/>
        </w:rPr>
        <w:t>7.</w:t>
      </w:r>
      <w:r>
        <w:rPr>
          <w:noProof/>
        </w:rPr>
        <w:tab/>
        <w:t>Edellä olevien 1–6 kohdan vastaista tietojenkäyttöä pidetään väärinkäyttönä ku</w:t>
      </w:r>
      <w:r>
        <w:rPr>
          <w:noProof/>
        </w:rPr>
        <w:t>nkin jäsenvaltion kansallisen lainsäädännön mukaisesti.</w:t>
      </w:r>
    </w:p>
    <w:p w:rsidR="00923093" w:rsidRDefault="00AB0A63">
      <w:pPr>
        <w:pStyle w:val="ManualNumPar1"/>
        <w:rPr>
          <w:noProof/>
        </w:rPr>
      </w:pPr>
      <w:r>
        <w:rPr>
          <w:noProof/>
        </w:rPr>
        <w:t>8.</w:t>
      </w:r>
      <w:r>
        <w:rPr>
          <w:noProof/>
        </w:rPr>
        <w:tab/>
      </w:r>
      <w:r>
        <w:rPr>
          <w:noProof/>
        </w:rPr>
        <w:t>Kunkin jäsenvaltion on toimitettava virastolle luettelon toimivaltaisista viranomaisistaan, joilla on tämän asetuksen mukaisesti lupa hakea suoraan SIS-järjestelmään tallennettuja tietoja, ja luetteloon tehdyt muutokset. Kunkin viranomaisen osalta on ilmoi</w:t>
      </w:r>
      <w:r>
        <w:rPr>
          <w:noProof/>
        </w:rPr>
        <w:t xml:space="preserve">tettava, mitä tietoja se voi hakea ja mihin tarkoituksiin. Virasto huolehtii luettelon julkaisemisesta vuosittain </w:t>
      </w:r>
      <w:r>
        <w:rPr>
          <w:i/>
          <w:noProof/>
        </w:rPr>
        <w:t>Euroopan unionin virallisessa lehdessä</w:t>
      </w:r>
      <w:r>
        <w:rPr>
          <w:noProof/>
        </w:rPr>
        <w:t>.</w:t>
      </w:r>
    </w:p>
    <w:p w:rsidR="00923093" w:rsidRDefault="00AB0A63">
      <w:pPr>
        <w:pStyle w:val="ManualNumPar1"/>
        <w:rPr>
          <w:noProof/>
        </w:rPr>
      </w:pPr>
      <w:r>
        <w:rPr>
          <w:noProof/>
        </w:rPr>
        <w:t>9.</w:t>
      </w:r>
      <w:r>
        <w:rPr>
          <w:noProof/>
        </w:rPr>
        <w:tab/>
        <w:t xml:space="preserve">Jollei unionin lainsäädännöstä muuta johdu, kuhunkin N.SIS-järjestelmään tallennettuihin tietoihin </w:t>
      </w:r>
      <w:r>
        <w:rPr>
          <w:noProof/>
        </w:rPr>
        <w:t>sovelletaan asianomaisen jäsenvaltion lainsäädäntöä.</w:t>
      </w:r>
    </w:p>
    <w:p w:rsidR="00923093" w:rsidRDefault="00AB0A63">
      <w:pPr>
        <w:pStyle w:val="Titrearticle"/>
        <w:rPr>
          <w:noProof/>
        </w:rPr>
      </w:pPr>
      <w:r>
        <w:rPr>
          <w:noProof/>
        </w:rPr>
        <w:t>54 artikla</w:t>
      </w:r>
      <w:r>
        <w:rPr>
          <w:noProof/>
        </w:rPr>
        <w:br/>
        <w:t>SIS-tiedot ja kansalliset tiedostot</w:t>
      </w:r>
    </w:p>
    <w:p w:rsidR="00923093" w:rsidRDefault="00AB0A63">
      <w:pPr>
        <w:pStyle w:val="ManualNumPar1"/>
        <w:rPr>
          <w:noProof/>
        </w:rPr>
      </w:pPr>
      <w:r>
        <w:rPr>
          <w:noProof/>
        </w:rPr>
        <w:t>1.</w:t>
      </w:r>
      <w:r>
        <w:rPr>
          <w:noProof/>
        </w:rPr>
        <w:tab/>
        <w:t> Edellä oleva 53 artiklan 2 kohta ei rajoita jäsenvaltion oikeutta säilyttää kansallisissa tiedostoissaan SIS-tietoja, jotka liittyvät sen alueella toteu</w:t>
      </w:r>
      <w:r>
        <w:rPr>
          <w:noProof/>
        </w:rPr>
        <w:t>tettuihin toimenpiteisiin. Tällaisia tietoja saadaan säilyttää kansallisissa tiedostoissa enintään kolme vuotta, jollei kansallisen lainsäädännön erityissäännöksissä säädetä pidemmästä säilytysajasta.</w:t>
      </w:r>
    </w:p>
    <w:p w:rsidR="00923093" w:rsidRDefault="00AB0A63">
      <w:pPr>
        <w:pStyle w:val="ManualNumPar1"/>
        <w:rPr>
          <w:noProof/>
        </w:rPr>
      </w:pPr>
      <w:r>
        <w:rPr>
          <w:noProof/>
        </w:rPr>
        <w:t>2.</w:t>
      </w:r>
      <w:r>
        <w:rPr>
          <w:noProof/>
        </w:rPr>
        <w:tab/>
        <w:t>Edellä oleva 53 artiklan 2 kohta ei rajoita jäsenval</w:t>
      </w:r>
      <w:r>
        <w:rPr>
          <w:noProof/>
        </w:rPr>
        <w:t>tion oikeutta säilyttää kansallisissa tiedostoissaan SIS-järjestelmässä tekemäänsä tiettyyn kuulutukseen sisältyviä tietoja.</w:t>
      </w:r>
    </w:p>
    <w:p w:rsidR="00923093" w:rsidRDefault="00AB0A63">
      <w:pPr>
        <w:pStyle w:val="Titrearticle"/>
        <w:rPr>
          <w:noProof/>
        </w:rPr>
      </w:pPr>
      <w:r>
        <w:rPr>
          <w:noProof/>
        </w:rPr>
        <w:t>55 artikla</w:t>
      </w:r>
      <w:r>
        <w:rPr>
          <w:noProof/>
        </w:rPr>
        <w:br/>
        <w:t>Ilmoitus kuulutuksen täytäntöönpanematta jättämisestä</w:t>
      </w:r>
    </w:p>
    <w:p w:rsidR="00923093" w:rsidRDefault="00AB0A63">
      <w:pPr>
        <w:spacing w:before="100" w:beforeAutospacing="1" w:after="100" w:afterAutospacing="1"/>
        <w:rPr>
          <w:rFonts w:eastAsia="Times New Roman"/>
          <w:noProof/>
          <w:szCs w:val="24"/>
        </w:rPr>
      </w:pPr>
      <w:r>
        <w:rPr>
          <w:noProof/>
        </w:rPr>
        <w:t>Jos pyydettyä toimenpidettä ei voida toteuttaa, pyynnön saaneen jä</w:t>
      </w:r>
      <w:r>
        <w:rPr>
          <w:noProof/>
        </w:rPr>
        <w:t>senvaltion on ilmoitettava siitä viipymättä kuulutuksen tehneelle jäsenvaltiolle.</w:t>
      </w:r>
    </w:p>
    <w:p w:rsidR="00923093" w:rsidRDefault="00AB0A63">
      <w:pPr>
        <w:pStyle w:val="Titrearticle"/>
        <w:rPr>
          <w:noProof/>
        </w:rPr>
      </w:pPr>
      <w:r>
        <w:rPr>
          <w:noProof/>
        </w:rPr>
        <w:t>56 artikla</w:t>
      </w:r>
      <w:r>
        <w:rPr>
          <w:noProof/>
        </w:rPr>
        <w:br/>
        <w:t xml:space="preserve">SIS-järjestelmässä käsiteltyjen tietojen laatu </w:t>
      </w:r>
    </w:p>
    <w:p w:rsidR="00923093" w:rsidRDefault="00AB0A63">
      <w:pPr>
        <w:pStyle w:val="ManualNumPar1"/>
        <w:rPr>
          <w:noProof/>
        </w:rPr>
      </w:pPr>
      <w:r>
        <w:rPr>
          <w:noProof/>
        </w:rPr>
        <w:t>1.</w:t>
      </w:r>
      <w:r>
        <w:rPr>
          <w:noProof/>
        </w:rPr>
        <w:tab/>
        <w:t xml:space="preserve">Kuulutuksen tehnyt jäsenvaltio on vastuussa siitä, että tiedot ovat paikkansapitäviä ja ajantasaisia ja että ne </w:t>
      </w:r>
      <w:r>
        <w:rPr>
          <w:noProof/>
        </w:rPr>
        <w:t>tallennetaan SIS-järjestelmään lainmukaisesti.</w:t>
      </w:r>
    </w:p>
    <w:p w:rsidR="00923093" w:rsidRDefault="00AB0A63">
      <w:pPr>
        <w:pStyle w:val="ManualNumPar1"/>
        <w:rPr>
          <w:noProof/>
        </w:rPr>
      </w:pPr>
      <w:r>
        <w:rPr>
          <w:noProof/>
        </w:rPr>
        <w:t>2.</w:t>
      </w:r>
      <w:r>
        <w:rPr>
          <w:noProof/>
        </w:rPr>
        <w:tab/>
        <w:t>Ainoastaan kuulutuksen tehneellä jäsenvaltiolla on lupa muuttaa, täydentää, oikaista, päivittää tai poistaa tallentamiaan tietoja.</w:t>
      </w:r>
    </w:p>
    <w:p w:rsidR="00923093" w:rsidRDefault="00AB0A63">
      <w:pPr>
        <w:pStyle w:val="ManualNumPar1"/>
        <w:rPr>
          <w:noProof/>
        </w:rPr>
      </w:pPr>
      <w:r>
        <w:rPr>
          <w:noProof/>
        </w:rPr>
        <w:t>3.</w:t>
      </w:r>
      <w:r>
        <w:rPr>
          <w:noProof/>
        </w:rPr>
        <w:tab/>
        <w:t xml:space="preserve">Jos muulla kuin kuulutuksen tehneellä jäsenvaltiolla on todisteita, </w:t>
      </w:r>
      <w:r>
        <w:rPr>
          <w:noProof/>
        </w:rPr>
        <w:t>jotka antavat aihetta olettaa, että jossakin tiedossa on asiavirhe tai että se on tallennettu oikeudettomasti, sen on lisätietojen vaihdon avulla ilmoitettava asiasta kuulutuksen tehneelle jäsenvaltiolle mahdollisimman pian ja viimeistään kymmenen päivän k</w:t>
      </w:r>
      <w:r>
        <w:rPr>
          <w:noProof/>
        </w:rPr>
        <w:t>uluessa siitä, kun se sai tietoonsa kyseiset todisteet. Kuulutuksen tehneen jäsenvaltion on tarkistettava tieto ja tarvittaessa oikaistava tai poistettava se viipymättä.</w:t>
      </w:r>
    </w:p>
    <w:p w:rsidR="00923093" w:rsidRDefault="00AB0A63">
      <w:pPr>
        <w:pStyle w:val="ManualNumPar1"/>
        <w:rPr>
          <w:noProof/>
        </w:rPr>
      </w:pPr>
      <w:r>
        <w:rPr>
          <w:noProof/>
        </w:rPr>
        <w:t>4.</w:t>
      </w:r>
      <w:r>
        <w:rPr>
          <w:noProof/>
        </w:rPr>
        <w:tab/>
        <w:t xml:space="preserve">Jos jäsenvaltiot eivät pääse yksimielisyyteen kahden kuukauden kuluessa siitä, kun </w:t>
      </w:r>
      <w:r>
        <w:rPr>
          <w:noProof/>
        </w:rPr>
        <w:t>todisteet saatiin tietoon 3 kohdassa kuvatulla tavalla, sen jäsenvaltion, joka ei tehnyt kuulutusta, on saatettava asia toimivaltaisten kansallisten valvontaviranomaisten ratkaistavaksi.</w:t>
      </w:r>
    </w:p>
    <w:p w:rsidR="00923093" w:rsidRDefault="00AB0A63">
      <w:pPr>
        <w:pStyle w:val="ManualNumPar1"/>
        <w:rPr>
          <w:noProof/>
        </w:rPr>
      </w:pPr>
      <w:r>
        <w:rPr>
          <w:noProof/>
        </w:rPr>
        <w:t>5.</w:t>
      </w:r>
      <w:r>
        <w:rPr>
          <w:noProof/>
        </w:rPr>
        <w:tab/>
        <w:t>Jos henkilö väittää, ettei hän ole kuulutuksessa tarkoitettu henki</w:t>
      </w:r>
      <w:r>
        <w:rPr>
          <w:noProof/>
        </w:rPr>
        <w:t>lö, jäsenvaltioiden on vaihdettava lisätietoja. Jos tarkastuksessa todetaan, että kyseessä on todella kaksi eri henkilöä, väitteen tehneelle henkilölle ilmoitetaan 59 artiklassa säädetyistä toimenpiteistä.</w:t>
      </w:r>
    </w:p>
    <w:p w:rsidR="00923093" w:rsidRDefault="00AB0A63">
      <w:pPr>
        <w:pStyle w:val="ManualNumPar1"/>
        <w:rPr>
          <w:noProof/>
        </w:rPr>
      </w:pPr>
      <w:r>
        <w:rPr>
          <w:noProof/>
        </w:rPr>
        <w:t>6.</w:t>
      </w:r>
      <w:r>
        <w:rPr>
          <w:noProof/>
        </w:rPr>
        <w:tab/>
        <w:t>Kun henkilöstä on jo tehty kuulutus SIS-järjest</w:t>
      </w:r>
      <w:r>
        <w:rPr>
          <w:noProof/>
        </w:rPr>
        <w:t>elmässä, jäsenvaltion, joka tekee uuden kuulutuksen, on sovittava kuulutuksen tekemisestä ensimmäisen kuulutuksen tehneen jäsenvaltion kanssa. Sopiminen tapahtuu lisätietojen vaihdon avulla.</w:t>
      </w:r>
    </w:p>
    <w:p w:rsidR="00923093" w:rsidRDefault="00AB0A63">
      <w:pPr>
        <w:pStyle w:val="Titrearticle"/>
        <w:rPr>
          <w:noProof/>
        </w:rPr>
      </w:pPr>
      <w:r>
        <w:rPr>
          <w:noProof/>
        </w:rPr>
        <w:t xml:space="preserve">57 artikla </w:t>
      </w:r>
      <w:r>
        <w:rPr>
          <w:noProof/>
        </w:rPr>
        <w:br/>
      </w:r>
      <w:r>
        <w:rPr>
          <w:noProof/>
          <w:color w:val="444444"/>
        </w:rPr>
        <w:t>Turvallisuushäiriöt</w:t>
      </w:r>
    </w:p>
    <w:p w:rsidR="00923093" w:rsidRDefault="00AB0A63">
      <w:pPr>
        <w:pStyle w:val="ManualNumPar1"/>
        <w:rPr>
          <w:noProof/>
        </w:rPr>
      </w:pPr>
      <w:r>
        <w:rPr>
          <w:noProof/>
        </w:rPr>
        <w:t>1.</w:t>
      </w:r>
      <w:r>
        <w:rPr>
          <w:noProof/>
        </w:rPr>
        <w:tab/>
        <w:t>Kaikki tapahtumat, joilla on t</w:t>
      </w:r>
      <w:r>
        <w:rPr>
          <w:noProof/>
        </w:rPr>
        <w:t>ai saattaa olla vaikutusta SIS-järjestelmän turvallisuuteen ja jotka voivat aiheuttaa järjestelmälle vahinkoa tai johtaa tietojen häviämiseen, katsotaan turvallisuushäiriöiksi, erityisesti jos tietoihin on mahdollisesti päästy käsiksi tai jos tietojen saat</w:t>
      </w:r>
      <w:r>
        <w:rPr>
          <w:noProof/>
        </w:rPr>
        <w:t>avuus, eheys tai luottamuksellisuus on vaarantunut tai saattanut vaarantua.</w:t>
      </w:r>
    </w:p>
    <w:p w:rsidR="00923093" w:rsidRDefault="00AB0A63">
      <w:pPr>
        <w:pStyle w:val="ManualNumPar1"/>
        <w:rPr>
          <w:noProof/>
        </w:rPr>
      </w:pPr>
      <w:r>
        <w:rPr>
          <w:noProof/>
        </w:rPr>
        <w:t>2.</w:t>
      </w:r>
      <w:r>
        <w:rPr>
          <w:noProof/>
        </w:rPr>
        <w:tab/>
        <w:t xml:space="preserve">Turvallisuushäiriöihin on vastattava nopeasti, tehokkaasti ja asianmukaisesti. </w:t>
      </w:r>
    </w:p>
    <w:p w:rsidR="00923093" w:rsidRDefault="00AB0A63">
      <w:pPr>
        <w:pStyle w:val="ManualNumPar1"/>
        <w:rPr>
          <w:noProof/>
        </w:rPr>
      </w:pPr>
      <w:r>
        <w:rPr>
          <w:noProof/>
        </w:rPr>
        <w:t>3.</w:t>
      </w:r>
      <w:r>
        <w:rPr>
          <w:noProof/>
        </w:rPr>
        <w:tab/>
        <w:t>Jäsenvaltioiden on ilmoitettava turvallisuushäiriöistä komissiolle, virastolle ja kansallisell</w:t>
      </w:r>
      <w:r>
        <w:rPr>
          <w:noProof/>
        </w:rPr>
        <w:t>e valvontaviranomaiselle. Virasto ilmoittaa turvallisuushäiriöistä komissiolle ja Euroopan tietosuojavaltuutetulle.</w:t>
      </w:r>
    </w:p>
    <w:p w:rsidR="00923093" w:rsidRDefault="00AB0A63">
      <w:pPr>
        <w:pStyle w:val="ManualNumPar1"/>
        <w:rPr>
          <w:noProof/>
        </w:rPr>
      </w:pPr>
      <w:r>
        <w:rPr>
          <w:noProof/>
        </w:rPr>
        <w:t>4.</w:t>
      </w:r>
      <w:r>
        <w:rPr>
          <w:noProof/>
        </w:rPr>
        <w:tab/>
        <w:t>Turvallisuushäiriöstä, jolla on tai saattaa olla vaikutusta SIS-järjestelmän toimintaan jäsenvaltiossa tai virastossa taikka muiden jäsen</w:t>
      </w:r>
      <w:r>
        <w:rPr>
          <w:noProof/>
        </w:rPr>
        <w:t xml:space="preserve">valtioiden tallentamien tai toimittamien tietojen saatavuuteen, eheyteen tai luottamuksellisuuteen, tiedotetaan jäsenvaltioille ja raportoidaan viraston toimittaman turvallisuushäiriöiden hallintaa koskevan suunnitelman mukaisesti. </w:t>
      </w:r>
    </w:p>
    <w:p w:rsidR="00923093" w:rsidRDefault="00AB0A63">
      <w:pPr>
        <w:pStyle w:val="Titrearticle"/>
        <w:rPr>
          <w:noProof/>
        </w:rPr>
      </w:pPr>
      <w:r>
        <w:rPr>
          <w:noProof/>
        </w:rPr>
        <w:t>58 artikla</w:t>
      </w:r>
      <w:r>
        <w:rPr>
          <w:noProof/>
        </w:rPr>
        <w:br/>
        <w:t>Toisiaan mui</w:t>
      </w:r>
      <w:r>
        <w:rPr>
          <w:noProof/>
        </w:rPr>
        <w:t>stuttavien henkilöiden erottaminen toisistaan</w:t>
      </w:r>
    </w:p>
    <w:p w:rsidR="00923093" w:rsidRDefault="00AB0A63">
      <w:pPr>
        <w:spacing w:before="100" w:beforeAutospacing="1" w:after="100" w:afterAutospacing="1"/>
        <w:rPr>
          <w:rFonts w:eastAsia="Times New Roman"/>
          <w:noProof/>
          <w:szCs w:val="24"/>
        </w:rPr>
      </w:pPr>
      <w:r>
        <w:rPr>
          <w:noProof/>
        </w:rPr>
        <w:t>Jos uuden kuulutuksen tekemisen yhteydessä ilmenee, että SIS-järjestelmässä on jo henkilötiedoiltaan vastaava henkilö, on noudatettava seuraavaa menettelyä:</w:t>
      </w:r>
    </w:p>
    <w:p w:rsidR="00923093" w:rsidRDefault="00AB0A63">
      <w:pPr>
        <w:pStyle w:val="Point0"/>
        <w:rPr>
          <w:noProof/>
        </w:rPr>
      </w:pPr>
      <w:r>
        <w:rPr>
          <w:noProof/>
        </w:rPr>
        <w:t>a)</w:t>
      </w:r>
      <w:r>
        <w:rPr>
          <w:noProof/>
        </w:rPr>
        <w:tab/>
        <w:t xml:space="preserve">SIRENE-toimisto ottaa yhteyttä pyynnön tehneeseen </w:t>
      </w:r>
      <w:r>
        <w:rPr>
          <w:noProof/>
        </w:rPr>
        <w:t>viranomaiseen sen tarkentamiseksi, koskeeko kuulutus samaa henkilöä;</w:t>
      </w:r>
    </w:p>
    <w:p w:rsidR="00923093" w:rsidRDefault="00AB0A63">
      <w:pPr>
        <w:pStyle w:val="Point0"/>
        <w:rPr>
          <w:noProof/>
        </w:rPr>
      </w:pPr>
      <w:r>
        <w:rPr>
          <w:noProof/>
        </w:rPr>
        <w:t>b)</w:t>
      </w:r>
      <w:r>
        <w:rPr>
          <w:noProof/>
        </w:rPr>
        <w:tab/>
        <w:t>jos ristiintarkastus osoittaa, että henkilö, jota uusi kuulutus koskee ja jo SIS-järjestelmässä oleva henkilö ovat todella yksi ja sama henkilö, SIRENE-toimisto soveltaa 56 artiklan 6 </w:t>
      </w:r>
      <w:r>
        <w:rPr>
          <w:noProof/>
        </w:rPr>
        <w:t>kohdassa tarkoitettua päällekkäiskuulutusten tekemistä koskevaa menettelyä. Jos tarkastuksessa todetaan, että kyseessä on kaksi eri henkilöä, SIRENE-toimisto hyväksyy toisen kuulutuksen tekemistä koskevan pyynnön ja lisää kuulutukseen tarvittavat tiedot vi</w:t>
      </w:r>
      <w:r>
        <w:rPr>
          <w:noProof/>
        </w:rPr>
        <w:t>rheellisten tunnistusten välttämiseksi.</w:t>
      </w:r>
    </w:p>
    <w:p w:rsidR="00923093" w:rsidRDefault="00AB0A63">
      <w:pPr>
        <w:pStyle w:val="Titrearticle"/>
        <w:rPr>
          <w:noProof/>
        </w:rPr>
      </w:pPr>
      <w:r>
        <w:rPr>
          <w:noProof/>
        </w:rPr>
        <w:t>59 artikla</w:t>
      </w:r>
      <w:r>
        <w:rPr>
          <w:noProof/>
        </w:rPr>
        <w:br/>
        <w:t>Täydentävät tiedot henkilöllisyyden väärinkäyttämisen varalta</w:t>
      </w:r>
    </w:p>
    <w:p w:rsidR="00923093" w:rsidRDefault="00AB0A63">
      <w:pPr>
        <w:pStyle w:val="ManualNumPar1"/>
        <w:rPr>
          <w:noProof/>
        </w:rPr>
      </w:pPr>
      <w:r>
        <w:rPr>
          <w:noProof/>
        </w:rPr>
        <w:t>1.</w:t>
      </w:r>
      <w:r>
        <w:rPr>
          <w:noProof/>
        </w:rPr>
        <w:tab/>
        <w:t>Kun kuulutuksessa todellisuudessa tarkoitettu henkilö saatetaan sekoittaa sellaiseen henkilöön, jonka henkilöllisyyttä on käytetty väärin, k</w:t>
      </w:r>
      <w:r>
        <w:rPr>
          <w:noProof/>
        </w:rPr>
        <w:t>uulutuksen tehneen jäsenvaltion on kyseisen henkilön nimenomaisella suostumuksella lisättävä kuulutukseen häntä koskevia tietoja, jotta voidaan välttää virheellisten tunnistusten aiheuttamat kielteiset seuraukset.</w:t>
      </w:r>
    </w:p>
    <w:p w:rsidR="00923093" w:rsidRDefault="00AB0A63">
      <w:pPr>
        <w:pStyle w:val="ManualNumPar1"/>
        <w:rPr>
          <w:noProof/>
        </w:rPr>
      </w:pPr>
      <w:r>
        <w:rPr>
          <w:noProof/>
        </w:rPr>
        <w:t>2.</w:t>
      </w:r>
      <w:r>
        <w:rPr>
          <w:noProof/>
        </w:rPr>
        <w:tab/>
        <w:t>Sellaista henkilöä, jonka henkilöllisyy</w:t>
      </w:r>
      <w:r>
        <w:rPr>
          <w:noProof/>
        </w:rPr>
        <w:t>ttä on käytetty väärin, koskevia tietoja saadaan käyttää ainoastaan seuraaviin tarkoituksiin:</w:t>
      </w:r>
    </w:p>
    <w:p w:rsidR="00923093" w:rsidRDefault="00AB0A63">
      <w:pPr>
        <w:pStyle w:val="Point1"/>
        <w:rPr>
          <w:noProof/>
        </w:rPr>
      </w:pPr>
      <w:r>
        <w:rPr>
          <w:noProof/>
        </w:rPr>
        <w:t>a)</w:t>
      </w:r>
      <w:r>
        <w:rPr>
          <w:noProof/>
        </w:rPr>
        <w:tab/>
        <w:t>jotta toimivaltainen viranomainen pystyy erottamaan henkilön, jonka henkilöllisyyttä on käytetty väärin, kuulutuksessa todellisuudessa tarkoitetusta henkilöstä</w:t>
      </w:r>
      <w:r>
        <w:rPr>
          <w:noProof/>
        </w:rPr>
        <w:t>;</w:t>
      </w:r>
    </w:p>
    <w:p w:rsidR="00923093" w:rsidRDefault="00AB0A63">
      <w:pPr>
        <w:pStyle w:val="Point1"/>
        <w:rPr>
          <w:noProof/>
        </w:rPr>
      </w:pPr>
      <w:r>
        <w:rPr>
          <w:noProof/>
        </w:rPr>
        <w:t>b)</w:t>
      </w:r>
      <w:r>
        <w:rPr>
          <w:noProof/>
        </w:rPr>
        <w:tab/>
        <w:t>jotta henkilö, jonka henkilöllisyyttä on käytetty väärin, pystyy todistamaan henkilöllisyytensä ja osoittamaan, että hänen henkilöllisyyttään on käytetty väärin.</w:t>
      </w:r>
    </w:p>
    <w:p w:rsidR="00923093" w:rsidRDefault="00AB0A63">
      <w:pPr>
        <w:pStyle w:val="ManualNumPar1"/>
        <w:rPr>
          <w:noProof/>
        </w:rPr>
      </w:pPr>
      <w:r>
        <w:rPr>
          <w:noProof/>
        </w:rPr>
        <w:t>3.</w:t>
      </w:r>
      <w:r>
        <w:rPr>
          <w:noProof/>
        </w:rPr>
        <w:tab/>
        <w:t>Ainoastaan seuraavat henkilötiedot saadaan tallentaa SIS-järjestelmään ja niitä saadaa</w:t>
      </w:r>
      <w:r>
        <w:rPr>
          <w:noProof/>
        </w:rPr>
        <w:t>n käsitellä SIS-järjestelmässä tämän artiklan soveltamiseksi:</w:t>
      </w:r>
    </w:p>
    <w:p w:rsidR="00923093" w:rsidRDefault="00AB0A63">
      <w:pPr>
        <w:pStyle w:val="Point1"/>
        <w:rPr>
          <w:noProof/>
        </w:rPr>
      </w:pPr>
      <w:r>
        <w:rPr>
          <w:noProof/>
        </w:rPr>
        <w:t>a)</w:t>
      </w:r>
      <w:r>
        <w:rPr>
          <w:noProof/>
        </w:rPr>
        <w:tab/>
        <w:t xml:space="preserve">sukunimi (-nimet) </w:t>
      </w:r>
    </w:p>
    <w:p w:rsidR="00923093" w:rsidRDefault="00AB0A63">
      <w:pPr>
        <w:pStyle w:val="Point1"/>
        <w:rPr>
          <w:noProof/>
        </w:rPr>
      </w:pPr>
      <w:r>
        <w:rPr>
          <w:noProof/>
        </w:rPr>
        <w:t>b)</w:t>
      </w:r>
      <w:r>
        <w:rPr>
          <w:noProof/>
        </w:rPr>
        <w:tab/>
        <w:t xml:space="preserve">etunimi (-nimet) </w:t>
      </w:r>
    </w:p>
    <w:p w:rsidR="00923093" w:rsidRDefault="00AB0A63">
      <w:pPr>
        <w:pStyle w:val="Point1"/>
        <w:rPr>
          <w:noProof/>
        </w:rPr>
      </w:pPr>
      <w:r>
        <w:rPr>
          <w:noProof/>
        </w:rPr>
        <w:t>c)</w:t>
      </w:r>
      <w:r>
        <w:rPr>
          <w:noProof/>
        </w:rPr>
        <w:tab/>
        <w:t xml:space="preserve">syntymänimi (-nimet)  </w:t>
      </w:r>
    </w:p>
    <w:p w:rsidR="00923093" w:rsidRDefault="00AB0A63">
      <w:pPr>
        <w:pStyle w:val="Point1"/>
        <w:rPr>
          <w:noProof/>
        </w:rPr>
      </w:pPr>
      <w:r>
        <w:rPr>
          <w:noProof/>
        </w:rPr>
        <w:t>d)</w:t>
      </w:r>
      <w:r>
        <w:rPr>
          <w:noProof/>
        </w:rPr>
        <w:tab/>
        <w:t>aikaisemmin käytetyt nimet ja peitenimet, jotka on mahdollisesti tallennettu erikseen</w:t>
      </w:r>
    </w:p>
    <w:p w:rsidR="00923093" w:rsidRDefault="00AB0A63">
      <w:pPr>
        <w:pStyle w:val="Point1"/>
        <w:rPr>
          <w:noProof/>
        </w:rPr>
      </w:pPr>
      <w:r>
        <w:rPr>
          <w:noProof/>
        </w:rPr>
        <w:t>e)</w:t>
      </w:r>
      <w:r>
        <w:rPr>
          <w:noProof/>
        </w:rPr>
        <w:tab/>
        <w:t>erityiset, muuttumattomat fyysise</w:t>
      </w:r>
      <w:r>
        <w:rPr>
          <w:noProof/>
        </w:rPr>
        <w:t>t erityistuntomerkit</w:t>
      </w:r>
    </w:p>
    <w:p w:rsidR="00923093" w:rsidRDefault="00AB0A63">
      <w:pPr>
        <w:pStyle w:val="Point1"/>
        <w:rPr>
          <w:noProof/>
        </w:rPr>
      </w:pPr>
      <w:r>
        <w:rPr>
          <w:noProof/>
        </w:rPr>
        <w:t>f)</w:t>
      </w:r>
      <w:r>
        <w:rPr>
          <w:noProof/>
        </w:rPr>
        <w:tab/>
        <w:t xml:space="preserve">syntymäpaikka </w:t>
      </w:r>
    </w:p>
    <w:p w:rsidR="00923093" w:rsidRDefault="00AB0A63">
      <w:pPr>
        <w:pStyle w:val="Point1"/>
        <w:rPr>
          <w:noProof/>
        </w:rPr>
      </w:pPr>
      <w:r>
        <w:rPr>
          <w:noProof/>
        </w:rPr>
        <w:t>g)</w:t>
      </w:r>
      <w:r>
        <w:rPr>
          <w:noProof/>
        </w:rPr>
        <w:tab/>
        <w:t>syntymäaika</w:t>
      </w:r>
    </w:p>
    <w:p w:rsidR="00923093" w:rsidRDefault="00AB0A63">
      <w:pPr>
        <w:pStyle w:val="Point1"/>
        <w:rPr>
          <w:noProof/>
        </w:rPr>
      </w:pPr>
      <w:r>
        <w:rPr>
          <w:noProof/>
        </w:rPr>
        <w:t>h)</w:t>
      </w:r>
      <w:r>
        <w:rPr>
          <w:noProof/>
        </w:rPr>
        <w:tab/>
        <w:t>sukupuoli</w:t>
      </w:r>
    </w:p>
    <w:p w:rsidR="00923093" w:rsidRDefault="00AB0A63">
      <w:pPr>
        <w:pStyle w:val="Point1"/>
        <w:rPr>
          <w:noProof/>
        </w:rPr>
      </w:pPr>
      <w:r>
        <w:rPr>
          <w:noProof/>
        </w:rPr>
        <w:t>i)</w:t>
      </w:r>
      <w:r>
        <w:rPr>
          <w:noProof/>
        </w:rPr>
        <w:tab/>
        <w:t>valokuvat ja kasvokuvat</w:t>
      </w:r>
    </w:p>
    <w:p w:rsidR="00923093" w:rsidRDefault="00AB0A63">
      <w:pPr>
        <w:pStyle w:val="Point1"/>
        <w:rPr>
          <w:noProof/>
        </w:rPr>
      </w:pPr>
      <w:r>
        <w:rPr>
          <w:noProof/>
        </w:rPr>
        <w:t>j)</w:t>
      </w:r>
      <w:r>
        <w:rPr>
          <w:noProof/>
        </w:rPr>
        <w:tab/>
        <w:t>sormenjäljet</w:t>
      </w:r>
    </w:p>
    <w:p w:rsidR="00923093" w:rsidRDefault="00AB0A63">
      <w:pPr>
        <w:pStyle w:val="Point1"/>
        <w:rPr>
          <w:noProof/>
        </w:rPr>
      </w:pPr>
      <w:r>
        <w:rPr>
          <w:noProof/>
        </w:rPr>
        <w:t>k)</w:t>
      </w:r>
      <w:r>
        <w:rPr>
          <w:noProof/>
        </w:rPr>
        <w:tab/>
        <w:t>kansalaisuus (kansalaisuudet)</w:t>
      </w:r>
    </w:p>
    <w:p w:rsidR="00923093" w:rsidRDefault="00AB0A63">
      <w:pPr>
        <w:pStyle w:val="Point1"/>
        <w:rPr>
          <w:noProof/>
        </w:rPr>
      </w:pPr>
      <w:r>
        <w:rPr>
          <w:noProof/>
        </w:rPr>
        <w:t>l)</w:t>
      </w:r>
      <w:r>
        <w:rPr>
          <w:noProof/>
        </w:rPr>
        <w:tab/>
        <w:t>henkilötodistuksen luokka</w:t>
      </w:r>
    </w:p>
    <w:p w:rsidR="00923093" w:rsidRDefault="00AB0A63">
      <w:pPr>
        <w:pStyle w:val="Point1"/>
        <w:rPr>
          <w:noProof/>
        </w:rPr>
      </w:pPr>
      <w:r>
        <w:rPr>
          <w:noProof/>
        </w:rPr>
        <w:t>m)</w:t>
      </w:r>
      <w:r>
        <w:rPr>
          <w:noProof/>
        </w:rPr>
        <w:tab/>
        <w:t>maa, jossa henkilötodistus on myönnetty</w:t>
      </w:r>
    </w:p>
    <w:p w:rsidR="00923093" w:rsidRDefault="00AB0A63">
      <w:pPr>
        <w:pStyle w:val="Point1"/>
        <w:rPr>
          <w:noProof/>
        </w:rPr>
      </w:pPr>
      <w:r>
        <w:rPr>
          <w:noProof/>
        </w:rPr>
        <w:t>n)</w:t>
      </w:r>
      <w:r>
        <w:rPr>
          <w:noProof/>
        </w:rPr>
        <w:tab/>
        <w:t>henkilötodistuksen numero (numerot)</w:t>
      </w:r>
    </w:p>
    <w:p w:rsidR="00923093" w:rsidRDefault="00AB0A63">
      <w:pPr>
        <w:pStyle w:val="Point1"/>
        <w:rPr>
          <w:noProof/>
        </w:rPr>
      </w:pPr>
      <w:r>
        <w:rPr>
          <w:noProof/>
        </w:rPr>
        <w:t>o)</w:t>
      </w:r>
      <w:r>
        <w:rPr>
          <w:noProof/>
        </w:rPr>
        <w:tab/>
        <w:t>henkilötodistuksen myöntämispäivä</w:t>
      </w:r>
    </w:p>
    <w:p w:rsidR="00923093" w:rsidRDefault="00AB0A63">
      <w:pPr>
        <w:pStyle w:val="Point1"/>
        <w:rPr>
          <w:noProof/>
        </w:rPr>
      </w:pPr>
      <w:r>
        <w:rPr>
          <w:noProof/>
        </w:rPr>
        <w:t>p)</w:t>
      </w:r>
      <w:r>
        <w:rPr>
          <w:noProof/>
        </w:rPr>
        <w:tab/>
        <w:t>uhrin osoite</w:t>
      </w:r>
    </w:p>
    <w:p w:rsidR="00923093" w:rsidRDefault="00AB0A63">
      <w:pPr>
        <w:pStyle w:val="Point1"/>
        <w:rPr>
          <w:noProof/>
        </w:rPr>
      </w:pPr>
      <w:r>
        <w:rPr>
          <w:noProof/>
        </w:rPr>
        <w:t>q)</w:t>
      </w:r>
      <w:r>
        <w:rPr>
          <w:noProof/>
        </w:rPr>
        <w:tab/>
        <w:t>uhrin isän nimi</w:t>
      </w:r>
    </w:p>
    <w:p w:rsidR="00923093" w:rsidRDefault="00AB0A63">
      <w:pPr>
        <w:pStyle w:val="Point1"/>
        <w:rPr>
          <w:noProof/>
        </w:rPr>
      </w:pPr>
      <w:r>
        <w:rPr>
          <w:noProof/>
        </w:rPr>
        <w:t>r)</w:t>
      </w:r>
      <w:r>
        <w:rPr>
          <w:noProof/>
        </w:rPr>
        <w:tab/>
        <w:t>uhrin äidin nimi.</w:t>
      </w:r>
    </w:p>
    <w:p w:rsidR="00923093" w:rsidRDefault="00AB0A63">
      <w:pPr>
        <w:pStyle w:val="ManualNumPar1"/>
        <w:rPr>
          <w:noProof/>
        </w:rPr>
      </w:pPr>
      <w:r>
        <w:rPr>
          <w:noProof/>
        </w:rPr>
        <w:t>4.</w:t>
      </w:r>
      <w:r>
        <w:rPr>
          <w:noProof/>
        </w:rPr>
        <w:tab/>
        <w:t>Edellä 3 kohdassa tarkoitettujen tietojen tallentamisen ja käsittelyn edellyttämistä teknisistä säännöistä säädetään ja niitä kehitetään 72 artiklan 2 kohdassa ta</w:t>
      </w:r>
      <w:r>
        <w:rPr>
          <w:noProof/>
        </w:rPr>
        <w:t>rkoitettua tarkastelumenettelyä noudattaen.</w:t>
      </w:r>
    </w:p>
    <w:p w:rsidR="00923093" w:rsidRDefault="00AB0A63">
      <w:pPr>
        <w:pStyle w:val="ManualNumPar1"/>
        <w:rPr>
          <w:noProof/>
        </w:rPr>
      </w:pPr>
      <w:r>
        <w:rPr>
          <w:noProof/>
        </w:rPr>
        <w:t>5.</w:t>
      </w:r>
      <w:r>
        <w:rPr>
          <w:noProof/>
        </w:rPr>
        <w:tab/>
        <w:t>Edellä 3 kohdassa tarkoitetut tiedot on poistettava samanaikaisesti kuin vastaava kuulutus tai kyseisen henkilön sitä vaatiessa jo aikaisemmin.</w:t>
      </w:r>
    </w:p>
    <w:p w:rsidR="00923093" w:rsidRDefault="00AB0A63">
      <w:pPr>
        <w:pStyle w:val="ManualNumPar1"/>
        <w:rPr>
          <w:noProof/>
        </w:rPr>
      </w:pPr>
      <w:r>
        <w:rPr>
          <w:noProof/>
        </w:rPr>
        <w:t>6.</w:t>
      </w:r>
      <w:r>
        <w:rPr>
          <w:noProof/>
        </w:rPr>
        <w:tab/>
        <w:t>Ainoastaan ne viranomaiset, joiden käytettävissä vastaava kuul</w:t>
      </w:r>
      <w:r>
        <w:rPr>
          <w:noProof/>
        </w:rPr>
        <w:t>utus on, saavat käyttää 3 kohdassa tarkoitettuja tietoja. Ne saavat käyttää tietoja ainoastaan virheellisten tunnistusten välttämiseksi.</w:t>
      </w:r>
    </w:p>
    <w:p w:rsidR="00923093" w:rsidRDefault="00AB0A63">
      <w:pPr>
        <w:pStyle w:val="Titrearticle"/>
        <w:rPr>
          <w:noProof/>
        </w:rPr>
      </w:pPr>
      <w:r>
        <w:rPr>
          <w:noProof/>
        </w:rPr>
        <w:t>60 artikla</w:t>
      </w:r>
      <w:r>
        <w:rPr>
          <w:noProof/>
        </w:rPr>
        <w:br/>
        <w:t>Kuulutusten linkittäminen</w:t>
      </w:r>
    </w:p>
    <w:p w:rsidR="00923093" w:rsidRDefault="00AB0A63">
      <w:pPr>
        <w:pStyle w:val="ManualNumPar1"/>
        <w:rPr>
          <w:noProof/>
        </w:rPr>
      </w:pPr>
      <w:r>
        <w:rPr>
          <w:noProof/>
        </w:rPr>
        <w:t>1.</w:t>
      </w:r>
      <w:r>
        <w:rPr>
          <w:noProof/>
        </w:rPr>
        <w:tab/>
        <w:t>Jäsenvaltio voi luoda SIS-järjestelmässä tekemiensä kuulutusten välille linkin.</w:t>
      </w:r>
      <w:r>
        <w:rPr>
          <w:noProof/>
        </w:rPr>
        <w:t xml:space="preserve"> Tällaisella linkillä osoitetaan kahden tai useamman kuulutuksen keskinäinen yhteys.</w:t>
      </w:r>
    </w:p>
    <w:p w:rsidR="00923093" w:rsidRDefault="00AB0A63">
      <w:pPr>
        <w:pStyle w:val="ManualNumPar1"/>
        <w:rPr>
          <w:noProof/>
        </w:rPr>
      </w:pPr>
      <w:r>
        <w:rPr>
          <w:noProof/>
        </w:rPr>
        <w:t>2.</w:t>
      </w:r>
      <w:r>
        <w:rPr>
          <w:noProof/>
        </w:rPr>
        <w:tab/>
        <w:t>Linkin luominen ei vaikuta kunkin linkitetyn kuulutuksen perusteella toteutettavaan yksittäiseen toimenpiteeseen eikä linkitettyjen kuulutusten säilytysaikoihin.</w:t>
      </w:r>
    </w:p>
    <w:p w:rsidR="00923093" w:rsidRDefault="00AB0A63">
      <w:pPr>
        <w:pStyle w:val="ManualNumPar1"/>
        <w:rPr>
          <w:noProof/>
        </w:rPr>
      </w:pPr>
      <w:r>
        <w:rPr>
          <w:noProof/>
        </w:rPr>
        <w:t>3.</w:t>
      </w:r>
      <w:r>
        <w:rPr>
          <w:noProof/>
        </w:rPr>
        <w:tab/>
        <w:t>Lin</w:t>
      </w:r>
      <w:r>
        <w:rPr>
          <w:noProof/>
        </w:rPr>
        <w:t>kin luominen ei vaikuta tämän asetuksen mukaisiin käyttöoikeuksiin. Niillä viranomaisilla, joilla ei ole oikeutta päästä tiettyihin kuulutusluokkiin, ei saa olla mahdollisuutta nähdä linkkiä kuulutukseen, johon niillä ei ole pääsyä.</w:t>
      </w:r>
    </w:p>
    <w:p w:rsidR="00923093" w:rsidRDefault="00AB0A63">
      <w:pPr>
        <w:pStyle w:val="ManualNumPar1"/>
        <w:rPr>
          <w:noProof/>
        </w:rPr>
      </w:pPr>
      <w:r>
        <w:rPr>
          <w:noProof/>
        </w:rPr>
        <w:t>4.</w:t>
      </w:r>
      <w:r>
        <w:rPr>
          <w:noProof/>
        </w:rPr>
        <w:tab/>
        <w:t>Jäsenvaltion on luot</w:t>
      </w:r>
      <w:r>
        <w:rPr>
          <w:noProof/>
        </w:rPr>
        <w:t>ava kuulutusten välille linkki silloin, kun siihen on operatiivinen tarve.</w:t>
      </w:r>
    </w:p>
    <w:p w:rsidR="00923093" w:rsidRDefault="00AB0A63">
      <w:pPr>
        <w:pStyle w:val="ManualNumPar1"/>
        <w:rPr>
          <w:noProof/>
        </w:rPr>
      </w:pPr>
      <w:r>
        <w:rPr>
          <w:noProof/>
        </w:rPr>
        <w:t>5.</w:t>
      </w:r>
      <w:r>
        <w:rPr>
          <w:noProof/>
        </w:rPr>
        <w:tab/>
        <w:t xml:space="preserve">Jos jäsenvaltio katsoo, että toisen jäsenvaltion luoma linkki kuulutusten välille on ristiriidassa sen kansallisen lainsäädännön tai kansainvälisten velvoitteiden kanssa, se voi </w:t>
      </w:r>
      <w:r>
        <w:rPr>
          <w:noProof/>
        </w:rPr>
        <w:t>toteuttaa tarvittavat toimenpiteet sen varmistamiseksi, että sen kansalliselta alueelta ei ole mahdollista käyttää linkkiä tai että sen viranomaisten, jotka ovat sen alueen ulkopuolella, ei ole mahdollista käyttää sitä.</w:t>
      </w:r>
    </w:p>
    <w:p w:rsidR="00923093" w:rsidRDefault="00AB0A63">
      <w:pPr>
        <w:pStyle w:val="ManualNumPar1"/>
        <w:rPr>
          <w:noProof/>
        </w:rPr>
      </w:pPr>
      <w:r>
        <w:rPr>
          <w:noProof/>
        </w:rPr>
        <w:t>6.</w:t>
      </w:r>
      <w:r>
        <w:rPr>
          <w:noProof/>
        </w:rPr>
        <w:tab/>
        <w:t>Kuulutusten linkittämistä koskevi</w:t>
      </w:r>
      <w:r>
        <w:rPr>
          <w:noProof/>
        </w:rPr>
        <w:t>sta teknisistä säännöistä säädetään ja niitä kehitetään 72 artiklan 2 kohdassa tarkoitettua tarkastelumenettelyä noudattaen.</w:t>
      </w:r>
    </w:p>
    <w:p w:rsidR="00923093" w:rsidRDefault="00AB0A63">
      <w:pPr>
        <w:pStyle w:val="Titrearticle"/>
        <w:rPr>
          <w:noProof/>
        </w:rPr>
      </w:pPr>
      <w:r>
        <w:rPr>
          <w:noProof/>
        </w:rPr>
        <w:t>61 artikla</w:t>
      </w:r>
      <w:r>
        <w:rPr>
          <w:noProof/>
        </w:rPr>
        <w:br/>
        <w:t>Lisätietojen tarkoitus ja säilytysaika</w:t>
      </w:r>
    </w:p>
    <w:p w:rsidR="00923093" w:rsidRDefault="00AB0A63">
      <w:pPr>
        <w:pStyle w:val="ManualNumPar1"/>
        <w:rPr>
          <w:noProof/>
        </w:rPr>
      </w:pPr>
      <w:r>
        <w:rPr>
          <w:noProof/>
        </w:rPr>
        <w:t>1.</w:t>
      </w:r>
      <w:r>
        <w:rPr>
          <w:noProof/>
        </w:rPr>
        <w:tab/>
        <w:t>Lisätietojen vaihtamisen helpottamiseksi jäsenvaltioiden on säilytettävä SIREN</w:t>
      </w:r>
      <w:r>
        <w:rPr>
          <w:noProof/>
        </w:rPr>
        <w:t>E-toimistossa viitetiedot päätöksistä, joiden perusteella kuulutus on tehty.</w:t>
      </w:r>
    </w:p>
    <w:p w:rsidR="00923093" w:rsidRDefault="00AB0A63">
      <w:pPr>
        <w:pStyle w:val="ManualNumPar1"/>
        <w:rPr>
          <w:noProof/>
        </w:rPr>
      </w:pPr>
      <w:r>
        <w:rPr>
          <w:noProof/>
        </w:rPr>
        <w:t>2.</w:t>
      </w:r>
      <w:r>
        <w:rPr>
          <w:noProof/>
        </w:rPr>
        <w:tab/>
        <w:t>Henkilötietoja, joita SIRENE-toimistolla on tiedostoissa toteutetun tietojen vaihdon tuloksena, säilytetään ainoastaan niin kauan kuin on välttämätöntä niiden tavoitteiden saav</w:t>
      </w:r>
      <w:r>
        <w:rPr>
          <w:noProof/>
        </w:rPr>
        <w:t xml:space="preserve">uttamiseksi, joita varten ne on toimitettu. Ne on joka tapauksessa poistettava viimeistään vuoden kuluttua siitä, kun asianomainen kuulutus on poistettu SIS-järjestelmästä.  </w:t>
      </w:r>
    </w:p>
    <w:p w:rsidR="00923093" w:rsidRDefault="00AB0A63">
      <w:pPr>
        <w:pStyle w:val="ManualNumPar1"/>
        <w:rPr>
          <w:noProof/>
        </w:rPr>
      </w:pPr>
      <w:r>
        <w:rPr>
          <w:noProof/>
        </w:rPr>
        <w:t>3.</w:t>
      </w:r>
      <w:r>
        <w:rPr>
          <w:noProof/>
        </w:rPr>
        <w:tab/>
        <w:t>Edellä olevan 2 kohdan soveltaminen ei rajoita jäsenvaltion oikeutta säilyttää</w:t>
      </w:r>
      <w:r>
        <w:rPr>
          <w:noProof/>
        </w:rPr>
        <w:t xml:space="preserve"> kansallisissa tiedostoissa tietoja, jotka liittyvät tiettyyn kyseisen jäsenvaltion tekemään kuulutukseen tai kuulutukseen, jonka perusteella sen alueella on toteutettu toimenpiteitä. Siitä, kuinka pitkään kyseisiä tietoja saadaan säilyttää kansallisissa t</w:t>
      </w:r>
      <w:r>
        <w:rPr>
          <w:noProof/>
        </w:rPr>
        <w:t>iedostoissa, säädetään kansallisessa lainsäädännössä.</w:t>
      </w:r>
    </w:p>
    <w:p w:rsidR="00923093" w:rsidRDefault="00AB0A63">
      <w:pPr>
        <w:pStyle w:val="Titrearticle"/>
        <w:rPr>
          <w:noProof/>
        </w:rPr>
      </w:pPr>
      <w:r>
        <w:rPr>
          <w:noProof/>
        </w:rPr>
        <w:t>62 artikla</w:t>
      </w:r>
      <w:r>
        <w:rPr>
          <w:noProof/>
        </w:rPr>
        <w:br/>
        <w:t>Henkilötietojen siirtäminen kolmansille osapuolille</w:t>
      </w:r>
    </w:p>
    <w:p w:rsidR="00923093" w:rsidRDefault="00AB0A63">
      <w:pPr>
        <w:spacing w:before="100" w:beforeAutospacing="1" w:after="100" w:afterAutospacing="1"/>
        <w:rPr>
          <w:rFonts w:eastAsia="Times New Roman"/>
          <w:noProof/>
          <w:szCs w:val="24"/>
        </w:rPr>
      </w:pPr>
      <w:r>
        <w:rPr>
          <w:noProof/>
        </w:rPr>
        <w:t xml:space="preserve">SIS-järjestelmässä tämän asetuksen mukaisesti käsiteltyjä henkilötietoja ja niihin liittyviä lisätietoja ei saa siirtää kolmansille maille </w:t>
      </w:r>
      <w:r>
        <w:rPr>
          <w:noProof/>
        </w:rPr>
        <w:t>tai kansainvälisille järjestöille eikä antaa niiden saataville.</w:t>
      </w:r>
    </w:p>
    <w:p w:rsidR="00923093" w:rsidRDefault="00AB0A63">
      <w:pPr>
        <w:pStyle w:val="Titrearticle"/>
        <w:rPr>
          <w:noProof/>
        </w:rPr>
      </w:pPr>
      <w:r>
        <w:rPr>
          <w:noProof/>
        </w:rPr>
        <w:t>63 artikla</w:t>
      </w:r>
      <w:r>
        <w:rPr>
          <w:noProof/>
        </w:rPr>
        <w:br/>
        <w:t>Varastettuja, kavallettuja tai muutoin kadonneita tai mitätöityjä passeja koskevien tietojen vaihtaminen Interpolin kanssa</w:t>
      </w:r>
    </w:p>
    <w:p w:rsidR="00923093" w:rsidRDefault="00AB0A63">
      <w:pPr>
        <w:pStyle w:val="ManualNumPar1"/>
        <w:rPr>
          <w:noProof/>
        </w:rPr>
      </w:pPr>
      <w:r>
        <w:rPr>
          <w:noProof/>
        </w:rPr>
        <w:t>1.</w:t>
      </w:r>
      <w:r>
        <w:rPr>
          <w:noProof/>
        </w:rPr>
        <w:tab/>
        <w:t>SIS-järjestelmään tallennettuja varastettujen, kavallet</w:t>
      </w:r>
      <w:r>
        <w:rPr>
          <w:noProof/>
        </w:rPr>
        <w:t>tujen tai muutoin kadonneiden tai mitätöityjen passien numeroita, passin myöntäneitä maita ja asiakirjatyyppejä koskevia tietoja saadaan 62 artiklasta poiketen vaihtaa Interpolin jäsenten kanssa luomalla yhteys SIS-järjestelmän ja Interpolin varastettuja t</w:t>
      </w:r>
      <w:r>
        <w:rPr>
          <w:noProof/>
        </w:rPr>
        <w:t>ai puuttuvia matkustusasiakirjoja koskevien tietokantojen välille edellyttäen, että asiasta tehdään Interpolin ja Euroopan unionin välinen sopimus. Sopimuksessa on määrättävä, että jäsenvaltion tallentamien tietojen toimittamiseen on saatava kyseisen jäsen</w:t>
      </w:r>
      <w:r>
        <w:rPr>
          <w:noProof/>
        </w:rPr>
        <w:t>valtion suostumus.</w:t>
      </w:r>
    </w:p>
    <w:p w:rsidR="00923093" w:rsidRDefault="00AB0A63">
      <w:pPr>
        <w:pStyle w:val="ManualNumPar1"/>
        <w:rPr>
          <w:noProof/>
        </w:rPr>
      </w:pPr>
      <w:r>
        <w:rPr>
          <w:noProof/>
        </w:rPr>
        <w:t>2.</w:t>
      </w:r>
      <w:r>
        <w:rPr>
          <w:noProof/>
        </w:rPr>
        <w:tab/>
        <w:t xml:space="preserve">Edellä 1 kohdassa tarkoitetussa sopimuksessa määrätään, että vaihdettavat tiedot ovat ainoastaan niiden Interpolin jäsenmaiden saatavilla, jotka takaavat henkilötietojen riittävän suojan. Ennen sopimuksen tekemistä neuvosto pyrkii </w:t>
      </w:r>
      <w:r>
        <w:rPr>
          <w:noProof/>
        </w:rPr>
        <w:t>saamaan komission lausunnon henkilötietosuojan tason riittävyydestä ja perusoikeuksien ja -vapauksien kunnioittamisesta automaattisessa henkilötietojen käsittelyssä, jota suoritetaan Interpolissa ja siihen jäseniä lähettävissä maissa.</w:t>
      </w:r>
    </w:p>
    <w:p w:rsidR="00923093" w:rsidRDefault="00AB0A63">
      <w:pPr>
        <w:pStyle w:val="ManualNumPar1"/>
        <w:rPr>
          <w:noProof/>
        </w:rPr>
      </w:pPr>
      <w:r>
        <w:rPr>
          <w:noProof/>
        </w:rPr>
        <w:t>3.</w:t>
      </w:r>
      <w:r>
        <w:rPr>
          <w:noProof/>
        </w:rPr>
        <w:tab/>
        <w:t xml:space="preserve">Edellä 1 kohdassa </w:t>
      </w:r>
      <w:r>
        <w:rPr>
          <w:noProof/>
        </w:rPr>
        <w:t>tarkoitetussa sopimuksessa saadaan myös määrätä jäsenvaltioiden pääsystä SIS-järjestelmän kautta varastettuja ja puuttuvia matkustusasiakirjoja koskevien Interpolin tietokantojen tietoihin tämän asetuksen asiaan liittyvien, SIS-järjestelmään varastetuista,</w:t>
      </w:r>
      <w:r>
        <w:rPr>
          <w:noProof/>
        </w:rPr>
        <w:t xml:space="preserve"> kavalletuista tai muutoin kadonneista tai mitätöidyistä passeista tehtäviä kuulutuksia koskevien säännösten mukaisesti.</w:t>
      </w:r>
    </w:p>
    <w:p w:rsidR="00923093" w:rsidRDefault="00923093">
      <w:pPr>
        <w:rPr>
          <w:noProof/>
        </w:rPr>
      </w:pPr>
    </w:p>
    <w:p w:rsidR="00923093" w:rsidRDefault="00AB0A63">
      <w:pPr>
        <w:pStyle w:val="ChapterTitle"/>
        <w:rPr>
          <w:noProof/>
        </w:rPr>
      </w:pPr>
      <w:r>
        <w:rPr>
          <w:noProof/>
        </w:rPr>
        <w:t>XV LUKU</w:t>
      </w:r>
    </w:p>
    <w:p w:rsidR="00923093" w:rsidRDefault="00AB0A63">
      <w:pPr>
        <w:pStyle w:val="SectionTitle"/>
        <w:rPr>
          <w:noProof/>
        </w:rPr>
      </w:pPr>
      <w:r>
        <w:rPr>
          <w:noProof/>
        </w:rPr>
        <w:t>TIETOSUOJA</w:t>
      </w:r>
    </w:p>
    <w:p w:rsidR="00923093" w:rsidRDefault="00AB0A63">
      <w:pPr>
        <w:pStyle w:val="Titrearticle"/>
        <w:rPr>
          <w:noProof/>
        </w:rPr>
      </w:pPr>
      <w:r>
        <w:rPr>
          <w:noProof/>
        </w:rPr>
        <w:t>64 artikla</w:t>
      </w:r>
      <w:r>
        <w:rPr>
          <w:noProof/>
        </w:rPr>
        <w:br/>
        <w:t>Sovellettava lainsäädäntö</w:t>
      </w:r>
    </w:p>
    <w:p w:rsidR="00923093" w:rsidRDefault="00AB0A63">
      <w:pPr>
        <w:pStyle w:val="ManualNumPar1"/>
        <w:rPr>
          <w:noProof/>
        </w:rPr>
      </w:pPr>
      <w:r>
        <w:rPr>
          <w:noProof/>
        </w:rPr>
        <w:t>1.</w:t>
      </w:r>
      <w:r>
        <w:rPr>
          <w:noProof/>
        </w:rPr>
        <w:tab/>
        <w:t>Viraston tämän asetuksen nojalla suorittamaan henkilötietojen käsittelyyn s</w:t>
      </w:r>
      <w:r>
        <w:rPr>
          <w:noProof/>
        </w:rPr>
        <w:t>ovelletaan asetusta (EY) N:o 45/2001.</w:t>
      </w:r>
    </w:p>
    <w:p w:rsidR="00923093" w:rsidRDefault="00AB0A63">
      <w:pPr>
        <w:pStyle w:val="ManualNumPar1"/>
        <w:rPr>
          <w:noProof/>
        </w:rPr>
      </w:pPr>
      <w:r>
        <w:rPr>
          <w:noProof/>
        </w:rPr>
        <w:t>2.</w:t>
      </w:r>
      <w:r>
        <w:rPr>
          <w:noProof/>
        </w:rPr>
        <w:tab/>
        <w:t>Henkilötietojen käsittelyyn sovelletaan asetusta 2016/679, ellei sovelleta kansallisia säännöksiä, joilla direktiivi (EU) 2016/680 saatetaan osaksi kansallista lainsäädäntöä.</w:t>
      </w:r>
    </w:p>
    <w:p w:rsidR="00923093" w:rsidRDefault="00AB0A63">
      <w:pPr>
        <w:pStyle w:val="ManualNumPar1"/>
        <w:rPr>
          <w:noProof/>
        </w:rPr>
      </w:pPr>
      <w:r>
        <w:rPr>
          <w:noProof/>
        </w:rPr>
        <w:t>3.</w:t>
      </w:r>
      <w:r>
        <w:rPr>
          <w:noProof/>
        </w:rPr>
        <w:tab/>
        <w:t>Toimivaltaisten viranomaisten suoritt</w:t>
      </w:r>
      <w:r>
        <w:rPr>
          <w:noProof/>
        </w:rPr>
        <w:t>amaan tietojenkäsittelyyn rikosten ennalta estämistä, tutkimista, paljastamista tai rikoksiin liittyviä syytetoimia tai rikosoikeudellisten seuraamusten täytäntöönpanoa varten, mukaan lukien yleiseen turvallisuuteen kohdistuvilta uhkilta suojelua ja tällai</w:t>
      </w:r>
      <w:r>
        <w:rPr>
          <w:noProof/>
        </w:rPr>
        <w:t>sten uhkien ehkäisyä varten, sovelletaan kansallisia säännöksiä, joilla direktiivi (EU) 2016/680 saatetaan osaksi kansallista lainsäädäntöä.</w:t>
      </w:r>
    </w:p>
    <w:p w:rsidR="00923093" w:rsidRDefault="00AB0A63">
      <w:pPr>
        <w:pStyle w:val="Titrearticle"/>
        <w:rPr>
          <w:noProof/>
        </w:rPr>
      </w:pPr>
      <w:r>
        <w:rPr>
          <w:noProof/>
        </w:rPr>
        <w:t>65 artikla</w:t>
      </w:r>
      <w:r>
        <w:rPr>
          <w:noProof/>
        </w:rPr>
        <w:br/>
        <w:t>Tarkastusoikeus, oikeus saada virheelliset tiedot oikaistuiksi ja oikeudettomasti tallennetut tiedot poi</w:t>
      </w:r>
      <w:r>
        <w:rPr>
          <w:noProof/>
        </w:rPr>
        <w:t>stetuiksi</w:t>
      </w:r>
    </w:p>
    <w:p w:rsidR="00923093" w:rsidRDefault="00AB0A63">
      <w:pPr>
        <w:pStyle w:val="ManualNumPar1"/>
        <w:rPr>
          <w:noProof/>
        </w:rPr>
      </w:pPr>
      <w:r>
        <w:rPr>
          <w:noProof/>
        </w:rPr>
        <w:t>1.</w:t>
      </w:r>
      <w:r>
        <w:rPr>
          <w:noProof/>
        </w:rPr>
        <w:tab/>
        <w:t xml:space="preserve">Rekisteröityjen oikeus tutustua SIS -järjestelmään tämän asetuksen mukaisesti tallennettuihin itseään koskeviin tietoihin ja saada ne oikaistuiksi tai poistetuiksi määräytyy sen jäsenvaltion lainsäädännön mukaan, jossa kyseinen henkilö vetoaa </w:t>
      </w:r>
      <w:r>
        <w:rPr>
          <w:noProof/>
        </w:rPr>
        <w:t>tähän oikeuteen.</w:t>
      </w:r>
    </w:p>
    <w:p w:rsidR="00923093" w:rsidRDefault="00AB0A63">
      <w:pPr>
        <w:pStyle w:val="ManualNumPar1"/>
        <w:rPr>
          <w:noProof/>
        </w:rPr>
      </w:pPr>
      <w:r>
        <w:rPr>
          <w:noProof/>
        </w:rPr>
        <w:t>2.</w:t>
      </w:r>
      <w:r>
        <w:rPr>
          <w:noProof/>
        </w:rPr>
        <w:tab/>
        <w:t>Jos kansallisessa lainsäädännössä niin säädetään, kansallinen valvontaviranomainen päättää, luovutetaanko tiedot ja millä keinoin.</w:t>
      </w:r>
    </w:p>
    <w:p w:rsidR="00923093" w:rsidRDefault="00AB0A63">
      <w:pPr>
        <w:pStyle w:val="ManualNumPar1"/>
        <w:rPr>
          <w:noProof/>
        </w:rPr>
      </w:pPr>
      <w:r>
        <w:rPr>
          <w:noProof/>
        </w:rPr>
        <w:t>3.</w:t>
      </w:r>
      <w:r>
        <w:rPr>
          <w:noProof/>
        </w:rPr>
        <w:tab/>
        <w:t>Muu kuin kuulutuksen tehnyt jäsenvaltio saa luovuttaa tietoja ainoastaan, jos se on ensin antanut kuul</w:t>
      </w:r>
      <w:r>
        <w:rPr>
          <w:noProof/>
        </w:rPr>
        <w:t>utuksen tehneelle jäsenvaltiolle tilaisuuden esittää kantansa. Tämä tapahtuu lisätietojen vaihdon avulla.</w:t>
      </w:r>
    </w:p>
    <w:p w:rsidR="00923093" w:rsidRDefault="00AB0A63">
      <w:pPr>
        <w:pStyle w:val="ManualNumPar1"/>
        <w:rPr>
          <w:noProof/>
        </w:rPr>
      </w:pPr>
      <w:r>
        <w:rPr>
          <w:noProof/>
        </w:rPr>
        <w:t>4.</w:t>
      </w:r>
      <w:r>
        <w:rPr>
          <w:noProof/>
        </w:rPr>
        <w:tab/>
        <w:t>Jäsenvaltion on tehtävä kansallisen lainsäädännön mukaisesti päätös olla antamatta rekisteröidylle osittain tai lainkaan tietoja siltä osin ja niin</w:t>
      </w:r>
      <w:r>
        <w:rPr>
          <w:noProof/>
        </w:rPr>
        <w:t xml:space="preserve"> pitkäksi aikaa kuin osittainen tai täydellinen rajoittaminen on välttämätön ja oikeasuhteinen toimenpide demokraattisessa yhteiskunnassa, ottaen asianmukaisesti huomioon kyseisen luonnollisen henkilön perusoikeudet ja oikeutetut edut, </w:t>
      </w:r>
    </w:p>
    <w:p w:rsidR="00923093" w:rsidRDefault="00AB0A63">
      <w:pPr>
        <w:pStyle w:val="Point1"/>
        <w:rPr>
          <w:noProof/>
        </w:rPr>
      </w:pPr>
      <w:r>
        <w:rPr>
          <w:noProof/>
        </w:rPr>
        <w:t>a)</w:t>
      </w:r>
      <w:r>
        <w:rPr>
          <w:noProof/>
        </w:rPr>
        <w:tab/>
        <w:t xml:space="preserve">jotta vältetään </w:t>
      </w:r>
      <w:r>
        <w:rPr>
          <w:noProof/>
        </w:rPr>
        <w:t xml:space="preserve">virallisten tai laillisten tiedustelujen, tutkimusten tai menettelyjen estäminen; </w:t>
      </w:r>
    </w:p>
    <w:p w:rsidR="00923093" w:rsidRDefault="00AB0A63">
      <w:pPr>
        <w:pStyle w:val="Point1"/>
        <w:rPr>
          <w:noProof/>
        </w:rPr>
      </w:pPr>
      <w:r>
        <w:rPr>
          <w:noProof/>
        </w:rPr>
        <w:t>b)</w:t>
      </w:r>
      <w:r>
        <w:rPr>
          <w:noProof/>
        </w:rPr>
        <w:tab/>
        <w:t>jotta vältetään tuottamasta haittaa rikosten ennalta estämiselle, tutkimiselle ja paljastamiselle tai rikoksiin liittyville syytetoimille taikka rikosoikeudellisten seura</w:t>
      </w:r>
      <w:r>
        <w:rPr>
          <w:noProof/>
        </w:rPr>
        <w:t xml:space="preserve">amusten täytäntöönpanolle; </w:t>
      </w:r>
    </w:p>
    <w:p w:rsidR="00923093" w:rsidRDefault="00AB0A63">
      <w:pPr>
        <w:pStyle w:val="Point1"/>
        <w:rPr>
          <w:noProof/>
        </w:rPr>
      </w:pPr>
      <w:r>
        <w:rPr>
          <w:noProof/>
        </w:rPr>
        <w:t>c)</w:t>
      </w:r>
      <w:r>
        <w:rPr>
          <w:noProof/>
        </w:rPr>
        <w:tab/>
        <w:t xml:space="preserve">yleisen turvallisuuden suojelemiseksi;  </w:t>
      </w:r>
    </w:p>
    <w:p w:rsidR="00923093" w:rsidRDefault="00AB0A63">
      <w:pPr>
        <w:pStyle w:val="Point1"/>
        <w:rPr>
          <w:noProof/>
        </w:rPr>
      </w:pPr>
      <w:r>
        <w:rPr>
          <w:noProof/>
        </w:rPr>
        <w:t>d)</w:t>
      </w:r>
      <w:r>
        <w:rPr>
          <w:noProof/>
        </w:rPr>
        <w:tab/>
        <w:t xml:space="preserve">kansallisen turvallisuuden suojelemiseksi; </w:t>
      </w:r>
    </w:p>
    <w:p w:rsidR="00923093" w:rsidRDefault="00AB0A63">
      <w:pPr>
        <w:pStyle w:val="Point1"/>
        <w:rPr>
          <w:noProof/>
        </w:rPr>
      </w:pPr>
      <w:r>
        <w:rPr>
          <w:noProof/>
        </w:rPr>
        <w:t>e)</w:t>
      </w:r>
      <w:r>
        <w:rPr>
          <w:noProof/>
        </w:rPr>
        <w:tab/>
        <w:t xml:space="preserve">muiden henkilöiden oikeuksien ja vapauksien suojaamiseksi. </w:t>
      </w:r>
    </w:p>
    <w:p w:rsidR="00923093" w:rsidRDefault="00AB0A63">
      <w:pPr>
        <w:pStyle w:val="ManualNumPar1"/>
        <w:rPr>
          <w:noProof/>
        </w:rPr>
      </w:pPr>
      <w:r>
        <w:rPr>
          <w:noProof/>
        </w:rPr>
        <w:t>5.</w:t>
      </w:r>
      <w:r>
        <w:rPr>
          <w:noProof/>
        </w:rPr>
        <w:tab/>
        <w:t>Jokaisella on oikeus saada asiavirheitä sisältävät itseään koskevat tie</w:t>
      </w:r>
      <w:r>
        <w:rPr>
          <w:noProof/>
        </w:rPr>
        <w:t>dot oikaistuiksi tai oikeudettomasti tallennetut itseään koskevat tiedot poistetuiksi.</w:t>
      </w:r>
    </w:p>
    <w:p w:rsidR="00923093" w:rsidRDefault="00AB0A63">
      <w:pPr>
        <w:pStyle w:val="ManualNumPar1"/>
        <w:rPr>
          <w:noProof/>
        </w:rPr>
      </w:pPr>
      <w:r>
        <w:rPr>
          <w:noProof/>
        </w:rPr>
        <w:t>6.</w:t>
      </w:r>
      <w:r>
        <w:rPr>
          <w:noProof/>
        </w:rPr>
        <w:tab/>
        <w:t>Asianomaiselle henkilölle on vastattava mahdollisimman pian ja joka tapauksessa viimeistään 60 päivän kuluessa siitä päivästä, jona hän on pyytänyt saada tutustua tie</w:t>
      </w:r>
      <w:r>
        <w:rPr>
          <w:noProof/>
        </w:rPr>
        <w:t>toihin, tai aikaisemmin, jos kansallisessa lainsäädännössä niin säädetään.</w:t>
      </w:r>
    </w:p>
    <w:p w:rsidR="00923093" w:rsidRDefault="00AB0A63">
      <w:pPr>
        <w:pStyle w:val="ManualNumPar1"/>
        <w:rPr>
          <w:noProof/>
        </w:rPr>
      </w:pPr>
      <w:r>
        <w:rPr>
          <w:noProof/>
        </w:rPr>
        <w:t>7.</w:t>
      </w:r>
      <w:r>
        <w:rPr>
          <w:noProof/>
        </w:rPr>
        <w:tab/>
        <w:t>Asianomaiselle henkilölle on ilmoitettava mahdollisimman pian, mihin toimenpiteisiin tietojen oikaisemista tai poistamista koskevan pyynnön johdosta on ryhdytty, ja joka tapaukse</w:t>
      </w:r>
      <w:r>
        <w:rPr>
          <w:noProof/>
        </w:rPr>
        <w:t>ssa viimeistään kolmen kuukauden kuluessa siitä päivästä, jona hän on pyytänyt tietojen oikaisemista tai poistamista tai aikaisemmin, jos kansallisessa lainsäädännössä niin säädetään.</w:t>
      </w:r>
    </w:p>
    <w:p w:rsidR="00923093" w:rsidRDefault="00AB0A63">
      <w:pPr>
        <w:pStyle w:val="Titrearticle"/>
        <w:rPr>
          <w:noProof/>
        </w:rPr>
      </w:pPr>
      <w:r>
        <w:rPr>
          <w:noProof/>
        </w:rPr>
        <w:t>66 artikla</w:t>
      </w:r>
      <w:r>
        <w:rPr>
          <w:noProof/>
        </w:rPr>
        <w:br/>
        <w:t>Oikeussuojakeinot</w:t>
      </w:r>
    </w:p>
    <w:p w:rsidR="00923093" w:rsidRDefault="00AB0A63">
      <w:pPr>
        <w:pStyle w:val="ManualNumPar1"/>
        <w:rPr>
          <w:noProof/>
        </w:rPr>
      </w:pPr>
      <w:r>
        <w:rPr>
          <w:noProof/>
        </w:rPr>
        <w:t>1.</w:t>
      </w:r>
      <w:r>
        <w:rPr>
          <w:noProof/>
        </w:rPr>
        <w:tab/>
        <w:t>Kuka tahansa voi saattaa jäsenvaltion ka</w:t>
      </w:r>
      <w:r>
        <w:rPr>
          <w:noProof/>
        </w:rPr>
        <w:t>nsallisen lainsäädännön mukaan toimivaltaisen tuomioistuimen tai viranomaisen ratkaistavaksi vaatimuksen tietoihin pääsemiseksi, niiden oikaisemiseksi tai poistamiseksi tai tiedoksisaamiseksi taikka vahingonkorvauksen saamiseksi häntä itseään koskevan kuul</w:t>
      </w:r>
      <w:r>
        <w:rPr>
          <w:noProof/>
        </w:rPr>
        <w:t>utuksen osalta.</w:t>
      </w:r>
    </w:p>
    <w:p w:rsidR="00923093" w:rsidRDefault="00AB0A63">
      <w:pPr>
        <w:pStyle w:val="ManualNumPar1"/>
        <w:rPr>
          <w:noProof/>
        </w:rPr>
      </w:pPr>
      <w:r>
        <w:rPr>
          <w:noProof/>
        </w:rPr>
        <w:t>2.</w:t>
      </w:r>
      <w:r>
        <w:rPr>
          <w:noProof/>
        </w:rPr>
        <w:tab/>
        <w:t>Jäsenvaltiot sitoutuvat vastavuoroisesti panemaan täytäntöön tämän artiklan 1 kohdassa tarkoitettujen tuomioistuimien tai viranomaisten tekemät lopulliset päätökset, sanotun kuitenkaan rajoittamatta 70 artiklan säännösten soveltamista.</w:t>
      </w:r>
    </w:p>
    <w:p w:rsidR="00923093" w:rsidRDefault="00AB0A63">
      <w:pPr>
        <w:pStyle w:val="ManualNumPar1"/>
        <w:rPr>
          <w:noProof/>
        </w:rPr>
      </w:pPr>
      <w:r>
        <w:rPr>
          <w:noProof/>
        </w:rPr>
        <w:t>3.</w:t>
      </w:r>
      <w:r>
        <w:rPr>
          <w:noProof/>
        </w:rPr>
        <w:tab/>
        <w:t>Jotta saataisiin johdonmukainen yleiskuva oikeussuojakeinojen toimivuudesta, kansallisia valvontaviranomaisia kehotetaan laatimaan vakiomuotoinen tilastojärjestelmä, jolla raportoidaan vuosittain seuraavista seikoista:</w:t>
      </w:r>
    </w:p>
    <w:p w:rsidR="00923093" w:rsidRDefault="00AB0A63">
      <w:pPr>
        <w:pStyle w:val="Point1"/>
        <w:rPr>
          <w:noProof/>
        </w:rPr>
      </w:pPr>
      <w:r>
        <w:rPr>
          <w:noProof/>
        </w:rPr>
        <w:t>a)</w:t>
      </w:r>
      <w:r>
        <w:rPr>
          <w:noProof/>
        </w:rPr>
        <w:tab/>
        <w:t>rekisterinpitäjälle esitettyjen</w:t>
      </w:r>
      <w:r>
        <w:rPr>
          <w:noProof/>
        </w:rPr>
        <w:t xml:space="preserve"> tarkastuspyyntöjen määrä ja niiden tapausten määrä, joissa oikeus käyttää tietoja on myönnetty;</w:t>
      </w:r>
    </w:p>
    <w:p w:rsidR="00923093" w:rsidRDefault="00AB0A63">
      <w:pPr>
        <w:pStyle w:val="Point1"/>
        <w:rPr>
          <w:noProof/>
        </w:rPr>
      </w:pPr>
      <w:r>
        <w:rPr>
          <w:noProof/>
        </w:rPr>
        <w:t>b)</w:t>
      </w:r>
      <w:r>
        <w:rPr>
          <w:noProof/>
        </w:rPr>
        <w:tab/>
        <w:t>kansalliselle valvontaviranomaiselle esitettyjen tarkastuspyyntöjen määrä ja niiden tapausten määrä, joissa oikeus käyttää tietoja on myönnetty;</w:t>
      </w:r>
    </w:p>
    <w:p w:rsidR="00923093" w:rsidRDefault="00AB0A63">
      <w:pPr>
        <w:pStyle w:val="Point1"/>
        <w:rPr>
          <w:noProof/>
        </w:rPr>
      </w:pPr>
      <w:r>
        <w:rPr>
          <w:noProof/>
        </w:rPr>
        <w:t>c)</w:t>
      </w:r>
      <w:r>
        <w:rPr>
          <w:noProof/>
        </w:rPr>
        <w:tab/>
      </w:r>
      <w:r>
        <w:rPr>
          <w:noProof/>
        </w:rPr>
        <w:t>virheellisten tietojen oikaisemista ja oikeudettomasti tallennettujen tietojen poistamista koskevien rekisterinpitäjälle esitettyjen pyyntöjen määrä ja niiden tapausten määrä, joissa tiedot on oikaistu tai poistettu;</w:t>
      </w:r>
    </w:p>
    <w:p w:rsidR="00923093" w:rsidRDefault="00AB0A63">
      <w:pPr>
        <w:pStyle w:val="Point1"/>
        <w:rPr>
          <w:noProof/>
        </w:rPr>
      </w:pPr>
      <w:r>
        <w:rPr>
          <w:noProof/>
        </w:rPr>
        <w:t>d)</w:t>
      </w:r>
      <w:r>
        <w:rPr>
          <w:noProof/>
        </w:rPr>
        <w:tab/>
        <w:t xml:space="preserve">virheellisten tietojen oikaisemista </w:t>
      </w:r>
      <w:r>
        <w:rPr>
          <w:noProof/>
        </w:rPr>
        <w:t>tai oikeudettomasti tallennettujen tietojen poistamista koskevien kansalliselle valvontaviranomaiselle esitettyjen pyyntöjen määrä;</w:t>
      </w:r>
    </w:p>
    <w:p w:rsidR="00923093" w:rsidRDefault="00AB0A63">
      <w:pPr>
        <w:pStyle w:val="Point1"/>
        <w:rPr>
          <w:noProof/>
        </w:rPr>
      </w:pPr>
      <w:r>
        <w:rPr>
          <w:noProof/>
        </w:rPr>
        <w:t>e)</w:t>
      </w:r>
      <w:r>
        <w:rPr>
          <w:noProof/>
        </w:rPr>
        <w:tab/>
        <w:t xml:space="preserve">tuomioistuimissa käsiteltävien asioiden määrä; </w:t>
      </w:r>
    </w:p>
    <w:p w:rsidR="00923093" w:rsidRDefault="00AB0A63">
      <w:pPr>
        <w:pStyle w:val="Point1"/>
        <w:rPr>
          <w:noProof/>
        </w:rPr>
      </w:pPr>
      <w:r>
        <w:rPr>
          <w:noProof/>
        </w:rPr>
        <w:t>f)</w:t>
      </w:r>
      <w:r>
        <w:rPr>
          <w:noProof/>
        </w:rPr>
        <w:tab/>
        <w:t xml:space="preserve">niiden asioiden määrä, joissa tuomioistuin on ratkaissut asian jonkin </w:t>
      </w:r>
      <w:r>
        <w:rPr>
          <w:noProof/>
        </w:rPr>
        <w:t>näkökohdan kantajan hyväksi;</w:t>
      </w:r>
    </w:p>
    <w:p w:rsidR="00923093" w:rsidRDefault="00AB0A63">
      <w:pPr>
        <w:pStyle w:val="Point1"/>
        <w:rPr>
          <w:noProof/>
        </w:rPr>
      </w:pPr>
      <w:r>
        <w:rPr>
          <w:noProof/>
        </w:rPr>
        <w:t>g)</w:t>
      </w:r>
      <w:r>
        <w:rPr>
          <w:noProof/>
        </w:rPr>
        <w:tab/>
        <w:t>mahdolliset huomautukset tapauksista, joissa on kyse yhdessä jäsenvaltiossa tehtyjä kuulutuksia koskevien toisten jäsenvaltioiden tuomioistuinten tai viranomaisten lopullisten päätösten vastavuoroisesta tunnustamisesta.</w:t>
      </w:r>
    </w:p>
    <w:p w:rsidR="00923093" w:rsidRDefault="00AB0A63">
      <w:pPr>
        <w:spacing w:before="100" w:beforeAutospacing="1" w:after="100" w:afterAutospacing="1"/>
        <w:rPr>
          <w:rFonts w:eastAsia="Times New Roman"/>
          <w:noProof/>
          <w:szCs w:val="24"/>
        </w:rPr>
      </w:pPr>
      <w:r>
        <w:rPr>
          <w:noProof/>
        </w:rPr>
        <w:t>Kans</w:t>
      </w:r>
      <w:r>
        <w:rPr>
          <w:noProof/>
        </w:rPr>
        <w:t>allisten valvontaviranomaisten kertomukset on toimitettava 69 artiklassa vahvistetulle yhteistyömekanismille.</w:t>
      </w:r>
    </w:p>
    <w:p w:rsidR="00923093" w:rsidRDefault="00AB0A63">
      <w:pPr>
        <w:pStyle w:val="Titrearticle"/>
        <w:rPr>
          <w:noProof/>
        </w:rPr>
      </w:pPr>
      <w:r>
        <w:rPr>
          <w:noProof/>
        </w:rPr>
        <w:t>67 artikla</w:t>
      </w:r>
      <w:r>
        <w:rPr>
          <w:noProof/>
        </w:rPr>
        <w:br/>
        <w:t xml:space="preserve">N.SIS-järjestelmän valvonta </w:t>
      </w:r>
    </w:p>
    <w:p w:rsidR="00923093" w:rsidRDefault="00AB0A63">
      <w:pPr>
        <w:pStyle w:val="ManualNumPar1"/>
        <w:rPr>
          <w:noProof/>
        </w:rPr>
      </w:pPr>
      <w:r>
        <w:rPr>
          <w:noProof/>
        </w:rPr>
        <w:t>1.</w:t>
      </w:r>
      <w:r>
        <w:rPr>
          <w:noProof/>
        </w:rPr>
        <w:tab/>
        <w:t>Kunkin jäsenvaltion on varmistettava, että kussakin jäsenvaltiossa yksi tai useampi nimetty kansallinen</w:t>
      </w:r>
      <w:r>
        <w:rPr>
          <w:noProof/>
        </w:rPr>
        <w:t xml:space="preserve"> valvontaviranomainen, jolla on direktiivin (EU) 2016/680 VI luvussa tai asetuksen (EU) 2016/679 VI luvussa tarkoitetut valtuudet, valvoo itsenäisesti SIS-järjestelmässä olevien henkilötietojen alueellaan tapahtuvan käsittelyn ja niiden alueeltaan toimitta</w:t>
      </w:r>
      <w:r>
        <w:rPr>
          <w:noProof/>
        </w:rPr>
        <w:t>misen lainmukaisuutta sekä lisätietojen vaihtoa ja edelleenkäsittelyä.</w:t>
      </w:r>
    </w:p>
    <w:p w:rsidR="00923093" w:rsidRDefault="00AB0A63">
      <w:pPr>
        <w:pStyle w:val="ManualNumPar1"/>
        <w:rPr>
          <w:noProof/>
        </w:rPr>
      </w:pPr>
      <w:r>
        <w:rPr>
          <w:noProof/>
        </w:rPr>
        <w:t>2.</w:t>
      </w:r>
      <w:r>
        <w:rPr>
          <w:noProof/>
        </w:rPr>
        <w:tab/>
        <w:t>Kansallisen valvontaviranomaisen on varmistettava, että N.SIS-järjestelmässä tapahtunut tietojenkäsittely tarkastetaan vähintään joka neljäs vuosi kansainvälisten tarkastuskäytäntöje</w:t>
      </w:r>
      <w:r>
        <w:rPr>
          <w:noProof/>
        </w:rPr>
        <w:t>n mukaisesti. Kansallisten valvontaviranomaisten on joko suoritettava tarkastus itse, tai niiden on tilattava tarkastus suoraan joltakin riippumattomalta tietosuojan tarkastajalta. Riippumattoman tarkastajan on toimittava aina kansallisen valvontaviranomai</w:t>
      </w:r>
      <w:r>
        <w:rPr>
          <w:noProof/>
        </w:rPr>
        <w:t xml:space="preserve">sen valvonnassa ja vastuulla. </w:t>
      </w:r>
    </w:p>
    <w:p w:rsidR="00923093" w:rsidRDefault="00AB0A63">
      <w:pPr>
        <w:pStyle w:val="ManualNumPar1"/>
        <w:rPr>
          <w:noProof/>
        </w:rPr>
      </w:pPr>
      <w:r>
        <w:rPr>
          <w:noProof/>
        </w:rPr>
        <w:t>3.</w:t>
      </w:r>
      <w:r>
        <w:rPr>
          <w:noProof/>
        </w:rPr>
        <w:tab/>
        <w:t>Jäsenvaltioiden on varmistettava, että kansallisella valvontaviranomaisella on riittävät resurssit sille tämän asetuksen nojalla annettujen tehtävien hoitamiseksi.</w:t>
      </w:r>
    </w:p>
    <w:p w:rsidR="00923093" w:rsidRDefault="00AB0A63">
      <w:pPr>
        <w:pStyle w:val="Titrearticle"/>
        <w:rPr>
          <w:noProof/>
        </w:rPr>
      </w:pPr>
      <w:r>
        <w:rPr>
          <w:noProof/>
        </w:rPr>
        <w:t>68 artikla</w:t>
      </w:r>
      <w:r>
        <w:rPr>
          <w:noProof/>
        </w:rPr>
        <w:br/>
        <w:t>Viraston valvonta</w:t>
      </w:r>
    </w:p>
    <w:p w:rsidR="00923093" w:rsidRDefault="00AB0A63">
      <w:pPr>
        <w:pStyle w:val="ManualNumPar1"/>
        <w:rPr>
          <w:noProof/>
        </w:rPr>
      </w:pPr>
      <w:r>
        <w:rPr>
          <w:noProof/>
        </w:rPr>
        <w:t>1.</w:t>
      </w:r>
      <w:r>
        <w:rPr>
          <w:noProof/>
        </w:rPr>
        <w:tab/>
        <w:t>Euroopan tietosuojavaltuut</w:t>
      </w:r>
      <w:r>
        <w:rPr>
          <w:noProof/>
        </w:rPr>
        <w:t>ettu varmistaa, että virasto suorittaa henkilötietojen käsittelytoimet tämän asetuksen mukaisesti Asetuksen (EY) N:o 45/2001 46 ja 47 artiklassa tarkoitettuja tehtäviä ja toimivaltaa sovelletaan vastaavasti.</w:t>
      </w:r>
    </w:p>
    <w:p w:rsidR="00923093" w:rsidRDefault="00AB0A63">
      <w:pPr>
        <w:pStyle w:val="ManualNumPar1"/>
        <w:rPr>
          <w:noProof/>
        </w:rPr>
      </w:pPr>
      <w:r>
        <w:rPr>
          <w:noProof/>
        </w:rPr>
        <w:t>2.</w:t>
      </w:r>
      <w:r>
        <w:rPr>
          <w:noProof/>
        </w:rPr>
        <w:tab/>
        <w:t>Euroopan tietosuojavaltuutettu varmistaa, ett</w:t>
      </w:r>
      <w:r>
        <w:rPr>
          <w:noProof/>
        </w:rPr>
        <w:t>ä viraston suorittamat henkilötietojen käsittelytoimet tarkastetaan vähintään joka neljäs vuosi kansainvälisten tarkastusstandardien mukaisesti. Tarkastusta koskeva selvitys toimitetaan Euroopan parlamentille, neuvostolle, virastolle, komissiolle ja kansal</w:t>
      </w:r>
      <w:r>
        <w:rPr>
          <w:noProof/>
        </w:rPr>
        <w:t>lisille valvontaviranomaisille. Virastolle annetaan tilaisuus esittää huomautuksia ennen selvityksen hyväksymistä.</w:t>
      </w:r>
    </w:p>
    <w:p w:rsidR="00923093" w:rsidRDefault="00AB0A63">
      <w:pPr>
        <w:pStyle w:val="Titrearticle"/>
        <w:rPr>
          <w:noProof/>
        </w:rPr>
      </w:pPr>
      <w:r>
        <w:rPr>
          <w:noProof/>
        </w:rPr>
        <w:t>69 artikla</w:t>
      </w:r>
      <w:r>
        <w:rPr>
          <w:noProof/>
        </w:rPr>
        <w:br/>
        <w:t>Kansallisten valvontaviranomaisten ja Euroopan tietosuojavaltuutetun yhteistyö</w:t>
      </w:r>
    </w:p>
    <w:p w:rsidR="00923093" w:rsidRDefault="00AB0A63">
      <w:pPr>
        <w:pStyle w:val="ManualNumPar1"/>
        <w:rPr>
          <w:noProof/>
        </w:rPr>
      </w:pPr>
      <w:r>
        <w:rPr>
          <w:noProof/>
        </w:rPr>
        <w:t>1.</w:t>
      </w:r>
      <w:r>
        <w:rPr>
          <w:noProof/>
        </w:rPr>
        <w:tab/>
        <w:t>Kansalliset valvontaviranomaiset ja Euroopan tie</w:t>
      </w:r>
      <w:r>
        <w:rPr>
          <w:noProof/>
        </w:rPr>
        <w:t>tosuojavaltuutettu tekevät aktiivisesti yhteistyötä toimivaltansa rajoissa ja varmistavat SIS-järjestelmän koordinoidun valvonnan.</w:t>
      </w:r>
    </w:p>
    <w:p w:rsidR="00923093" w:rsidRDefault="00AB0A63">
      <w:pPr>
        <w:pStyle w:val="ManualNumPar1"/>
        <w:rPr>
          <w:noProof/>
        </w:rPr>
      </w:pPr>
      <w:r>
        <w:rPr>
          <w:noProof/>
        </w:rPr>
        <w:t>2.</w:t>
      </w:r>
      <w:r>
        <w:rPr>
          <w:noProof/>
        </w:rPr>
        <w:tab/>
        <w:t>Ne vaihtavat tarpeen mukaan toimivaltansa rajoissa asiaan kuuluvia tietoja, avustavat toisiaan tarkastusten ja tutkimusten</w:t>
      </w:r>
      <w:r>
        <w:rPr>
          <w:noProof/>
        </w:rPr>
        <w:t xml:space="preserve"> suorittamisessa, tarkastelevat tämän asetuksen ja muiden sovellettavien unionin säädösten tulkintaan tai soveltamiseen liittyviä ongelmia, tutkivat riippumattomassa valvonnassa tai rekisteröidyn oikeuksien käytössä ilmeneviä ongelmia, laativat yhdenmukais</w:t>
      </w:r>
      <w:r>
        <w:rPr>
          <w:noProof/>
        </w:rPr>
        <w:t>ia ehdotuksia yhteisiksi ratkaisuiksi ongelmiin sekä edistävät tietoisuutta tietosuojaoikeuksista.</w:t>
      </w:r>
    </w:p>
    <w:p w:rsidR="00923093" w:rsidRDefault="00AB0A63">
      <w:pPr>
        <w:pStyle w:val="ManualNumPar1"/>
        <w:rPr>
          <w:noProof/>
        </w:rPr>
      </w:pPr>
      <w:r>
        <w:rPr>
          <w:noProof/>
        </w:rPr>
        <w:t>3.</w:t>
      </w:r>
      <w:r>
        <w:rPr>
          <w:noProof/>
        </w:rPr>
        <w:tab/>
        <w:t>Kansalliset valvontaviranomaiset ja Euroopan tietosuojavaltuutettu kokoontuvat 2 kohdassa vahvistettuja tarkoituksia varten vähintään kaksi kertaa vuodess</w:t>
      </w:r>
      <w:r>
        <w:rPr>
          <w:noProof/>
        </w:rPr>
        <w:t>a osana asetuksella (EU) 2016/679 perustettua Euroopan tietosuojaneuvostoa. Näiden kokousten kustannuksista ja järjestelyistä vastaa asetuksella (EU) 2016/679 perustettu tietosuojaneuvosto. Ensimmäisessä kokouksessa hyväksytään työjärjestys. Uusia työmenet</w:t>
      </w:r>
      <w:r>
        <w:rPr>
          <w:noProof/>
        </w:rPr>
        <w:t xml:space="preserve">elmiä kehitetään tarvittaessa yhteisesti. </w:t>
      </w:r>
    </w:p>
    <w:p w:rsidR="00923093" w:rsidRDefault="00AB0A63">
      <w:pPr>
        <w:pStyle w:val="ManualNumPar1"/>
        <w:rPr>
          <w:noProof/>
        </w:rPr>
      </w:pPr>
      <w:r>
        <w:rPr>
          <w:noProof/>
        </w:rPr>
        <w:t>4.</w:t>
      </w:r>
      <w:r>
        <w:rPr>
          <w:noProof/>
        </w:rPr>
        <w:tab/>
        <w:t>Asetuksella (EU) 2016/679 perustettu tietosuojaneuvosto toimittaa Euroopan parlamentille, neuvostolle ja komissiolle joka toinen vuosi koordinoitua valvontaa koskevan yhteisen toimintakertomuksen.</w:t>
      </w:r>
    </w:p>
    <w:p w:rsidR="00923093" w:rsidRDefault="00923093">
      <w:pPr>
        <w:rPr>
          <w:noProof/>
        </w:rPr>
      </w:pPr>
    </w:p>
    <w:p w:rsidR="00923093" w:rsidRDefault="00AB0A63">
      <w:pPr>
        <w:pStyle w:val="ChapterTitle"/>
        <w:rPr>
          <w:noProof/>
        </w:rPr>
      </w:pPr>
      <w:r>
        <w:rPr>
          <w:noProof/>
        </w:rPr>
        <w:t>XVI LUKU</w:t>
      </w:r>
    </w:p>
    <w:p w:rsidR="00923093" w:rsidRDefault="00AB0A63">
      <w:pPr>
        <w:pStyle w:val="SectionTitle"/>
        <w:rPr>
          <w:noProof/>
        </w:rPr>
      </w:pPr>
      <w:r>
        <w:rPr>
          <w:noProof/>
        </w:rPr>
        <w:t>KOR</w:t>
      </w:r>
      <w:r>
        <w:rPr>
          <w:noProof/>
        </w:rPr>
        <w:t xml:space="preserve">VAUSVASTUU </w:t>
      </w:r>
    </w:p>
    <w:p w:rsidR="00923093" w:rsidRDefault="00AB0A63">
      <w:pPr>
        <w:pStyle w:val="Titrearticle"/>
        <w:rPr>
          <w:noProof/>
        </w:rPr>
      </w:pPr>
      <w:r>
        <w:rPr>
          <w:noProof/>
        </w:rPr>
        <w:t>70 artikla</w:t>
      </w:r>
      <w:r>
        <w:rPr>
          <w:noProof/>
        </w:rPr>
        <w:br/>
        <w:t>Korvausvastuu</w:t>
      </w:r>
    </w:p>
    <w:p w:rsidR="00923093" w:rsidRDefault="00AB0A63">
      <w:pPr>
        <w:pStyle w:val="ManualNumPar1"/>
        <w:rPr>
          <w:noProof/>
        </w:rPr>
      </w:pPr>
      <w:r>
        <w:rPr>
          <w:noProof/>
        </w:rPr>
        <w:t>1.</w:t>
      </w:r>
      <w:r>
        <w:rPr>
          <w:noProof/>
        </w:rPr>
        <w:tab/>
        <w:t>Kukin jäsenvaltio on vastuussa kaikista vahingoista, joita on aiheutunut henkilölle N.SIS-järjestelmän käytöstä. Tämä koskee myös tapauksia, joissa vahingot on aiheuttanut kuulutuksen tehnyt jäsenvaltio, joka on tall</w:t>
      </w:r>
      <w:r>
        <w:rPr>
          <w:noProof/>
        </w:rPr>
        <w:t>entanut järjestelmään asiavirheitä sisältäviä tietoja tai joka on tallentanut järjestelmään tietoja oikeudettomasti.</w:t>
      </w:r>
    </w:p>
    <w:p w:rsidR="00923093" w:rsidRDefault="00AB0A63">
      <w:pPr>
        <w:pStyle w:val="ManualNumPar1"/>
        <w:rPr>
          <w:noProof/>
        </w:rPr>
      </w:pPr>
      <w:r>
        <w:rPr>
          <w:noProof/>
        </w:rPr>
        <w:t>2.</w:t>
      </w:r>
      <w:r>
        <w:rPr>
          <w:noProof/>
        </w:rPr>
        <w:tab/>
        <w:t>Jos jäsenvaltio, jota vastaan nostetaan kanne, ei ole kuulutuksen tehnyt jäsenvaltio, viimeksi mainitun on pyynnöstä korvattava suoritet</w:t>
      </w:r>
      <w:r>
        <w:rPr>
          <w:noProof/>
        </w:rPr>
        <w:t>tu korvaus, ellei korvauspyynnön esittänyt jäsenvaltio ole käyttänyt tietoja tämän asetuksen vastaisesti.</w:t>
      </w:r>
    </w:p>
    <w:p w:rsidR="00923093" w:rsidRDefault="00AB0A63">
      <w:pPr>
        <w:pStyle w:val="ManualNumPar1"/>
        <w:rPr>
          <w:noProof/>
        </w:rPr>
      </w:pPr>
      <w:r>
        <w:rPr>
          <w:noProof/>
        </w:rPr>
        <w:t>3.</w:t>
      </w:r>
      <w:r>
        <w:rPr>
          <w:noProof/>
        </w:rPr>
        <w:tab/>
        <w:t>Jos SIS-järjestelmälle aiheutuu vahinkoa siitä, että jokin jäsenvaltio ei ole noudattanut tämän asetuksen mukaisia velvoitteitaan, kyseinen jäsenva</w:t>
      </w:r>
      <w:r>
        <w:rPr>
          <w:noProof/>
        </w:rPr>
        <w:t>ltio on velvollinen korvaamaan tämän vahingon, paitsi jos ja siltä osin kuin virasto tai toinen SIS-järjestelmään osallistuva jäsenvaltio on jättänyt toteuttamatta kohtuulliset toimenpiteet vahingon syntymisen ehkäisemiseksi tai sen vaikutusten rajoittamis</w:t>
      </w:r>
      <w:r>
        <w:rPr>
          <w:noProof/>
        </w:rPr>
        <w:t>eksi mahdollisimman vähiin.</w:t>
      </w:r>
    </w:p>
    <w:p w:rsidR="00923093" w:rsidRDefault="00923093">
      <w:pPr>
        <w:spacing w:before="100" w:beforeAutospacing="1" w:after="100" w:afterAutospacing="1"/>
        <w:rPr>
          <w:rFonts w:eastAsia="Times New Roman"/>
          <w:noProof/>
          <w:szCs w:val="24"/>
        </w:rPr>
      </w:pPr>
    </w:p>
    <w:p w:rsidR="00923093" w:rsidRDefault="00AB0A63">
      <w:pPr>
        <w:pStyle w:val="ChapterTitle"/>
        <w:rPr>
          <w:noProof/>
        </w:rPr>
      </w:pPr>
      <w:r>
        <w:rPr>
          <w:noProof/>
        </w:rPr>
        <w:t>XVII luku</w:t>
      </w:r>
    </w:p>
    <w:p w:rsidR="00923093" w:rsidRDefault="00AB0A63">
      <w:pPr>
        <w:pStyle w:val="SectionTitle"/>
        <w:rPr>
          <w:noProof/>
        </w:rPr>
      </w:pPr>
      <w:r>
        <w:rPr>
          <w:noProof/>
        </w:rPr>
        <w:t>LOPPUSÄÄNNÖKSET</w:t>
      </w:r>
    </w:p>
    <w:p w:rsidR="00923093" w:rsidRDefault="00AB0A63">
      <w:pPr>
        <w:pStyle w:val="Titrearticle"/>
        <w:rPr>
          <w:noProof/>
        </w:rPr>
      </w:pPr>
      <w:r>
        <w:rPr>
          <w:noProof/>
        </w:rPr>
        <w:t>71 artikla</w:t>
      </w:r>
      <w:r>
        <w:rPr>
          <w:noProof/>
        </w:rPr>
        <w:br/>
        <w:t>Seuranta ja tilastot</w:t>
      </w:r>
    </w:p>
    <w:p w:rsidR="00923093" w:rsidRDefault="00AB0A63">
      <w:pPr>
        <w:pStyle w:val="ManualNumPar1"/>
        <w:rPr>
          <w:noProof/>
        </w:rPr>
      </w:pPr>
      <w:r>
        <w:rPr>
          <w:noProof/>
        </w:rPr>
        <w:t>1.</w:t>
      </w:r>
      <w:r>
        <w:rPr>
          <w:noProof/>
        </w:rPr>
        <w:tab/>
        <w:t xml:space="preserve">Virasto varmistaa, että käytettävissä on menettelyjä, joiden avulla voidaan arvioida SIS-järjestelmän toiminnan tuloksia, kustannustehokkuutta, turvallisuutta ja </w:t>
      </w:r>
      <w:r>
        <w:rPr>
          <w:noProof/>
        </w:rPr>
        <w:t>palvelujen laatua suhteessa asetettuihin tavoitteisiin.</w:t>
      </w:r>
    </w:p>
    <w:p w:rsidR="00923093" w:rsidRDefault="00AB0A63">
      <w:pPr>
        <w:pStyle w:val="ManualNumPar1"/>
        <w:rPr>
          <w:noProof/>
        </w:rPr>
      </w:pPr>
      <w:r>
        <w:rPr>
          <w:noProof/>
        </w:rPr>
        <w:t>2.</w:t>
      </w:r>
      <w:r>
        <w:rPr>
          <w:noProof/>
        </w:rPr>
        <w:tab/>
        <w:t>Virastolla on oltava teknistä ylläpitoa, raportointia ja tilastointia varten käytössään tarvittavat tiedot SIS-keskusjärjestelmässä suoritetuista tietojenkäsittelytapahtumista.</w:t>
      </w:r>
    </w:p>
    <w:p w:rsidR="00923093" w:rsidRDefault="00AB0A63">
      <w:pPr>
        <w:pStyle w:val="ManualNumPar1"/>
        <w:rPr>
          <w:noProof/>
        </w:rPr>
      </w:pPr>
      <w:r>
        <w:rPr>
          <w:noProof/>
        </w:rPr>
        <w:t>3.</w:t>
      </w:r>
      <w:r>
        <w:rPr>
          <w:noProof/>
        </w:rPr>
        <w:tab/>
        <w:t>Virasto tuottaa p</w:t>
      </w:r>
      <w:r>
        <w:rPr>
          <w:noProof/>
        </w:rPr>
        <w:t>äivittäin, kuukausittain ja vuosittain tilastoja, joissa esitetään tietueiden määrä kuulutusluokittain, kunkin kuulutusluokan osalta vuosittain saatu osumien määrä, SIS-järjestelmässä tehtyjen hakujen lukumäärä sekä niiden SIS-järjestelmän käyttökertojen k</w:t>
      </w:r>
      <w:r>
        <w:rPr>
          <w:noProof/>
        </w:rPr>
        <w:t>okonaismäärä ja jäsenvaltiokohtaiset määrät, joiden tarkoituksena oli kuulutuksen tallentaminen, päivittäminen tai poistaminen. Tuotettuihin tilastoihin ei sisällytetä henkilötietoja. Vuotuinen tilastokertomus julkaistaan. Virasto toimittaa myös vuosittain</w:t>
      </w:r>
      <w:r>
        <w:rPr>
          <w:noProof/>
        </w:rPr>
        <w:t xml:space="preserve"> tilastotiedot toiminnosta, jolla tämän asetuksen 26 artiklan nojalla tehty kuulutus poistetaan tilapäisesti hakujen saatavilta; virasto toimittaa kokonaistiedot ja jäsenvaltioittain eritellyt tiedot, mukaan lukien tiedot mahdollisista 48 tunnin säilytysaj</w:t>
      </w:r>
      <w:r>
        <w:rPr>
          <w:noProof/>
        </w:rPr>
        <w:t>an pidennyksistä.</w:t>
      </w:r>
    </w:p>
    <w:p w:rsidR="00923093" w:rsidRDefault="00AB0A63">
      <w:pPr>
        <w:pStyle w:val="ManualNumPar1"/>
        <w:rPr>
          <w:noProof/>
        </w:rPr>
      </w:pPr>
      <w:r>
        <w:rPr>
          <w:noProof/>
        </w:rPr>
        <w:t>4.</w:t>
      </w:r>
      <w:r>
        <w:rPr>
          <w:noProof/>
        </w:rPr>
        <w:tab/>
        <w:t>Jäsenvaltiot sekä Europol, Eurojust ja Euroopan raja- ja merivartiovirasto toimittavat virastolle ja komissiolle 3, 7 ja 8 kohdassa tarkoitettujen kertomusten laatimiseen tarvittavat tiedot. Näihin tietoihin sisällytetään erilliset til</w:t>
      </w:r>
      <w:r>
        <w:rPr>
          <w:noProof/>
        </w:rPr>
        <w:t>astotiedot niiden hakujen lukumäärästä, jotka jäsenvaltioissa ajoneuvojen rekisteröintitodistusten myöntämisestä vastaavat yksiköt ja veneiden, mukaan lukien veneiden moottorit, ilma-alusten ja konttien rekisteröintitodistusten myöntämisestä tai liikenteen</w:t>
      </w:r>
      <w:r>
        <w:rPr>
          <w:noProof/>
        </w:rPr>
        <w:t>hallinnasta vastaavat yksiköt ovat tehneet tai jotka on tehty niiden  puolesta. Tilastotiedoista on käytävä ilmi myös osumien lukumäärä kuulutusluokittain.</w:t>
      </w:r>
    </w:p>
    <w:p w:rsidR="00923093" w:rsidRDefault="00AB0A63">
      <w:pPr>
        <w:pStyle w:val="ManualNumPar1"/>
        <w:rPr>
          <w:noProof/>
        </w:rPr>
      </w:pPr>
      <w:r>
        <w:rPr>
          <w:noProof/>
        </w:rPr>
        <w:t>5.</w:t>
      </w:r>
      <w:r>
        <w:rPr>
          <w:noProof/>
        </w:rPr>
        <w:tab/>
        <w:t>Virasto toimittaa jäsenvaltioille, komissiolle, Europolille, Eurojustille ja Euroopan raja- ja me</w:t>
      </w:r>
      <w:r>
        <w:rPr>
          <w:noProof/>
        </w:rPr>
        <w:t>rivartiovirastolle kaikki laatimansa tilastokertomukset. Komissio voi unionin säädösten täytäntöönpanon valvomiseksi pyytää virastoa toimittamaan säännöllisesti tai tapauskohtaisesti erityisiä tilastokertomuksia SIS-järjestelmän ja SIRENE-viestinnän toimin</w:t>
      </w:r>
      <w:r>
        <w:rPr>
          <w:noProof/>
        </w:rPr>
        <w:t>takyvystä tai käytöstä.</w:t>
      </w:r>
    </w:p>
    <w:p w:rsidR="00923093" w:rsidRDefault="00AB0A63">
      <w:pPr>
        <w:pStyle w:val="ManualNumPar1"/>
        <w:rPr>
          <w:noProof/>
        </w:rPr>
      </w:pPr>
      <w:r>
        <w:rPr>
          <w:noProof/>
        </w:rPr>
        <w:t>6.</w:t>
      </w:r>
      <w:r>
        <w:rPr>
          <w:noProof/>
        </w:rPr>
        <w:tab/>
        <w:t xml:space="preserve">Virasto perustaa ja toteuttaa tämän artiklan 3–5 kohdassa ja 15 artiklan 5 kohdassa mainittuja tarkoituksia varten teknisissä toimipaikoissaan ylläpitämänsä keskusrekisterin ja säilyttää siinä sellaisia tämän artiklan 3 kohdassa </w:t>
      </w:r>
      <w:r>
        <w:rPr>
          <w:noProof/>
        </w:rPr>
        <w:t>ja 15 artiklan 5 kohdassa tarkoitettuja tietoja, joiden perusteella ei ole mahdollista tunnistaa yksittäisiä henkilöitä, sekä mahdollistaa sen, että komissio ja 5 kohdassa tarkoitetut virastot saavat räätälöityjä raportteja ja tilastoja. Virasto myöntää jä</w:t>
      </w:r>
      <w:r>
        <w:rPr>
          <w:noProof/>
        </w:rPr>
        <w:t>senvaltioille, komissiolle, Europolille, Eurojustille ja Euroopan raja- ja merivartiovirastolle suojatun pääsyn keskusrekisteriin viestintäinfrastruktuurin kautta yksinomaan kertomusten ja tilastojen laatimista varten siten, että pääsyä ja yksittäisiä käyt</w:t>
      </w:r>
      <w:r>
        <w:rPr>
          <w:noProof/>
        </w:rPr>
        <w:t xml:space="preserve">täjäprofiileja valvotaan. </w:t>
      </w:r>
    </w:p>
    <w:p w:rsidR="00923093" w:rsidRDefault="00AB0A63">
      <w:pPr>
        <w:ind w:left="851"/>
        <w:rPr>
          <w:noProof/>
        </w:rPr>
      </w:pPr>
      <w:r>
        <w:rPr>
          <w:noProof/>
        </w:rPr>
        <w:t>Keskusrekisterin toimintaa koskevat yksityiskohtaiset säännöt ja siihen sovellettavat tietosuoja- ja tietoturvallisuussäännöt vahvistetaan täytäntöönpanotoimenpiteillä, jotka on hyväksytty 72 artiklan 2 kohdassa tarkoitettua tark</w:t>
      </w:r>
      <w:r>
        <w:rPr>
          <w:noProof/>
        </w:rPr>
        <w:t>astelumenettelyä noudattaen.</w:t>
      </w:r>
    </w:p>
    <w:p w:rsidR="00923093" w:rsidRDefault="00AB0A63">
      <w:pPr>
        <w:pStyle w:val="ManualNumPar1"/>
        <w:rPr>
          <w:noProof/>
        </w:rPr>
      </w:pPr>
      <w:r>
        <w:rPr>
          <w:noProof/>
        </w:rPr>
        <w:t>7.</w:t>
      </w:r>
      <w:r>
        <w:rPr>
          <w:noProof/>
        </w:rPr>
        <w:tab/>
        <w:t>Virasto antaa Euroopan parlamentille ja neuvostolle kertomuksen SIS-keskusjärjestelmän ja viestintäinfrastruktuurin teknisestä toiminnasta, mukaan lukien sen turvallisuus, sekä jäsenvaltioiden kahdenvälisestä ja monenvälises</w:t>
      </w:r>
      <w:r>
        <w:rPr>
          <w:noProof/>
        </w:rPr>
        <w:t>tä lisätietojen vaihdosta kahden vuoden kuluttua SIS-järjestelmän toiminnan aloittamisesta ja sen jälkeen joka toinen vuosi.</w:t>
      </w:r>
    </w:p>
    <w:p w:rsidR="00923093" w:rsidRDefault="00AB0A63">
      <w:pPr>
        <w:pStyle w:val="ManualNumPar1"/>
        <w:rPr>
          <w:noProof/>
        </w:rPr>
      </w:pPr>
      <w:r>
        <w:rPr>
          <w:noProof/>
        </w:rPr>
        <w:t>8.</w:t>
      </w:r>
      <w:r>
        <w:rPr>
          <w:noProof/>
        </w:rPr>
        <w:tab/>
        <w:t>Komissio laatii yleisarvioinnin SIS-keskusjärjestelmän toiminnasta sekä jäsenvaltioiden kahdenvälisestä ja monenvälisestä lisäti</w:t>
      </w:r>
      <w:r>
        <w:rPr>
          <w:noProof/>
        </w:rPr>
        <w:t>etojen vaihdosta kolmen vuoden kuluttua SIS-järjestelmän toiminnan aloittamisesta ja tämän jälkeen neljän vuoden välein. Yleisarvioinnissa tarkastellaan saavutettuja tuloksia suhteessa tavoitteisiin ja arvioidaan toiminnan perustana olevien periaatteiden p</w:t>
      </w:r>
      <w:r>
        <w:rPr>
          <w:noProof/>
        </w:rPr>
        <w:t>ätevyyttä, tämän asetuksen soveltamista SIS-keskusjärjestelmään nähden, SIS-keskusjärjestelmän turvallisuutta ja tulevan toiminnan edellytyksiä. Komissio toimittaa arvioinnin Euroopan parlamentille ja neuvostolle.</w:t>
      </w:r>
    </w:p>
    <w:p w:rsidR="00923093" w:rsidRDefault="00AB0A63">
      <w:pPr>
        <w:pStyle w:val="Titrearticle"/>
        <w:rPr>
          <w:noProof/>
        </w:rPr>
      </w:pPr>
      <w:r>
        <w:rPr>
          <w:noProof/>
        </w:rPr>
        <w:t>72 artikla</w:t>
      </w:r>
      <w:r>
        <w:rPr>
          <w:noProof/>
        </w:rPr>
        <w:br/>
        <w:t>Komiteamenettely</w:t>
      </w:r>
    </w:p>
    <w:p w:rsidR="00923093" w:rsidRDefault="00AB0A63">
      <w:pPr>
        <w:pStyle w:val="ManualNumPar1"/>
        <w:rPr>
          <w:noProof/>
        </w:rPr>
      </w:pPr>
      <w:r>
        <w:rPr>
          <w:noProof/>
        </w:rPr>
        <w:t>1.</w:t>
      </w:r>
      <w:r>
        <w:rPr>
          <w:noProof/>
        </w:rPr>
        <w:tab/>
        <w:t xml:space="preserve">Komissiota </w:t>
      </w:r>
      <w:r>
        <w:rPr>
          <w:noProof/>
        </w:rPr>
        <w:t>avustaa asetuksessa (EU) N:o 182/2011 tarkoitettu komitea.</w:t>
      </w:r>
    </w:p>
    <w:p w:rsidR="00923093" w:rsidRDefault="00AB0A63">
      <w:pPr>
        <w:pStyle w:val="ManualNumPar1"/>
        <w:rPr>
          <w:noProof/>
        </w:rPr>
      </w:pPr>
      <w:r>
        <w:rPr>
          <w:noProof/>
        </w:rPr>
        <w:t>2.</w:t>
      </w:r>
      <w:r>
        <w:rPr>
          <w:noProof/>
        </w:rPr>
        <w:tab/>
        <w:t>Kun viitataan tähän kohtaan, sovelletaan asetuksen (EU) N:o 182/2011 5 artiklaa.</w:t>
      </w:r>
    </w:p>
    <w:p w:rsidR="00923093" w:rsidRDefault="00AB0A63">
      <w:pPr>
        <w:pStyle w:val="Titrearticle"/>
        <w:rPr>
          <w:noProof/>
        </w:rPr>
      </w:pPr>
      <w:r>
        <w:rPr>
          <w:noProof/>
        </w:rPr>
        <w:t>73 artikla</w:t>
      </w:r>
      <w:r>
        <w:rPr>
          <w:noProof/>
        </w:rPr>
        <w:br/>
        <w:t>Asetuksen (EU) N:o 515/2014 muuttaminen</w:t>
      </w:r>
    </w:p>
    <w:p w:rsidR="00923093" w:rsidRDefault="00AB0A63">
      <w:pPr>
        <w:rPr>
          <w:noProof/>
          <w:szCs w:val="24"/>
        </w:rPr>
      </w:pPr>
      <w:r>
        <w:rPr>
          <w:noProof/>
        </w:rPr>
        <w:t>Muutetaan asetus (EU) N:o 515/2014</w:t>
      </w:r>
      <w:r>
        <w:rPr>
          <w:rStyle w:val="FootnoteReference"/>
          <w:noProof/>
        </w:rPr>
        <w:footnoteReference w:id="77"/>
      </w:r>
      <w:r>
        <w:rPr>
          <w:noProof/>
        </w:rPr>
        <w:t xml:space="preserve"> seuraavasti:</w:t>
      </w:r>
    </w:p>
    <w:p w:rsidR="00923093" w:rsidRDefault="00AB0A63">
      <w:pPr>
        <w:rPr>
          <w:noProof/>
          <w:szCs w:val="24"/>
        </w:rPr>
      </w:pPr>
      <w:r>
        <w:rPr>
          <w:noProof/>
        </w:rPr>
        <w:t xml:space="preserve">Lisätään 6 </w:t>
      </w:r>
      <w:r>
        <w:rPr>
          <w:noProof/>
        </w:rPr>
        <w:t>artiklaan 6 kohta seuraavasti:</w:t>
      </w:r>
    </w:p>
    <w:p w:rsidR="00923093" w:rsidRDefault="00AB0A63">
      <w:pPr>
        <w:pStyle w:val="Text1"/>
        <w:ind w:left="0"/>
        <w:rPr>
          <w:noProof/>
        </w:rPr>
      </w:pPr>
      <w:r>
        <w:rPr>
          <w:noProof/>
        </w:rPr>
        <w:t>”6. Kehitysvaiheessa jäsenvaltiot saavat perusmäärän lisäksi kertasuorituksena 36,8 miljoonan euron lisämäärän, joka niiden on käytettävä kokonaisuudessaan SIS-järjestelmän kansallisten järjestelmien rahoittamiseen varmistaak</w:t>
      </w:r>
      <w:r>
        <w:rPr>
          <w:noProof/>
        </w:rPr>
        <w:t xml:space="preserve">seen niiden nopean ja tehokkaan kehittämisen SIS-keskusjärjestelmän täytäntöönpanoa vastaavasti asetuksen (EU) 2018/... </w:t>
      </w:r>
      <w:r>
        <w:rPr>
          <w:noProof/>
          <w:vertAlign w:val="superscript"/>
        </w:rPr>
        <w:sym w:font="Symbol" w:char="F02A"/>
      </w:r>
      <w:r>
        <w:rPr>
          <w:noProof/>
        </w:rPr>
        <w:t xml:space="preserve">ja asetuksen (EU) 2018/... </w:t>
      </w:r>
      <w:r>
        <w:rPr>
          <w:noProof/>
          <w:vertAlign w:val="superscript"/>
        </w:rPr>
        <w:sym w:font="Symbol" w:char="F02A"/>
      </w:r>
      <w:r>
        <w:rPr>
          <w:noProof/>
          <w:vertAlign w:val="superscript"/>
        </w:rPr>
        <w:sym w:font="Symbol" w:char="F02A"/>
      </w:r>
      <w:r>
        <w:rPr>
          <w:noProof/>
        </w:rPr>
        <w:t xml:space="preserve">mukaisesti. </w:t>
      </w:r>
    </w:p>
    <w:p w:rsidR="00923093" w:rsidRDefault="00AB0A63">
      <w:pPr>
        <w:pStyle w:val="Text1"/>
        <w:ind w:left="0"/>
        <w:rPr>
          <w:i/>
          <w:noProof/>
          <w:szCs w:val="24"/>
        </w:rPr>
      </w:pPr>
      <w:r>
        <w:rPr>
          <w:i/>
          <w:noProof/>
          <w:vertAlign w:val="superscript"/>
        </w:rPr>
        <w:sym w:font="Symbol" w:char="F02A"/>
      </w:r>
      <w:r>
        <w:rPr>
          <w:i/>
          <w:noProof/>
        </w:rPr>
        <w:t>Asetus Schengenin tietojärjestelmän (SIS) perustamisesta, toiminnasta ja käytöstä poliisiyht</w:t>
      </w:r>
      <w:r>
        <w:rPr>
          <w:i/>
          <w:noProof/>
        </w:rPr>
        <w:t>eistyössä ja rikosasioissa tehtävässä oikeudellisessa yhteistyössä (EUVL....)</w:t>
      </w:r>
    </w:p>
    <w:p w:rsidR="00923093" w:rsidRDefault="00AB0A63">
      <w:pPr>
        <w:pStyle w:val="Text1"/>
        <w:ind w:left="0"/>
        <w:rPr>
          <w:noProof/>
        </w:rPr>
      </w:pPr>
      <w:r>
        <w:rPr>
          <w:i/>
          <w:noProof/>
          <w:vertAlign w:val="superscript"/>
        </w:rPr>
        <w:sym w:font="Symbol" w:char="F02A"/>
      </w:r>
      <w:r>
        <w:rPr>
          <w:i/>
          <w:noProof/>
          <w:vertAlign w:val="superscript"/>
        </w:rPr>
        <w:sym w:font="Symbol" w:char="F02A"/>
      </w:r>
      <w:r>
        <w:rPr>
          <w:i/>
          <w:noProof/>
        </w:rPr>
        <w:t>Asetus Schengenin tietojärjestelmän (SIS) perustamisesta, toiminnasta ja käytöstä rajatarkastuksissa (EUVL...). ”</w:t>
      </w:r>
    </w:p>
    <w:p w:rsidR="00923093" w:rsidRDefault="00AB0A63">
      <w:pPr>
        <w:pStyle w:val="Titrearticle"/>
        <w:rPr>
          <w:noProof/>
        </w:rPr>
      </w:pPr>
      <w:r>
        <w:rPr>
          <w:noProof/>
        </w:rPr>
        <w:t>74 artikla</w:t>
      </w:r>
      <w:r>
        <w:rPr>
          <w:noProof/>
        </w:rPr>
        <w:br/>
        <w:t>Kumoaminen</w:t>
      </w:r>
    </w:p>
    <w:p w:rsidR="00923093" w:rsidRDefault="00AB0A63">
      <w:pPr>
        <w:spacing w:before="100" w:beforeAutospacing="1" w:after="100" w:afterAutospacing="1"/>
        <w:rPr>
          <w:rFonts w:eastAsia="Times New Roman"/>
          <w:noProof/>
          <w:szCs w:val="24"/>
        </w:rPr>
      </w:pPr>
      <w:r>
        <w:rPr>
          <w:noProof/>
        </w:rPr>
        <w:t>Kumotaan seuraavat säädökset tämän asetu</w:t>
      </w:r>
      <w:r>
        <w:rPr>
          <w:noProof/>
        </w:rPr>
        <w:t>ksen soveltamisen alkamispäivästä:</w:t>
      </w:r>
    </w:p>
    <w:p w:rsidR="00923093" w:rsidRDefault="00AB0A63">
      <w:pPr>
        <w:spacing w:before="100" w:beforeAutospacing="1" w:after="100" w:afterAutospacing="1"/>
        <w:rPr>
          <w:rFonts w:eastAsia="Times New Roman"/>
          <w:noProof/>
          <w:szCs w:val="24"/>
        </w:rPr>
      </w:pPr>
      <w:r>
        <w:rPr>
          <w:noProof/>
        </w:rPr>
        <w:t>ajoneuvojen rekisteröintitodistusten myöntämisestä vastaavien jäsenvaltioiden yksiköiden pääsyn sallimisesta toisen sukupolven Schengenin tietojärjestelmään (SIS II) 20 päivänä joulukuuta 2006 annettu Euroopan parlamentin</w:t>
      </w:r>
      <w:r>
        <w:rPr>
          <w:noProof/>
        </w:rPr>
        <w:t xml:space="preserve"> ja neuvoston asetus (EY) N:o 1986/2006; </w:t>
      </w:r>
    </w:p>
    <w:p w:rsidR="00923093" w:rsidRDefault="00AB0A63">
      <w:pPr>
        <w:spacing w:before="100" w:beforeAutospacing="1" w:after="100" w:afterAutospacing="1"/>
        <w:rPr>
          <w:rFonts w:eastAsia="Times New Roman"/>
          <w:noProof/>
          <w:szCs w:val="24"/>
        </w:rPr>
      </w:pPr>
      <w:r>
        <w:rPr>
          <w:noProof/>
        </w:rPr>
        <w:t>toisen sukupolven Schengenin tietojärjestelmän (SIS II) perustamisesta, toiminnasta ja käytöstä 12 päivänä kesäkuuta 2007 tehty neuvoston päätös 533/2007/YOS;</w:t>
      </w:r>
    </w:p>
    <w:p w:rsidR="00923093" w:rsidRDefault="00AB0A63">
      <w:pPr>
        <w:spacing w:before="100" w:beforeAutospacing="1" w:after="100" w:afterAutospacing="1"/>
        <w:rPr>
          <w:rFonts w:eastAsia="Times New Roman"/>
          <w:noProof/>
          <w:szCs w:val="24"/>
        </w:rPr>
      </w:pPr>
      <w:r>
        <w:rPr>
          <w:noProof/>
        </w:rPr>
        <w:t>komission päätös 2010/261/EU, annettu 4 päivänä toukoku</w:t>
      </w:r>
      <w:r>
        <w:rPr>
          <w:noProof/>
        </w:rPr>
        <w:t>uta 2010, SIS II:n keskusjärjestelmään ja viestintäinfrastruktuuriin liittyvästä turvasuunnitelmasta</w:t>
      </w:r>
      <w:r>
        <w:rPr>
          <w:rStyle w:val="FootnoteReference"/>
          <w:noProof/>
        </w:rPr>
        <w:footnoteReference w:id="78"/>
      </w:r>
      <w:r>
        <w:rPr>
          <w:noProof/>
        </w:rPr>
        <w:t xml:space="preserve">. </w:t>
      </w:r>
    </w:p>
    <w:p w:rsidR="00923093" w:rsidRDefault="00AB0A63">
      <w:pPr>
        <w:pStyle w:val="Titrearticle"/>
        <w:rPr>
          <w:noProof/>
        </w:rPr>
      </w:pPr>
      <w:r>
        <w:rPr>
          <w:noProof/>
        </w:rPr>
        <w:t>75 artikla</w:t>
      </w:r>
      <w:r>
        <w:rPr>
          <w:noProof/>
        </w:rPr>
        <w:br/>
        <w:t xml:space="preserve">Voimaantulo ja soveltaminen </w:t>
      </w:r>
    </w:p>
    <w:p w:rsidR="00923093" w:rsidRDefault="00AB0A63">
      <w:pPr>
        <w:pStyle w:val="ManualNumPar1"/>
        <w:rPr>
          <w:noProof/>
        </w:rPr>
      </w:pPr>
      <w:r>
        <w:rPr>
          <w:noProof/>
        </w:rPr>
        <w:t>1.</w:t>
      </w:r>
      <w:r>
        <w:rPr>
          <w:noProof/>
        </w:rPr>
        <w:tab/>
        <w:t xml:space="preserve">Tämä asetus tulee voimaan kahdentenakymmenentenä päivänä sen jälkeen, kun se on julkaistu </w:t>
      </w:r>
      <w:r>
        <w:rPr>
          <w:i/>
          <w:noProof/>
        </w:rPr>
        <w:t xml:space="preserve">Euroopan unionin </w:t>
      </w:r>
      <w:r>
        <w:rPr>
          <w:i/>
          <w:noProof/>
        </w:rPr>
        <w:t>virallisessa lehdessä</w:t>
      </w:r>
      <w:r>
        <w:rPr>
          <w:noProof/>
        </w:rPr>
        <w:t>.</w:t>
      </w:r>
    </w:p>
    <w:p w:rsidR="00923093" w:rsidRDefault="00AB0A63">
      <w:pPr>
        <w:pStyle w:val="ManualNumPar1"/>
        <w:rPr>
          <w:noProof/>
        </w:rPr>
      </w:pPr>
      <w:r>
        <w:rPr>
          <w:noProof/>
        </w:rPr>
        <w:t>2.</w:t>
      </w:r>
      <w:r>
        <w:rPr>
          <w:noProof/>
        </w:rPr>
        <w:tab/>
        <w:t>Sitä sovelletaan päivästä, jonka komissio vahvistaa sen jälkeen, kun</w:t>
      </w:r>
    </w:p>
    <w:p w:rsidR="00923093" w:rsidRDefault="00AB0A63">
      <w:pPr>
        <w:pStyle w:val="Point1"/>
        <w:rPr>
          <w:noProof/>
        </w:rPr>
      </w:pPr>
      <w:r>
        <w:rPr>
          <w:noProof/>
        </w:rPr>
        <w:t>a)</w:t>
      </w:r>
      <w:r>
        <w:rPr>
          <w:noProof/>
        </w:rPr>
        <w:tab/>
        <w:t>tarvittavat täytäntöönpanotoimenpiteet on hyväksytty;</w:t>
      </w:r>
    </w:p>
    <w:p w:rsidR="00923093" w:rsidRDefault="00AB0A63">
      <w:pPr>
        <w:pStyle w:val="Point1"/>
        <w:rPr>
          <w:noProof/>
        </w:rPr>
      </w:pPr>
      <w:r>
        <w:rPr>
          <w:noProof/>
        </w:rPr>
        <w:t>b)</w:t>
      </w:r>
      <w:r>
        <w:rPr>
          <w:noProof/>
        </w:rPr>
        <w:tab/>
        <w:t>jäsenvaltiot ovat ilmoittaneet komissiolle, että ne ovat suorittaneet tarvittavat tekniset ja oikeude</w:t>
      </w:r>
      <w:r>
        <w:rPr>
          <w:noProof/>
        </w:rPr>
        <w:t>lliset järjestelyt SIS-järjestelmän tietojen käsittelemiseksi ja lisätietojen vaihtamiseksi tämän asetuksen mukaisesti;</w:t>
      </w:r>
    </w:p>
    <w:p w:rsidR="00923093" w:rsidRDefault="00AB0A63">
      <w:pPr>
        <w:pStyle w:val="Point1"/>
        <w:rPr>
          <w:noProof/>
        </w:rPr>
      </w:pPr>
      <w:r>
        <w:rPr>
          <w:noProof/>
        </w:rPr>
        <w:t>c)</w:t>
      </w:r>
      <w:r>
        <w:rPr>
          <w:noProof/>
        </w:rPr>
        <w:tab/>
        <w:t>virasto on ilmoittanut komissiolle, että kaikki CS-SIS-keskukseen liittyvät testaustoimet sekä CS-SIS-keskuksen ja N.SIS-järjestelmän</w:t>
      </w:r>
      <w:r>
        <w:rPr>
          <w:noProof/>
        </w:rPr>
        <w:t xml:space="preserve"> välisen vuorovaikutuksen testaustoimet on saatettu päätökseen.</w:t>
      </w:r>
    </w:p>
    <w:p w:rsidR="00923093" w:rsidRDefault="00AB0A63">
      <w:pPr>
        <w:pStyle w:val="ManualNumPar1"/>
        <w:rPr>
          <w:noProof/>
        </w:rPr>
      </w:pPr>
      <w:r>
        <w:rPr>
          <w:noProof/>
        </w:rPr>
        <w:t>3.</w:t>
      </w:r>
      <w:r>
        <w:rPr>
          <w:noProof/>
        </w:rPr>
        <w:tab/>
        <w:t xml:space="preserve">Tämä asetus on kaikilta osiltaan velvoittava, ja sitä sovelletaan sellaisenaan kaikissa jäsenvaltioissa Euroopan unionin toiminnasta tehdyn sopimuksen mukaisesti. </w:t>
      </w:r>
    </w:p>
    <w:p w:rsidR="00923093" w:rsidRDefault="00AB0A63" w:rsidP="00AB0A63">
      <w:pPr>
        <w:pStyle w:val="Fait"/>
        <w:rPr>
          <w:noProof/>
        </w:rPr>
      </w:pPr>
      <w:r w:rsidRPr="00AB0A63">
        <w:t>Tehty Brysselissä</w:t>
      </w:r>
    </w:p>
    <w:p w:rsidR="00923093" w:rsidRDefault="00AB0A63">
      <w:pPr>
        <w:pStyle w:val="Institutionquisigne"/>
        <w:rPr>
          <w:noProof/>
        </w:rPr>
      </w:pPr>
      <w:r>
        <w:rPr>
          <w:noProof/>
        </w:rPr>
        <w:t>Euroopa</w:t>
      </w:r>
      <w:r>
        <w:rPr>
          <w:noProof/>
        </w:rPr>
        <w:t>n parlamentin puolesta</w:t>
      </w:r>
      <w:r>
        <w:rPr>
          <w:noProof/>
        </w:rPr>
        <w:tab/>
        <w:t>Neuvoston puolesta</w:t>
      </w:r>
    </w:p>
    <w:p w:rsidR="00923093" w:rsidRDefault="00AB0A63">
      <w:pPr>
        <w:pStyle w:val="Personnequisigne"/>
        <w:rPr>
          <w:noProof/>
        </w:rPr>
      </w:pPr>
      <w:r>
        <w:rPr>
          <w:noProof/>
        </w:rPr>
        <w:t>Puhemies</w:t>
      </w:r>
      <w:r>
        <w:rPr>
          <w:noProof/>
        </w:rPr>
        <w:tab/>
        <w:t>Puheenjohtaja</w:t>
      </w:r>
    </w:p>
    <w:p w:rsidR="00923093" w:rsidRDefault="00923093">
      <w:pPr>
        <w:rPr>
          <w:noProof/>
        </w:rPr>
        <w:sectPr w:rsidR="00923093" w:rsidSect="00AB0A63">
          <w:pgSz w:w="11907" w:h="16839"/>
          <w:pgMar w:top="1134" w:right="1417" w:bottom="1134" w:left="1417" w:header="709" w:footer="709" w:gutter="0"/>
          <w:cols w:space="708"/>
          <w:docGrid w:linePitch="360"/>
        </w:sectPr>
      </w:pPr>
    </w:p>
    <w:p w:rsidR="00923093" w:rsidRDefault="00AB0A63">
      <w:pPr>
        <w:pStyle w:val="Fichefinanciretitre"/>
        <w:rPr>
          <w:noProof/>
        </w:rPr>
      </w:pPr>
      <w:r>
        <w:rPr>
          <w:noProof/>
        </w:rPr>
        <w:t>SÄÄDÖSEHDOTUKSEEN LIITTYVÄ RAHOITUSSELVITYS</w:t>
      </w:r>
    </w:p>
    <w:p w:rsidR="00923093" w:rsidRDefault="00AB0A63">
      <w:pPr>
        <w:pStyle w:val="ManualHeading1"/>
        <w:rPr>
          <w:noProof/>
        </w:rPr>
      </w:pPr>
      <w:r>
        <w:rPr>
          <w:noProof/>
        </w:rPr>
        <w:t>1.</w:t>
      </w:r>
      <w:r>
        <w:rPr>
          <w:noProof/>
        </w:rPr>
        <w:tab/>
        <w:t xml:space="preserve">PERUSTIEDOT EHDOTUKSESTA/ALOITTEESTA </w:t>
      </w:r>
    </w:p>
    <w:p w:rsidR="00923093" w:rsidRDefault="00AB0A63">
      <w:pPr>
        <w:pStyle w:val="ManualHeading2"/>
        <w:rPr>
          <w:b w:val="0"/>
          <w:noProof/>
        </w:rPr>
      </w:pPr>
      <w:r>
        <w:rPr>
          <w:noProof/>
        </w:rPr>
        <w:tab/>
      </w:r>
      <w:r>
        <w:rPr>
          <w:b w:val="0"/>
          <w:noProof/>
        </w:rPr>
        <w:t>1.1.</w:t>
      </w:r>
      <w:r>
        <w:rPr>
          <w:noProof/>
        </w:rPr>
        <w:tab/>
      </w:r>
      <w:r>
        <w:rPr>
          <w:b w:val="0"/>
          <w:noProof/>
        </w:rPr>
        <w:t xml:space="preserve">Ehdotuksen/aloitteen nimi </w:t>
      </w:r>
    </w:p>
    <w:p w:rsidR="00923093" w:rsidRDefault="00AB0A63">
      <w:pPr>
        <w:pStyle w:val="ManualHeading2"/>
        <w:rPr>
          <w:b w:val="0"/>
          <w:noProof/>
        </w:rPr>
      </w:pPr>
      <w:r>
        <w:rPr>
          <w:noProof/>
        </w:rPr>
        <w:tab/>
      </w:r>
      <w:r>
        <w:rPr>
          <w:b w:val="0"/>
          <w:noProof/>
        </w:rPr>
        <w:t>1.2.</w:t>
      </w:r>
      <w:r>
        <w:rPr>
          <w:noProof/>
        </w:rPr>
        <w:tab/>
      </w:r>
      <w:r>
        <w:rPr>
          <w:b w:val="0"/>
          <w:noProof/>
        </w:rPr>
        <w:t xml:space="preserve">Toimintalohko(t) toimintoperusteisessa johtamis- </w:t>
      </w:r>
      <w:r>
        <w:rPr>
          <w:b w:val="0"/>
          <w:noProof/>
        </w:rPr>
        <w:t>ja budjetointijärjestelmässä (ABM/ABB)</w:t>
      </w:r>
    </w:p>
    <w:p w:rsidR="00923093" w:rsidRDefault="00AB0A63">
      <w:pPr>
        <w:pStyle w:val="ManualHeading2"/>
        <w:rPr>
          <w:b w:val="0"/>
          <w:noProof/>
        </w:rPr>
      </w:pPr>
      <w:r>
        <w:rPr>
          <w:noProof/>
        </w:rPr>
        <w:tab/>
      </w:r>
      <w:r>
        <w:rPr>
          <w:b w:val="0"/>
          <w:noProof/>
        </w:rPr>
        <w:t>1.3.</w:t>
      </w:r>
      <w:r>
        <w:rPr>
          <w:noProof/>
        </w:rPr>
        <w:tab/>
      </w:r>
      <w:r>
        <w:rPr>
          <w:b w:val="0"/>
          <w:noProof/>
        </w:rPr>
        <w:t xml:space="preserve">Ehdotuksen/aloitteen luonne </w:t>
      </w:r>
    </w:p>
    <w:p w:rsidR="00923093" w:rsidRDefault="00AB0A63">
      <w:pPr>
        <w:pStyle w:val="ManualHeading2"/>
        <w:rPr>
          <w:b w:val="0"/>
          <w:noProof/>
        </w:rPr>
      </w:pPr>
      <w:r>
        <w:rPr>
          <w:noProof/>
        </w:rPr>
        <w:tab/>
      </w:r>
      <w:r>
        <w:rPr>
          <w:b w:val="0"/>
          <w:noProof/>
        </w:rPr>
        <w:t>1.4.</w:t>
      </w:r>
      <w:r>
        <w:rPr>
          <w:noProof/>
        </w:rPr>
        <w:tab/>
      </w:r>
      <w:r>
        <w:rPr>
          <w:b w:val="0"/>
          <w:noProof/>
        </w:rPr>
        <w:t xml:space="preserve">Tavoite (Tavoitteet) </w:t>
      </w:r>
    </w:p>
    <w:p w:rsidR="00923093" w:rsidRDefault="00AB0A63">
      <w:pPr>
        <w:pStyle w:val="ManualHeading2"/>
        <w:rPr>
          <w:b w:val="0"/>
          <w:noProof/>
        </w:rPr>
      </w:pPr>
      <w:r>
        <w:rPr>
          <w:noProof/>
        </w:rPr>
        <w:tab/>
      </w:r>
      <w:r>
        <w:rPr>
          <w:b w:val="0"/>
          <w:noProof/>
        </w:rPr>
        <w:t>1.5.</w:t>
      </w:r>
      <w:r>
        <w:rPr>
          <w:noProof/>
        </w:rPr>
        <w:tab/>
      </w:r>
      <w:r>
        <w:rPr>
          <w:b w:val="0"/>
          <w:noProof/>
        </w:rPr>
        <w:t xml:space="preserve">Ehdotuksen/aloitteen perustelut </w:t>
      </w:r>
    </w:p>
    <w:p w:rsidR="00923093" w:rsidRDefault="00AB0A63">
      <w:pPr>
        <w:pStyle w:val="ManualHeading2"/>
        <w:rPr>
          <w:b w:val="0"/>
          <w:noProof/>
        </w:rPr>
      </w:pPr>
      <w:r>
        <w:rPr>
          <w:noProof/>
        </w:rPr>
        <w:tab/>
      </w:r>
      <w:r>
        <w:rPr>
          <w:b w:val="0"/>
          <w:noProof/>
        </w:rPr>
        <w:t>1.6.</w:t>
      </w:r>
      <w:r>
        <w:rPr>
          <w:noProof/>
        </w:rPr>
        <w:tab/>
      </w:r>
      <w:r>
        <w:rPr>
          <w:b w:val="0"/>
          <w:noProof/>
        </w:rPr>
        <w:t xml:space="preserve">Toiminnan ja sen rahoitusvaikutusten kesto </w:t>
      </w:r>
    </w:p>
    <w:p w:rsidR="00923093" w:rsidRDefault="00AB0A63">
      <w:pPr>
        <w:pStyle w:val="ManualHeading2"/>
        <w:rPr>
          <w:b w:val="0"/>
          <w:noProof/>
        </w:rPr>
      </w:pPr>
      <w:r>
        <w:rPr>
          <w:noProof/>
        </w:rPr>
        <w:tab/>
      </w:r>
      <w:r>
        <w:rPr>
          <w:b w:val="0"/>
          <w:noProof/>
        </w:rPr>
        <w:t>1.7.</w:t>
      </w:r>
      <w:r>
        <w:rPr>
          <w:noProof/>
        </w:rPr>
        <w:tab/>
      </w:r>
      <w:r>
        <w:rPr>
          <w:b w:val="0"/>
          <w:noProof/>
        </w:rPr>
        <w:t xml:space="preserve">Hallinnointitapa (Hallinnointitavat) </w:t>
      </w:r>
    </w:p>
    <w:p w:rsidR="00923093" w:rsidRDefault="00AB0A63">
      <w:pPr>
        <w:pStyle w:val="ManualHeading1"/>
        <w:rPr>
          <w:noProof/>
        </w:rPr>
      </w:pPr>
      <w:r>
        <w:rPr>
          <w:noProof/>
        </w:rPr>
        <w:t>2.</w:t>
      </w:r>
      <w:r>
        <w:rPr>
          <w:noProof/>
        </w:rPr>
        <w:tab/>
        <w:t xml:space="preserve">HALLINNOINTI </w:t>
      </w:r>
    </w:p>
    <w:p w:rsidR="00923093" w:rsidRDefault="00AB0A63">
      <w:pPr>
        <w:pStyle w:val="ManualHeading2"/>
        <w:rPr>
          <w:b w:val="0"/>
          <w:noProof/>
        </w:rPr>
      </w:pPr>
      <w:r>
        <w:rPr>
          <w:noProof/>
        </w:rPr>
        <w:tab/>
      </w:r>
      <w:r>
        <w:rPr>
          <w:b w:val="0"/>
          <w:noProof/>
        </w:rPr>
        <w:t>2.1.</w:t>
      </w:r>
      <w:r>
        <w:rPr>
          <w:noProof/>
        </w:rPr>
        <w:tab/>
      </w:r>
      <w:r>
        <w:rPr>
          <w:b w:val="0"/>
          <w:noProof/>
        </w:rPr>
        <w:t xml:space="preserve">Seuranta- ja raportointisäännöt </w:t>
      </w:r>
    </w:p>
    <w:p w:rsidR="00923093" w:rsidRDefault="00AB0A63">
      <w:pPr>
        <w:pStyle w:val="ManualHeading2"/>
        <w:rPr>
          <w:b w:val="0"/>
          <w:noProof/>
        </w:rPr>
      </w:pPr>
      <w:r>
        <w:rPr>
          <w:noProof/>
        </w:rPr>
        <w:tab/>
      </w:r>
      <w:r>
        <w:rPr>
          <w:b w:val="0"/>
          <w:noProof/>
        </w:rPr>
        <w:t>2.2.</w:t>
      </w:r>
      <w:r>
        <w:rPr>
          <w:noProof/>
        </w:rPr>
        <w:tab/>
      </w:r>
      <w:r>
        <w:rPr>
          <w:b w:val="0"/>
          <w:noProof/>
        </w:rPr>
        <w:t xml:space="preserve">Hallinnointi- ja valvontajärjestelmä </w:t>
      </w:r>
    </w:p>
    <w:p w:rsidR="00923093" w:rsidRDefault="00AB0A63">
      <w:pPr>
        <w:pStyle w:val="ManualHeading2"/>
        <w:rPr>
          <w:b w:val="0"/>
          <w:noProof/>
        </w:rPr>
      </w:pPr>
      <w:r>
        <w:rPr>
          <w:noProof/>
        </w:rPr>
        <w:tab/>
      </w:r>
      <w:r>
        <w:rPr>
          <w:b w:val="0"/>
          <w:noProof/>
        </w:rPr>
        <w:t>2.3.</w:t>
      </w:r>
      <w:r>
        <w:rPr>
          <w:noProof/>
        </w:rPr>
        <w:tab/>
      </w:r>
      <w:r>
        <w:rPr>
          <w:b w:val="0"/>
          <w:noProof/>
        </w:rPr>
        <w:t xml:space="preserve">Toimenpiteet petosten ja sääntöjenvastaisuuksien ehkäisemiseksi </w:t>
      </w:r>
    </w:p>
    <w:p w:rsidR="00923093" w:rsidRDefault="00AB0A63">
      <w:pPr>
        <w:pStyle w:val="ManualHeading1"/>
        <w:rPr>
          <w:noProof/>
        </w:rPr>
      </w:pPr>
      <w:r>
        <w:rPr>
          <w:noProof/>
        </w:rPr>
        <w:t>3.</w:t>
      </w:r>
      <w:r>
        <w:rPr>
          <w:noProof/>
        </w:rPr>
        <w:tab/>
        <w:t xml:space="preserve">EHDOTUKSEN/ALOITTEEN ARVIOIDUT RAHOITUSVAIKUTUKSET </w:t>
      </w:r>
    </w:p>
    <w:p w:rsidR="00923093" w:rsidRDefault="00AB0A63">
      <w:pPr>
        <w:pStyle w:val="ManualHeading2"/>
        <w:rPr>
          <w:b w:val="0"/>
          <w:noProof/>
        </w:rPr>
      </w:pPr>
      <w:r>
        <w:rPr>
          <w:noProof/>
        </w:rPr>
        <w:tab/>
      </w:r>
      <w:r>
        <w:rPr>
          <w:b w:val="0"/>
          <w:noProof/>
        </w:rPr>
        <w:t>3.1.</w:t>
      </w:r>
      <w:r>
        <w:rPr>
          <w:noProof/>
        </w:rPr>
        <w:tab/>
      </w:r>
      <w:r>
        <w:rPr>
          <w:b w:val="0"/>
          <w:noProof/>
        </w:rPr>
        <w:t>Kyseeseen tulevat monivuotisen rahoituskeh</w:t>
      </w:r>
      <w:r>
        <w:rPr>
          <w:b w:val="0"/>
          <w:noProof/>
        </w:rPr>
        <w:t xml:space="preserve">yksen otsakkeet ja menopuolen budjettikohdat </w:t>
      </w:r>
    </w:p>
    <w:p w:rsidR="00923093" w:rsidRDefault="00AB0A63">
      <w:pPr>
        <w:pStyle w:val="ManualHeading2"/>
        <w:rPr>
          <w:noProof/>
        </w:rPr>
      </w:pPr>
      <w:r>
        <w:rPr>
          <w:noProof/>
        </w:rPr>
        <w:tab/>
      </w:r>
      <w:r>
        <w:rPr>
          <w:b w:val="0"/>
          <w:noProof/>
        </w:rPr>
        <w:t>3.2.</w:t>
      </w:r>
      <w:r>
        <w:rPr>
          <w:noProof/>
        </w:rPr>
        <w:tab/>
      </w:r>
      <w:r>
        <w:rPr>
          <w:b w:val="0"/>
          <w:noProof/>
        </w:rPr>
        <w:t>Arvioidut vaikutukset menoihin</w:t>
      </w:r>
      <w:r>
        <w:rPr>
          <w:noProof/>
        </w:rPr>
        <w:t xml:space="preserve"> </w:t>
      </w:r>
    </w:p>
    <w:p w:rsidR="00923093" w:rsidRDefault="00AB0A63">
      <w:pPr>
        <w:pStyle w:val="ManualHeading3"/>
        <w:rPr>
          <w:noProof/>
        </w:rPr>
      </w:pPr>
      <w:r>
        <w:rPr>
          <w:noProof/>
        </w:rPr>
        <w:tab/>
        <w:t>3.2.1.</w:t>
      </w:r>
      <w:r>
        <w:rPr>
          <w:noProof/>
        </w:rPr>
        <w:tab/>
        <w:t xml:space="preserve">Yhteenveto arvioiduista vaikutuksista menoihin </w:t>
      </w:r>
    </w:p>
    <w:p w:rsidR="00923093" w:rsidRDefault="00AB0A63">
      <w:pPr>
        <w:pStyle w:val="ManualHeading3"/>
        <w:rPr>
          <w:noProof/>
        </w:rPr>
      </w:pPr>
      <w:r>
        <w:rPr>
          <w:noProof/>
        </w:rPr>
        <w:tab/>
        <w:t>3.2.2.</w:t>
      </w:r>
      <w:r>
        <w:rPr>
          <w:noProof/>
        </w:rPr>
        <w:tab/>
        <w:t xml:space="preserve">Arvioidut vaikutukset toimintamäärärahoihin </w:t>
      </w:r>
    </w:p>
    <w:p w:rsidR="00923093" w:rsidRDefault="00AB0A63">
      <w:pPr>
        <w:pStyle w:val="ManualHeading3"/>
        <w:rPr>
          <w:noProof/>
        </w:rPr>
      </w:pPr>
      <w:r>
        <w:rPr>
          <w:noProof/>
        </w:rPr>
        <w:tab/>
        <w:t>3.2.3.</w:t>
      </w:r>
      <w:r>
        <w:rPr>
          <w:noProof/>
        </w:rPr>
        <w:tab/>
        <w:t>Arvioidut vaikutukset hallintomäärärahoihin</w:t>
      </w:r>
    </w:p>
    <w:p w:rsidR="00923093" w:rsidRDefault="00AB0A63">
      <w:pPr>
        <w:pStyle w:val="ManualHeading3"/>
        <w:rPr>
          <w:noProof/>
        </w:rPr>
      </w:pPr>
      <w:r>
        <w:rPr>
          <w:noProof/>
        </w:rPr>
        <w:tab/>
        <w:t>3.2.4.</w:t>
      </w:r>
      <w:r>
        <w:rPr>
          <w:noProof/>
        </w:rPr>
        <w:tab/>
      </w:r>
      <w:r>
        <w:rPr>
          <w:noProof/>
        </w:rPr>
        <w:t>Yhteensopivuus nykyisen monivuotisen rahoituskehyksen kanssa</w:t>
      </w:r>
    </w:p>
    <w:p w:rsidR="00923093" w:rsidRDefault="00AB0A63">
      <w:pPr>
        <w:pStyle w:val="ManualHeading3"/>
        <w:rPr>
          <w:noProof/>
        </w:rPr>
      </w:pPr>
      <w:r>
        <w:rPr>
          <w:noProof/>
        </w:rPr>
        <w:tab/>
        <w:t>3.2.5.</w:t>
      </w:r>
      <w:r>
        <w:rPr>
          <w:noProof/>
        </w:rPr>
        <w:tab/>
        <w:t xml:space="preserve">Ulkopuolisten tahojen rahoitusosuudet </w:t>
      </w:r>
    </w:p>
    <w:p w:rsidR="00923093" w:rsidRDefault="00AB0A63">
      <w:pPr>
        <w:pStyle w:val="ManualHeading2"/>
        <w:jc w:val="left"/>
        <w:rPr>
          <w:b w:val="0"/>
          <w:noProof/>
        </w:rPr>
        <w:sectPr w:rsidR="00923093" w:rsidSect="00AB0A63">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Arvioidut vaikutukset tuloihin</w:t>
      </w:r>
    </w:p>
    <w:p w:rsidR="00923093" w:rsidRDefault="00AB0A63">
      <w:pPr>
        <w:jc w:val="center"/>
        <w:rPr>
          <w:noProof/>
        </w:rPr>
      </w:pPr>
      <w:r>
        <w:rPr>
          <w:b/>
          <w:noProof/>
          <w:u w:val="single"/>
        </w:rPr>
        <w:t>SÄÄDÖSEHDOTUKSEEN LIITTYVÄ RAHOITUSSELVITYS</w:t>
      </w:r>
    </w:p>
    <w:p w:rsidR="00923093" w:rsidRDefault="00AB0A63">
      <w:pPr>
        <w:pStyle w:val="ManualHeading1"/>
        <w:rPr>
          <w:noProof/>
        </w:rPr>
      </w:pPr>
      <w:r>
        <w:rPr>
          <w:noProof/>
        </w:rPr>
        <w:t>1.</w:t>
      </w:r>
      <w:r>
        <w:rPr>
          <w:noProof/>
        </w:rPr>
        <w:tab/>
        <w:t xml:space="preserve">PERUSTIEDOT EHDOTUKSESTA/ALOITTEESTA </w:t>
      </w:r>
    </w:p>
    <w:p w:rsidR="00923093" w:rsidRDefault="00AB0A63">
      <w:pPr>
        <w:pStyle w:val="ManualHeading2"/>
        <w:rPr>
          <w:noProof/>
        </w:rPr>
      </w:pPr>
      <w:r>
        <w:rPr>
          <w:noProof/>
        </w:rPr>
        <w:t>1.1</w:t>
      </w:r>
      <w:r>
        <w:rPr>
          <w:noProof/>
        </w:rPr>
        <w:t>.</w:t>
      </w:r>
      <w:r>
        <w:rPr>
          <w:noProof/>
        </w:rPr>
        <w:tab/>
        <w:t xml:space="preserve">Ehdotuksen/aloitteen nimi </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Ehdotus EUROOPAN PARLAMENTIN JA NEUVOSTON ASETUKSEKSI Schengenin tietojärjestelmän (SIS) perustamisesta, toiminnasta ja käytöstä poliisiyhteistyössä ja rikosasioissa tehtävässä oikeudellisessa yhteistyössä, asetuksen (EU) N:o 5</w:t>
      </w:r>
      <w:r>
        <w:rPr>
          <w:noProof/>
        </w:rPr>
        <w:t>15/2014 muuttamisesta sekä asetuksen (EY) N:o 1986/2006, neuvoston päätöksen 2007/533/YOS ja komission päätöksen 2010/261/EU kumoamisesta.</w:t>
      </w:r>
    </w:p>
    <w:p w:rsidR="00923093" w:rsidRDefault="00AB0A63">
      <w:pPr>
        <w:pStyle w:val="ManualHeading2"/>
        <w:rPr>
          <w:noProof/>
          <w:szCs w:val="24"/>
        </w:rPr>
      </w:pPr>
      <w:r>
        <w:rPr>
          <w:noProof/>
        </w:rPr>
        <w:t>1.2.</w:t>
      </w:r>
      <w:r>
        <w:rPr>
          <w:noProof/>
        </w:rPr>
        <w:tab/>
        <w:t>Toimintalohko(t) toimintoperusteisessa johtamis- ja budjetointijärjestelmässä (ABM/ABB)</w:t>
      </w:r>
      <w:r>
        <w:rPr>
          <w:rStyle w:val="FootnoteReference"/>
          <w:noProof/>
        </w:rPr>
        <w:footnoteReference w:id="79"/>
      </w:r>
      <w:r>
        <w:rPr>
          <w:i/>
          <w:noProof/>
        </w:rPr>
        <w:t xml:space="preserve"> </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 xml:space="preserve">Toimintalohko: </w:t>
      </w:r>
      <w:r>
        <w:rPr>
          <w:noProof/>
        </w:rPr>
        <w:t>Muuttoliike- ja sisäasiat (osasto 18)</w:t>
      </w:r>
    </w:p>
    <w:p w:rsidR="00923093" w:rsidRDefault="00AB0A63">
      <w:pPr>
        <w:pStyle w:val="ManualHeading2"/>
        <w:rPr>
          <w:bCs/>
          <w:noProof/>
          <w:szCs w:val="24"/>
        </w:rPr>
      </w:pPr>
      <w:r>
        <w:rPr>
          <w:noProof/>
        </w:rPr>
        <w:t>1.3.</w:t>
      </w:r>
      <w:r>
        <w:rPr>
          <w:noProof/>
        </w:rPr>
        <w:tab/>
        <w:t xml:space="preserve">Ehdotuksen/aloitteen luonne </w:t>
      </w:r>
    </w:p>
    <w:p w:rsidR="00923093" w:rsidRDefault="00AB0A63">
      <w:pPr>
        <w:pStyle w:val="Text1"/>
        <w:rPr>
          <w:b/>
          <w:noProof/>
          <w:sz w:val="22"/>
        </w:rPr>
      </w:pPr>
      <w:r>
        <w:rPr>
          <w:noProof/>
          <w:sz w:val="22"/>
        </w:rPr>
        <w:sym w:font="Wingdings" w:char="F0A8"/>
      </w:r>
      <w:r>
        <w:rPr>
          <w:noProof/>
        </w:rPr>
        <w:t xml:space="preserve">Ehdotus/aloite liittyy </w:t>
      </w:r>
      <w:r>
        <w:rPr>
          <w:b/>
          <w:noProof/>
        </w:rPr>
        <w:t>uuteen toimeen</w:t>
      </w:r>
      <w:r>
        <w:rPr>
          <w:noProof/>
        </w:rPr>
        <w:t>.</w:t>
      </w:r>
      <w:r>
        <w:rPr>
          <w:b/>
          <w:noProof/>
          <w:sz w:val="22"/>
        </w:rPr>
        <w:t xml:space="preserve"> </w:t>
      </w:r>
    </w:p>
    <w:p w:rsidR="00923093" w:rsidRDefault="00AB0A63">
      <w:pPr>
        <w:pStyle w:val="Text1"/>
        <w:rPr>
          <w:noProof/>
          <w:sz w:val="22"/>
        </w:rPr>
      </w:pPr>
      <w:r>
        <w:rPr>
          <w:noProof/>
          <w:sz w:val="22"/>
        </w:rPr>
        <w:sym w:font="Wingdings" w:char="F0A8"/>
      </w:r>
      <w:r>
        <w:rPr>
          <w:i/>
          <w:noProof/>
          <w:sz w:val="22"/>
        </w:rPr>
        <w:t xml:space="preserve"> </w:t>
      </w:r>
      <w:r>
        <w:rPr>
          <w:noProof/>
        </w:rPr>
        <w:t xml:space="preserve">Ehdotus/aloite liittyy </w:t>
      </w:r>
      <w:r>
        <w:rPr>
          <w:b/>
          <w:noProof/>
        </w:rPr>
        <w:t>uuteen toimeen, joka perustuu pilottihankkeeseen tai valmistelutoimeen</w:t>
      </w:r>
      <w:r>
        <w:rPr>
          <w:rStyle w:val="FootnoteReference"/>
          <w:b/>
          <w:noProof/>
        </w:rPr>
        <w:footnoteReference w:id="80"/>
      </w:r>
      <w:r>
        <w:rPr>
          <w:noProof/>
          <w:sz w:val="22"/>
        </w:rPr>
        <w:t xml:space="preserve"> </w:t>
      </w:r>
    </w:p>
    <w:p w:rsidR="00923093" w:rsidRDefault="00AB0A63">
      <w:pPr>
        <w:pStyle w:val="Text1"/>
        <w:rPr>
          <w:noProof/>
          <w:sz w:val="22"/>
        </w:rPr>
      </w:pPr>
      <w:r>
        <w:rPr>
          <w:noProof/>
          <w:sz w:val="22"/>
        </w:rPr>
        <w:sym w:font="Wingdings" w:char="F0FE"/>
      </w:r>
      <w:r>
        <w:rPr>
          <w:noProof/>
        </w:rPr>
        <w:t xml:space="preserve">Ehdotus/aloite liittyy </w:t>
      </w:r>
      <w:r>
        <w:rPr>
          <w:b/>
          <w:noProof/>
        </w:rPr>
        <w:t>käynnissä olevan toim</w:t>
      </w:r>
      <w:r>
        <w:rPr>
          <w:b/>
          <w:noProof/>
        </w:rPr>
        <w:t>en jatkamiseen</w:t>
      </w:r>
      <w:r>
        <w:rPr>
          <w:noProof/>
        </w:rPr>
        <w:t>.</w:t>
      </w:r>
      <w:r>
        <w:rPr>
          <w:noProof/>
          <w:sz w:val="22"/>
        </w:rPr>
        <w:t xml:space="preserve"> </w:t>
      </w:r>
    </w:p>
    <w:p w:rsidR="00923093" w:rsidRDefault="00AB0A63">
      <w:pPr>
        <w:pStyle w:val="Text1"/>
        <w:rPr>
          <w:noProof/>
        </w:rPr>
      </w:pPr>
      <w:r>
        <w:rPr>
          <w:noProof/>
          <w:sz w:val="22"/>
        </w:rPr>
        <w:sym w:font="Wingdings" w:char="F0A8"/>
      </w:r>
      <w:r>
        <w:rPr>
          <w:noProof/>
        </w:rPr>
        <w:t xml:space="preserve">Ehdotus/aloite liittyy </w:t>
      </w:r>
      <w:r>
        <w:rPr>
          <w:b/>
          <w:noProof/>
        </w:rPr>
        <w:t>toimeen, joka on suunnattu uudelleen</w:t>
      </w:r>
      <w:r>
        <w:rPr>
          <w:noProof/>
        </w:rPr>
        <w:t xml:space="preserve">. </w:t>
      </w:r>
    </w:p>
    <w:p w:rsidR="00923093" w:rsidRDefault="00AB0A63">
      <w:pPr>
        <w:pStyle w:val="ManualHeading2"/>
        <w:rPr>
          <w:bCs/>
          <w:noProof/>
          <w:szCs w:val="24"/>
        </w:rPr>
      </w:pPr>
      <w:r>
        <w:rPr>
          <w:noProof/>
        </w:rPr>
        <w:t>1.4.</w:t>
      </w:r>
      <w:r>
        <w:rPr>
          <w:noProof/>
        </w:rPr>
        <w:tab/>
        <w:t>Tavoite (Tavoitteet)</w:t>
      </w:r>
    </w:p>
    <w:p w:rsidR="00923093" w:rsidRDefault="00AB0A63">
      <w:pPr>
        <w:pStyle w:val="ManualHeading3"/>
        <w:rPr>
          <w:noProof/>
        </w:rPr>
      </w:pPr>
      <w:r>
        <w:rPr>
          <w:noProof/>
        </w:rPr>
        <w:t>1.4.1.</w:t>
      </w:r>
      <w:r>
        <w:rPr>
          <w:noProof/>
        </w:rPr>
        <w:tab/>
        <w:t xml:space="preserve">Komission monivuotinen strateginen tavoite (monivuotiset strategiset tavoitteet), jonka (joiden) saavuttamista ehdotus/aloite tukee </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 xml:space="preserve">Tavoite – </w:t>
      </w:r>
      <w:r>
        <w:rPr>
          <w:noProof/>
        </w:rPr>
        <w:t>”Järjestäytyneen rikollisuuden torjunta”</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 xml:space="preserve">Tavoite – ”Vahva EU:n toiminta terrorismin torjumiseksi ja radikalisoitumisen ehkäisemiseksi” </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Komissio on korostanut useaan otteeseen tarvetta tarkistaa SIS-järjestelmän oikeusperustaa, jotta kyetään vastaamaan tur</w:t>
      </w:r>
      <w:r>
        <w:rPr>
          <w:noProof/>
        </w:rPr>
        <w:t xml:space="preserve">vallisuuteen ja muuttoliikkeeseen liittyviin uusiin haasteisiin. Esimerkiksi </w:t>
      </w:r>
      <w:r>
        <w:rPr>
          <w:i/>
          <w:noProof/>
        </w:rPr>
        <w:t>Euroopan turvallisuusagendassa</w:t>
      </w:r>
      <w:r>
        <w:rPr>
          <w:rStyle w:val="FootnoteReference"/>
          <w:noProof/>
        </w:rPr>
        <w:footnoteReference w:id="81"/>
      </w:r>
      <w:r>
        <w:rPr>
          <w:noProof/>
        </w:rPr>
        <w:t xml:space="preserve"> komissio ilmoitti aikovansa arvioida SIS-järjestelmän vuosina 2015–2016 ja selvittää, onko olemassa uusia operatiivisia tarpeita, jotka edellyttävä</w:t>
      </w:r>
      <w:r>
        <w:rPr>
          <w:noProof/>
        </w:rPr>
        <w:t xml:space="preserve">t lainsäädännön muuttamista. Lisäksi turvallisuusagendassa korostetaan, että SIS-järjestelmä on poliisin tietojenvaihdon kannalta keskeisen tärkeä ja että sitä olisi sen vuoksi vahvistettava. Sittemmin komissio on ilmoittanut tiedonannossaan </w:t>
      </w:r>
      <w:r>
        <w:rPr>
          <w:i/>
          <w:noProof/>
        </w:rPr>
        <w:t>Vahvemmat ja ä</w:t>
      </w:r>
      <w:r>
        <w:rPr>
          <w:i/>
          <w:noProof/>
        </w:rPr>
        <w:t>lykkäämmät tietojärjestelmät rajaturvallisuuden ja sisäisen turvallisuuden tueksi</w:t>
      </w:r>
      <w:r>
        <w:rPr>
          <w:rStyle w:val="FootnoteReference"/>
          <w:noProof/>
        </w:rPr>
        <w:footnoteReference w:id="82"/>
      </w:r>
      <w:r>
        <w:rPr>
          <w:noProof/>
        </w:rPr>
        <w:t xml:space="preserve">, että yleisarvioinnin perusteella harkitaan uusien toimintojen lisäämistä järjestelmään ja että se aikoo esittää ehdotuksia SIS-järjestelmän oikeusperustan tarkistamisesta. </w:t>
      </w:r>
      <w:r>
        <w:rPr>
          <w:noProof/>
        </w:rPr>
        <w:t xml:space="preserve">Tiedonannossaan </w:t>
      </w:r>
      <w:r>
        <w:rPr>
          <w:i/>
          <w:noProof/>
        </w:rPr>
        <w:t>Euroopan turvallisuusagendan valjastaminen terrorismin torjuntaan ja toimivan ja todellisen turvallisuusunionin perustamisen valmisteluun</w:t>
      </w:r>
      <w:r>
        <w:rPr>
          <w:rStyle w:val="FootnoteReference"/>
          <w:noProof/>
        </w:rPr>
        <w:footnoteReference w:id="83"/>
      </w:r>
      <w:r>
        <w:rPr>
          <w:noProof/>
        </w:rPr>
        <w:t xml:space="preserve"> komissio esitti 20. huhtikuuta 2016 SIS-järjestelmään useita muutoksia, joiden avulla parannettaisiin</w:t>
      </w:r>
      <w:r>
        <w:rPr>
          <w:noProof/>
        </w:rPr>
        <w:t xml:space="preserve"> siitä lainvalvontatarkoituksissa saatavaa lisäarvoa. </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 xml:space="preserve">Komission suorittama yleisarviointi vahvisti, että SIS-järjestelmän toiminta on ollut aidosti menestyksellistä. Monien saavutusten ohella arvioinnissa esitettiin myös suosituksia, joiden tarkoituksena </w:t>
      </w:r>
      <w:r>
        <w:rPr>
          <w:noProof/>
        </w:rPr>
        <w:t>on parantaa järjestelmän teknistä ja operatiivista tehokkuutta ja tuloksellisuutta.</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Yleisarviointia koskevassa raportissa annettujen suositusten perusteella sekä edellä mainituissa tiedonannoissa ja muuttoliike- ja sisäasioiden pääosaston toimintasuunnitel</w:t>
      </w:r>
      <w:r>
        <w:rPr>
          <w:noProof/>
        </w:rPr>
        <w:t>massa vuosiksi 2016–2020</w:t>
      </w:r>
      <w:r>
        <w:rPr>
          <w:rStyle w:val="FootnoteReference"/>
          <w:noProof/>
        </w:rPr>
        <w:footnoteReference w:id="84"/>
      </w:r>
      <w:r>
        <w:rPr>
          <w:noProof/>
        </w:rPr>
        <w:t xml:space="preserve"> esitettyjen komission tavoitteiden mukaisesti tällä ehdotuksella on tarkoitus panna täytäntöön seuraavat:</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komission lupaus parantaa SIS-järjestelmän lisäarvoa lainvalvonnan näkökulmasta, jotta voidaan vastata uusiin uhkiin;</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r>
      <w:r>
        <w:rPr>
          <w:noProof/>
        </w:rPr>
        <w:t>suositukset, jotka koskevat teknisiä ja menettelyllisiä muutoksia SIS-järjestelmän kattavan arvioinnin perusteella;</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SIS-järjestelmän loppukäyttäjien esittämät teknisiä parannuksia koskevat pyynnöt;</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tietojärjestelmiä ja niiden yhteentoimivuutta käsittel</w:t>
      </w:r>
      <w:r>
        <w:rPr>
          <w:noProof/>
        </w:rPr>
        <w:t>evän korkean tason asiantuntijaryhmän alustavat havainnot tietojen laadusta.</w:t>
      </w:r>
    </w:p>
    <w:p w:rsidR="00923093" w:rsidRDefault="00AB0A63">
      <w:pPr>
        <w:pStyle w:val="ManualHeading3"/>
        <w:rPr>
          <w:bCs/>
          <w:noProof/>
          <w:szCs w:val="24"/>
        </w:rPr>
      </w:pPr>
      <w:r>
        <w:rPr>
          <w:noProof/>
        </w:rPr>
        <w:t>1.4.2.</w:t>
      </w:r>
      <w:r>
        <w:rPr>
          <w:noProof/>
        </w:rPr>
        <w:tab/>
        <w:t xml:space="preserve">Erityistavoite (erityistavoitteet) sekä toiminto (toiminnot) toimintoperusteisessa johtamis- ja budjetointijärjestelmässä </w:t>
      </w:r>
    </w:p>
    <w:p w:rsidR="00923093" w:rsidRDefault="00AB0A63">
      <w:pPr>
        <w:pStyle w:val="Text1"/>
        <w:pBdr>
          <w:top w:val="single" w:sz="4" w:space="1" w:color="auto"/>
          <w:left w:val="single" w:sz="4" w:space="4" w:color="auto"/>
          <w:bottom w:val="single" w:sz="4" w:space="1" w:color="auto"/>
          <w:right w:val="single" w:sz="4" w:space="4" w:color="auto"/>
        </w:pBdr>
        <w:rPr>
          <w:noProof/>
          <w:u w:val="single"/>
        </w:rPr>
      </w:pPr>
      <w:r>
        <w:rPr>
          <w:noProof/>
          <w:u w:val="single"/>
        </w:rPr>
        <w:t>Erityistavoite nro</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 xml:space="preserve">Muuttoliike- ja sisäasioiden pääosaston hallintosuunnitelma 2017 </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Erityistavoite 2.1 – Vahva EU:n toiminta terrorismin torjumiseksi ja radikalisoitumisen ehkäisemiseksi;</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Erityistavoite 2.2 – Vakavan ja järjestäytyneen rajatylittävän rikollisuuden torjunta.</w:t>
      </w:r>
    </w:p>
    <w:p w:rsidR="00923093" w:rsidRDefault="00AB0A63">
      <w:pPr>
        <w:pStyle w:val="Text1"/>
        <w:pBdr>
          <w:top w:val="single" w:sz="4" w:space="1" w:color="auto"/>
          <w:left w:val="single" w:sz="4" w:space="4" w:color="auto"/>
          <w:bottom w:val="single" w:sz="4" w:space="1" w:color="auto"/>
          <w:right w:val="single" w:sz="4" w:space="4" w:color="auto"/>
        </w:pBdr>
        <w:rPr>
          <w:noProof/>
          <w:u w:val="single"/>
        </w:rPr>
      </w:pPr>
      <w:r>
        <w:rPr>
          <w:noProof/>
          <w:u w:val="single"/>
        </w:rPr>
        <w:t>Toiminto (toiminnot) toimintoperusteisessa johtamis- ja budjetointijärjestelmässä</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Luku 18 02 – Sisäinen turvallisuus</w:t>
      </w:r>
    </w:p>
    <w:p w:rsidR="00923093" w:rsidRDefault="00AB0A63">
      <w:pPr>
        <w:pStyle w:val="ManualHeading3"/>
        <w:rPr>
          <w:bCs/>
          <w:noProof/>
          <w:szCs w:val="24"/>
        </w:rPr>
      </w:pPr>
      <w:r>
        <w:rPr>
          <w:noProof/>
        </w:rPr>
        <w:br w:type="page"/>
        <w:t>1.4.3.</w:t>
      </w:r>
      <w:r>
        <w:rPr>
          <w:noProof/>
        </w:rPr>
        <w:tab/>
        <w:t>Odotettavissa olevat tulokset ja vaikutukset</w:t>
      </w:r>
    </w:p>
    <w:p w:rsidR="00923093" w:rsidRDefault="00AB0A63">
      <w:pPr>
        <w:pStyle w:val="Text1"/>
        <w:rPr>
          <w:i/>
          <w:noProof/>
          <w:sz w:val="20"/>
        </w:rPr>
      </w:pPr>
      <w:r>
        <w:rPr>
          <w:i/>
          <w:noProof/>
          <w:sz w:val="20"/>
        </w:rPr>
        <w:t>Selvitys siitä, miten ehdotuksella/aloitteella on tarkoitus vaikuttaa edunsaajien/koh</w:t>
      </w:r>
      <w:r>
        <w:rPr>
          <w:i/>
          <w:noProof/>
          <w:sz w:val="20"/>
        </w:rPr>
        <w:t>deryhmän tilanteeseen</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 xml:space="preserve">Ehdotettujen oikeudellisten ja teknisten muutosten ensisijaisena tarkoituksena on parantaa SIS-järjestelmän toiminnan tehokkuutta. Sisäasioiden pääosasto toteutti vuosina 2015–2016 SIS-järjestelmän yleisarvioinnin, jossa suositeltiin </w:t>
      </w:r>
      <w:r>
        <w:rPr>
          <w:noProof/>
        </w:rPr>
        <w:t xml:space="preserve">järjestelmän teknistä tehostamista ja lainvalvontayhteistyöhön liittyvien kansallisten menettelyjen yhdenmukaistamista. </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Uuteen ehdotukseen sisältyy toimenpiteitä, joilla vastataan loppukäyttäjien operatiivisiin ja teknisiin tarpeisiin. Erityisesti nykyisi</w:t>
      </w:r>
      <w:r>
        <w:rPr>
          <w:noProof/>
        </w:rPr>
        <w:t>in kuulutuksiin lisättävien uusien tietokenttien avulla poliisit saavat tarvittavat tiedot voidakseen suorittaa tehtävänsä tuloksellisesti. Lisäksi ehdotuksessa korostetaan erityisesti sitä, että SIS-järjestelmän on oltava käytettävissä keskeytyksettä, sil</w:t>
      </w:r>
      <w:r>
        <w:rPr>
          <w:noProof/>
        </w:rPr>
        <w:t>lä häiriöajat voivat merkittävästi vaikeuttaa lainvalvontaviranomaisten työtä. Ehdotukseen sisältyy myös eräitä teknisiä muutoksia, jotka tekevät järjestelmästä tehokkaamman ja yksinkertaisemman.</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Kun kyseessä olevat ehdotukset on hyväksytty ja pantu täytän</w:t>
      </w:r>
      <w:r>
        <w:rPr>
          <w:noProof/>
        </w:rPr>
        <w:t>töön, ne myös parantavat toiminnan jatkuvuutta – jäsenvaltioilla on oltava järjestelmän täydellinen tai osittainen kansallinen kopio ja sen varmuuskopio. Tämä mahdollistaa järjestelmän pysymisen täysin toimintakykyisenä kentällä toimivien virkamiesten käyt</w:t>
      </w:r>
      <w:r>
        <w:rPr>
          <w:noProof/>
        </w:rPr>
        <w:t xml:space="preserve">össä. </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Ehdotuksella otetaan käyttöön uusia biometrisiä tunnisteita eli kämmenjälkiä, kasvokuvia ja DNA-tunnisteita. Niitä on tarkoitus käyttää vain tietyissä erityistilanteissa. Tämä uudistus ja 32 ja 33 artiklaa (kuulutukset kadonneista henkilöistä) koske</w:t>
      </w:r>
      <w:r>
        <w:rPr>
          <w:noProof/>
        </w:rPr>
        <w:t>vat muutosehdotukset, joiden ansiosta on mahdollista tehdä ennaltaehkäiseviä kuulutuksia ja jaotella henkilöiden katoamistapauksia eri ryhmiin, parantavat merkittävästi ensinnäkin ilman huoltajaa olevien alaikäisten suojelua ja toiseksi mahdollistavat heid</w:t>
      </w:r>
      <w:r>
        <w:rPr>
          <w:noProof/>
        </w:rPr>
        <w:t>än henkilöllisyytensä selvittämisen heidän tai heidän vanhempiensa ja/tai sisarustensa DNA-tunnisteen avulla (asianomaisten suostumuksella).</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Lisäksi jäsenvaltioiden viranomaiset voivat tehdä kuulutuksia tuntemattomista henkilöistä, joita etsitään jonkin ri</w:t>
      </w:r>
      <w:r>
        <w:rPr>
          <w:noProof/>
        </w:rPr>
        <w:t>koksen yhteydessä, pelkästään rikospaikalta löytyneiden latenttien sormen- tai kämmenjälkien perusteella. Tämä ei ole mahdollista nykyisten oikeudellisten ja teknisten sääntöjen nojalla, joten kyseessä on merkittävä edistysaskel.</w:t>
      </w:r>
    </w:p>
    <w:p w:rsidR="00923093" w:rsidRDefault="00AB0A63">
      <w:pPr>
        <w:pStyle w:val="ManualHeading3"/>
        <w:rPr>
          <w:bCs/>
          <w:noProof/>
          <w:szCs w:val="24"/>
        </w:rPr>
      </w:pPr>
      <w:r>
        <w:rPr>
          <w:noProof/>
        </w:rPr>
        <w:t>1.4.4.</w:t>
      </w:r>
      <w:r>
        <w:rPr>
          <w:noProof/>
        </w:rPr>
        <w:tab/>
        <w:t>Tulos- ja vaikutusi</w:t>
      </w:r>
      <w:r>
        <w:rPr>
          <w:noProof/>
        </w:rPr>
        <w:t xml:space="preserve">ndikaattorit </w:t>
      </w:r>
    </w:p>
    <w:p w:rsidR="00923093" w:rsidRDefault="00AB0A63">
      <w:pPr>
        <w:pStyle w:val="Text1"/>
        <w:rPr>
          <w:i/>
          <w:noProof/>
          <w:sz w:val="20"/>
        </w:rPr>
      </w:pPr>
      <w:r>
        <w:rPr>
          <w:i/>
          <w:noProof/>
          <w:sz w:val="20"/>
        </w:rPr>
        <w:t>Selvitys siitä, millaisin indikaattorein ehdotuksen/aloitteen toteuttamista seurataan</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Järjestelmän päivittämisen aikana:</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Kun ehdotusluonnos ja tekniset eritelmät on hyväksytty, SIS-järjestelmää päivitetään. Tarkoituksena on parantaa järjestel</w:t>
      </w:r>
      <w:r>
        <w:rPr>
          <w:noProof/>
        </w:rPr>
        <w:t>män käyttöä koskevien kansallisten menettelyjen yhdenmukaisuutta, laajentaa järjestelmän soveltamisalaa lisäämällä nykyisiin kuulutusluokkiin uusia elementtejä ja toteuttaa teknisiä muutoksia turvallisuuden parantamiseksi ja hallinnollisen rasituksen keven</w:t>
      </w:r>
      <w:r>
        <w:rPr>
          <w:noProof/>
        </w:rPr>
        <w:t xml:space="preserve">tämiseksi. Eu-LISA koordinoi järjestelmän päivittämiseen liittyvää hankehallintoa. Se luo hankehallintoa varten rakenteen ja vahvistaa ehdotettujen muutosten toteuttamista varten tarkan aikataulun, joka sisältää välitavoitteet ja jonka avulla komissio voi </w:t>
      </w:r>
      <w:r>
        <w:rPr>
          <w:noProof/>
        </w:rPr>
        <w:t>tiiviisti seurata ehdotuksen täytäntöönpanoa.</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 xml:space="preserve">Erityistavoite – SIS-järjestelmän päivitettyjen toimintojen käyttöönotto vuonna 2020 </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 xml:space="preserve">Indikaattori – muutetun järjestelmän käyttöönottoa edeltävän kattavan testauksen suorittaminen onnistuneesti </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Kun järjestelm</w:t>
      </w:r>
      <w:r>
        <w:rPr>
          <w:noProof/>
        </w:rPr>
        <w:t>ä on toimintavalmis:</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 xml:space="preserve">Kun järjestelmä on toimintavalmis, eu-LISA varmistaa, että käytettävissä on menettelyt, joiden avulla voidaan seurata SIS-järjestelmän toiminnan tuotoksia, kustannustehokkuutta, turvallisuutta ja palvelujen laatua suhteessa </w:t>
      </w:r>
      <w:r>
        <w:rPr>
          <w:noProof/>
        </w:rPr>
        <w:t>asetettuihin tavoitteisiin. Eu-LISA antaa Euroopan parlamentille ja neuvostolle kertomuksen SIS-keskusjärjestelmän ja viestintäinfrastruktuurin teknisestä toiminnasta, mukaan lukien sen turvallisuudesta, sekä jäsenvaltioiden kahdenvälisestä ja monenvälises</w:t>
      </w:r>
      <w:r>
        <w:rPr>
          <w:noProof/>
        </w:rPr>
        <w:t>tä lisätietojen vaihdosta kahden vuoden kuluttua SIS-järjestelmän toiminnan aloittamisesta ja sen jälkeen joka toinen vuosi. Lisäksi eu-LISA tuottaa päivittäin, kuukausittain ja vuosittain tilastoja, joissa esitetään tietueiden määrä kuulutusluokittain, os</w:t>
      </w:r>
      <w:r>
        <w:rPr>
          <w:noProof/>
        </w:rPr>
        <w:t xml:space="preserve">umien vuotuinen määrä kuulutusluokittain, SIS-järjestelmään tehtyjen hakujen määrä sekä niiden järjestelmän käyttökertojen kokonaismäärä ja jäsenvaltiokohtaiset määrät, joiden tarkoituksena oli kuulutuksen tekeminen, päivittäminen tai poistaminen. Eu-LISA </w:t>
      </w:r>
      <w:r>
        <w:rPr>
          <w:noProof/>
        </w:rPr>
        <w:t>laatii vuosittain tilastot myös siitä, kuinka usein toimintoa, jonka avulla tämän asetuksen 26 artiklan nojalla annettu kuulutus väliaikaisesti poistetaan hausta, on käytetty yhteensä ja kussakin jäsenvaltiossa erikseen, ja kuinka usein tällaisen poiston v</w:t>
      </w:r>
      <w:r>
        <w:rPr>
          <w:noProof/>
        </w:rPr>
        <w:t>oimassaoloaikaa on jatkettu yli alkuperäisen 48 tunnin.</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Komissio laatii yleisarvioinnin SIS-keskusjärjestelmän toiminnasta sekä jäsenvaltioiden kahdenvälisestä ja monenvälisestä lisätietojen vaihdosta kolmen vuoden kuluttua SIS-järjestelmän toiminnan aloit</w:t>
      </w:r>
      <w:r>
        <w:rPr>
          <w:noProof/>
        </w:rPr>
        <w:t>tamisesta ja tämän jälkeen neljän vuoden välein. Yleisarvioinnissa tarkastellaan saavutettuja tuloksia suhteessa tavoitteisiin ja arvioidaan toiminnan perustana olevien periaatteiden pätevyyttä, tämän asetuksen soveltamista SIS-keskusjärjestelmään, SIS-kes</w:t>
      </w:r>
      <w:r>
        <w:rPr>
          <w:noProof/>
        </w:rPr>
        <w:t>kusjärjestelmän turvallisuutta ja tulevan toiminnan edellytyksiä. Komissio toimittaa arvioinnin Euroopan parlamentille ja neuvostolle.</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Erityistavoite 1 – Järjestäytyneen rikollisuuden torjunta.</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Indikaattori – EU:n tiedonvaihtomekanismien käyttö. Tätä voida</w:t>
      </w:r>
      <w:r>
        <w:rPr>
          <w:noProof/>
        </w:rPr>
        <w:t>an mitata seuraamalla SIS-järjestelmän osumien lisääntymistä. Indikaattorit ovat tietotekniikkaviraston ja jäsenvaltioiden laatimia tilastoraportteja. Niiden avulla komissio voi arvioida, miten järjestelmän uusia toimintoja käytetään.</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Erityistavoite 2 – Va</w:t>
      </w:r>
      <w:r>
        <w:rPr>
          <w:noProof/>
        </w:rPr>
        <w:t>hva EU:n toiminta terrorismin torjumiseksi ja radikalisoitumisen ehkäisemiseksi.</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Indikaattori – Kuulutusten ja osumien lukumäärän kasvu erityisesti asetuksen 36 artiklan 3 kohdan osalta (henkilöitä ja esineitä koskevat kuulutukset salaista tarkkailua, tied</w:t>
      </w:r>
      <w:r>
        <w:rPr>
          <w:noProof/>
        </w:rPr>
        <w:t>ustelutarkastuksia ja erityistarkastuksia varten).</w:t>
      </w:r>
    </w:p>
    <w:p w:rsidR="00923093" w:rsidRDefault="00AB0A63">
      <w:pPr>
        <w:pStyle w:val="ManualHeading2"/>
        <w:rPr>
          <w:bCs/>
          <w:noProof/>
          <w:szCs w:val="24"/>
        </w:rPr>
      </w:pPr>
      <w:r>
        <w:rPr>
          <w:noProof/>
        </w:rPr>
        <w:t>1.5.</w:t>
      </w:r>
      <w:r>
        <w:rPr>
          <w:noProof/>
        </w:rPr>
        <w:tab/>
        <w:t xml:space="preserve">Ehdotuksen/aloitteen perustelut </w:t>
      </w:r>
    </w:p>
    <w:p w:rsidR="00923093" w:rsidRDefault="00AB0A63">
      <w:pPr>
        <w:pStyle w:val="ManualHeading3"/>
        <w:rPr>
          <w:noProof/>
        </w:rPr>
      </w:pPr>
      <w:r>
        <w:rPr>
          <w:noProof/>
        </w:rPr>
        <w:t>1.5.1.</w:t>
      </w:r>
      <w:r>
        <w:rPr>
          <w:noProof/>
        </w:rPr>
        <w:tab/>
        <w:t xml:space="preserve">Tarpeet, joihin ehdotuksella/aloitteella vastataan lyhyellä tai pitkällä aikavälillä </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1. edistetään korkean turvallisuustason ylläpitämistä EU:n vapauden, turva</w:t>
      </w:r>
      <w:r>
        <w:rPr>
          <w:noProof/>
        </w:rPr>
        <w:t>llisuuden ja oikeuden alueella;</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2. parannetaan SIS-järjestelmän käyttöä koskevien kansallisten menettelyjen yhdenmukaisuutta;</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3. täydennetään niiden institutionaalisten käyttäjien luetteloa, joilla on pääsy SIS-tietoihin, myöntämällä täydet pääsyoikeudet E</w:t>
      </w:r>
      <w:r>
        <w:rPr>
          <w:noProof/>
        </w:rPr>
        <w:t>uropolille ja uudelle eurooppalaiselle raja- ja merivartiostolle;</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4. lisätään SIS-kuulutuksiin uusia elementtejä ja uusia toimintoja, jotta voidaan laajentaa järjestelmän soveltamisalaa, mahdollistaa puuttuminen nykyiseen turvallisuusympäristöön sen avulla</w:t>
      </w:r>
      <w:r>
        <w:rPr>
          <w:noProof/>
        </w:rPr>
        <w:t>, tehostaa jäsenvaltioiden lainvalvonta- ja turvallisuusviranomaisten yhteistyötä ja vähentää hallinnollista rasitusta;</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5. käsitellään koko SIS-järjestelmän käyttöketju alusta loppuun saakka siten, että otetaan huomioon keskusjärjestelmä ja kansalliset jär</w:t>
      </w:r>
      <w:r>
        <w:rPr>
          <w:noProof/>
        </w:rPr>
        <w:t>jestelmät ja lisäksi varmistetaan, että loppukäyttäjät saavat kaikki tehtäviensä suorittamiseksi tarvittavat tiedot;</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 xml:space="preserve">6. vahvistetaan toiminnan jatkuvuutta ja varmistetaan SIS-järjestelmän keskeytymätön toiminta sekä keskusjärjestelmän että jäsenvaltioiden </w:t>
      </w:r>
      <w:r>
        <w:rPr>
          <w:noProof/>
        </w:rPr>
        <w:t>tasolla;</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7. tehostetaan kansainvälisen rikollisuuden, terrorismin ja kyberrikollisuuden torjuntaa, koska ne ovat toisiinsa liittyviä aloja, joilla on vahva rajatylittävä ulottuvuus.</w:t>
      </w:r>
    </w:p>
    <w:p w:rsidR="00923093" w:rsidRDefault="00AB0A63">
      <w:pPr>
        <w:pStyle w:val="ManualHeading3"/>
        <w:rPr>
          <w:bCs/>
          <w:noProof/>
          <w:szCs w:val="24"/>
        </w:rPr>
      </w:pPr>
      <w:r>
        <w:rPr>
          <w:noProof/>
        </w:rPr>
        <w:t>1.5.2.</w:t>
      </w:r>
      <w:r>
        <w:rPr>
          <w:noProof/>
        </w:rPr>
        <w:tab/>
        <w:t>EU:n osallistumisesta saatava lisäarvo</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 xml:space="preserve">SIS-järjestelmä on Euroopan </w:t>
      </w:r>
      <w:r>
        <w:rPr>
          <w:noProof/>
        </w:rPr>
        <w:t>tärkein turvallisuusalan tietokanta. Koska sisäistä rajavalvontaa ei suoriteta, rikollisuuden ja terrorismin tehokas torjunta on saanut eurooppalaisen ulottuvuuden. Tämän ehdotuksen tavoitteet liittyvät teknisiin parannuksiin, joilla pyritään lisäämään jär</w:t>
      </w:r>
      <w:r>
        <w:rPr>
          <w:noProof/>
        </w:rPr>
        <w:t>jestelmän tehokkuutta ja vaikuttavuutta ja yhdenmukaistamaan sen käyttöä kaikissa osallistuvissa jäsenvaltioissa. Koska nämä tavoitteet ovat luonteeltaan kansainvälisiä, samoin kuin haasteet pyrittäessä varmistamaan tehokas tiedonvaihtoon jatkuvasti monimu</w:t>
      </w:r>
      <w:r>
        <w:rPr>
          <w:noProof/>
        </w:rPr>
        <w:t>otoistuvien uhkien torjumiseksi, EU:lla on parhaat edellytykset ehdottaa ratkaisuja näihin ongelmiin. Jäsenvaltiot eivät yksinään voi saavuttaa tavoitteita, joita ovat SIS-järjestelmän tehokkuuden ja yhdenmukaisen käytön lisääminen, toisin sanoen sääntelyv</w:t>
      </w:r>
      <w:r>
        <w:rPr>
          <w:noProof/>
        </w:rPr>
        <w:t>iraston (eu-LISA) hallinnoiman keskitetyn laaja-alaisen tietojärjestelmän kautta tapahtuvan tiedonvaihdon määrän, laadun ja nopeuden lisääminen, vaan se edellyttää EU:n tason toimia. Jos tämänhetkisiä ongelmia ei ratkaista, SIS-järjestelmä jatkaa toimintaa</w:t>
      </w:r>
      <w:r>
        <w:rPr>
          <w:noProof/>
        </w:rPr>
        <w:t xml:space="preserve">nsa tällä hetkellä sovellettavien sääntöjen mukaisesti, jolloin menetetään mahdollisuuksia maksimoida tehokkuus ja EU:n tuoma lisäarvo, joka havaittiin SIS-järjestelmää ja sen käyttöä jäsenvaltioissa koskevassa arvioinnissa. </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Pelkästään vuonna 2015 jäsenva</w:t>
      </w:r>
      <w:r>
        <w:rPr>
          <w:noProof/>
        </w:rPr>
        <w:t xml:space="preserve">ltioiden toimivaltaiset viranomaiset käyttivät järjestelmää lähes 2,9 miljardia kertaa. Tämä on selkeä osoitus siitä, että järjestelmä edistää keskeisellä tavalla lainvalvontayhteistyötä Schengen-alueella. Näin suurta jäsenvaltioiden välisen tiedonvaihdon </w:t>
      </w:r>
      <w:r>
        <w:rPr>
          <w:noProof/>
        </w:rPr>
        <w:t>määrää ei olisi voitu toteuttaa hajautettujen ratkaisujen avulla, eikä näitä tuloksia olisi voitu saavuttaa kansallisella tasolla. Lisäksi SIS-järjestelmä on osoittautunut tehokkaimmaksi tiedonvaihdon välineeksi terrorismin torjunnassa, ja se tuo EU:n osal</w:t>
      </w:r>
      <w:r>
        <w:rPr>
          <w:noProof/>
        </w:rPr>
        <w:t>listumisesta saatavaa lisäarvoa, sillä se mahdollistaa kansallisten turvallisuuspalvelujen nopean, luottamuksellisen ja tehokkaan yhteistyön. Uudet ehdotukset helpottavat entisestään tiedonvaihtoa ja yhteistyötä EU:n jäsenvaltioiden välillä. Lisäksi Europo</w:t>
      </w:r>
      <w:r>
        <w:rPr>
          <w:noProof/>
        </w:rPr>
        <w:t>l ja uusi Euroopan raja- ja merivartiovirasto saavat toimivaltaansa vastaavan täyden pääsyn järjestelmään, mikä on selvä osoitus EU:n osallistumisesta saatavasta lisäarvosta.</w:t>
      </w:r>
    </w:p>
    <w:p w:rsidR="00923093" w:rsidRDefault="00AB0A63">
      <w:pPr>
        <w:pStyle w:val="ManualHeading3"/>
        <w:rPr>
          <w:bCs/>
          <w:noProof/>
          <w:szCs w:val="24"/>
        </w:rPr>
      </w:pPr>
      <w:r>
        <w:rPr>
          <w:noProof/>
        </w:rPr>
        <w:t>1.5.3.</w:t>
      </w:r>
      <w:r>
        <w:rPr>
          <w:noProof/>
        </w:rPr>
        <w:tab/>
        <w:t>Vastaavista toimista saadut kokemukset</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 xml:space="preserve">1. Kehittämisvaihe olisi </w:t>
      </w:r>
      <w:r>
        <w:rPr>
          <w:noProof/>
        </w:rPr>
        <w:t>käynnistettävä vasta kun toiminnan tarpeet ja loppukäyttäjien vaatimukset on määritetty tarkasti. Kehittämistyötä voidaan tehdä vasta kun perussäädökset, joissa vahvistetaan järjestelmän tarkoitus, soveltamisala, toiminnot ja tekniset yksityiskohdat, on lo</w:t>
      </w:r>
      <w:r>
        <w:rPr>
          <w:noProof/>
        </w:rPr>
        <w:t>pullisesti hyväksytty.</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2. Komissio on käynyt (ja käy edelleen) komiteamenettelyn yhteydessä tiheään neuvotteluja asianomaisten sidosryhmien kanssa, kuten SISVIS-komitean jäsenten kanssa. Tähän komiteaan kuuluu jäsenvaltioiden edustajia, jotka ovat perehtyn</w:t>
      </w:r>
      <w:r>
        <w:rPr>
          <w:noProof/>
        </w:rPr>
        <w:t>eet sekä operatiivisiin SIRENE-kysymyksiin (SIS-järjestelmään liittyvä rajatylittävä yhteistyö) että SIS-järjestelmän ja siihen liittyvän SIRENE-sovelluksen kehittämistä ja ylläpitämistä koskeviin teknisiin kysymyksiin. Tässä asetuksessa ehdotetuista muuto</w:t>
      </w:r>
      <w:r>
        <w:rPr>
          <w:noProof/>
        </w:rPr>
        <w:t>ksista on keskusteltu erittäin avoimesti ja kattavasti asiaa koskevissa kokouksissa ja työpajoissa. Lisäksi komissioon on perustettu yksiköiden välinen ohjausryhmä, johon osallistuvat pääsihteeristö, muuttoliike- ja sisäasioiden pääosasto, oikeus- ja kulut</w:t>
      </w:r>
      <w:r>
        <w:rPr>
          <w:noProof/>
        </w:rPr>
        <w:t>taja-asioiden pääosasto, henkilöstöhallinnon ja turvallisuustoiminnan pääosasto ja tietotekniikan pääosasto. Ohjausryhmä seurasi arviointiprosessia ja antoi tarvittaessa ohjeita.</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3. Komissio kokosi myös ulkoista asiantuntemusta teettämällä kaksi selvitystä</w:t>
      </w:r>
      <w:r>
        <w:rPr>
          <w:noProof/>
        </w:rPr>
        <w:t>, joiden tulokset on otettu huomioon tätä ehdotusta valmisteltaessa:</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 xml:space="preserve"> - SIS Technical Assessment, jossa tarkasteltiin SIS-järjestelmän keskeisiä ongelmia ja tulevia tarpeita, jotka olisi otettava huomioon; siinä todettiin, että huolenaiheena on toiminnan j</w:t>
      </w:r>
      <w:r>
        <w:rPr>
          <w:noProof/>
        </w:rPr>
        <w:t>atkuvuuden maksimointi ja sen varmistaminen, että kokonaisrakennetta pystytään mukauttamaan kasvavaan kapasiteetin tarpeeseen.;</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 xml:space="preserve">- ICT Impact Assessment of Possible Improvements to the SIS II Architecture: tutkimuksessa arvioitiin kustannuksia, joita tällä </w:t>
      </w:r>
      <w:r>
        <w:rPr>
          <w:noProof/>
        </w:rPr>
        <w:t>hetkellä aiheutuu SIS-järjestelmän toiminnasta kansallisella tasolla, ja kolmea mahdollista teknistä vaihtoehtoa järjestelmän parantamiseksi. Kaikki skenaariot sisältävät joukon teknisiä ehdotuksia, jotka keskittyvät keskusjärjestelmään ja kokonaisrakentee</w:t>
      </w:r>
      <w:r>
        <w:rPr>
          <w:noProof/>
        </w:rPr>
        <w:t>seen tehtäviin parannuksiin.</w:t>
      </w:r>
    </w:p>
    <w:p w:rsidR="00923093" w:rsidRDefault="00AB0A63">
      <w:pPr>
        <w:pStyle w:val="ManualHeading3"/>
        <w:rPr>
          <w:bCs/>
          <w:noProof/>
          <w:szCs w:val="24"/>
        </w:rPr>
      </w:pPr>
      <w:r>
        <w:rPr>
          <w:noProof/>
        </w:rPr>
        <w:t>1.5.4.</w:t>
      </w:r>
      <w:r>
        <w:rPr>
          <w:noProof/>
        </w:rPr>
        <w:tab/>
        <w:t>Yhteensopivuus muiden kyseeseen tulevien välineiden kanssa ja mahdolliset synergiaedut</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 xml:space="preserve">Tämä ehdotus olisi nähtävä osana 6. huhtikuuta 2016 annettuun tiedonantoon ”Vahvemmat ja älykkäämmät tietojärjestelmät </w:t>
      </w:r>
      <w:r>
        <w:rPr>
          <w:noProof/>
        </w:rPr>
        <w:t>rajaturvallisuuden ja sisäisen turvallisuuden tueksi”</w:t>
      </w:r>
      <w:r>
        <w:rPr>
          <w:rStyle w:val="FootnoteReference"/>
          <w:noProof/>
        </w:rPr>
        <w:footnoteReference w:id="85"/>
      </w:r>
      <w:r>
        <w:rPr>
          <w:noProof/>
        </w:rPr>
        <w:t xml:space="preserve"> sisältyvien toimien täytäntöönpanoa. Tiedonannossa korostetaan EU:n tarvetta lujittaa ja parantaa tietojärjestelmiään, tietoarkkitehtuuriaan ja tiedonvaihtoa lainvalvonnan, terrorismin torjunnan ja raj</w:t>
      </w:r>
      <w:r>
        <w:rPr>
          <w:noProof/>
        </w:rPr>
        <w:t>aturvallisuuden alalla.</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 xml:space="preserve">Lisäksi ehdotus liittyy läheisesti muihin unionin politiikkoihin ja täydentää niitä. Näitä ovat seuraavat: </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a)</w:t>
      </w:r>
      <w:r>
        <w:rPr>
          <w:noProof/>
        </w:rPr>
        <w:tab/>
        <w:t xml:space="preserve">sisäinen turvallisuus, jota käsitellään </w:t>
      </w:r>
      <w:r>
        <w:rPr>
          <w:i/>
          <w:noProof/>
        </w:rPr>
        <w:t>Euroopan turvallisuusagendassa</w:t>
      </w:r>
      <w:r>
        <w:rPr>
          <w:rStyle w:val="FootnoteReference"/>
          <w:noProof/>
        </w:rPr>
        <w:footnoteReference w:id="86"/>
      </w:r>
      <w:r>
        <w:rPr>
          <w:noProof/>
        </w:rPr>
        <w:t>, jotta voidaan estää, paljastaa ja tutkia vakavaa</w:t>
      </w:r>
      <w:r>
        <w:rPr>
          <w:noProof/>
        </w:rPr>
        <w:t xml:space="preserve"> rikollisuutta ja terrorismirikoksia sekä nostaa niiden perusteella syytteitä antamalla lainvalvontaviranomaisille oikeus käsitellä sellaisten henkilöiden henkilötietoja, joiden epäillään osallistuneen terrorismiin tai vakavaan rikollisuuteen; </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b)</w:t>
      </w:r>
      <w:r>
        <w:rPr>
          <w:noProof/>
        </w:rPr>
        <w:tab/>
        <w:t>tietosuo</w:t>
      </w:r>
      <w:r>
        <w:rPr>
          <w:noProof/>
        </w:rPr>
        <w:t>ja siltä osin, että ehdotuksessa on varmistettava perusoikeuksien suoja, jotta kunnioitetaan niiden henkilöiden yksityiselämää, joiden henkilötietoja käsitellään SIS-järjestelmässä.</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Ehdotus sopii yhteen myös Euroopan unionin seuraavia seikkoja koskevan voi</w:t>
      </w:r>
      <w:r>
        <w:rPr>
          <w:noProof/>
        </w:rPr>
        <w:t>massa olevan lainsäädännön kanssa:</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a)</w:t>
      </w:r>
      <w:r>
        <w:rPr>
          <w:noProof/>
        </w:rPr>
        <w:tab/>
        <w:t>Euroopan raja- ja merivartiovirasto</w:t>
      </w:r>
      <w:r>
        <w:rPr>
          <w:rStyle w:val="FootnoteReference"/>
          <w:noProof/>
        </w:rPr>
        <w:footnoteReference w:id="87"/>
      </w:r>
      <w:r>
        <w:rPr>
          <w:noProof/>
        </w:rPr>
        <w:t xml:space="preserve"> ensinnäkin siltä osin, että sen henkilöstö voi tehdä riskianalyyseja, ja toiseksi siltä osin, että henkilöstöllä on pääsy SIS-järjestelmään ehdotetun ETIAS-järjestelmän tarkoituksia</w:t>
      </w:r>
      <w:r>
        <w:rPr>
          <w:noProof/>
        </w:rPr>
        <w:t xml:space="preserve"> varten. Ehdotuksella pyritään myös toteuttamaan tekninen käyttöliittymä, jonka avulla Euroopan raja- ja merivartioviraston tiimit, palauttamiseen liittyviin tehtäviin osallistuvat henkilöstön ryhmät ja muuttoliikkeen hallinnan tukiryhmät voisivat toimeksi</w:t>
      </w:r>
      <w:r>
        <w:rPr>
          <w:noProof/>
        </w:rPr>
        <w:t>antonsa sallimissa rajoissa saada pääsyn SIS-järjestelmään tallennettuihin tietoihin ja tehdä niihin hakuja;</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b) Europol, siltä osin kuin tällä ehdotuksella laajennetaan Europolin oikeuksia saada toimeksiantonsa rajoissa pääsy SIS-järjestelmään tallennettui</w:t>
      </w:r>
      <w:r>
        <w:rPr>
          <w:noProof/>
        </w:rPr>
        <w:t>hin tietoihin ja tehdä niihin hakuja;</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c) Prüm</w:t>
      </w:r>
      <w:r>
        <w:rPr>
          <w:rStyle w:val="FootnoteReference"/>
          <w:noProof/>
        </w:rPr>
        <w:footnoteReference w:id="88"/>
      </w:r>
      <w:r>
        <w:rPr>
          <w:noProof/>
        </w:rPr>
        <w:t xml:space="preserve"> siltä osin kuin tähän ehdotukseen perustuvat muutokset, joilla mahdollistetaan yksilöiden tunnistaminen sormenjälkien (sekä kasvokuvan ja DNA-tunnisteen) avulla, täydentävät nykyisiä Prüm-säännöksiä, jotka kos</w:t>
      </w:r>
      <w:r>
        <w:rPr>
          <w:noProof/>
        </w:rPr>
        <w:t>kevat tiettyjen kansallisten DNA-tietokantojen ja sormenjälkien automaattisten tunnistusjärjestelmien (AFIS) rajatylittävää vastavuoroista online-käyttöä.</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Ehdotus sopii yhteen myös seuraavia seikkoja koskevan Euroopan unionin tulevan lainsäädännön kanssa:</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a) Ulkorajojen valvonta. Ehdotus täydentää ehdotettua Schengenin rajasäännöstön uutta periaatetta, jonka mukaan kaikki Schengen-alueelle tulevat tai sieltä lähtevät henkilöt, myös unionin kansalaiset, tarkastetaan järjestelmällisesti asiaankuuluvien tietok</w:t>
      </w:r>
      <w:r>
        <w:rPr>
          <w:noProof/>
        </w:rPr>
        <w:t>antojen avulla. Tarkoituksena on näin torjua terrorismiin syyllistyvien vierastaistelijoiden ilmiötä;</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b) Rajanylitystietojärjestelmää</w:t>
      </w:r>
      <w:r>
        <w:rPr>
          <w:rStyle w:val="FootnoteReference"/>
          <w:noProof/>
        </w:rPr>
        <w:footnoteReference w:id="89"/>
      </w:r>
      <w:r>
        <w:rPr>
          <w:noProof/>
        </w:rPr>
        <w:t xml:space="preserve"> (EES) koskeva ehdotus, jonka mukaan biometrisinä tunnisteina käytettäisiin sormenjälkien ja kasvokuvan yhdistelmää;</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c) ET</w:t>
      </w:r>
      <w:r>
        <w:rPr>
          <w:noProof/>
        </w:rPr>
        <w:t>IAS-järjestelmää koskeva ehdotus, jonka mukaan kolmansien maiden kansalaisille, jotka aikovat matkustaa EU:n alueelle, tehtäisiin perusteellinen turvallisuusarviointi, johon sisältyisi myös tietojen tarkistaminen SIS-järjestelmässä.</w:t>
      </w:r>
    </w:p>
    <w:p w:rsidR="00923093" w:rsidRDefault="00AB0A63">
      <w:pPr>
        <w:pStyle w:val="ManualHeading2"/>
        <w:rPr>
          <w:noProof/>
        </w:rPr>
      </w:pPr>
      <w:r>
        <w:rPr>
          <w:noProof/>
        </w:rPr>
        <w:br w:type="page"/>
        <w:t>1.6.</w:t>
      </w:r>
      <w:r>
        <w:rPr>
          <w:noProof/>
        </w:rPr>
        <w:tab/>
        <w:t xml:space="preserve">Toiminnan ja sen </w:t>
      </w:r>
      <w:r>
        <w:rPr>
          <w:noProof/>
        </w:rPr>
        <w:t xml:space="preserve">rahoitusvaikutusten kesto </w:t>
      </w:r>
    </w:p>
    <w:p w:rsidR="00923093" w:rsidRDefault="00AB0A63">
      <w:pPr>
        <w:pStyle w:val="Text1"/>
        <w:rPr>
          <w:noProof/>
        </w:rPr>
      </w:pPr>
      <w:r>
        <w:rPr>
          <w:noProof/>
        </w:rPr>
        <w:sym w:font="Wingdings" w:char="F0A8"/>
      </w:r>
      <w:r>
        <w:rPr>
          <w:noProof/>
        </w:rPr>
        <w:tab/>
        <w:t xml:space="preserve">Ehdotuksen/aloitteen mukaisen </w:t>
      </w:r>
      <w:r>
        <w:rPr>
          <w:b/>
          <w:noProof/>
        </w:rPr>
        <w:t>toiminnan kesto on rajattu</w:t>
      </w:r>
      <w:r>
        <w:rPr>
          <w:noProof/>
        </w:rPr>
        <w:t>.</w:t>
      </w:r>
      <w:r>
        <w:rPr>
          <w:b/>
          <w:noProof/>
        </w:rPr>
        <w:t xml:space="preserve"> </w:t>
      </w:r>
    </w:p>
    <w:p w:rsidR="00923093" w:rsidRDefault="00AB0A63">
      <w:pPr>
        <w:pStyle w:val="ListDash2"/>
        <w:rPr>
          <w:noProof/>
        </w:rPr>
      </w:pPr>
      <w:r>
        <w:rPr>
          <w:noProof/>
        </w:rPr>
        <w:sym w:font="Wingdings" w:char="F0A8"/>
      </w:r>
      <w:r>
        <w:rPr>
          <w:noProof/>
        </w:rPr>
        <w:tab/>
        <w:t xml:space="preserve">Ehdotuksen/aloitteen mukainen toiminta alkaa [PP/KK]VVVV ja päättyy [PP/KK]VVVV. </w:t>
      </w:r>
    </w:p>
    <w:p w:rsidR="00923093" w:rsidRDefault="00AB0A63">
      <w:pPr>
        <w:pStyle w:val="ListDash2"/>
        <w:rPr>
          <w:noProof/>
        </w:rPr>
      </w:pPr>
      <w:r>
        <w:rPr>
          <w:noProof/>
        </w:rPr>
        <w:sym w:font="Wingdings" w:char="F0A8"/>
      </w:r>
      <w:r>
        <w:rPr>
          <w:noProof/>
        </w:rPr>
        <w:tab/>
        <w:t xml:space="preserve">Rahoitusvaikutukset alkavat vuonna VVVV ja päättyvät vuonna VVVV. </w:t>
      </w:r>
    </w:p>
    <w:p w:rsidR="00923093" w:rsidRDefault="00AB0A63">
      <w:pPr>
        <w:pStyle w:val="Text1"/>
        <w:rPr>
          <w:b/>
          <w:noProof/>
        </w:rPr>
      </w:pPr>
      <w:r>
        <w:rPr>
          <w:noProof/>
        </w:rPr>
        <w:sym w:font="Wingdings" w:char="F0FE"/>
      </w:r>
      <w:r>
        <w:rPr>
          <w:noProof/>
        </w:rPr>
        <w:tab/>
        <w:t>Ehdotuksen/al</w:t>
      </w:r>
      <w:r>
        <w:rPr>
          <w:noProof/>
        </w:rPr>
        <w:t xml:space="preserve">oitteen mukaisen </w:t>
      </w:r>
      <w:r>
        <w:rPr>
          <w:b/>
          <w:noProof/>
        </w:rPr>
        <w:t>toiminnan kestoa ei ole rajattu</w:t>
      </w:r>
      <w:r>
        <w:rPr>
          <w:noProof/>
        </w:rPr>
        <w:t>.</w:t>
      </w:r>
    </w:p>
    <w:p w:rsidR="00923093" w:rsidRDefault="00AB0A63">
      <w:pPr>
        <w:pStyle w:val="Text1"/>
        <w:rPr>
          <w:noProof/>
        </w:rPr>
      </w:pPr>
      <w:r>
        <w:rPr>
          <w:noProof/>
        </w:rPr>
        <w:t>- Valmisteluvaihe vuonna 2017</w:t>
      </w:r>
    </w:p>
    <w:p w:rsidR="00923093" w:rsidRDefault="00AB0A63">
      <w:pPr>
        <w:pStyle w:val="ListDash1"/>
        <w:rPr>
          <w:noProof/>
        </w:rPr>
      </w:pPr>
      <w:r>
        <w:rPr>
          <w:noProof/>
        </w:rPr>
        <w:t>Käynnistysvaihe alkaa vuonna 2018 ja päättyy vuonna 2020,</w:t>
      </w:r>
    </w:p>
    <w:p w:rsidR="00923093" w:rsidRDefault="00AB0A63">
      <w:pPr>
        <w:pStyle w:val="ListDash1"/>
        <w:rPr>
          <w:noProof/>
        </w:rPr>
      </w:pPr>
      <w:r>
        <w:rPr>
          <w:noProof/>
        </w:rPr>
        <w:t>minkä jälkeen toteutus täydessä laajuudessa.</w:t>
      </w:r>
    </w:p>
    <w:p w:rsidR="00923093" w:rsidRDefault="00AB0A63">
      <w:pPr>
        <w:pStyle w:val="ManualHeading2"/>
        <w:rPr>
          <w:noProof/>
        </w:rPr>
      </w:pPr>
      <w:r>
        <w:rPr>
          <w:noProof/>
        </w:rPr>
        <w:t>1.7.</w:t>
      </w:r>
      <w:r>
        <w:rPr>
          <w:noProof/>
        </w:rPr>
        <w:tab/>
        <w:t>Hallinnointitapa (Hallinnointitavat)</w:t>
      </w:r>
      <w:r>
        <w:rPr>
          <w:rStyle w:val="FootnoteReference"/>
          <w:noProof/>
        </w:rPr>
        <w:footnoteReference w:id="90"/>
      </w:r>
      <w:r>
        <w:rPr>
          <w:rStyle w:val="FootnoteReference"/>
          <w:noProof/>
        </w:rPr>
        <w:t xml:space="preserve"> </w:t>
      </w:r>
    </w:p>
    <w:p w:rsidR="00923093" w:rsidRDefault="00AB0A63">
      <w:pPr>
        <w:pStyle w:val="Text1"/>
        <w:rPr>
          <w:noProof/>
        </w:rPr>
      </w:pPr>
      <w:r>
        <w:rPr>
          <w:noProof/>
        </w:rPr>
        <w:sym w:font="Wingdings" w:char="F0FE"/>
      </w:r>
      <w:r>
        <w:rPr>
          <w:noProof/>
        </w:rPr>
        <w:t xml:space="preserve"> </w:t>
      </w:r>
      <w:r>
        <w:rPr>
          <w:b/>
          <w:noProof/>
        </w:rPr>
        <w:t>Suora hallinnointi</w:t>
      </w:r>
      <w:r>
        <w:rPr>
          <w:noProof/>
        </w:rPr>
        <w:t xml:space="preserve">, jonka </w:t>
      </w:r>
      <w:r>
        <w:rPr>
          <w:noProof/>
        </w:rPr>
        <w:t>komissio toteuttaa käyttämällä</w:t>
      </w:r>
    </w:p>
    <w:p w:rsidR="00923093" w:rsidRDefault="00AB0A63">
      <w:pPr>
        <w:pStyle w:val="ListDash2"/>
        <w:rPr>
          <w:noProof/>
        </w:rPr>
      </w:pPr>
      <w:r>
        <w:rPr>
          <w:noProof/>
        </w:rPr>
        <w:sym w:font="Wingdings" w:char="F0FE"/>
      </w:r>
      <w:r>
        <w:rPr>
          <w:noProof/>
        </w:rPr>
        <w:t xml:space="preserve"> yksiköitään, myös unionin edustustoissa olevaa henkilöstöään </w:t>
      </w:r>
    </w:p>
    <w:p w:rsidR="00923093" w:rsidRDefault="00AB0A63">
      <w:pPr>
        <w:pStyle w:val="ListDash2"/>
        <w:rPr>
          <w:noProof/>
        </w:rPr>
      </w:pPr>
      <w:r>
        <w:rPr>
          <w:noProof/>
        </w:rPr>
        <w:sym w:font="Wingdings" w:char="F0A8"/>
      </w:r>
      <w:r>
        <w:rPr>
          <w:noProof/>
        </w:rPr>
        <w:tab/>
        <w:t xml:space="preserve">toimeenpanovirastoja </w:t>
      </w:r>
    </w:p>
    <w:p w:rsidR="00923093" w:rsidRDefault="00AB0A63">
      <w:pPr>
        <w:pStyle w:val="Text1"/>
        <w:rPr>
          <w:noProof/>
        </w:rPr>
      </w:pPr>
      <w:r>
        <w:rPr>
          <w:noProof/>
        </w:rPr>
        <w:sym w:font="Wingdings" w:char="F0FE"/>
      </w:r>
      <w:r>
        <w:rPr>
          <w:b/>
          <w:noProof/>
        </w:rPr>
        <w:t>hallinnointi yhteistyössä</w:t>
      </w:r>
      <w:r>
        <w:rPr>
          <w:noProof/>
        </w:rPr>
        <w:t xml:space="preserve"> jäsenvaltioiden kanssa </w:t>
      </w:r>
    </w:p>
    <w:p w:rsidR="00923093" w:rsidRDefault="00AB0A63">
      <w:pPr>
        <w:pStyle w:val="Text1"/>
        <w:rPr>
          <w:noProof/>
        </w:rPr>
      </w:pPr>
      <w:r>
        <w:rPr>
          <w:noProof/>
        </w:rPr>
        <w:sym w:font="Wingdings" w:char="F0FE"/>
      </w:r>
      <w:r>
        <w:rPr>
          <w:noProof/>
        </w:rPr>
        <w:tab/>
      </w:r>
      <w:r>
        <w:rPr>
          <w:b/>
          <w:noProof/>
        </w:rPr>
        <w:t>Välillinen hallinnointi</w:t>
      </w:r>
      <w:r>
        <w:rPr>
          <w:noProof/>
        </w:rPr>
        <w:t>, jossa täytäntöönpanotehtäviä on siirretty</w:t>
      </w:r>
    </w:p>
    <w:p w:rsidR="00923093" w:rsidRDefault="00AB0A63">
      <w:pPr>
        <w:pStyle w:val="ListDash2"/>
        <w:rPr>
          <w:noProof/>
        </w:rPr>
      </w:pPr>
      <w:r>
        <w:rPr>
          <w:noProof/>
        </w:rPr>
        <w:sym w:font="Wingdings" w:char="F0A8"/>
      </w:r>
      <w:r>
        <w:rPr>
          <w:noProof/>
        </w:rPr>
        <w:t xml:space="preserve"> kolmansille maille tai niiden nimeämille elimille</w:t>
      </w:r>
    </w:p>
    <w:p w:rsidR="00923093" w:rsidRDefault="00AB0A63">
      <w:pPr>
        <w:pStyle w:val="ListDash2"/>
        <w:rPr>
          <w:noProof/>
        </w:rPr>
      </w:pPr>
      <w:r>
        <w:rPr>
          <w:noProof/>
        </w:rPr>
        <w:sym w:font="Wingdings" w:char="F0A8"/>
      </w:r>
      <w:r>
        <w:rPr>
          <w:noProof/>
        </w:rPr>
        <w:t xml:space="preserve"> kansainvälisille järjestöille ja niiden erityisjärjestöille (tarkennettava)</w:t>
      </w:r>
    </w:p>
    <w:p w:rsidR="00923093" w:rsidRDefault="00AB0A63">
      <w:pPr>
        <w:pStyle w:val="ListDash2"/>
        <w:rPr>
          <w:noProof/>
        </w:rPr>
      </w:pPr>
      <w:r>
        <w:rPr>
          <w:noProof/>
        </w:rPr>
        <w:sym w:font="Wingdings" w:char="F0A8"/>
      </w:r>
      <w:r>
        <w:rPr>
          <w:noProof/>
        </w:rPr>
        <w:t xml:space="preserve"> Euroopan investointipankille tai Euroopan investointirahastolle</w:t>
      </w:r>
    </w:p>
    <w:p w:rsidR="00923093" w:rsidRDefault="00AB0A63">
      <w:pPr>
        <w:pStyle w:val="ListDash2"/>
        <w:rPr>
          <w:noProof/>
        </w:rPr>
      </w:pPr>
      <w:r>
        <w:rPr>
          <w:noProof/>
        </w:rPr>
        <w:sym w:font="Wingdings" w:char="F0FE"/>
      </w:r>
      <w:r>
        <w:rPr>
          <w:noProof/>
        </w:rPr>
        <w:t xml:space="preserve"> varainhoitoasetuksen 208 ja 209 artiklassa tarkoitetuille e</w:t>
      </w:r>
      <w:r>
        <w:rPr>
          <w:noProof/>
        </w:rPr>
        <w:t>limille</w:t>
      </w:r>
    </w:p>
    <w:p w:rsidR="00923093" w:rsidRDefault="00AB0A63">
      <w:pPr>
        <w:pStyle w:val="ListDash2"/>
        <w:rPr>
          <w:noProof/>
        </w:rPr>
      </w:pPr>
      <w:r>
        <w:rPr>
          <w:noProof/>
        </w:rPr>
        <w:sym w:font="Wingdings" w:char="F0A8"/>
      </w:r>
      <w:r>
        <w:rPr>
          <w:noProof/>
        </w:rPr>
        <w:t xml:space="preserve"> julkisoikeudellisille yhteisöille</w:t>
      </w:r>
    </w:p>
    <w:p w:rsidR="00923093" w:rsidRDefault="00AB0A63">
      <w:pPr>
        <w:pStyle w:val="ListDash2"/>
        <w:rPr>
          <w:noProof/>
        </w:rPr>
      </w:pPr>
      <w:r>
        <w:rPr>
          <w:noProof/>
        </w:rPr>
        <w:sym w:font="Wingdings" w:char="F0A8"/>
      </w:r>
      <w:r>
        <w:rPr>
          <w:noProof/>
        </w:rPr>
        <w:t xml:space="preserve"> sellaisille julkisen palvelun tehtäviä hoitaville yksityisoikeudellisille elimille, jotka antavat riittävät rahoitustakuut</w:t>
      </w:r>
    </w:p>
    <w:p w:rsidR="00923093" w:rsidRDefault="00AB0A63">
      <w:pPr>
        <w:pStyle w:val="ListDash2"/>
        <w:rPr>
          <w:noProof/>
        </w:rPr>
      </w:pPr>
      <w:r>
        <w:rPr>
          <w:noProof/>
        </w:rPr>
        <w:sym w:font="Wingdings" w:char="F0A8"/>
      </w:r>
      <w:r>
        <w:rPr>
          <w:noProof/>
        </w:rPr>
        <w:t xml:space="preserve"> sellaisille jäsenvaltion yksityisoikeuden mukaisille elimille, joille on annettu teht</w:t>
      </w:r>
      <w:r>
        <w:rPr>
          <w:noProof/>
        </w:rPr>
        <w:t>äväksi julkisen ja yksityisen sektorin kumppanuuden täytäntöönpano ja jotka antavat riittävät rahoitustakuut</w:t>
      </w:r>
    </w:p>
    <w:p w:rsidR="00923093" w:rsidRDefault="00AB0A63">
      <w:pPr>
        <w:pStyle w:val="ListDash2"/>
        <w:rPr>
          <w:noProof/>
        </w:rPr>
      </w:pPr>
      <w:r>
        <w:rPr>
          <w:noProof/>
        </w:rPr>
        <w:sym w:font="Wingdings" w:char="F0A8"/>
      </w:r>
      <w:r>
        <w:rPr>
          <w:noProof/>
        </w:rPr>
        <w:t xml:space="preserve"> henkilöille, joille on annettu tehtäväksi toteuttaa SEU-sopimuksen V osaston mukaisia yhteisen ulko- ja turvallisuuspolitiikan erityistoimia ja j</w:t>
      </w:r>
      <w:r>
        <w:rPr>
          <w:noProof/>
        </w:rPr>
        <w:t>otka nimetään asiaa koskevassa perussäädöksessä.</w:t>
      </w:r>
    </w:p>
    <w:p w:rsidR="00923093" w:rsidRDefault="00AB0A63">
      <w:pPr>
        <w:pStyle w:val="ListDash2"/>
        <w:rPr>
          <w:i/>
          <w:noProof/>
          <w:sz w:val="18"/>
          <w:u w:val="single"/>
        </w:rPr>
      </w:pPr>
      <w:r>
        <w:rPr>
          <w:i/>
          <w:noProof/>
          <w:sz w:val="18"/>
        </w:rPr>
        <w:t>Jos käytetään useampaa kuin yhtä hallinnointitapaa, huomautuksille varatussa kohdassa olisi annettava lisätietoja.</w:t>
      </w:r>
    </w:p>
    <w:p w:rsidR="00923093" w:rsidRDefault="00AB0A63">
      <w:pPr>
        <w:rPr>
          <w:noProof/>
        </w:rPr>
      </w:pPr>
      <w:r>
        <w:rPr>
          <w:noProof/>
        </w:rPr>
        <w:t xml:space="preserve">Huomautukset: </w:t>
      </w:r>
    </w:p>
    <w:p w:rsidR="00923093" w:rsidRDefault="00AB0A63">
      <w:pPr>
        <w:pBdr>
          <w:top w:val="single" w:sz="4" w:space="1" w:color="auto"/>
          <w:left w:val="single" w:sz="4" w:space="4" w:color="auto"/>
          <w:bottom w:val="single" w:sz="4" w:space="1" w:color="auto"/>
          <w:right w:val="single" w:sz="4" w:space="4" w:color="auto"/>
        </w:pBdr>
        <w:rPr>
          <w:noProof/>
        </w:rPr>
      </w:pPr>
      <w:r>
        <w:rPr>
          <w:noProof/>
        </w:rPr>
        <w:t>Komissio vastaa toimintapolitiikan kokonaishallinnoinnista, ja eu-LISA on vas</w:t>
      </w:r>
      <w:r>
        <w:rPr>
          <w:noProof/>
        </w:rPr>
        <w:t xml:space="preserve">tuussa järjestelmän kehittämisestä, toiminnasta ja ylläpidosta. </w:t>
      </w:r>
    </w:p>
    <w:p w:rsidR="00923093" w:rsidRDefault="00AB0A63">
      <w:pPr>
        <w:rPr>
          <w:noProof/>
        </w:rPr>
        <w:sectPr w:rsidR="00923093" w:rsidSect="00AB0A63">
          <w:pgSz w:w="11907" w:h="16840" w:code="9"/>
          <w:pgMar w:top="1134" w:right="1418" w:bottom="1134" w:left="1418" w:header="709" w:footer="709" w:gutter="0"/>
          <w:cols w:space="708"/>
          <w:docGrid w:linePitch="360"/>
        </w:sectPr>
      </w:pPr>
      <w:r>
        <w:rPr>
          <w:b/>
          <w:noProof/>
        </w:rPr>
        <w:t>SIS-järjestelmä käsittää yhden ainoan tietojärjestelmän. Siksi kustannukset, jotka mainitaan kahdessa ehdotuksessa (tässä ja asetusehdotuksessa Schengenin tietojärjeste</w:t>
      </w:r>
      <w:r>
        <w:rPr>
          <w:b/>
          <w:noProof/>
        </w:rPr>
        <w:t>lmän (SIS) perustamisesta, toiminnasta ja käytöstä rajatarkastuksissa), on otettava huomioon vain kerran, ei kahdesti. Näiden kahden ehdotuksen täytäntöönpanoa varten tarvittavista muutoksista johtuvat talousarviovaikutukset esitetään yhdessä ainoassa raho</w:t>
      </w:r>
      <w:r>
        <w:rPr>
          <w:b/>
          <w:noProof/>
        </w:rPr>
        <w:t xml:space="preserve">itusselvityksessä. </w:t>
      </w:r>
    </w:p>
    <w:p w:rsidR="00923093" w:rsidRDefault="00AB0A63">
      <w:pPr>
        <w:pStyle w:val="ManualHeading1"/>
        <w:rPr>
          <w:bCs/>
          <w:noProof/>
          <w:szCs w:val="24"/>
        </w:rPr>
      </w:pPr>
      <w:r>
        <w:rPr>
          <w:noProof/>
        </w:rPr>
        <w:t>2.</w:t>
      </w:r>
      <w:r>
        <w:rPr>
          <w:noProof/>
        </w:rPr>
        <w:tab/>
        <w:t xml:space="preserve">HALLINNOINTI </w:t>
      </w:r>
    </w:p>
    <w:p w:rsidR="00923093" w:rsidRDefault="00AB0A63">
      <w:pPr>
        <w:pStyle w:val="ManualHeading2"/>
        <w:rPr>
          <w:noProof/>
        </w:rPr>
      </w:pPr>
      <w:r>
        <w:rPr>
          <w:noProof/>
        </w:rPr>
        <w:t>2.1.</w:t>
      </w:r>
      <w:r>
        <w:rPr>
          <w:noProof/>
        </w:rPr>
        <w:tab/>
        <w:t xml:space="preserve">Seuranta- ja raportointisäännöt </w:t>
      </w:r>
    </w:p>
    <w:p w:rsidR="00923093" w:rsidRDefault="00AB0A63">
      <w:pPr>
        <w:pStyle w:val="Text1"/>
        <w:rPr>
          <w:i/>
          <w:noProof/>
          <w:sz w:val="20"/>
          <w:u w:val="single"/>
        </w:rPr>
      </w:pPr>
      <w:r>
        <w:rPr>
          <w:i/>
          <w:noProof/>
          <w:sz w:val="20"/>
        </w:rPr>
        <w:t>Ilmoitetaan sovellettavat aikavälit ja edellytykset.</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Komissio, jäsenvaltiot ja virasto tarkastelevat ja seuraavat SIS-järjestelmän käyttöä säännöllisesti, jotta varmistetaan, että s</w:t>
      </w:r>
      <w:r>
        <w:rPr>
          <w:noProof/>
        </w:rPr>
        <w:t>e toimii edelleen tehokkaasti ja vaikuttavasti. Komitea avustaa komissiota teknisten ja operatiivisten toimenpiteiden toteuttamisessa, kuten tässä ehdotuksessa kuvaillaan.</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Lisäksi tämän asetusehdotuksen 71 artiklan 7 ja 8 kohdassa säädetään muodollisesta j</w:t>
      </w:r>
      <w:r>
        <w:rPr>
          <w:noProof/>
        </w:rPr>
        <w:t>a säännöllisestä uudelleentarkastelu- ja arviointiprosessista.</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Eu-LISAn edellytetään raportoivan kahden vuoden välein Euroopan parlamentille ja neuvostolle SIS-järjestelmän teknisestä toiminnasta (myös turvallisuudesta), sitä tukevasta viestintäinfrastrukt</w:t>
      </w:r>
      <w:r>
        <w:rPr>
          <w:noProof/>
        </w:rPr>
        <w:t>uurista sekä kahdenvälisestä ja monenvälisestä lisätietojen vaihdosta jäsenvaltioiden välillä.</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 xml:space="preserve">Lisäksi komission on tehtävä neljän vuoden välein SIS-järjestelmän ja jäsenvaltioiden välisen tiedonvaihdon yleisarviointi ja toimitettava se parlamentille ja </w:t>
      </w:r>
      <w:r>
        <w:rPr>
          <w:noProof/>
        </w:rPr>
        <w:t>neuvostolle. Yleisarvioinnissa</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a) tarkastellaan tuloksia suhteessa asetettuihin tavoitteisiin;</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b) arvioidaan, ovatko järjestelmän toiminnan perustana olevat periaatteet edelleen päteviä;</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c) tarkastellaan asetuksen soveltamista keskusjärjestelmään;</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 xml:space="preserve">d) </w:t>
      </w:r>
      <w:r>
        <w:rPr>
          <w:noProof/>
        </w:rPr>
        <w:t>arvioidaan keskusjärjestelmän turvallisuutta;</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e) selvitetään vaikutuksia järjestelmän tulevaan toimintaan.</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Lisäksi eu-LISAn tehtäväksi annetaan nyt myös toimittaa päivittäiset, kuukausittaiset ja vuosittaiset tilastot SIS-järjestelmän käytöstä. Näin varmis</w:t>
      </w:r>
      <w:r>
        <w:rPr>
          <w:noProof/>
        </w:rPr>
        <w:t>tetaan järjestelmän jatkuva seuranta ja sen toiminta suhteessa tavoitteisiin.</w:t>
      </w:r>
      <w:r>
        <w:rPr>
          <w:noProof/>
        </w:rPr>
        <w:br/>
      </w:r>
    </w:p>
    <w:p w:rsidR="00923093" w:rsidRDefault="00AB0A63">
      <w:pPr>
        <w:pStyle w:val="ManualHeading2"/>
        <w:rPr>
          <w:bCs/>
          <w:noProof/>
          <w:szCs w:val="24"/>
        </w:rPr>
      </w:pPr>
      <w:r>
        <w:rPr>
          <w:noProof/>
        </w:rPr>
        <w:t>2.2.</w:t>
      </w:r>
      <w:r>
        <w:rPr>
          <w:noProof/>
        </w:rPr>
        <w:tab/>
        <w:t xml:space="preserve">Hallinnointi- ja valvontajärjestelmä </w:t>
      </w:r>
    </w:p>
    <w:p w:rsidR="00923093" w:rsidRDefault="00AB0A63">
      <w:pPr>
        <w:pStyle w:val="ManualHeading3"/>
        <w:rPr>
          <w:noProof/>
        </w:rPr>
      </w:pPr>
      <w:r>
        <w:rPr>
          <w:noProof/>
        </w:rPr>
        <w:t>2.2.1.</w:t>
      </w:r>
      <w:r>
        <w:rPr>
          <w:noProof/>
        </w:rPr>
        <w:tab/>
        <w:t xml:space="preserve">Todetut riskit </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Kyseeseen tulevat seuraavassa kuvatut riskit:</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 xml:space="preserve">1. Eu-LISAn mahdolliset vaikeudet hallinnoida tässä ehdotuksessa </w:t>
      </w:r>
      <w:r>
        <w:rPr>
          <w:noProof/>
        </w:rPr>
        <w:t>esitettyä kehittämistoimintaa samanaikaisesti muiden käynnissä olevien kehitysprosessien (esim. AFIS-järjestelmän toteuttaminen SIS-järjestelmässä) sekä tulevien kehitysprosessien (rajanylitystietojärjestelmä, ETIAS sekä Eurodac-järjestelmän päivitys) kans</w:t>
      </w:r>
      <w:r>
        <w:rPr>
          <w:noProof/>
        </w:rPr>
        <w:t>sa. Tätä riskiä voitaisiin lieventää varmistamalla, että eu-LISAlla on käytössään riittävästi henkilöstöä ja resursseja näiden tehtävien hoitamiseksi sekä järjestelmän toimintakunnossa pitämisestä vastaavan toimeksisaajan hallinnoimiseksi.</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2. Jäsenvaltioil</w:t>
      </w:r>
      <w:r>
        <w:rPr>
          <w:noProof/>
        </w:rPr>
        <w:t xml:space="preserve">le aiheutuvat vaikeudet: </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2.1. Vaikeudet ovat pääasiassa taloudellisia. Lainsäädäntöehdotuksissa esimerkiksi velvoitetaan kehittämään kussakin N. SIS II -järjestelmässä osittainen kansallinen kopio. Ne jäsenvaltiot, jotka eivät ole vielä tehneet sitä, jout</w:t>
      </w:r>
      <w:r>
        <w:rPr>
          <w:noProof/>
        </w:rPr>
        <w:t>uvat nyt investoimaan tähän. Vastaavasti rajapinnan määrittelyasiakirja olisi pantava kansallisella tasolla kaikilta osin täytäntöön. Niiden jäsenvaltioiden, jotka eivät vielä ole toteuttaneet täytäntöönpanoa, on varauduttava siihen asiasta vastaavien mini</w:t>
      </w:r>
      <w:r>
        <w:rPr>
          <w:noProof/>
        </w:rPr>
        <w:t>steriöiden talousarvioissa. Tätä riskiä voitaisiin lieventää tarjoamalla jäsenvaltioille EU:n rahoitusta esimerkiksi sisäisen turvallisuuden rahaston (ISF) ulkorajoja koskevasta osiosta.</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2.2. Kansalliset järjestelmät on yhdenmukaistettava keskusjärjestelmä</w:t>
      </w:r>
      <w:r>
        <w:rPr>
          <w:noProof/>
        </w:rPr>
        <w:t>ä koskevien vaatimusten kanssa, ja jäsenvaltioiden kanssa aiheesta käytävät keskustelut saattavat viivästyttää kehitystoimintaa. Tätä riskiä voitaisiin lieventää ottamalla jäsenvaltiot jo varhaisessa vaiheessa mukaan toimintaan, jotta voidaan varmistaa toi</w:t>
      </w:r>
      <w:r>
        <w:rPr>
          <w:noProof/>
        </w:rPr>
        <w:t>mien toteuttaminen asianmukaisessa tahdissa.</w:t>
      </w:r>
    </w:p>
    <w:p w:rsidR="00923093" w:rsidRDefault="00AB0A63">
      <w:pPr>
        <w:pStyle w:val="ManualHeading3"/>
        <w:rPr>
          <w:bCs/>
          <w:noProof/>
          <w:szCs w:val="24"/>
        </w:rPr>
      </w:pPr>
      <w:r>
        <w:rPr>
          <w:noProof/>
        </w:rPr>
        <w:t>2.2.2.</w:t>
      </w:r>
      <w:r>
        <w:rPr>
          <w:noProof/>
        </w:rPr>
        <w:tab/>
        <w:t>Tiedot käyttöön otetusta sisäisen valvonnan järjestelmästä</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SIS-järjestelmän keskuskomponenttien toiminnoista huolehtii eu-LISA. Jotta SIS-järjestelmän käyttöä voitaisiin seurata tehokkaammin muuttopaineit</w:t>
      </w:r>
      <w:r>
        <w:rPr>
          <w:noProof/>
        </w:rPr>
        <w:t>a, rajaturvallisuutta ja rikoksia koskevien suuntausten analysoimiseksi, eu-LISAn olisi voitava kehittää korkeatasoiset valmiudet jäsenvaltioille ja komissiolle suoritettavaa tilastollista raportointia varten.</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Eu-LISAn tilit toimitetaan tilintarkastustuomi</w:t>
      </w:r>
      <w:r>
        <w:rPr>
          <w:noProof/>
        </w:rPr>
        <w:t>oistuimen tarkastettaviksi, ja niihin sovelletaan vastuuvapausmenettelyä. Komission sisäisen tarkastuksen toimiala tekee tarkastuksia yhteistyössä eu-LISAn sisäisen tarkastajan kanssa.</w:t>
      </w:r>
    </w:p>
    <w:p w:rsidR="00923093" w:rsidRDefault="00AB0A63">
      <w:pPr>
        <w:pStyle w:val="ManualHeading3"/>
        <w:rPr>
          <w:noProof/>
        </w:rPr>
      </w:pPr>
      <w:r>
        <w:rPr>
          <w:noProof/>
        </w:rPr>
        <w:t>2.2.3.</w:t>
      </w:r>
      <w:r>
        <w:rPr>
          <w:noProof/>
        </w:rPr>
        <w:tab/>
        <w:t>Arvio tarkastusten kustannustehokkuudesta ja odotettavissa oleva</w:t>
      </w:r>
      <w:r>
        <w:rPr>
          <w:noProof/>
        </w:rPr>
        <w:t xml:space="preserve">sta virheriskin tasosta </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Ei sovelleta</w:t>
      </w:r>
    </w:p>
    <w:p w:rsidR="00923093" w:rsidRDefault="00AB0A63">
      <w:pPr>
        <w:pStyle w:val="ManualHeading2"/>
        <w:rPr>
          <w:bCs/>
          <w:noProof/>
          <w:szCs w:val="24"/>
        </w:rPr>
      </w:pPr>
      <w:r>
        <w:rPr>
          <w:noProof/>
        </w:rPr>
        <w:t>2.3.</w:t>
      </w:r>
      <w:r>
        <w:rPr>
          <w:noProof/>
        </w:rPr>
        <w:tab/>
        <w:t xml:space="preserve">Toimenpiteet petosten ja sääntöjenvastaisuuksien ehkäisemiseksi </w:t>
      </w:r>
    </w:p>
    <w:p w:rsidR="00923093" w:rsidRDefault="00AB0A63">
      <w:pPr>
        <w:pStyle w:val="Text1"/>
        <w:rPr>
          <w:i/>
          <w:noProof/>
          <w:sz w:val="20"/>
        </w:rPr>
      </w:pPr>
      <w:r>
        <w:rPr>
          <w:i/>
          <w:noProof/>
          <w:sz w:val="20"/>
        </w:rPr>
        <w:t>Ilmoitetaan käytössä olevat ja suunnitellut torjunta- ja suojatoimenpiteet</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 xml:space="preserve">Petosten torjumiseksi suunnitellut toimenpiteet esitetään asetuksen (EU) </w:t>
      </w:r>
      <w:r>
        <w:rPr>
          <w:noProof/>
        </w:rPr>
        <w:t>N:o 1077/2011 35 artiklassa, jossa säädetään seuraavaa:</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1. Petosten, lahjonnan ja muiden sääntöjenvastaisuuksien torjumiseksi sovelletaan asetusta (EY) N:o 1073/1999.</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2. Virasto liittyy Euroopan petostentorjuntaviraston (OLAF) sisäisistä tutkimuksista teht</w:t>
      </w:r>
      <w:r>
        <w:rPr>
          <w:noProof/>
        </w:rPr>
        <w:t>yyn toimielinten väliseen sopimukseen ja antaa viipymättä määräykset, jotka koskevat kaikkia viraston työntekijöitä.</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 xml:space="preserve">3. Rahoituspäätöksissä ja niistä johtuvissa täytäntöönpanoa koskevissa sopimuksissa tai välineissä on määrättävä nimenomaisesti, että </w:t>
      </w:r>
      <w:r>
        <w:rPr>
          <w:noProof/>
        </w:rPr>
        <w:t>tilintarkastustuomioistuin ja OLAF voivat tarvittaessa tehdä paikan päällä suoritettavia tarkastuksia, jotka koskevat viraston antaman rahoituksen saajia ja sen jakamisesta vastaavia tahoja.</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Kyseisen säännöksen mukaisesti 28. kesäkuuta 2012 annettiin vapau</w:t>
      </w:r>
      <w:r>
        <w:rPr>
          <w:noProof/>
        </w:rPr>
        <w:t>den, turvallisuuden ja oikeuden alueen laaja-alaisten tietojärjestelmien operatiivisesta hallinnoinnista vastaavan eurooppalaisen viraston hallintoneuvoston päätös, joka koskee petosten, korruption ja kaiken unionin etuja vahingoittavan laittoman toiminnan</w:t>
      </w:r>
      <w:r>
        <w:rPr>
          <w:noProof/>
        </w:rPr>
        <w:t xml:space="preserve"> torjuntaan liittyvien sisäisten tutkimusten ehtoja.</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Muuttoliike- ja sisäasioiden pääosaston petosten torjunta- ja havaitsemisstrategiaa sovelletaan.</w:t>
      </w:r>
    </w:p>
    <w:p w:rsidR="00923093" w:rsidRDefault="00923093">
      <w:pPr>
        <w:rPr>
          <w:noProof/>
        </w:rPr>
        <w:sectPr w:rsidR="00923093" w:rsidSect="00AB0A63">
          <w:pgSz w:w="11907" w:h="16840" w:code="9"/>
          <w:pgMar w:top="1134" w:right="1418" w:bottom="1134" w:left="1418" w:header="709" w:footer="709" w:gutter="0"/>
          <w:cols w:space="708"/>
          <w:docGrid w:linePitch="360"/>
        </w:sectPr>
      </w:pPr>
    </w:p>
    <w:p w:rsidR="00923093" w:rsidRDefault="00AB0A63">
      <w:pPr>
        <w:pStyle w:val="ManualHeading1"/>
        <w:rPr>
          <w:bCs/>
          <w:noProof/>
          <w:szCs w:val="24"/>
        </w:rPr>
      </w:pPr>
      <w:r>
        <w:rPr>
          <w:noProof/>
        </w:rPr>
        <w:t>3.</w:t>
      </w:r>
      <w:r>
        <w:rPr>
          <w:noProof/>
        </w:rPr>
        <w:tab/>
        <w:t xml:space="preserve">EHDOTUKSEN/ALOITTEEN ARVIOIDUT RAHOITUSVAIKUTUKSET </w:t>
      </w:r>
    </w:p>
    <w:p w:rsidR="00923093" w:rsidRDefault="00AB0A63">
      <w:pPr>
        <w:pStyle w:val="ManualHeading2"/>
        <w:rPr>
          <w:noProof/>
        </w:rPr>
      </w:pPr>
      <w:r>
        <w:rPr>
          <w:noProof/>
        </w:rPr>
        <w:t>3.1.</w:t>
      </w:r>
      <w:r>
        <w:rPr>
          <w:noProof/>
        </w:rPr>
        <w:tab/>
        <w:t>Kyseeseen tulevat moni</w:t>
      </w:r>
      <w:r>
        <w:rPr>
          <w:noProof/>
        </w:rPr>
        <w:t xml:space="preserve">vuotisen rahoituskehyksen otsakkeet ja menopuolen budjettikohdat </w:t>
      </w:r>
    </w:p>
    <w:p w:rsidR="00923093" w:rsidRDefault="00AB0A63">
      <w:pPr>
        <w:pStyle w:val="ListBullet1"/>
        <w:rPr>
          <w:noProof/>
        </w:rPr>
      </w:pPr>
      <w:r>
        <w:rPr>
          <w:noProof/>
        </w:rPr>
        <w:t xml:space="preserve">Talousarviossa jo olevat budjettikohdat </w:t>
      </w:r>
    </w:p>
    <w:p w:rsidR="00923093" w:rsidRDefault="00AB0A63">
      <w:pPr>
        <w:pStyle w:val="Text1"/>
        <w:rPr>
          <w:noProof/>
        </w:rPr>
      </w:pPr>
      <w:r>
        <w:rPr>
          <w:noProof/>
        </w:rPr>
        <w:t xml:space="preserve">Monivuotisen rahoituskehyksen otsakkeiden ja budjettikohtien mukaisessa </w:t>
      </w:r>
      <w:r>
        <w:rPr>
          <w:noProof/>
          <w:u w:val="single"/>
        </w:rPr>
        <w:t>järjestyksessä</w:t>
      </w:r>
      <w:r>
        <w:rPr>
          <w:noProof/>
        </w:rPr>
        <w:t>.</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923093">
        <w:tc>
          <w:tcPr>
            <w:tcW w:w="1080" w:type="dxa"/>
            <w:vMerge w:val="restart"/>
            <w:vAlign w:val="center"/>
          </w:tcPr>
          <w:p w:rsidR="00923093" w:rsidRDefault="00AB0A63">
            <w:pPr>
              <w:spacing w:before="60" w:after="60"/>
              <w:jc w:val="center"/>
              <w:rPr>
                <w:noProof/>
                <w:sz w:val="22"/>
              </w:rPr>
            </w:pPr>
            <w:r>
              <w:rPr>
                <w:noProof/>
                <w:sz w:val="18"/>
              </w:rPr>
              <w:t>Moniv. rahoitus-kehyksen otsake</w:t>
            </w:r>
          </w:p>
        </w:tc>
        <w:tc>
          <w:tcPr>
            <w:tcW w:w="3960" w:type="dxa"/>
            <w:vAlign w:val="center"/>
          </w:tcPr>
          <w:p w:rsidR="00923093" w:rsidRDefault="00AB0A63">
            <w:pPr>
              <w:spacing w:before="60" w:after="60"/>
              <w:jc w:val="center"/>
              <w:rPr>
                <w:noProof/>
                <w:sz w:val="22"/>
              </w:rPr>
            </w:pPr>
            <w:r>
              <w:rPr>
                <w:noProof/>
                <w:sz w:val="20"/>
              </w:rPr>
              <w:t>Budjettikohta</w:t>
            </w:r>
          </w:p>
        </w:tc>
        <w:tc>
          <w:tcPr>
            <w:tcW w:w="1080" w:type="dxa"/>
            <w:vAlign w:val="center"/>
          </w:tcPr>
          <w:p w:rsidR="00923093" w:rsidRDefault="00AB0A63">
            <w:pPr>
              <w:spacing w:before="60" w:after="60"/>
              <w:jc w:val="center"/>
              <w:rPr>
                <w:noProof/>
                <w:sz w:val="22"/>
              </w:rPr>
            </w:pPr>
            <w:r>
              <w:rPr>
                <w:noProof/>
              </w:rPr>
              <w:t>Määrä-rahalaji</w:t>
            </w:r>
          </w:p>
        </w:tc>
        <w:tc>
          <w:tcPr>
            <w:tcW w:w="4440" w:type="dxa"/>
            <w:gridSpan w:val="4"/>
            <w:vAlign w:val="center"/>
          </w:tcPr>
          <w:p w:rsidR="00923093" w:rsidRDefault="00AB0A63">
            <w:pPr>
              <w:spacing w:before="60" w:after="60"/>
              <w:jc w:val="center"/>
              <w:rPr>
                <w:noProof/>
                <w:sz w:val="22"/>
              </w:rPr>
            </w:pPr>
            <w:r>
              <w:rPr>
                <w:noProof/>
                <w:sz w:val="20"/>
              </w:rPr>
              <w:t xml:space="preserve">Rahoitusosuudet </w:t>
            </w:r>
          </w:p>
        </w:tc>
      </w:tr>
      <w:tr w:rsidR="00923093">
        <w:tc>
          <w:tcPr>
            <w:tcW w:w="1080" w:type="dxa"/>
            <w:vMerge/>
            <w:vAlign w:val="center"/>
          </w:tcPr>
          <w:p w:rsidR="00923093" w:rsidRDefault="00923093">
            <w:pPr>
              <w:jc w:val="center"/>
              <w:rPr>
                <w:noProof/>
                <w:sz w:val="22"/>
              </w:rPr>
            </w:pPr>
          </w:p>
        </w:tc>
        <w:tc>
          <w:tcPr>
            <w:tcW w:w="3960" w:type="dxa"/>
            <w:vAlign w:val="center"/>
          </w:tcPr>
          <w:p w:rsidR="00923093" w:rsidRDefault="00AB0A63">
            <w:pPr>
              <w:rPr>
                <w:noProof/>
                <w:sz w:val="22"/>
              </w:rPr>
            </w:pPr>
            <w:r>
              <w:rPr>
                <w:noProof/>
                <w:sz w:val="22"/>
              </w:rPr>
              <w:br/>
            </w:r>
            <w:r>
              <w:rPr>
                <w:noProof/>
                <w:sz w:val="20"/>
              </w:rPr>
              <w:t>Otsake 3 – Turvallisuus ja kansalaisuus</w:t>
            </w:r>
          </w:p>
        </w:tc>
        <w:tc>
          <w:tcPr>
            <w:tcW w:w="1080" w:type="dxa"/>
            <w:vAlign w:val="center"/>
          </w:tcPr>
          <w:p w:rsidR="00923093" w:rsidRDefault="00AB0A63">
            <w:pPr>
              <w:jc w:val="center"/>
              <w:rPr>
                <w:noProof/>
                <w:sz w:val="22"/>
              </w:rPr>
            </w:pPr>
            <w:r>
              <w:rPr>
                <w:noProof/>
                <w:sz w:val="18"/>
              </w:rPr>
              <w:t>JM/EI-JM</w:t>
            </w:r>
            <w:r>
              <w:rPr>
                <w:rStyle w:val="FootnoteReference"/>
                <w:noProof/>
                <w:sz w:val="18"/>
              </w:rPr>
              <w:footnoteReference w:id="91"/>
            </w:r>
          </w:p>
        </w:tc>
        <w:tc>
          <w:tcPr>
            <w:tcW w:w="956" w:type="dxa"/>
            <w:vAlign w:val="center"/>
          </w:tcPr>
          <w:p w:rsidR="00923093" w:rsidRDefault="00AB0A63">
            <w:pPr>
              <w:jc w:val="center"/>
              <w:rPr>
                <w:noProof/>
                <w:sz w:val="22"/>
              </w:rPr>
            </w:pPr>
            <w:r>
              <w:rPr>
                <w:noProof/>
                <w:sz w:val="18"/>
              </w:rPr>
              <w:t>EFTA-mailta</w:t>
            </w:r>
            <w:r>
              <w:rPr>
                <w:rStyle w:val="FootnoteReference"/>
                <w:noProof/>
                <w:sz w:val="18"/>
              </w:rPr>
              <w:footnoteReference w:id="92"/>
            </w:r>
          </w:p>
          <w:p w:rsidR="00923093" w:rsidRDefault="00923093">
            <w:pPr>
              <w:spacing w:before="0" w:after="0"/>
              <w:jc w:val="center"/>
              <w:rPr>
                <w:b/>
                <w:noProof/>
                <w:sz w:val="18"/>
              </w:rPr>
            </w:pPr>
          </w:p>
        </w:tc>
        <w:tc>
          <w:tcPr>
            <w:tcW w:w="1080" w:type="dxa"/>
            <w:vAlign w:val="center"/>
          </w:tcPr>
          <w:p w:rsidR="00923093" w:rsidRDefault="00AB0A63">
            <w:pPr>
              <w:jc w:val="center"/>
              <w:rPr>
                <w:noProof/>
                <w:sz w:val="22"/>
              </w:rPr>
            </w:pPr>
            <w:r>
              <w:rPr>
                <w:noProof/>
                <w:sz w:val="18"/>
              </w:rPr>
              <w:t>ehdokas-mailta</w:t>
            </w:r>
            <w:r>
              <w:rPr>
                <w:rStyle w:val="FootnoteReference"/>
                <w:noProof/>
                <w:sz w:val="18"/>
              </w:rPr>
              <w:footnoteReference w:id="93"/>
            </w:r>
          </w:p>
          <w:p w:rsidR="00923093" w:rsidRDefault="00923093">
            <w:pPr>
              <w:spacing w:before="0" w:after="0"/>
              <w:jc w:val="center"/>
              <w:rPr>
                <w:noProof/>
                <w:sz w:val="18"/>
              </w:rPr>
            </w:pPr>
          </w:p>
        </w:tc>
        <w:tc>
          <w:tcPr>
            <w:tcW w:w="956" w:type="dxa"/>
            <w:vAlign w:val="center"/>
          </w:tcPr>
          <w:p w:rsidR="00923093" w:rsidRDefault="00AB0A63">
            <w:pPr>
              <w:jc w:val="center"/>
              <w:rPr>
                <w:noProof/>
                <w:sz w:val="18"/>
              </w:rPr>
            </w:pPr>
            <w:r>
              <w:rPr>
                <w:noProof/>
                <w:sz w:val="18"/>
              </w:rPr>
              <w:t>kolman-silta mailta</w:t>
            </w:r>
          </w:p>
        </w:tc>
        <w:tc>
          <w:tcPr>
            <w:tcW w:w="1448" w:type="dxa"/>
            <w:vAlign w:val="center"/>
          </w:tcPr>
          <w:p w:rsidR="00923093" w:rsidRDefault="00AB0A63">
            <w:pPr>
              <w:jc w:val="center"/>
              <w:rPr>
                <w:noProof/>
                <w:sz w:val="22"/>
              </w:rPr>
            </w:pPr>
            <w:r>
              <w:rPr>
                <w:noProof/>
                <w:sz w:val="16"/>
              </w:rPr>
              <w:t xml:space="preserve">varainhoito-asetuksen 21 artiklan 2 kohdan b alakohdassa tarkoitetut rahoitusosuudet </w:t>
            </w:r>
          </w:p>
        </w:tc>
      </w:tr>
      <w:tr w:rsidR="00923093">
        <w:tc>
          <w:tcPr>
            <w:tcW w:w="1080" w:type="dxa"/>
            <w:vAlign w:val="center"/>
          </w:tcPr>
          <w:p w:rsidR="00923093" w:rsidRDefault="00923093">
            <w:pPr>
              <w:jc w:val="center"/>
              <w:rPr>
                <w:noProof/>
                <w:color w:val="0000FF"/>
                <w:sz w:val="22"/>
              </w:rPr>
            </w:pPr>
          </w:p>
        </w:tc>
        <w:tc>
          <w:tcPr>
            <w:tcW w:w="3960" w:type="dxa"/>
            <w:vAlign w:val="center"/>
          </w:tcPr>
          <w:p w:rsidR="00923093" w:rsidRDefault="00AB0A63">
            <w:pPr>
              <w:spacing w:before="60"/>
              <w:rPr>
                <w:noProof/>
                <w:sz w:val="22"/>
              </w:rPr>
            </w:pPr>
            <w:r>
              <w:rPr>
                <w:noProof/>
              </w:rPr>
              <w:t>18 02 08 – Schengenin tietojärjestelmä</w:t>
            </w:r>
          </w:p>
          <w:p w:rsidR="00923093" w:rsidRDefault="00923093">
            <w:pPr>
              <w:spacing w:after="60"/>
              <w:rPr>
                <w:noProof/>
                <w:sz w:val="22"/>
              </w:rPr>
            </w:pPr>
          </w:p>
        </w:tc>
        <w:tc>
          <w:tcPr>
            <w:tcW w:w="1080" w:type="dxa"/>
            <w:vAlign w:val="center"/>
          </w:tcPr>
          <w:p w:rsidR="00923093" w:rsidRDefault="00AB0A63">
            <w:pPr>
              <w:jc w:val="center"/>
              <w:rPr>
                <w:noProof/>
                <w:color w:val="0000FF"/>
                <w:sz w:val="22"/>
              </w:rPr>
            </w:pPr>
            <w:r>
              <w:rPr>
                <w:noProof/>
                <w:sz w:val="22"/>
              </w:rPr>
              <w:t>JM</w:t>
            </w:r>
          </w:p>
        </w:tc>
        <w:tc>
          <w:tcPr>
            <w:tcW w:w="956" w:type="dxa"/>
            <w:vAlign w:val="center"/>
          </w:tcPr>
          <w:p w:rsidR="00923093" w:rsidRDefault="00AB0A63">
            <w:pPr>
              <w:jc w:val="center"/>
              <w:rPr>
                <w:noProof/>
                <w:sz w:val="22"/>
              </w:rPr>
            </w:pPr>
            <w:r>
              <w:rPr>
                <w:noProof/>
                <w:sz w:val="22"/>
              </w:rPr>
              <w:t>EI</w:t>
            </w:r>
          </w:p>
        </w:tc>
        <w:tc>
          <w:tcPr>
            <w:tcW w:w="1080" w:type="dxa"/>
            <w:vAlign w:val="center"/>
          </w:tcPr>
          <w:p w:rsidR="00923093" w:rsidRDefault="00AB0A63">
            <w:pPr>
              <w:jc w:val="center"/>
              <w:rPr>
                <w:noProof/>
                <w:sz w:val="22"/>
              </w:rPr>
            </w:pPr>
            <w:r>
              <w:rPr>
                <w:noProof/>
                <w:sz w:val="22"/>
              </w:rPr>
              <w:t>EI</w:t>
            </w:r>
          </w:p>
        </w:tc>
        <w:tc>
          <w:tcPr>
            <w:tcW w:w="956" w:type="dxa"/>
            <w:vAlign w:val="center"/>
          </w:tcPr>
          <w:p w:rsidR="00923093" w:rsidRDefault="00AB0A63">
            <w:pPr>
              <w:jc w:val="center"/>
              <w:rPr>
                <w:noProof/>
                <w:sz w:val="22"/>
              </w:rPr>
            </w:pPr>
            <w:r>
              <w:rPr>
                <w:noProof/>
                <w:sz w:val="22"/>
              </w:rPr>
              <w:t>KYLLÄ</w:t>
            </w:r>
          </w:p>
        </w:tc>
        <w:tc>
          <w:tcPr>
            <w:tcW w:w="1448" w:type="dxa"/>
            <w:vAlign w:val="center"/>
          </w:tcPr>
          <w:p w:rsidR="00923093" w:rsidRDefault="00AB0A63">
            <w:pPr>
              <w:jc w:val="center"/>
              <w:rPr>
                <w:noProof/>
                <w:sz w:val="22"/>
              </w:rPr>
            </w:pPr>
            <w:r>
              <w:rPr>
                <w:noProof/>
                <w:sz w:val="22"/>
              </w:rPr>
              <w:t>EI</w:t>
            </w:r>
          </w:p>
        </w:tc>
      </w:tr>
      <w:tr w:rsidR="00923093">
        <w:tc>
          <w:tcPr>
            <w:tcW w:w="1080" w:type="dxa"/>
            <w:vAlign w:val="center"/>
          </w:tcPr>
          <w:p w:rsidR="00923093" w:rsidRDefault="00923093">
            <w:pPr>
              <w:jc w:val="center"/>
              <w:rPr>
                <w:noProof/>
                <w:color w:val="0000FF"/>
                <w:sz w:val="22"/>
              </w:rPr>
            </w:pPr>
          </w:p>
        </w:tc>
        <w:tc>
          <w:tcPr>
            <w:tcW w:w="3960" w:type="dxa"/>
            <w:vAlign w:val="center"/>
          </w:tcPr>
          <w:p w:rsidR="00923093" w:rsidRDefault="00AB0A63">
            <w:pPr>
              <w:spacing w:before="60"/>
              <w:rPr>
                <w:noProof/>
              </w:rPr>
            </w:pPr>
            <w:r>
              <w:rPr>
                <w:noProof/>
              </w:rPr>
              <w:t>18 02 01 01 – Tuki rajaturvallisuuden ylläpitämiseen ja yhteiseen viisumipolitiikkaan laillisen matkustamisen helpottamiseksi</w:t>
            </w:r>
          </w:p>
        </w:tc>
        <w:tc>
          <w:tcPr>
            <w:tcW w:w="1080" w:type="dxa"/>
            <w:vAlign w:val="center"/>
          </w:tcPr>
          <w:p w:rsidR="00923093" w:rsidRDefault="00AB0A63">
            <w:pPr>
              <w:jc w:val="center"/>
              <w:rPr>
                <w:noProof/>
                <w:sz w:val="22"/>
              </w:rPr>
            </w:pPr>
            <w:r>
              <w:rPr>
                <w:noProof/>
                <w:sz w:val="22"/>
              </w:rPr>
              <w:t>JM</w:t>
            </w:r>
          </w:p>
        </w:tc>
        <w:tc>
          <w:tcPr>
            <w:tcW w:w="956" w:type="dxa"/>
            <w:vAlign w:val="center"/>
          </w:tcPr>
          <w:p w:rsidR="00923093" w:rsidRDefault="00AB0A63">
            <w:pPr>
              <w:jc w:val="center"/>
              <w:rPr>
                <w:noProof/>
                <w:sz w:val="22"/>
              </w:rPr>
            </w:pPr>
            <w:r>
              <w:rPr>
                <w:noProof/>
                <w:sz w:val="22"/>
              </w:rPr>
              <w:t>EI</w:t>
            </w:r>
          </w:p>
        </w:tc>
        <w:tc>
          <w:tcPr>
            <w:tcW w:w="1080" w:type="dxa"/>
            <w:vAlign w:val="center"/>
          </w:tcPr>
          <w:p w:rsidR="00923093" w:rsidRDefault="00AB0A63">
            <w:pPr>
              <w:jc w:val="center"/>
              <w:rPr>
                <w:noProof/>
                <w:sz w:val="22"/>
              </w:rPr>
            </w:pPr>
            <w:r>
              <w:rPr>
                <w:noProof/>
                <w:sz w:val="22"/>
              </w:rPr>
              <w:t>EI</w:t>
            </w:r>
          </w:p>
        </w:tc>
        <w:tc>
          <w:tcPr>
            <w:tcW w:w="956" w:type="dxa"/>
            <w:vAlign w:val="center"/>
          </w:tcPr>
          <w:p w:rsidR="00923093" w:rsidRDefault="00AB0A63">
            <w:pPr>
              <w:jc w:val="center"/>
              <w:rPr>
                <w:noProof/>
                <w:sz w:val="22"/>
              </w:rPr>
            </w:pPr>
            <w:r>
              <w:rPr>
                <w:noProof/>
                <w:sz w:val="22"/>
              </w:rPr>
              <w:t>KYLLÄ</w:t>
            </w:r>
          </w:p>
        </w:tc>
        <w:tc>
          <w:tcPr>
            <w:tcW w:w="1448" w:type="dxa"/>
            <w:vAlign w:val="center"/>
          </w:tcPr>
          <w:p w:rsidR="00923093" w:rsidRDefault="00AB0A63">
            <w:pPr>
              <w:jc w:val="center"/>
              <w:rPr>
                <w:noProof/>
                <w:sz w:val="22"/>
              </w:rPr>
            </w:pPr>
            <w:r>
              <w:rPr>
                <w:noProof/>
                <w:sz w:val="22"/>
              </w:rPr>
              <w:t>EI</w:t>
            </w:r>
          </w:p>
        </w:tc>
      </w:tr>
      <w:tr w:rsidR="00923093">
        <w:tc>
          <w:tcPr>
            <w:tcW w:w="1080" w:type="dxa"/>
            <w:vAlign w:val="center"/>
          </w:tcPr>
          <w:p w:rsidR="00923093" w:rsidRDefault="00923093">
            <w:pPr>
              <w:jc w:val="center"/>
              <w:rPr>
                <w:noProof/>
                <w:color w:val="0000FF"/>
                <w:sz w:val="22"/>
              </w:rPr>
            </w:pPr>
          </w:p>
        </w:tc>
        <w:tc>
          <w:tcPr>
            <w:tcW w:w="3960" w:type="dxa"/>
            <w:vAlign w:val="center"/>
          </w:tcPr>
          <w:p w:rsidR="00923093" w:rsidRDefault="00AB0A63">
            <w:pPr>
              <w:spacing w:before="60"/>
              <w:rPr>
                <w:noProof/>
              </w:rPr>
            </w:pPr>
            <w:r>
              <w:rPr>
                <w:noProof/>
              </w:rPr>
              <w:t xml:space="preserve">18 02 07 – Vapauden, turvallisuuden ja oikeuden alueeseen liittyvien laaja-alaisten </w:t>
            </w:r>
            <w:r>
              <w:rPr>
                <w:noProof/>
              </w:rPr>
              <w:t>tietojärjestelmien operatiivisesta hallinnoinnista vastaava eurooppalainen virasto (eu-LISA)</w:t>
            </w:r>
          </w:p>
        </w:tc>
        <w:tc>
          <w:tcPr>
            <w:tcW w:w="1080" w:type="dxa"/>
            <w:vAlign w:val="center"/>
          </w:tcPr>
          <w:p w:rsidR="00923093" w:rsidRDefault="00AB0A63">
            <w:pPr>
              <w:jc w:val="center"/>
              <w:rPr>
                <w:noProof/>
                <w:sz w:val="22"/>
              </w:rPr>
            </w:pPr>
            <w:r>
              <w:rPr>
                <w:noProof/>
                <w:sz w:val="22"/>
              </w:rPr>
              <w:t>JM</w:t>
            </w:r>
          </w:p>
        </w:tc>
        <w:tc>
          <w:tcPr>
            <w:tcW w:w="956" w:type="dxa"/>
            <w:vAlign w:val="center"/>
          </w:tcPr>
          <w:p w:rsidR="00923093" w:rsidRDefault="00AB0A63">
            <w:pPr>
              <w:jc w:val="center"/>
              <w:rPr>
                <w:noProof/>
                <w:sz w:val="22"/>
              </w:rPr>
            </w:pPr>
            <w:r>
              <w:rPr>
                <w:noProof/>
                <w:sz w:val="22"/>
              </w:rPr>
              <w:t>EI</w:t>
            </w:r>
          </w:p>
        </w:tc>
        <w:tc>
          <w:tcPr>
            <w:tcW w:w="1080" w:type="dxa"/>
            <w:vAlign w:val="center"/>
          </w:tcPr>
          <w:p w:rsidR="00923093" w:rsidRDefault="00AB0A63">
            <w:pPr>
              <w:jc w:val="center"/>
              <w:rPr>
                <w:noProof/>
                <w:sz w:val="22"/>
              </w:rPr>
            </w:pPr>
            <w:r>
              <w:rPr>
                <w:noProof/>
                <w:sz w:val="22"/>
              </w:rPr>
              <w:t>EI</w:t>
            </w:r>
          </w:p>
        </w:tc>
        <w:tc>
          <w:tcPr>
            <w:tcW w:w="956" w:type="dxa"/>
            <w:vAlign w:val="center"/>
          </w:tcPr>
          <w:p w:rsidR="00923093" w:rsidRDefault="00AB0A63">
            <w:pPr>
              <w:jc w:val="center"/>
              <w:rPr>
                <w:noProof/>
                <w:sz w:val="22"/>
              </w:rPr>
            </w:pPr>
            <w:r>
              <w:rPr>
                <w:noProof/>
                <w:sz w:val="22"/>
              </w:rPr>
              <w:t>KYLLÄ</w:t>
            </w:r>
          </w:p>
        </w:tc>
        <w:tc>
          <w:tcPr>
            <w:tcW w:w="1448" w:type="dxa"/>
            <w:vAlign w:val="center"/>
          </w:tcPr>
          <w:p w:rsidR="00923093" w:rsidRDefault="00AB0A63">
            <w:pPr>
              <w:jc w:val="center"/>
              <w:rPr>
                <w:noProof/>
                <w:sz w:val="22"/>
              </w:rPr>
            </w:pPr>
            <w:r>
              <w:rPr>
                <w:noProof/>
                <w:sz w:val="22"/>
              </w:rPr>
              <w:t>EI</w:t>
            </w:r>
          </w:p>
        </w:tc>
      </w:tr>
    </w:tbl>
    <w:p w:rsidR="00923093" w:rsidRDefault="00923093">
      <w:pPr>
        <w:rPr>
          <w:noProof/>
        </w:rPr>
      </w:pPr>
    </w:p>
    <w:p w:rsidR="00923093" w:rsidRDefault="00923093">
      <w:pPr>
        <w:rPr>
          <w:noProof/>
        </w:rPr>
      </w:pPr>
    </w:p>
    <w:p w:rsidR="00923093" w:rsidRDefault="00923093">
      <w:pPr>
        <w:rPr>
          <w:noProof/>
        </w:rPr>
      </w:pPr>
    </w:p>
    <w:p w:rsidR="00923093" w:rsidRDefault="00923093">
      <w:pPr>
        <w:rPr>
          <w:noProof/>
        </w:rPr>
      </w:pPr>
    </w:p>
    <w:p w:rsidR="00923093" w:rsidRDefault="00923093">
      <w:pPr>
        <w:rPr>
          <w:noProof/>
        </w:rPr>
        <w:sectPr w:rsidR="00923093" w:rsidSect="00AB0A63">
          <w:pgSz w:w="11907" w:h="16840" w:code="1"/>
          <w:pgMar w:top="1134" w:right="1418" w:bottom="1134" w:left="1418" w:header="709" w:footer="709" w:gutter="0"/>
          <w:cols w:space="708"/>
          <w:docGrid w:linePitch="360"/>
        </w:sectPr>
      </w:pPr>
    </w:p>
    <w:p w:rsidR="00923093" w:rsidRDefault="00AB0A63">
      <w:pPr>
        <w:pStyle w:val="ManualHeading2"/>
        <w:rPr>
          <w:noProof/>
        </w:rPr>
      </w:pPr>
      <w:r>
        <w:rPr>
          <w:noProof/>
        </w:rPr>
        <w:t>3.2.</w:t>
      </w:r>
      <w:r>
        <w:rPr>
          <w:noProof/>
        </w:rPr>
        <w:tab/>
        <w:t>Arvioidut vaikutukset menoihin</w:t>
      </w:r>
    </w:p>
    <w:p w:rsidR="00923093" w:rsidRDefault="00AB0A63">
      <w:pPr>
        <w:pStyle w:val="ManualHeading3"/>
        <w:rPr>
          <w:noProof/>
        </w:rPr>
      </w:pPr>
      <w:r>
        <w:rPr>
          <w:noProof/>
        </w:rPr>
        <w:t>3.2.1.</w:t>
      </w:r>
      <w:r>
        <w:rPr>
          <w:noProof/>
        </w:rPr>
        <w:tab/>
        <w:t>Yhteenveto arvioiduista vaikutuksista menoihin</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923093">
        <w:trPr>
          <w:jc w:val="center"/>
        </w:trPr>
        <w:tc>
          <w:tcPr>
            <w:tcW w:w="4744" w:type="dxa"/>
            <w:shd w:val="thinDiagStripe" w:color="C0C0C0" w:fill="auto"/>
            <w:vAlign w:val="center"/>
          </w:tcPr>
          <w:p w:rsidR="00923093" w:rsidRDefault="00AB0A63">
            <w:pPr>
              <w:spacing w:before="60" w:after="60"/>
              <w:jc w:val="center"/>
              <w:rPr>
                <w:b/>
                <w:noProof/>
                <w:sz w:val="22"/>
              </w:rPr>
            </w:pPr>
            <w:r>
              <w:rPr>
                <w:b/>
                <w:noProof/>
              </w:rPr>
              <w:t xml:space="preserve">Monivuotisen </w:t>
            </w:r>
            <w:r>
              <w:rPr>
                <w:b/>
                <w:noProof/>
              </w:rPr>
              <w:t>rahoituskehyksen</w:t>
            </w:r>
            <w:r>
              <w:rPr>
                <w:noProof/>
                <w:sz w:val="22"/>
              </w:rPr>
              <w:br/>
            </w:r>
            <w:r>
              <w:rPr>
                <w:b/>
                <w:noProof/>
                <w:sz w:val="22"/>
              </w:rPr>
              <w:t xml:space="preserve">otsake </w:t>
            </w:r>
          </w:p>
        </w:tc>
        <w:tc>
          <w:tcPr>
            <w:tcW w:w="1080" w:type="dxa"/>
            <w:vAlign w:val="center"/>
          </w:tcPr>
          <w:p w:rsidR="00923093" w:rsidRDefault="00AB0A63">
            <w:pPr>
              <w:spacing w:before="60" w:after="60"/>
              <w:jc w:val="center"/>
              <w:rPr>
                <w:noProof/>
                <w:sz w:val="22"/>
              </w:rPr>
            </w:pPr>
            <w:r>
              <w:rPr>
                <w:noProof/>
                <w:sz w:val="22"/>
              </w:rPr>
              <w:t>3</w:t>
            </w:r>
          </w:p>
        </w:tc>
        <w:tc>
          <w:tcPr>
            <w:tcW w:w="7817" w:type="dxa"/>
            <w:vAlign w:val="center"/>
          </w:tcPr>
          <w:p w:rsidR="00923093" w:rsidRDefault="00AB0A63">
            <w:pPr>
              <w:spacing w:before="60" w:after="60"/>
              <w:rPr>
                <w:noProof/>
                <w:sz w:val="22"/>
              </w:rPr>
            </w:pPr>
            <w:r>
              <w:rPr>
                <w:noProof/>
              </w:rPr>
              <w:t>Turvallisuus ja kansalaisuus</w:t>
            </w:r>
          </w:p>
        </w:tc>
      </w:tr>
    </w:tbl>
    <w:p w:rsidR="00923093" w:rsidRDefault="00923093">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777"/>
      </w:tblGrid>
      <w:tr w:rsidR="00923093">
        <w:tc>
          <w:tcPr>
            <w:tcW w:w="3960" w:type="dxa"/>
            <w:vAlign w:val="center"/>
          </w:tcPr>
          <w:p w:rsidR="00923093" w:rsidRDefault="00AB0A63">
            <w:pPr>
              <w:jc w:val="center"/>
              <w:rPr>
                <w:noProof/>
                <w:sz w:val="22"/>
              </w:rPr>
            </w:pPr>
            <w:r>
              <w:rPr>
                <w:noProof/>
                <w:sz w:val="22"/>
              </w:rPr>
              <w:t>Muuttoliike- ja sisäasioiden PO</w:t>
            </w:r>
          </w:p>
        </w:tc>
        <w:tc>
          <w:tcPr>
            <w:tcW w:w="1560" w:type="dxa"/>
            <w:gridSpan w:val="2"/>
          </w:tcPr>
          <w:p w:rsidR="00923093" w:rsidRDefault="00923093">
            <w:pPr>
              <w:rPr>
                <w:noProof/>
                <w:sz w:val="20"/>
              </w:rPr>
            </w:pPr>
          </w:p>
        </w:tc>
        <w:tc>
          <w:tcPr>
            <w:tcW w:w="534" w:type="dxa"/>
          </w:tcPr>
          <w:p w:rsidR="00923093" w:rsidRDefault="00923093">
            <w:pPr>
              <w:jc w:val="center"/>
              <w:rPr>
                <w:noProof/>
                <w:sz w:val="20"/>
              </w:rPr>
            </w:pPr>
          </w:p>
        </w:tc>
        <w:tc>
          <w:tcPr>
            <w:tcW w:w="868" w:type="dxa"/>
            <w:vAlign w:val="center"/>
          </w:tcPr>
          <w:p w:rsidR="00923093" w:rsidRDefault="00AB0A63">
            <w:pPr>
              <w:jc w:val="center"/>
              <w:rPr>
                <w:noProof/>
                <w:sz w:val="20"/>
              </w:rPr>
            </w:pPr>
            <w:r>
              <w:rPr>
                <w:noProof/>
                <w:sz w:val="20"/>
              </w:rPr>
              <w:t xml:space="preserve">Vuosi </w:t>
            </w:r>
            <w:r>
              <w:rPr>
                <w:b/>
                <w:noProof/>
                <w:sz w:val="20"/>
              </w:rPr>
              <w:t>2018</w:t>
            </w:r>
          </w:p>
        </w:tc>
        <w:tc>
          <w:tcPr>
            <w:tcW w:w="868" w:type="dxa"/>
            <w:vAlign w:val="center"/>
          </w:tcPr>
          <w:p w:rsidR="00923093" w:rsidRDefault="00AB0A63">
            <w:pPr>
              <w:jc w:val="center"/>
              <w:rPr>
                <w:noProof/>
                <w:sz w:val="20"/>
              </w:rPr>
            </w:pPr>
            <w:r>
              <w:rPr>
                <w:noProof/>
                <w:sz w:val="20"/>
              </w:rPr>
              <w:t xml:space="preserve">Vuosi </w:t>
            </w:r>
            <w:r>
              <w:rPr>
                <w:b/>
                <w:noProof/>
                <w:sz w:val="20"/>
              </w:rPr>
              <w:t>2019</w:t>
            </w:r>
          </w:p>
        </w:tc>
        <w:tc>
          <w:tcPr>
            <w:tcW w:w="868" w:type="dxa"/>
            <w:vAlign w:val="center"/>
          </w:tcPr>
          <w:p w:rsidR="00923093" w:rsidRDefault="00AB0A63">
            <w:pPr>
              <w:jc w:val="center"/>
              <w:rPr>
                <w:noProof/>
                <w:sz w:val="20"/>
              </w:rPr>
            </w:pPr>
            <w:r>
              <w:rPr>
                <w:noProof/>
                <w:sz w:val="20"/>
              </w:rPr>
              <w:t xml:space="preserve">Vuosi </w:t>
            </w:r>
            <w:r>
              <w:rPr>
                <w:b/>
                <w:noProof/>
                <w:sz w:val="20"/>
              </w:rPr>
              <w:t>2020</w:t>
            </w:r>
          </w:p>
        </w:tc>
        <w:tc>
          <w:tcPr>
            <w:tcW w:w="1777" w:type="dxa"/>
            <w:vAlign w:val="center"/>
          </w:tcPr>
          <w:p w:rsidR="00923093" w:rsidRDefault="00AB0A63">
            <w:pPr>
              <w:jc w:val="center"/>
              <w:rPr>
                <w:b/>
                <w:noProof/>
                <w:sz w:val="20"/>
              </w:rPr>
            </w:pPr>
            <w:r>
              <w:rPr>
                <w:b/>
                <w:noProof/>
                <w:sz w:val="20"/>
              </w:rPr>
              <w:t>YHTEENSÄ</w:t>
            </w:r>
          </w:p>
        </w:tc>
      </w:tr>
      <w:tr w:rsidR="00923093">
        <w:trPr>
          <w:trHeight w:val="213"/>
        </w:trPr>
        <w:tc>
          <w:tcPr>
            <w:tcW w:w="6054" w:type="dxa"/>
            <w:gridSpan w:val="4"/>
            <w:vAlign w:val="center"/>
          </w:tcPr>
          <w:p w:rsidR="00923093" w:rsidRDefault="00AB0A63">
            <w:pPr>
              <w:spacing w:before="20" w:after="20"/>
              <w:rPr>
                <w:noProof/>
                <w:sz w:val="21"/>
              </w:rPr>
            </w:pPr>
            <w:r>
              <w:rPr>
                <w:noProof/>
                <w:sz w:val="21"/>
              </w:rPr>
              <w:sym w:font="Wingdings" w:char="F09F"/>
            </w:r>
            <w:r>
              <w:rPr>
                <w:noProof/>
                <w:sz w:val="21"/>
              </w:rPr>
              <w:t xml:space="preserve"> Toimintamäärärahat</w:t>
            </w:r>
          </w:p>
        </w:tc>
        <w:tc>
          <w:tcPr>
            <w:tcW w:w="868" w:type="dxa"/>
            <w:vAlign w:val="center"/>
          </w:tcPr>
          <w:p w:rsidR="00923093" w:rsidRDefault="00923093">
            <w:pPr>
              <w:rPr>
                <w:noProof/>
                <w:sz w:val="20"/>
              </w:rPr>
            </w:pPr>
          </w:p>
        </w:tc>
        <w:tc>
          <w:tcPr>
            <w:tcW w:w="868" w:type="dxa"/>
            <w:vAlign w:val="center"/>
          </w:tcPr>
          <w:p w:rsidR="00923093" w:rsidRDefault="00923093">
            <w:pPr>
              <w:rPr>
                <w:noProof/>
                <w:sz w:val="20"/>
              </w:rPr>
            </w:pPr>
          </w:p>
        </w:tc>
        <w:tc>
          <w:tcPr>
            <w:tcW w:w="868" w:type="dxa"/>
            <w:vAlign w:val="center"/>
          </w:tcPr>
          <w:p w:rsidR="00923093" w:rsidRDefault="00923093">
            <w:pPr>
              <w:rPr>
                <w:noProof/>
                <w:sz w:val="20"/>
              </w:rPr>
            </w:pPr>
          </w:p>
        </w:tc>
        <w:tc>
          <w:tcPr>
            <w:tcW w:w="1777" w:type="dxa"/>
            <w:vAlign w:val="center"/>
          </w:tcPr>
          <w:p w:rsidR="00923093" w:rsidRDefault="00923093">
            <w:pPr>
              <w:rPr>
                <w:b/>
                <w:noProof/>
                <w:sz w:val="20"/>
              </w:rPr>
            </w:pPr>
          </w:p>
        </w:tc>
      </w:tr>
      <w:tr w:rsidR="00923093">
        <w:trPr>
          <w:trHeight w:val="277"/>
        </w:trPr>
        <w:tc>
          <w:tcPr>
            <w:tcW w:w="3960" w:type="dxa"/>
            <w:vMerge w:val="restart"/>
            <w:vAlign w:val="center"/>
          </w:tcPr>
          <w:p w:rsidR="00923093" w:rsidRDefault="00AB0A63">
            <w:pPr>
              <w:rPr>
                <w:noProof/>
                <w:sz w:val="22"/>
              </w:rPr>
            </w:pPr>
            <w:r>
              <w:rPr>
                <w:noProof/>
                <w:sz w:val="20"/>
              </w:rPr>
              <w:t>18 02 08 – Schengenin tietojärjestelmä</w:t>
            </w:r>
          </w:p>
        </w:tc>
        <w:tc>
          <w:tcPr>
            <w:tcW w:w="1440" w:type="dxa"/>
            <w:vAlign w:val="center"/>
          </w:tcPr>
          <w:p w:rsidR="00923093" w:rsidRDefault="00AB0A63">
            <w:pPr>
              <w:spacing w:before="20" w:after="20"/>
              <w:rPr>
                <w:noProof/>
                <w:sz w:val="18"/>
              </w:rPr>
            </w:pPr>
            <w:r>
              <w:rPr>
                <w:noProof/>
                <w:sz w:val="18"/>
              </w:rPr>
              <w:t>Sitoumukset</w:t>
            </w:r>
          </w:p>
        </w:tc>
        <w:tc>
          <w:tcPr>
            <w:tcW w:w="654" w:type="dxa"/>
            <w:gridSpan w:val="2"/>
            <w:vAlign w:val="center"/>
          </w:tcPr>
          <w:p w:rsidR="00923093" w:rsidRDefault="00AB0A63">
            <w:pPr>
              <w:spacing w:before="20" w:after="20"/>
              <w:jc w:val="center"/>
              <w:rPr>
                <w:noProof/>
                <w:sz w:val="14"/>
              </w:rPr>
            </w:pPr>
            <w:r>
              <w:rPr>
                <w:noProof/>
                <w:sz w:val="14"/>
              </w:rPr>
              <w:t>(1)</w:t>
            </w:r>
          </w:p>
        </w:tc>
        <w:tc>
          <w:tcPr>
            <w:tcW w:w="868" w:type="dxa"/>
            <w:vAlign w:val="center"/>
          </w:tcPr>
          <w:p w:rsidR="00923093" w:rsidRDefault="00AB0A63">
            <w:pPr>
              <w:spacing w:before="20" w:after="20"/>
              <w:jc w:val="right"/>
              <w:rPr>
                <w:noProof/>
                <w:sz w:val="20"/>
              </w:rPr>
            </w:pPr>
            <w:r>
              <w:rPr>
                <w:noProof/>
                <w:sz w:val="20"/>
              </w:rPr>
              <w:t>6,234</w:t>
            </w:r>
          </w:p>
        </w:tc>
        <w:tc>
          <w:tcPr>
            <w:tcW w:w="868" w:type="dxa"/>
            <w:vAlign w:val="center"/>
          </w:tcPr>
          <w:p w:rsidR="00923093" w:rsidRDefault="00AB0A63">
            <w:pPr>
              <w:spacing w:before="20" w:after="20"/>
              <w:jc w:val="right"/>
              <w:rPr>
                <w:noProof/>
                <w:sz w:val="20"/>
              </w:rPr>
            </w:pPr>
            <w:r>
              <w:rPr>
                <w:noProof/>
                <w:sz w:val="20"/>
              </w:rPr>
              <w:t>1,854</w:t>
            </w:r>
          </w:p>
        </w:tc>
        <w:tc>
          <w:tcPr>
            <w:tcW w:w="868" w:type="dxa"/>
            <w:vAlign w:val="center"/>
          </w:tcPr>
          <w:p w:rsidR="00923093" w:rsidRDefault="00AB0A63">
            <w:pPr>
              <w:spacing w:before="20" w:after="20"/>
              <w:jc w:val="right"/>
              <w:rPr>
                <w:noProof/>
                <w:sz w:val="20"/>
              </w:rPr>
            </w:pPr>
            <w:r>
              <w:rPr>
                <w:noProof/>
                <w:sz w:val="20"/>
              </w:rPr>
              <w:t>1,854</w:t>
            </w:r>
          </w:p>
        </w:tc>
        <w:tc>
          <w:tcPr>
            <w:tcW w:w="1777" w:type="dxa"/>
            <w:vAlign w:val="center"/>
          </w:tcPr>
          <w:p w:rsidR="00923093" w:rsidRDefault="00AB0A63">
            <w:pPr>
              <w:spacing w:before="20" w:after="20"/>
              <w:jc w:val="right"/>
              <w:rPr>
                <w:b/>
                <w:noProof/>
                <w:sz w:val="20"/>
              </w:rPr>
            </w:pPr>
            <w:r>
              <w:rPr>
                <w:b/>
                <w:noProof/>
                <w:sz w:val="20"/>
              </w:rPr>
              <w:t>9,942</w:t>
            </w:r>
          </w:p>
        </w:tc>
      </w:tr>
      <w:tr w:rsidR="00923093">
        <w:tc>
          <w:tcPr>
            <w:tcW w:w="3960" w:type="dxa"/>
            <w:vMerge/>
          </w:tcPr>
          <w:p w:rsidR="00923093" w:rsidRDefault="00923093">
            <w:pPr>
              <w:jc w:val="center"/>
              <w:rPr>
                <w:noProof/>
                <w:sz w:val="20"/>
              </w:rPr>
            </w:pPr>
          </w:p>
        </w:tc>
        <w:tc>
          <w:tcPr>
            <w:tcW w:w="1440" w:type="dxa"/>
            <w:vAlign w:val="center"/>
          </w:tcPr>
          <w:p w:rsidR="00923093" w:rsidRDefault="00AB0A63">
            <w:pPr>
              <w:spacing w:before="20" w:after="20"/>
              <w:rPr>
                <w:noProof/>
                <w:sz w:val="18"/>
              </w:rPr>
            </w:pPr>
            <w:r>
              <w:rPr>
                <w:noProof/>
                <w:sz w:val="18"/>
              </w:rPr>
              <w:t>Maksut</w:t>
            </w:r>
          </w:p>
        </w:tc>
        <w:tc>
          <w:tcPr>
            <w:tcW w:w="654" w:type="dxa"/>
            <w:gridSpan w:val="2"/>
            <w:vAlign w:val="center"/>
          </w:tcPr>
          <w:p w:rsidR="00923093" w:rsidRDefault="00AB0A63">
            <w:pPr>
              <w:spacing w:before="20" w:after="20"/>
              <w:jc w:val="center"/>
              <w:rPr>
                <w:noProof/>
                <w:sz w:val="14"/>
              </w:rPr>
            </w:pPr>
            <w:r>
              <w:rPr>
                <w:noProof/>
                <w:sz w:val="14"/>
              </w:rPr>
              <w:t>(2)</w:t>
            </w:r>
          </w:p>
        </w:tc>
        <w:tc>
          <w:tcPr>
            <w:tcW w:w="868" w:type="dxa"/>
            <w:vAlign w:val="center"/>
          </w:tcPr>
          <w:p w:rsidR="00923093" w:rsidRDefault="00AB0A63">
            <w:pPr>
              <w:spacing w:before="20" w:after="20"/>
              <w:jc w:val="right"/>
              <w:rPr>
                <w:noProof/>
                <w:sz w:val="20"/>
              </w:rPr>
            </w:pPr>
            <w:r>
              <w:rPr>
                <w:noProof/>
                <w:sz w:val="20"/>
              </w:rPr>
              <w:t>6,234</w:t>
            </w:r>
          </w:p>
        </w:tc>
        <w:tc>
          <w:tcPr>
            <w:tcW w:w="868" w:type="dxa"/>
            <w:vAlign w:val="center"/>
          </w:tcPr>
          <w:p w:rsidR="00923093" w:rsidRDefault="00AB0A63">
            <w:pPr>
              <w:spacing w:before="20" w:after="20"/>
              <w:jc w:val="right"/>
              <w:rPr>
                <w:noProof/>
                <w:sz w:val="20"/>
              </w:rPr>
            </w:pPr>
            <w:r>
              <w:rPr>
                <w:noProof/>
                <w:sz w:val="20"/>
              </w:rPr>
              <w:t>1,854</w:t>
            </w:r>
          </w:p>
        </w:tc>
        <w:tc>
          <w:tcPr>
            <w:tcW w:w="868" w:type="dxa"/>
            <w:vAlign w:val="center"/>
          </w:tcPr>
          <w:p w:rsidR="00923093" w:rsidRDefault="00AB0A63">
            <w:pPr>
              <w:spacing w:before="20" w:after="20"/>
              <w:jc w:val="right"/>
              <w:rPr>
                <w:noProof/>
                <w:sz w:val="20"/>
              </w:rPr>
            </w:pPr>
            <w:r>
              <w:rPr>
                <w:noProof/>
                <w:sz w:val="20"/>
              </w:rPr>
              <w:t>1,854</w:t>
            </w:r>
          </w:p>
        </w:tc>
        <w:tc>
          <w:tcPr>
            <w:tcW w:w="1777" w:type="dxa"/>
            <w:vAlign w:val="center"/>
          </w:tcPr>
          <w:p w:rsidR="00923093" w:rsidRDefault="00AB0A63">
            <w:pPr>
              <w:spacing w:before="20" w:after="20"/>
              <w:jc w:val="right"/>
              <w:rPr>
                <w:b/>
                <w:noProof/>
                <w:sz w:val="20"/>
              </w:rPr>
            </w:pPr>
            <w:r>
              <w:rPr>
                <w:b/>
                <w:noProof/>
                <w:sz w:val="20"/>
              </w:rPr>
              <w:t>9,942</w:t>
            </w:r>
          </w:p>
        </w:tc>
      </w:tr>
      <w:tr w:rsidR="00923093">
        <w:trPr>
          <w:trHeight w:val="277"/>
        </w:trPr>
        <w:tc>
          <w:tcPr>
            <w:tcW w:w="3960" w:type="dxa"/>
            <w:vMerge w:val="restart"/>
            <w:vAlign w:val="center"/>
          </w:tcPr>
          <w:p w:rsidR="00923093" w:rsidRDefault="00AB0A63">
            <w:pPr>
              <w:rPr>
                <w:noProof/>
                <w:sz w:val="22"/>
              </w:rPr>
            </w:pPr>
            <w:r>
              <w:rPr>
                <w:noProof/>
                <w:sz w:val="20"/>
              </w:rPr>
              <w:t>18 02 01 01 (rajaturvallisuus ja viisumipolitiikka)</w:t>
            </w:r>
          </w:p>
        </w:tc>
        <w:tc>
          <w:tcPr>
            <w:tcW w:w="1440" w:type="dxa"/>
            <w:vAlign w:val="center"/>
          </w:tcPr>
          <w:p w:rsidR="00923093" w:rsidRDefault="00AB0A63">
            <w:pPr>
              <w:spacing w:before="20" w:after="20"/>
              <w:rPr>
                <w:noProof/>
                <w:sz w:val="18"/>
              </w:rPr>
            </w:pPr>
            <w:r>
              <w:rPr>
                <w:noProof/>
                <w:sz w:val="18"/>
              </w:rPr>
              <w:t>Sitoumukset</w:t>
            </w:r>
          </w:p>
        </w:tc>
        <w:tc>
          <w:tcPr>
            <w:tcW w:w="654" w:type="dxa"/>
            <w:gridSpan w:val="2"/>
            <w:vAlign w:val="center"/>
          </w:tcPr>
          <w:p w:rsidR="00923093" w:rsidRDefault="00AB0A63">
            <w:pPr>
              <w:spacing w:before="20" w:after="20"/>
              <w:jc w:val="center"/>
              <w:rPr>
                <w:noProof/>
                <w:sz w:val="14"/>
              </w:rPr>
            </w:pPr>
            <w:r>
              <w:rPr>
                <w:noProof/>
                <w:sz w:val="14"/>
              </w:rPr>
              <w:t>(1)</w:t>
            </w:r>
          </w:p>
        </w:tc>
        <w:tc>
          <w:tcPr>
            <w:tcW w:w="868" w:type="dxa"/>
            <w:vAlign w:val="center"/>
          </w:tcPr>
          <w:p w:rsidR="00923093" w:rsidRDefault="00923093">
            <w:pPr>
              <w:spacing w:before="20" w:after="20"/>
              <w:jc w:val="right"/>
              <w:rPr>
                <w:noProof/>
                <w:sz w:val="20"/>
              </w:rPr>
            </w:pPr>
          </w:p>
        </w:tc>
        <w:tc>
          <w:tcPr>
            <w:tcW w:w="868" w:type="dxa"/>
            <w:vAlign w:val="center"/>
          </w:tcPr>
          <w:p w:rsidR="00923093" w:rsidRDefault="00AB0A63">
            <w:pPr>
              <w:spacing w:before="20" w:after="20"/>
              <w:jc w:val="right"/>
              <w:rPr>
                <w:noProof/>
                <w:sz w:val="20"/>
              </w:rPr>
            </w:pPr>
            <w:r>
              <w:rPr>
                <w:noProof/>
                <w:sz w:val="20"/>
              </w:rPr>
              <w:t>18,405</w:t>
            </w:r>
          </w:p>
        </w:tc>
        <w:tc>
          <w:tcPr>
            <w:tcW w:w="868" w:type="dxa"/>
            <w:vAlign w:val="center"/>
          </w:tcPr>
          <w:p w:rsidR="00923093" w:rsidRDefault="00AB0A63">
            <w:pPr>
              <w:spacing w:before="20" w:after="20"/>
              <w:jc w:val="right"/>
              <w:rPr>
                <w:noProof/>
                <w:sz w:val="20"/>
              </w:rPr>
            </w:pPr>
            <w:r>
              <w:rPr>
                <w:noProof/>
                <w:sz w:val="20"/>
              </w:rPr>
              <w:t>18,405</w:t>
            </w:r>
          </w:p>
        </w:tc>
        <w:tc>
          <w:tcPr>
            <w:tcW w:w="1777" w:type="dxa"/>
            <w:vAlign w:val="center"/>
          </w:tcPr>
          <w:p w:rsidR="00923093" w:rsidRDefault="00AB0A63">
            <w:pPr>
              <w:spacing w:before="20" w:after="20"/>
              <w:jc w:val="right"/>
              <w:rPr>
                <w:b/>
                <w:noProof/>
                <w:sz w:val="20"/>
              </w:rPr>
            </w:pPr>
            <w:r>
              <w:rPr>
                <w:b/>
                <w:noProof/>
                <w:sz w:val="20"/>
              </w:rPr>
              <w:t>36,810</w:t>
            </w:r>
          </w:p>
        </w:tc>
      </w:tr>
      <w:tr w:rsidR="00923093">
        <w:tc>
          <w:tcPr>
            <w:tcW w:w="3960" w:type="dxa"/>
            <w:vMerge/>
          </w:tcPr>
          <w:p w:rsidR="00923093" w:rsidRDefault="00923093">
            <w:pPr>
              <w:jc w:val="center"/>
              <w:rPr>
                <w:noProof/>
                <w:sz w:val="20"/>
              </w:rPr>
            </w:pPr>
          </w:p>
        </w:tc>
        <w:tc>
          <w:tcPr>
            <w:tcW w:w="1440" w:type="dxa"/>
            <w:vAlign w:val="center"/>
          </w:tcPr>
          <w:p w:rsidR="00923093" w:rsidRDefault="00AB0A63">
            <w:pPr>
              <w:spacing w:before="20" w:after="20"/>
              <w:rPr>
                <w:noProof/>
                <w:sz w:val="18"/>
              </w:rPr>
            </w:pPr>
            <w:r>
              <w:rPr>
                <w:noProof/>
                <w:sz w:val="18"/>
              </w:rPr>
              <w:t>Maksut</w:t>
            </w:r>
          </w:p>
        </w:tc>
        <w:tc>
          <w:tcPr>
            <w:tcW w:w="654" w:type="dxa"/>
            <w:gridSpan w:val="2"/>
            <w:vAlign w:val="center"/>
          </w:tcPr>
          <w:p w:rsidR="00923093" w:rsidRDefault="00AB0A63">
            <w:pPr>
              <w:spacing w:before="20" w:after="20"/>
              <w:jc w:val="center"/>
              <w:rPr>
                <w:noProof/>
                <w:sz w:val="14"/>
              </w:rPr>
            </w:pPr>
            <w:r>
              <w:rPr>
                <w:noProof/>
                <w:sz w:val="14"/>
              </w:rPr>
              <w:t>(2)</w:t>
            </w:r>
          </w:p>
        </w:tc>
        <w:tc>
          <w:tcPr>
            <w:tcW w:w="868" w:type="dxa"/>
            <w:vAlign w:val="center"/>
          </w:tcPr>
          <w:p w:rsidR="00923093" w:rsidRDefault="00923093">
            <w:pPr>
              <w:spacing w:before="20" w:after="20"/>
              <w:jc w:val="right"/>
              <w:rPr>
                <w:noProof/>
                <w:sz w:val="20"/>
              </w:rPr>
            </w:pPr>
          </w:p>
        </w:tc>
        <w:tc>
          <w:tcPr>
            <w:tcW w:w="868" w:type="dxa"/>
            <w:vAlign w:val="center"/>
          </w:tcPr>
          <w:p w:rsidR="00923093" w:rsidRDefault="00AB0A63">
            <w:pPr>
              <w:spacing w:before="20" w:after="20"/>
              <w:jc w:val="right"/>
              <w:rPr>
                <w:noProof/>
                <w:sz w:val="20"/>
              </w:rPr>
            </w:pPr>
            <w:r>
              <w:rPr>
                <w:noProof/>
                <w:sz w:val="20"/>
              </w:rPr>
              <w:t>18,405</w:t>
            </w:r>
          </w:p>
        </w:tc>
        <w:tc>
          <w:tcPr>
            <w:tcW w:w="868" w:type="dxa"/>
            <w:vAlign w:val="center"/>
          </w:tcPr>
          <w:p w:rsidR="00923093" w:rsidRDefault="00AB0A63">
            <w:pPr>
              <w:spacing w:before="20" w:after="20"/>
              <w:jc w:val="right"/>
              <w:rPr>
                <w:noProof/>
                <w:sz w:val="20"/>
              </w:rPr>
            </w:pPr>
            <w:r>
              <w:rPr>
                <w:noProof/>
                <w:sz w:val="20"/>
              </w:rPr>
              <w:t>18,405</w:t>
            </w:r>
          </w:p>
        </w:tc>
        <w:tc>
          <w:tcPr>
            <w:tcW w:w="1777" w:type="dxa"/>
            <w:vAlign w:val="center"/>
          </w:tcPr>
          <w:p w:rsidR="00923093" w:rsidRDefault="00AB0A63">
            <w:pPr>
              <w:spacing w:before="20" w:after="20"/>
              <w:jc w:val="right"/>
              <w:rPr>
                <w:b/>
                <w:noProof/>
                <w:sz w:val="20"/>
              </w:rPr>
            </w:pPr>
            <w:r>
              <w:rPr>
                <w:b/>
                <w:noProof/>
                <w:sz w:val="20"/>
              </w:rPr>
              <w:t>36,810</w:t>
            </w:r>
          </w:p>
        </w:tc>
      </w:tr>
      <w:tr w:rsidR="00923093">
        <w:tc>
          <w:tcPr>
            <w:tcW w:w="3960" w:type="dxa"/>
            <w:vMerge w:val="restart"/>
            <w:vAlign w:val="center"/>
          </w:tcPr>
          <w:p w:rsidR="00923093" w:rsidRDefault="00AB0A63">
            <w:pPr>
              <w:jc w:val="center"/>
              <w:rPr>
                <w:b/>
                <w:noProof/>
                <w:sz w:val="22"/>
              </w:rPr>
            </w:pPr>
            <w:r>
              <w:rPr>
                <w:b/>
                <w:noProof/>
                <w:sz w:val="22"/>
              </w:rPr>
              <w:t>Muuttoliike- ja sisäasioiden PO:n määrärahat YHTEENSÄ</w:t>
            </w:r>
          </w:p>
        </w:tc>
        <w:tc>
          <w:tcPr>
            <w:tcW w:w="1440" w:type="dxa"/>
            <w:vAlign w:val="center"/>
          </w:tcPr>
          <w:p w:rsidR="00923093" w:rsidRDefault="00AB0A63">
            <w:pPr>
              <w:rPr>
                <w:noProof/>
                <w:sz w:val="18"/>
              </w:rPr>
            </w:pPr>
            <w:r>
              <w:rPr>
                <w:noProof/>
                <w:sz w:val="18"/>
              </w:rPr>
              <w:t>Sitoumukset</w:t>
            </w:r>
          </w:p>
        </w:tc>
        <w:tc>
          <w:tcPr>
            <w:tcW w:w="654" w:type="dxa"/>
            <w:gridSpan w:val="2"/>
            <w:vAlign w:val="center"/>
          </w:tcPr>
          <w:p w:rsidR="00923093" w:rsidRDefault="00AB0A63">
            <w:pPr>
              <w:jc w:val="center"/>
              <w:rPr>
                <w:noProof/>
                <w:sz w:val="14"/>
              </w:rPr>
            </w:pPr>
            <w:r>
              <w:rPr>
                <w:noProof/>
                <w:sz w:val="14"/>
              </w:rPr>
              <w:t>=1+1a +3</w:t>
            </w:r>
          </w:p>
        </w:tc>
        <w:tc>
          <w:tcPr>
            <w:tcW w:w="868" w:type="dxa"/>
            <w:vAlign w:val="center"/>
          </w:tcPr>
          <w:p w:rsidR="00923093" w:rsidRDefault="00AB0A63">
            <w:pPr>
              <w:spacing w:before="20" w:after="20"/>
              <w:jc w:val="right"/>
              <w:rPr>
                <w:noProof/>
                <w:sz w:val="20"/>
              </w:rPr>
            </w:pPr>
            <w:r>
              <w:rPr>
                <w:noProof/>
                <w:sz w:val="20"/>
              </w:rPr>
              <w:t>6,234</w:t>
            </w:r>
          </w:p>
        </w:tc>
        <w:tc>
          <w:tcPr>
            <w:tcW w:w="868" w:type="dxa"/>
            <w:vAlign w:val="center"/>
          </w:tcPr>
          <w:p w:rsidR="00923093" w:rsidRDefault="00AB0A63">
            <w:pPr>
              <w:spacing w:before="20" w:after="20"/>
              <w:jc w:val="right"/>
              <w:rPr>
                <w:noProof/>
                <w:sz w:val="20"/>
              </w:rPr>
            </w:pPr>
            <w:r>
              <w:rPr>
                <w:noProof/>
                <w:sz w:val="20"/>
              </w:rPr>
              <w:t>20,259</w:t>
            </w:r>
          </w:p>
        </w:tc>
        <w:tc>
          <w:tcPr>
            <w:tcW w:w="868" w:type="dxa"/>
            <w:vAlign w:val="center"/>
          </w:tcPr>
          <w:p w:rsidR="00923093" w:rsidRDefault="00AB0A63">
            <w:pPr>
              <w:spacing w:before="20" w:after="20"/>
              <w:jc w:val="right"/>
              <w:rPr>
                <w:noProof/>
                <w:sz w:val="20"/>
              </w:rPr>
            </w:pPr>
            <w:r>
              <w:rPr>
                <w:noProof/>
                <w:sz w:val="20"/>
              </w:rPr>
              <w:t>20,259</w:t>
            </w:r>
          </w:p>
        </w:tc>
        <w:tc>
          <w:tcPr>
            <w:tcW w:w="1777" w:type="dxa"/>
            <w:vAlign w:val="center"/>
          </w:tcPr>
          <w:p w:rsidR="00923093" w:rsidRDefault="00AB0A63">
            <w:pPr>
              <w:spacing w:before="20" w:after="20"/>
              <w:jc w:val="right"/>
              <w:rPr>
                <w:b/>
                <w:noProof/>
                <w:sz w:val="20"/>
              </w:rPr>
            </w:pPr>
            <w:r>
              <w:rPr>
                <w:b/>
                <w:noProof/>
                <w:sz w:val="20"/>
              </w:rPr>
              <w:t>46,752</w:t>
            </w:r>
          </w:p>
        </w:tc>
      </w:tr>
      <w:tr w:rsidR="00923093">
        <w:tc>
          <w:tcPr>
            <w:tcW w:w="3960" w:type="dxa"/>
            <w:vMerge/>
          </w:tcPr>
          <w:p w:rsidR="00923093" w:rsidRDefault="00923093">
            <w:pPr>
              <w:rPr>
                <w:noProof/>
                <w:sz w:val="20"/>
              </w:rPr>
            </w:pPr>
          </w:p>
        </w:tc>
        <w:tc>
          <w:tcPr>
            <w:tcW w:w="1440" w:type="dxa"/>
            <w:vAlign w:val="center"/>
          </w:tcPr>
          <w:p w:rsidR="00923093" w:rsidRDefault="00AB0A63">
            <w:pPr>
              <w:rPr>
                <w:noProof/>
                <w:sz w:val="18"/>
              </w:rPr>
            </w:pPr>
            <w:r>
              <w:rPr>
                <w:noProof/>
                <w:sz w:val="18"/>
              </w:rPr>
              <w:t>Maksut</w:t>
            </w:r>
          </w:p>
        </w:tc>
        <w:tc>
          <w:tcPr>
            <w:tcW w:w="654" w:type="dxa"/>
            <w:gridSpan w:val="2"/>
            <w:vAlign w:val="center"/>
          </w:tcPr>
          <w:p w:rsidR="00923093" w:rsidRDefault="00AB0A63">
            <w:pPr>
              <w:jc w:val="center"/>
              <w:rPr>
                <w:noProof/>
                <w:sz w:val="14"/>
              </w:rPr>
            </w:pPr>
            <w:r>
              <w:rPr>
                <w:noProof/>
                <w:sz w:val="14"/>
              </w:rPr>
              <w:t>=2+2a</w:t>
            </w:r>
          </w:p>
          <w:p w:rsidR="00923093" w:rsidRDefault="00AB0A63">
            <w:pPr>
              <w:jc w:val="center"/>
              <w:rPr>
                <w:noProof/>
                <w:sz w:val="14"/>
              </w:rPr>
            </w:pPr>
            <w:r>
              <w:rPr>
                <w:noProof/>
                <w:sz w:val="14"/>
              </w:rPr>
              <w:t>+3</w:t>
            </w:r>
          </w:p>
        </w:tc>
        <w:tc>
          <w:tcPr>
            <w:tcW w:w="868" w:type="dxa"/>
            <w:vAlign w:val="center"/>
          </w:tcPr>
          <w:p w:rsidR="00923093" w:rsidRDefault="00AB0A63">
            <w:pPr>
              <w:spacing w:before="20" w:after="20"/>
              <w:jc w:val="right"/>
              <w:rPr>
                <w:noProof/>
                <w:sz w:val="20"/>
              </w:rPr>
            </w:pPr>
            <w:r>
              <w:rPr>
                <w:noProof/>
                <w:sz w:val="20"/>
              </w:rPr>
              <w:t>6,234</w:t>
            </w:r>
          </w:p>
        </w:tc>
        <w:tc>
          <w:tcPr>
            <w:tcW w:w="868" w:type="dxa"/>
            <w:vAlign w:val="center"/>
          </w:tcPr>
          <w:p w:rsidR="00923093" w:rsidRDefault="00AB0A63">
            <w:pPr>
              <w:spacing w:before="20" w:after="20"/>
              <w:jc w:val="right"/>
              <w:rPr>
                <w:noProof/>
                <w:sz w:val="20"/>
              </w:rPr>
            </w:pPr>
            <w:r>
              <w:rPr>
                <w:noProof/>
                <w:sz w:val="20"/>
              </w:rPr>
              <w:t>20,259</w:t>
            </w:r>
          </w:p>
        </w:tc>
        <w:tc>
          <w:tcPr>
            <w:tcW w:w="868" w:type="dxa"/>
            <w:vAlign w:val="center"/>
          </w:tcPr>
          <w:p w:rsidR="00923093" w:rsidRDefault="00AB0A63">
            <w:pPr>
              <w:spacing w:before="20" w:after="20"/>
              <w:jc w:val="right"/>
              <w:rPr>
                <w:noProof/>
                <w:sz w:val="20"/>
              </w:rPr>
            </w:pPr>
            <w:r>
              <w:rPr>
                <w:noProof/>
                <w:sz w:val="20"/>
              </w:rPr>
              <w:t>20,259</w:t>
            </w:r>
          </w:p>
        </w:tc>
        <w:tc>
          <w:tcPr>
            <w:tcW w:w="1777" w:type="dxa"/>
            <w:vAlign w:val="center"/>
          </w:tcPr>
          <w:p w:rsidR="00923093" w:rsidRDefault="00AB0A63">
            <w:pPr>
              <w:spacing w:before="20" w:after="20"/>
              <w:jc w:val="right"/>
              <w:rPr>
                <w:b/>
                <w:noProof/>
                <w:sz w:val="20"/>
              </w:rPr>
            </w:pPr>
            <w:r>
              <w:rPr>
                <w:b/>
                <w:noProof/>
                <w:sz w:val="20"/>
              </w:rPr>
              <w:t>46,752</w:t>
            </w:r>
          </w:p>
        </w:tc>
      </w:tr>
    </w:tbl>
    <w:p w:rsidR="00923093" w:rsidRDefault="00AB0A63">
      <w:pPr>
        <w:pStyle w:val="Text1"/>
        <w:rPr>
          <w:rFonts w:eastAsiaTheme="majorEastAsia"/>
          <w:noProof/>
        </w:rPr>
      </w:pPr>
      <w:r>
        <w:rPr>
          <w:noProof/>
        </w:rPr>
        <w:br w:type="page"/>
      </w:r>
    </w:p>
    <w:p w:rsidR="00923093" w:rsidRDefault="00AB0A63">
      <w:pPr>
        <w:jc w:val="right"/>
        <w:rPr>
          <w:noProof/>
          <w:sz w:val="20"/>
        </w:rPr>
      </w:pPr>
      <w:r>
        <w:rPr>
          <w:noProof/>
          <w:sz w:val="20"/>
        </w:rPr>
        <w:t>milj. euroa (kolmen desimaalin tarkkuudella)</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923093">
        <w:trPr>
          <w:jc w:val="center"/>
        </w:trPr>
        <w:tc>
          <w:tcPr>
            <w:tcW w:w="4744" w:type="dxa"/>
            <w:shd w:val="thinDiagStripe" w:color="C0C0C0" w:fill="auto"/>
            <w:vAlign w:val="center"/>
          </w:tcPr>
          <w:p w:rsidR="00923093" w:rsidRDefault="00AB0A63">
            <w:pPr>
              <w:spacing w:before="60" w:after="60"/>
              <w:jc w:val="center"/>
              <w:rPr>
                <w:b/>
                <w:noProof/>
                <w:sz w:val="22"/>
              </w:rPr>
            </w:pPr>
            <w:r>
              <w:rPr>
                <w:b/>
                <w:noProof/>
              </w:rPr>
              <w:t>Monivuotisen rahoituskehyksen</w:t>
            </w:r>
            <w:r>
              <w:rPr>
                <w:noProof/>
                <w:sz w:val="22"/>
              </w:rPr>
              <w:br/>
            </w:r>
            <w:r>
              <w:rPr>
                <w:b/>
                <w:noProof/>
                <w:sz w:val="22"/>
              </w:rPr>
              <w:t xml:space="preserve">otsake </w:t>
            </w:r>
          </w:p>
        </w:tc>
        <w:tc>
          <w:tcPr>
            <w:tcW w:w="1080" w:type="dxa"/>
            <w:vAlign w:val="center"/>
          </w:tcPr>
          <w:p w:rsidR="00923093" w:rsidRDefault="00AB0A63">
            <w:pPr>
              <w:spacing w:before="60" w:after="60"/>
              <w:jc w:val="center"/>
              <w:rPr>
                <w:noProof/>
                <w:sz w:val="22"/>
              </w:rPr>
            </w:pPr>
            <w:r>
              <w:rPr>
                <w:noProof/>
                <w:sz w:val="22"/>
              </w:rPr>
              <w:t>3</w:t>
            </w:r>
          </w:p>
        </w:tc>
        <w:tc>
          <w:tcPr>
            <w:tcW w:w="7817" w:type="dxa"/>
            <w:vAlign w:val="center"/>
          </w:tcPr>
          <w:p w:rsidR="00923093" w:rsidRDefault="00AB0A63">
            <w:pPr>
              <w:spacing w:before="60" w:after="60"/>
              <w:rPr>
                <w:noProof/>
                <w:sz w:val="22"/>
              </w:rPr>
            </w:pPr>
            <w:r>
              <w:rPr>
                <w:noProof/>
              </w:rPr>
              <w:t>Turvallisuus ja kansalaisuus</w:t>
            </w:r>
          </w:p>
        </w:tc>
      </w:tr>
    </w:tbl>
    <w:p w:rsidR="00923093" w:rsidRDefault="00923093">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777"/>
      </w:tblGrid>
      <w:tr w:rsidR="00923093">
        <w:tc>
          <w:tcPr>
            <w:tcW w:w="3960" w:type="dxa"/>
            <w:vAlign w:val="center"/>
          </w:tcPr>
          <w:p w:rsidR="00923093" w:rsidRDefault="00AB0A63">
            <w:pPr>
              <w:jc w:val="center"/>
              <w:rPr>
                <w:noProof/>
                <w:sz w:val="22"/>
              </w:rPr>
            </w:pPr>
            <w:r>
              <w:rPr>
                <w:noProof/>
                <w:sz w:val="22"/>
              </w:rPr>
              <w:t>eu-LISA</w:t>
            </w:r>
          </w:p>
        </w:tc>
        <w:tc>
          <w:tcPr>
            <w:tcW w:w="1560" w:type="dxa"/>
            <w:gridSpan w:val="2"/>
          </w:tcPr>
          <w:p w:rsidR="00923093" w:rsidRDefault="00923093">
            <w:pPr>
              <w:rPr>
                <w:noProof/>
                <w:sz w:val="20"/>
              </w:rPr>
            </w:pPr>
          </w:p>
        </w:tc>
        <w:tc>
          <w:tcPr>
            <w:tcW w:w="534" w:type="dxa"/>
          </w:tcPr>
          <w:p w:rsidR="00923093" w:rsidRDefault="00923093">
            <w:pPr>
              <w:jc w:val="center"/>
              <w:rPr>
                <w:noProof/>
                <w:sz w:val="20"/>
              </w:rPr>
            </w:pPr>
          </w:p>
        </w:tc>
        <w:tc>
          <w:tcPr>
            <w:tcW w:w="868" w:type="dxa"/>
            <w:vAlign w:val="center"/>
          </w:tcPr>
          <w:p w:rsidR="00923093" w:rsidRDefault="00AB0A63">
            <w:pPr>
              <w:jc w:val="center"/>
              <w:rPr>
                <w:noProof/>
                <w:sz w:val="20"/>
              </w:rPr>
            </w:pPr>
            <w:r>
              <w:rPr>
                <w:noProof/>
                <w:sz w:val="20"/>
              </w:rPr>
              <w:t xml:space="preserve">Vuosi </w:t>
            </w:r>
            <w:r>
              <w:rPr>
                <w:b/>
                <w:noProof/>
                <w:sz w:val="20"/>
              </w:rPr>
              <w:t>2018</w:t>
            </w:r>
          </w:p>
        </w:tc>
        <w:tc>
          <w:tcPr>
            <w:tcW w:w="868" w:type="dxa"/>
            <w:vAlign w:val="center"/>
          </w:tcPr>
          <w:p w:rsidR="00923093" w:rsidRDefault="00AB0A63">
            <w:pPr>
              <w:jc w:val="center"/>
              <w:rPr>
                <w:noProof/>
                <w:sz w:val="20"/>
              </w:rPr>
            </w:pPr>
            <w:r>
              <w:rPr>
                <w:noProof/>
                <w:sz w:val="20"/>
              </w:rPr>
              <w:t xml:space="preserve">Vuosi </w:t>
            </w:r>
            <w:r>
              <w:rPr>
                <w:b/>
                <w:noProof/>
                <w:sz w:val="20"/>
              </w:rPr>
              <w:t>2019</w:t>
            </w:r>
          </w:p>
        </w:tc>
        <w:tc>
          <w:tcPr>
            <w:tcW w:w="868" w:type="dxa"/>
            <w:vAlign w:val="center"/>
          </w:tcPr>
          <w:p w:rsidR="00923093" w:rsidRDefault="00AB0A63">
            <w:pPr>
              <w:jc w:val="center"/>
              <w:rPr>
                <w:noProof/>
                <w:sz w:val="20"/>
              </w:rPr>
            </w:pPr>
            <w:r>
              <w:rPr>
                <w:noProof/>
                <w:sz w:val="20"/>
              </w:rPr>
              <w:t xml:space="preserve">Vuosi </w:t>
            </w:r>
            <w:r>
              <w:rPr>
                <w:b/>
                <w:noProof/>
                <w:sz w:val="20"/>
              </w:rPr>
              <w:t>2020</w:t>
            </w:r>
          </w:p>
        </w:tc>
        <w:tc>
          <w:tcPr>
            <w:tcW w:w="1777" w:type="dxa"/>
            <w:vAlign w:val="center"/>
          </w:tcPr>
          <w:p w:rsidR="00923093" w:rsidRDefault="00AB0A63">
            <w:pPr>
              <w:jc w:val="center"/>
              <w:rPr>
                <w:b/>
                <w:noProof/>
                <w:sz w:val="20"/>
              </w:rPr>
            </w:pPr>
            <w:r>
              <w:rPr>
                <w:b/>
                <w:noProof/>
                <w:sz w:val="20"/>
              </w:rPr>
              <w:t>YHTEENSÄ</w:t>
            </w:r>
          </w:p>
        </w:tc>
      </w:tr>
      <w:tr w:rsidR="00923093">
        <w:trPr>
          <w:trHeight w:val="213"/>
        </w:trPr>
        <w:tc>
          <w:tcPr>
            <w:tcW w:w="6054" w:type="dxa"/>
            <w:gridSpan w:val="4"/>
            <w:vAlign w:val="center"/>
          </w:tcPr>
          <w:p w:rsidR="00923093" w:rsidRDefault="00AB0A63">
            <w:pPr>
              <w:spacing w:before="20" w:after="20"/>
              <w:rPr>
                <w:noProof/>
                <w:sz w:val="21"/>
              </w:rPr>
            </w:pPr>
            <w:r>
              <w:rPr>
                <w:noProof/>
                <w:sz w:val="21"/>
              </w:rPr>
              <w:sym w:font="Wingdings" w:char="F09F"/>
            </w:r>
            <w:r>
              <w:rPr>
                <w:noProof/>
                <w:sz w:val="21"/>
              </w:rPr>
              <w:t>Toimintamäärärahat</w:t>
            </w:r>
          </w:p>
        </w:tc>
        <w:tc>
          <w:tcPr>
            <w:tcW w:w="868" w:type="dxa"/>
            <w:vAlign w:val="center"/>
          </w:tcPr>
          <w:p w:rsidR="00923093" w:rsidRDefault="00923093">
            <w:pPr>
              <w:rPr>
                <w:noProof/>
                <w:sz w:val="20"/>
              </w:rPr>
            </w:pPr>
          </w:p>
        </w:tc>
        <w:tc>
          <w:tcPr>
            <w:tcW w:w="868" w:type="dxa"/>
            <w:vAlign w:val="center"/>
          </w:tcPr>
          <w:p w:rsidR="00923093" w:rsidRDefault="00923093">
            <w:pPr>
              <w:rPr>
                <w:noProof/>
                <w:sz w:val="20"/>
              </w:rPr>
            </w:pPr>
          </w:p>
        </w:tc>
        <w:tc>
          <w:tcPr>
            <w:tcW w:w="868" w:type="dxa"/>
            <w:vAlign w:val="center"/>
          </w:tcPr>
          <w:p w:rsidR="00923093" w:rsidRDefault="00923093">
            <w:pPr>
              <w:rPr>
                <w:noProof/>
                <w:sz w:val="20"/>
              </w:rPr>
            </w:pPr>
          </w:p>
        </w:tc>
        <w:tc>
          <w:tcPr>
            <w:tcW w:w="1777" w:type="dxa"/>
            <w:vAlign w:val="center"/>
          </w:tcPr>
          <w:p w:rsidR="00923093" w:rsidRDefault="00923093">
            <w:pPr>
              <w:rPr>
                <w:b/>
                <w:noProof/>
                <w:sz w:val="20"/>
              </w:rPr>
            </w:pPr>
          </w:p>
        </w:tc>
      </w:tr>
      <w:tr w:rsidR="00923093">
        <w:trPr>
          <w:trHeight w:val="277"/>
        </w:trPr>
        <w:tc>
          <w:tcPr>
            <w:tcW w:w="3960" w:type="dxa"/>
            <w:vMerge w:val="restart"/>
            <w:vAlign w:val="center"/>
          </w:tcPr>
          <w:p w:rsidR="00923093" w:rsidRDefault="00AB0A63">
            <w:pPr>
              <w:rPr>
                <w:noProof/>
                <w:sz w:val="22"/>
              </w:rPr>
            </w:pPr>
            <w:r>
              <w:rPr>
                <w:noProof/>
                <w:sz w:val="20"/>
              </w:rPr>
              <w:t xml:space="preserve">Osasto 1: </w:t>
            </w:r>
            <w:r>
              <w:rPr>
                <w:noProof/>
                <w:sz w:val="20"/>
              </w:rPr>
              <w:t>Henkilöstömenot</w:t>
            </w:r>
          </w:p>
        </w:tc>
        <w:tc>
          <w:tcPr>
            <w:tcW w:w="1440" w:type="dxa"/>
            <w:vAlign w:val="center"/>
          </w:tcPr>
          <w:p w:rsidR="00923093" w:rsidRDefault="00AB0A63">
            <w:pPr>
              <w:spacing w:before="20" w:after="20"/>
              <w:rPr>
                <w:noProof/>
                <w:sz w:val="18"/>
              </w:rPr>
            </w:pPr>
            <w:r>
              <w:rPr>
                <w:noProof/>
                <w:sz w:val="18"/>
              </w:rPr>
              <w:t>Sitoumukset</w:t>
            </w:r>
          </w:p>
        </w:tc>
        <w:tc>
          <w:tcPr>
            <w:tcW w:w="654" w:type="dxa"/>
            <w:gridSpan w:val="2"/>
            <w:vAlign w:val="center"/>
          </w:tcPr>
          <w:p w:rsidR="00923093" w:rsidRDefault="00AB0A63">
            <w:pPr>
              <w:spacing w:before="20" w:after="20"/>
              <w:jc w:val="center"/>
              <w:rPr>
                <w:noProof/>
                <w:sz w:val="14"/>
              </w:rPr>
            </w:pPr>
            <w:r>
              <w:rPr>
                <w:noProof/>
                <w:sz w:val="14"/>
              </w:rPr>
              <w:t>(1)</w:t>
            </w:r>
          </w:p>
        </w:tc>
        <w:tc>
          <w:tcPr>
            <w:tcW w:w="868" w:type="dxa"/>
            <w:vAlign w:val="center"/>
          </w:tcPr>
          <w:p w:rsidR="00923093" w:rsidRDefault="00AB0A63">
            <w:pPr>
              <w:spacing w:before="20" w:after="20"/>
              <w:jc w:val="right"/>
              <w:rPr>
                <w:noProof/>
                <w:sz w:val="20"/>
              </w:rPr>
            </w:pPr>
            <w:r>
              <w:rPr>
                <w:noProof/>
                <w:sz w:val="20"/>
              </w:rPr>
              <w:t>0,210</w:t>
            </w:r>
          </w:p>
        </w:tc>
        <w:tc>
          <w:tcPr>
            <w:tcW w:w="868" w:type="dxa"/>
            <w:vAlign w:val="center"/>
          </w:tcPr>
          <w:p w:rsidR="00923093" w:rsidRDefault="00AB0A63">
            <w:pPr>
              <w:spacing w:before="20" w:after="20"/>
              <w:jc w:val="right"/>
              <w:rPr>
                <w:noProof/>
                <w:sz w:val="20"/>
              </w:rPr>
            </w:pPr>
            <w:r>
              <w:rPr>
                <w:noProof/>
                <w:sz w:val="20"/>
              </w:rPr>
              <w:t>0,210</w:t>
            </w:r>
          </w:p>
        </w:tc>
        <w:tc>
          <w:tcPr>
            <w:tcW w:w="868" w:type="dxa"/>
            <w:vAlign w:val="center"/>
          </w:tcPr>
          <w:p w:rsidR="00923093" w:rsidRDefault="00AB0A63">
            <w:pPr>
              <w:spacing w:before="20" w:after="20"/>
              <w:jc w:val="right"/>
              <w:rPr>
                <w:noProof/>
                <w:sz w:val="20"/>
              </w:rPr>
            </w:pPr>
            <w:r>
              <w:rPr>
                <w:noProof/>
                <w:sz w:val="20"/>
              </w:rPr>
              <w:t>0,210</w:t>
            </w:r>
          </w:p>
        </w:tc>
        <w:tc>
          <w:tcPr>
            <w:tcW w:w="1777" w:type="dxa"/>
            <w:vAlign w:val="center"/>
          </w:tcPr>
          <w:p w:rsidR="00923093" w:rsidRDefault="00AB0A63">
            <w:pPr>
              <w:spacing w:before="20" w:after="20"/>
              <w:jc w:val="right"/>
              <w:rPr>
                <w:b/>
                <w:noProof/>
                <w:sz w:val="20"/>
              </w:rPr>
            </w:pPr>
            <w:r>
              <w:rPr>
                <w:b/>
                <w:noProof/>
                <w:sz w:val="20"/>
              </w:rPr>
              <w:t>0,630</w:t>
            </w:r>
          </w:p>
        </w:tc>
      </w:tr>
      <w:tr w:rsidR="00923093">
        <w:tc>
          <w:tcPr>
            <w:tcW w:w="3960" w:type="dxa"/>
            <w:vMerge/>
          </w:tcPr>
          <w:p w:rsidR="00923093" w:rsidRDefault="00923093">
            <w:pPr>
              <w:jc w:val="center"/>
              <w:rPr>
                <w:noProof/>
                <w:sz w:val="20"/>
              </w:rPr>
            </w:pPr>
          </w:p>
        </w:tc>
        <w:tc>
          <w:tcPr>
            <w:tcW w:w="1440" w:type="dxa"/>
            <w:vAlign w:val="center"/>
          </w:tcPr>
          <w:p w:rsidR="00923093" w:rsidRDefault="00AB0A63">
            <w:pPr>
              <w:spacing w:before="20" w:after="20"/>
              <w:rPr>
                <w:noProof/>
                <w:sz w:val="18"/>
              </w:rPr>
            </w:pPr>
            <w:r>
              <w:rPr>
                <w:noProof/>
                <w:sz w:val="18"/>
              </w:rPr>
              <w:t>Maksut</w:t>
            </w:r>
          </w:p>
        </w:tc>
        <w:tc>
          <w:tcPr>
            <w:tcW w:w="654" w:type="dxa"/>
            <w:gridSpan w:val="2"/>
            <w:vAlign w:val="center"/>
          </w:tcPr>
          <w:p w:rsidR="00923093" w:rsidRDefault="00AB0A63">
            <w:pPr>
              <w:spacing w:before="20" w:after="20"/>
              <w:jc w:val="center"/>
              <w:rPr>
                <w:noProof/>
                <w:sz w:val="14"/>
              </w:rPr>
            </w:pPr>
            <w:r>
              <w:rPr>
                <w:noProof/>
                <w:sz w:val="14"/>
              </w:rPr>
              <w:t>(2)</w:t>
            </w:r>
          </w:p>
        </w:tc>
        <w:tc>
          <w:tcPr>
            <w:tcW w:w="868" w:type="dxa"/>
            <w:vAlign w:val="center"/>
          </w:tcPr>
          <w:p w:rsidR="00923093" w:rsidRDefault="00AB0A63">
            <w:pPr>
              <w:spacing w:before="20" w:after="20"/>
              <w:jc w:val="right"/>
              <w:rPr>
                <w:noProof/>
                <w:sz w:val="20"/>
              </w:rPr>
            </w:pPr>
            <w:r>
              <w:rPr>
                <w:noProof/>
                <w:sz w:val="20"/>
              </w:rPr>
              <w:t>0,210</w:t>
            </w:r>
          </w:p>
        </w:tc>
        <w:tc>
          <w:tcPr>
            <w:tcW w:w="868" w:type="dxa"/>
            <w:vAlign w:val="center"/>
          </w:tcPr>
          <w:p w:rsidR="00923093" w:rsidRDefault="00AB0A63">
            <w:pPr>
              <w:spacing w:before="20" w:after="20"/>
              <w:jc w:val="right"/>
              <w:rPr>
                <w:noProof/>
                <w:sz w:val="20"/>
              </w:rPr>
            </w:pPr>
            <w:r>
              <w:rPr>
                <w:noProof/>
                <w:sz w:val="20"/>
              </w:rPr>
              <w:t>0,210</w:t>
            </w:r>
          </w:p>
        </w:tc>
        <w:tc>
          <w:tcPr>
            <w:tcW w:w="868" w:type="dxa"/>
            <w:vAlign w:val="center"/>
          </w:tcPr>
          <w:p w:rsidR="00923093" w:rsidRDefault="00AB0A63">
            <w:pPr>
              <w:spacing w:before="20" w:after="20"/>
              <w:jc w:val="right"/>
              <w:rPr>
                <w:noProof/>
                <w:sz w:val="20"/>
              </w:rPr>
            </w:pPr>
            <w:r>
              <w:rPr>
                <w:noProof/>
                <w:sz w:val="20"/>
              </w:rPr>
              <w:t>0,210</w:t>
            </w:r>
          </w:p>
        </w:tc>
        <w:tc>
          <w:tcPr>
            <w:tcW w:w="1777" w:type="dxa"/>
            <w:vAlign w:val="center"/>
          </w:tcPr>
          <w:p w:rsidR="00923093" w:rsidRDefault="00AB0A63">
            <w:pPr>
              <w:spacing w:before="20" w:after="20"/>
              <w:jc w:val="right"/>
              <w:rPr>
                <w:b/>
                <w:noProof/>
                <w:sz w:val="20"/>
              </w:rPr>
            </w:pPr>
            <w:r>
              <w:rPr>
                <w:b/>
                <w:noProof/>
                <w:sz w:val="20"/>
              </w:rPr>
              <w:t>0,630</w:t>
            </w:r>
          </w:p>
        </w:tc>
      </w:tr>
      <w:tr w:rsidR="00923093">
        <w:tc>
          <w:tcPr>
            <w:tcW w:w="3960" w:type="dxa"/>
            <w:vMerge w:val="restart"/>
            <w:vAlign w:val="center"/>
          </w:tcPr>
          <w:p w:rsidR="00923093" w:rsidRDefault="00AB0A63">
            <w:pPr>
              <w:rPr>
                <w:noProof/>
                <w:sz w:val="22"/>
              </w:rPr>
            </w:pPr>
            <w:r>
              <w:rPr>
                <w:noProof/>
                <w:sz w:val="20"/>
              </w:rPr>
              <w:t>Osasto 2: Infrastruktuuri- ja toimintamenot</w:t>
            </w:r>
          </w:p>
        </w:tc>
        <w:tc>
          <w:tcPr>
            <w:tcW w:w="1440" w:type="dxa"/>
            <w:vAlign w:val="center"/>
          </w:tcPr>
          <w:p w:rsidR="00923093" w:rsidRDefault="00AB0A63">
            <w:pPr>
              <w:spacing w:before="20" w:after="20"/>
              <w:rPr>
                <w:noProof/>
                <w:sz w:val="18"/>
              </w:rPr>
            </w:pPr>
            <w:r>
              <w:rPr>
                <w:noProof/>
                <w:sz w:val="18"/>
              </w:rPr>
              <w:t>Sitoumukset</w:t>
            </w:r>
          </w:p>
        </w:tc>
        <w:tc>
          <w:tcPr>
            <w:tcW w:w="654" w:type="dxa"/>
            <w:gridSpan w:val="2"/>
            <w:vAlign w:val="center"/>
          </w:tcPr>
          <w:p w:rsidR="00923093" w:rsidRDefault="00AB0A63">
            <w:pPr>
              <w:spacing w:before="20" w:after="20"/>
              <w:jc w:val="center"/>
              <w:rPr>
                <w:noProof/>
                <w:sz w:val="14"/>
              </w:rPr>
            </w:pPr>
            <w:r>
              <w:rPr>
                <w:noProof/>
                <w:sz w:val="14"/>
              </w:rPr>
              <w:t>(1a)</w:t>
            </w:r>
          </w:p>
        </w:tc>
        <w:tc>
          <w:tcPr>
            <w:tcW w:w="868" w:type="dxa"/>
            <w:vAlign w:val="center"/>
          </w:tcPr>
          <w:p w:rsidR="00923093" w:rsidRDefault="00AB0A63">
            <w:pPr>
              <w:spacing w:before="20" w:after="20"/>
              <w:jc w:val="right"/>
              <w:rPr>
                <w:noProof/>
                <w:sz w:val="20"/>
              </w:rPr>
            </w:pPr>
            <w:r>
              <w:rPr>
                <w:noProof/>
                <w:sz w:val="20"/>
              </w:rPr>
              <w:t>0</w:t>
            </w:r>
          </w:p>
        </w:tc>
        <w:tc>
          <w:tcPr>
            <w:tcW w:w="868" w:type="dxa"/>
            <w:vAlign w:val="center"/>
          </w:tcPr>
          <w:p w:rsidR="00923093" w:rsidRDefault="00AB0A63">
            <w:pPr>
              <w:spacing w:before="20" w:after="20"/>
              <w:jc w:val="right"/>
              <w:rPr>
                <w:noProof/>
                <w:sz w:val="20"/>
              </w:rPr>
            </w:pPr>
            <w:r>
              <w:rPr>
                <w:noProof/>
                <w:sz w:val="20"/>
              </w:rPr>
              <w:t>0</w:t>
            </w:r>
          </w:p>
        </w:tc>
        <w:tc>
          <w:tcPr>
            <w:tcW w:w="868" w:type="dxa"/>
            <w:vAlign w:val="center"/>
          </w:tcPr>
          <w:p w:rsidR="00923093" w:rsidRDefault="00AB0A63">
            <w:pPr>
              <w:spacing w:before="20" w:after="20"/>
              <w:jc w:val="right"/>
              <w:rPr>
                <w:noProof/>
                <w:sz w:val="20"/>
              </w:rPr>
            </w:pPr>
            <w:r>
              <w:rPr>
                <w:noProof/>
                <w:sz w:val="20"/>
              </w:rPr>
              <w:t>0</w:t>
            </w:r>
          </w:p>
        </w:tc>
        <w:tc>
          <w:tcPr>
            <w:tcW w:w="1777" w:type="dxa"/>
            <w:vAlign w:val="center"/>
          </w:tcPr>
          <w:p w:rsidR="00923093" w:rsidRDefault="00AB0A63">
            <w:pPr>
              <w:spacing w:before="20" w:after="20"/>
              <w:jc w:val="right"/>
              <w:rPr>
                <w:b/>
                <w:noProof/>
                <w:sz w:val="20"/>
              </w:rPr>
            </w:pPr>
            <w:r>
              <w:rPr>
                <w:b/>
                <w:noProof/>
                <w:sz w:val="20"/>
              </w:rPr>
              <w:t>0</w:t>
            </w:r>
          </w:p>
        </w:tc>
      </w:tr>
      <w:tr w:rsidR="00923093">
        <w:tc>
          <w:tcPr>
            <w:tcW w:w="3960" w:type="dxa"/>
            <w:vMerge/>
          </w:tcPr>
          <w:p w:rsidR="00923093" w:rsidRDefault="00923093">
            <w:pPr>
              <w:jc w:val="center"/>
              <w:rPr>
                <w:noProof/>
                <w:sz w:val="20"/>
              </w:rPr>
            </w:pPr>
          </w:p>
        </w:tc>
        <w:tc>
          <w:tcPr>
            <w:tcW w:w="1440" w:type="dxa"/>
            <w:vAlign w:val="center"/>
          </w:tcPr>
          <w:p w:rsidR="00923093" w:rsidRDefault="00AB0A63">
            <w:pPr>
              <w:spacing w:before="20" w:after="20"/>
              <w:rPr>
                <w:noProof/>
                <w:sz w:val="18"/>
              </w:rPr>
            </w:pPr>
            <w:r>
              <w:rPr>
                <w:noProof/>
                <w:sz w:val="18"/>
              </w:rPr>
              <w:t>Maksut</w:t>
            </w:r>
          </w:p>
        </w:tc>
        <w:tc>
          <w:tcPr>
            <w:tcW w:w="654" w:type="dxa"/>
            <w:gridSpan w:val="2"/>
            <w:vAlign w:val="center"/>
          </w:tcPr>
          <w:p w:rsidR="00923093" w:rsidRDefault="00AB0A63">
            <w:pPr>
              <w:spacing w:before="20" w:after="20"/>
              <w:jc w:val="center"/>
              <w:rPr>
                <w:noProof/>
                <w:sz w:val="14"/>
              </w:rPr>
            </w:pPr>
            <w:r>
              <w:rPr>
                <w:noProof/>
                <w:sz w:val="14"/>
              </w:rPr>
              <w:t>(2 a)</w:t>
            </w:r>
          </w:p>
        </w:tc>
        <w:tc>
          <w:tcPr>
            <w:tcW w:w="868" w:type="dxa"/>
            <w:vAlign w:val="center"/>
          </w:tcPr>
          <w:p w:rsidR="00923093" w:rsidRDefault="00AB0A63">
            <w:pPr>
              <w:spacing w:before="20" w:after="20"/>
              <w:jc w:val="right"/>
              <w:rPr>
                <w:noProof/>
                <w:sz w:val="20"/>
              </w:rPr>
            </w:pPr>
            <w:r>
              <w:rPr>
                <w:noProof/>
                <w:sz w:val="20"/>
              </w:rPr>
              <w:t>0</w:t>
            </w:r>
          </w:p>
        </w:tc>
        <w:tc>
          <w:tcPr>
            <w:tcW w:w="868" w:type="dxa"/>
            <w:vAlign w:val="center"/>
          </w:tcPr>
          <w:p w:rsidR="00923093" w:rsidRDefault="00AB0A63">
            <w:pPr>
              <w:spacing w:before="20" w:after="20"/>
              <w:jc w:val="right"/>
              <w:rPr>
                <w:noProof/>
                <w:sz w:val="20"/>
              </w:rPr>
            </w:pPr>
            <w:r>
              <w:rPr>
                <w:noProof/>
                <w:sz w:val="20"/>
              </w:rPr>
              <w:t>0</w:t>
            </w:r>
          </w:p>
        </w:tc>
        <w:tc>
          <w:tcPr>
            <w:tcW w:w="868" w:type="dxa"/>
            <w:vAlign w:val="center"/>
          </w:tcPr>
          <w:p w:rsidR="00923093" w:rsidRDefault="00AB0A63">
            <w:pPr>
              <w:spacing w:before="20" w:after="20"/>
              <w:jc w:val="right"/>
              <w:rPr>
                <w:noProof/>
                <w:sz w:val="20"/>
              </w:rPr>
            </w:pPr>
            <w:r>
              <w:rPr>
                <w:noProof/>
                <w:sz w:val="20"/>
              </w:rPr>
              <w:t>0</w:t>
            </w:r>
          </w:p>
        </w:tc>
        <w:tc>
          <w:tcPr>
            <w:tcW w:w="1777" w:type="dxa"/>
            <w:vAlign w:val="center"/>
          </w:tcPr>
          <w:p w:rsidR="00923093" w:rsidRDefault="00AB0A63">
            <w:pPr>
              <w:spacing w:before="20" w:after="20"/>
              <w:jc w:val="right"/>
              <w:rPr>
                <w:b/>
                <w:noProof/>
                <w:sz w:val="20"/>
              </w:rPr>
            </w:pPr>
            <w:r>
              <w:rPr>
                <w:b/>
                <w:noProof/>
                <w:sz w:val="20"/>
              </w:rPr>
              <w:t>0</w:t>
            </w:r>
          </w:p>
        </w:tc>
      </w:tr>
      <w:tr w:rsidR="00923093">
        <w:tc>
          <w:tcPr>
            <w:tcW w:w="3960" w:type="dxa"/>
            <w:vMerge w:val="restart"/>
            <w:vAlign w:val="center"/>
          </w:tcPr>
          <w:p w:rsidR="00923093" w:rsidRDefault="00AB0A63">
            <w:pPr>
              <w:rPr>
                <w:noProof/>
                <w:sz w:val="22"/>
              </w:rPr>
            </w:pPr>
            <w:r>
              <w:rPr>
                <w:noProof/>
                <w:sz w:val="20"/>
              </w:rPr>
              <w:t>Osasto 3: Toimintamenot</w:t>
            </w:r>
          </w:p>
        </w:tc>
        <w:tc>
          <w:tcPr>
            <w:tcW w:w="1440" w:type="dxa"/>
            <w:vAlign w:val="center"/>
          </w:tcPr>
          <w:p w:rsidR="00923093" w:rsidRDefault="00AB0A63">
            <w:pPr>
              <w:spacing w:before="20" w:after="20"/>
              <w:rPr>
                <w:noProof/>
                <w:sz w:val="18"/>
              </w:rPr>
            </w:pPr>
            <w:r>
              <w:rPr>
                <w:noProof/>
                <w:sz w:val="18"/>
              </w:rPr>
              <w:t>Sitoumukset</w:t>
            </w:r>
          </w:p>
        </w:tc>
        <w:tc>
          <w:tcPr>
            <w:tcW w:w="654" w:type="dxa"/>
            <w:gridSpan w:val="2"/>
            <w:vAlign w:val="center"/>
          </w:tcPr>
          <w:p w:rsidR="00923093" w:rsidRDefault="00AB0A63">
            <w:pPr>
              <w:spacing w:before="20" w:after="20"/>
              <w:jc w:val="center"/>
              <w:rPr>
                <w:noProof/>
                <w:sz w:val="14"/>
              </w:rPr>
            </w:pPr>
            <w:r>
              <w:rPr>
                <w:noProof/>
                <w:sz w:val="14"/>
              </w:rPr>
              <w:t>(1a)</w:t>
            </w:r>
          </w:p>
        </w:tc>
        <w:tc>
          <w:tcPr>
            <w:tcW w:w="868" w:type="dxa"/>
            <w:vAlign w:val="center"/>
          </w:tcPr>
          <w:p w:rsidR="00923093" w:rsidRDefault="00AB0A63">
            <w:pPr>
              <w:spacing w:before="20" w:after="20"/>
              <w:jc w:val="right"/>
              <w:rPr>
                <w:noProof/>
                <w:sz w:val="20"/>
              </w:rPr>
            </w:pPr>
            <w:r>
              <w:rPr>
                <w:noProof/>
                <w:sz w:val="20"/>
              </w:rPr>
              <w:t>12,893</w:t>
            </w:r>
          </w:p>
        </w:tc>
        <w:tc>
          <w:tcPr>
            <w:tcW w:w="868" w:type="dxa"/>
            <w:vAlign w:val="center"/>
          </w:tcPr>
          <w:p w:rsidR="00923093" w:rsidRDefault="00AB0A63">
            <w:pPr>
              <w:spacing w:before="20" w:after="20"/>
              <w:jc w:val="right"/>
              <w:rPr>
                <w:noProof/>
                <w:sz w:val="20"/>
              </w:rPr>
            </w:pPr>
            <w:r>
              <w:rPr>
                <w:noProof/>
                <w:sz w:val="20"/>
              </w:rPr>
              <w:t>2,051</w:t>
            </w:r>
          </w:p>
        </w:tc>
        <w:tc>
          <w:tcPr>
            <w:tcW w:w="868" w:type="dxa"/>
            <w:vAlign w:val="center"/>
          </w:tcPr>
          <w:p w:rsidR="00923093" w:rsidRDefault="00AB0A63">
            <w:pPr>
              <w:spacing w:before="20" w:after="20"/>
              <w:jc w:val="right"/>
              <w:rPr>
                <w:noProof/>
                <w:sz w:val="20"/>
              </w:rPr>
            </w:pPr>
            <w:r>
              <w:rPr>
                <w:noProof/>
                <w:sz w:val="20"/>
              </w:rPr>
              <w:t>1,982</w:t>
            </w:r>
          </w:p>
        </w:tc>
        <w:tc>
          <w:tcPr>
            <w:tcW w:w="1777" w:type="dxa"/>
            <w:vAlign w:val="center"/>
          </w:tcPr>
          <w:p w:rsidR="00923093" w:rsidRDefault="00AB0A63">
            <w:pPr>
              <w:spacing w:before="20" w:after="20"/>
              <w:jc w:val="right"/>
              <w:rPr>
                <w:b/>
                <w:noProof/>
                <w:sz w:val="20"/>
              </w:rPr>
            </w:pPr>
            <w:r>
              <w:rPr>
                <w:b/>
                <w:noProof/>
                <w:sz w:val="20"/>
              </w:rPr>
              <w:t>16,926</w:t>
            </w:r>
          </w:p>
        </w:tc>
      </w:tr>
      <w:tr w:rsidR="00923093">
        <w:tc>
          <w:tcPr>
            <w:tcW w:w="3960" w:type="dxa"/>
            <w:vMerge/>
          </w:tcPr>
          <w:p w:rsidR="00923093" w:rsidRDefault="00923093">
            <w:pPr>
              <w:jc w:val="center"/>
              <w:rPr>
                <w:noProof/>
                <w:sz w:val="20"/>
              </w:rPr>
            </w:pPr>
          </w:p>
        </w:tc>
        <w:tc>
          <w:tcPr>
            <w:tcW w:w="1440" w:type="dxa"/>
            <w:vAlign w:val="center"/>
          </w:tcPr>
          <w:p w:rsidR="00923093" w:rsidRDefault="00AB0A63">
            <w:pPr>
              <w:spacing w:before="20" w:after="20"/>
              <w:rPr>
                <w:noProof/>
                <w:sz w:val="18"/>
              </w:rPr>
            </w:pPr>
            <w:r>
              <w:rPr>
                <w:noProof/>
                <w:sz w:val="18"/>
              </w:rPr>
              <w:t>Maksut</w:t>
            </w:r>
          </w:p>
        </w:tc>
        <w:tc>
          <w:tcPr>
            <w:tcW w:w="654" w:type="dxa"/>
            <w:gridSpan w:val="2"/>
            <w:vAlign w:val="center"/>
          </w:tcPr>
          <w:p w:rsidR="00923093" w:rsidRDefault="00AB0A63">
            <w:pPr>
              <w:spacing w:before="20" w:after="20"/>
              <w:jc w:val="center"/>
              <w:rPr>
                <w:noProof/>
                <w:sz w:val="14"/>
              </w:rPr>
            </w:pPr>
            <w:r>
              <w:rPr>
                <w:noProof/>
                <w:sz w:val="14"/>
              </w:rPr>
              <w:t>(2a)</w:t>
            </w:r>
          </w:p>
        </w:tc>
        <w:tc>
          <w:tcPr>
            <w:tcW w:w="868" w:type="dxa"/>
            <w:vAlign w:val="center"/>
          </w:tcPr>
          <w:p w:rsidR="00923093" w:rsidRDefault="00AB0A63">
            <w:pPr>
              <w:spacing w:before="20" w:after="20"/>
              <w:jc w:val="right"/>
              <w:rPr>
                <w:noProof/>
                <w:sz w:val="20"/>
              </w:rPr>
            </w:pPr>
            <w:r>
              <w:rPr>
                <w:noProof/>
                <w:sz w:val="20"/>
              </w:rPr>
              <w:t>2,500</w:t>
            </w:r>
          </w:p>
        </w:tc>
        <w:tc>
          <w:tcPr>
            <w:tcW w:w="868" w:type="dxa"/>
            <w:vAlign w:val="center"/>
          </w:tcPr>
          <w:p w:rsidR="00923093" w:rsidRDefault="00AB0A63">
            <w:pPr>
              <w:spacing w:before="20" w:after="20"/>
              <w:jc w:val="right"/>
              <w:rPr>
                <w:noProof/>
                <w:sz w:val="20"/>
              </w:rPr>
            </w:pPr>
            <w:r>
              <w:rPr>
                <w:noProof/>
                <w:sz w:val="20"/>
              </w:rPr>
              <w:t>7,893</w:t>
            </w:r>
          </w:p>
        </w:tc>
        <w:tc>
          <w:tcPr>
            <w:tcW w:w="868" w:type="dxa"/>
            <w:vAlign w:val="center"/>
          </w:tcPr>
          <w:p w:rsidR="00923093" w:rsidRDefault="00AB0A63">
            <w:pPr>
              <w:spacing w:before="20" w:after="20"/>
              <w:jc w:val="right"/>
              <w:rPr>
                <w:noProof/>
                <w:sz w:val="20"/>
              </w:rPr>
            </w:pPr>
            <w:r>
              <w:rPr>
                <w:noProof/>
                <w:sz w:val="20"/>
              </w:rPr>
              <w:t>4,651</w:t>
            </w:r>
          </w:p>
        </w:tc>
        <w:tc>
          <w:tcPr>
            <w:tcW w:w="1777" w:type="dxa"/>
            <w:vAlign w:val="center"/>
          </w:tcPr>
          <w:p w:rsidR="00923093" w:rsidRDefault="00AB0A63">
            <w:pPr>
              <w:spacing w:before="20" w:after="20"/>
              <w:jc w:val="right"/>
              <w:rPr>
                <w:b/>
                <w:noProof/>
                <w:sz w:val="20"/>
              </w:rPr>
            </w:pPr>
            <w:r>
              <w:rPr>
                <w:b/>
                <w:noProof/>
                <w:sz w:val="20"/>
              </w:rPr>
              <w:t>15,044</w:t>
            </w:r>
          </w:p>
        </w:tc>
      </w:tr>
      <w:tr w:rsidR="00923093">
        <w:tc>
          <w:tcPr>
            <w:tcW w:w="3960" w:type="dxa"/>
            <w:vMerge w:val="restart"/>
            <w:vAlign w:val="center"/>
          </w:tcPr>
          <w:p w:rsidR="00923093" w:rsidRDefault="00AB0A63">
            <w:pPr>
              <w:jc w:val="center"/>
              <w:rPr>
                <w:b/>
                <w:noProof/>
                <w:sz w:val="22"/>
              </w:rPr>
            </w:pPr>
            <w:r>
              <w:rPr>
                <w:b/>
                <w:noProof/>
                <w:sz w:val="22"/>
              </w:rPr>
              <w:t>Eu-LISAn määrärahat YHTEENSÄ</w:t>
            </w:r>
          </w:p>
        </w:tc>
        <w:tc>
          <w:tcPr>
            <w:tcW w:w="1440" w:type="dxa"/>
            <w:vAlign w:val="center"/>
          </w:tcPr>
          <w:p w:rsidR="00923093" w:rsidRDefault="00AB0A63">
            <w:pPr>
              <w:rPr>
                <w:noProof/>
                <w:sz w:val="18"/>
              </w:rPr>
            </w:pPr>
            <w:r>
              <w:rPr>
                <w:noProof/>
                <w:sz w:val="18"/>
              </w:rPr>
              <w:t>Sitoumukset</w:t>
            </w:r>
          </w:p>
        </w:tc>
        <w:tc>
          <w:tcPr>
            <w:tcW w:w="654" w:type="dxa"/>
            <w:gridSpan w:val="2"/>
            <w:vAlign w:val="center"/>
          </w:tcPr>
          <w:p w:rsidR="00923093" w:rsidRDefault="00AB0A63">
            <w:pPr>
              <w:jc w:val="center"/>
              <w:rPr>
                <w:noProof/>
                <w:sz w:val="14"/>
              </w:rPr>
            </w:pPr>
            <w:r>
              <w:rPr>
                <w:noProof/>
                <w:sz w:val="14"/>
              </w:rPr>
              <w:t>=1+1a +3</w:t>
            </w:r>
          </w:p>
        </w:tc>
        <w:tc>
          <w:tcPr>
            <w:tcW w:w="868" w:type="dxa"/>
            <w:vAlign w:val="center"/>
          </w:tcPr>
          <w:p w:rsidR="00923093" w:rsidRDefault="00AB0A63">
            <w:pPr>
              <w:spacing w:before="20" w:after="20"/>
              <w:jc w:val="right"/>
              <w:rPr>
                <w:noProof/>
                <w:sz w:val="20"/>
              </w:rPr>
            </w:pPr>
            <w:r>
              <w:rPr>
                <w:noProof/>
                <w:sz w:val="20"/>
              </w:rPr>
              <w:t>13,103</w:t>
            </w:r>
          </w:p>
        </w:tc>
        <w:tc>
          <w:tcPr>
            <w:tcW w:w="868" w:type="dxa"/>
            <w:vAlign w:val="center"/>
          </w:tcPr>
          <w:p w:rsidR="00923093" w:rsidRDefault="00AB0A63">
            <w:pPr>
              <w:spacing w:before="20" w:after="20"/>
              <w:jc w:val="right"/>
              <w:rPr>
                <w:noProof/>
                <w:sz w:val="20"/>
              </w:rPr>
            </w:pPr>
            <w:r>
              <w:rPr>
                <w:noProof/>
                <w:sz w:val="20"/>
              </w:rPr>
              <w:t>2,261</w:t>
            </w:r>
          </w:p>
        </w:tc>
        <w:tc>
          <w:tcPr>
            <w:tcW w:w="868" w:type="dxa"/>
            <w:vAlign w:val="center"/>
          </w:tcPr>
          <w:p w:rsidR="00923093" w:rsidRDefault="00AB0A63">
            <w:pPr>
              <w:spacing w:before="20" w:after="20"/>
              <w:jc w:val="right"/>
              <w:rPr>
                <w:noProof/>
                <w:sz w:val="20"/>
              </w:rPr>
            </w:pPr>
            <w:r>
              <w:rPr>
                <w:noProof/>
                <w:sz w:val="20"/>
              </w:rPr>
              <w:t>2,192</w:t>
            </w:r>
          </w:p>
        </w:tc>
        <w:tc>
          <w:tcPr>
            <w:tcW w:w="1777" w:type="dxa"/>
            <w:vAlign w:val="center"/>
          </w:tcPr>
          <w:p w:rsidR="00923093" w:rsidRDefault="00AB0A63">
            <w:pPr>
              <w:spacing w:before="20" w:after="20"/>
              <w:jc w:val="right"/>
              <w:rPr>
                <w:b/>
                <w:noProof/>
                <w:sz w:val="20"/>
              </w:rPr>
            </w:pPr>
            <w:r>
              <w:rPr>
                <w:b/>
                <w:noProof/>
                <w:sz w:val="20"/>
              </w:rPr>
              <w:t>17,556</w:t>
            </w:r>
          </w:p>
        </w:tc>
      </w:tr>
      <w:tr w:rsidR="00923093">
        <w:tc>
          <w:tcPr>
            <w:tcW w:w="3960" w:type="dxa"/>
            <w:vMerge/>
          </w:tcPr>
          <w:p w:rsidR="00923093" w:rsidRDefault="00923093">
            <w:pPr>
              <w:rPr>
                <w:noProof/>
                <w:sz w:val="20"/>
              </w:rPr>
            </w:pPr>
          </w:p>
        </w:tc>
        <w:tc>
          <w:tcPr>
            <w:tcW w:w="1440" w:type="dxa"/>
            <w:vAlign w:val="center"/>
          </w:tcPr>
          <w:p w:rsidR="00923093" w:rsidRDefault="00AB0A63">
            <w:pPr>
              <w:rPr>
                <w:noProof/>
                <w:sz w:val="18"/>
              </w:rPr>
            </w:pPr>
            <w:r>
              <w:rPr>
                <w:noProof/>
                <w:sz w:val="18"/>
              </w:rPr>
              <w:t>Maksut</w:t>
            </w:r>
          </w:p>
        </w:tc>
        <w:tc>
          <w:tcPr>
            <w:tcW w:w="654" w:type="dxa"/>
            <w:gridSpan w:val="2"/>
            <w:vAlign w:val="center"/>
          </w:tcPr>
          <w:p w:rsidR="00923093" w:rsidRDefault="00AB0A63">
            <w:pPr>
              <w:jc w:val="center"/>
              <w:rPr>
                <w:noProof/>
                <w:sz w:val="14"/>
              </w:rPr>
            </w:pPr>
            <w:r>
              <w:rPr>
                <w:noProof/>
                <w:sz w:val="14"/>
              </w:rPr>
              <w:t>=2+2a</w:t>
            </w:r>
          </w:p>
          <w:p w:rsidR="00923093" w:rsidRDefault="00AB0A63">
            <w:pPr>
              <w:jc w:val="center"/>
              <w:rPr>
                <w:noProof/>
                <w:sz w:val="14"/>
              </w:rPr>
            </w:pPr>
            <w:r>
              <w:rPr>
                <w:noProof/>
                <w:sz w:val="14"/>
              </w:rPr>
              <w:t>+3</w:t>
            </w:r>
          </w:p>
        </w:tc>
        <w:tc>
          <w:tcPr>
            <w:tcW w:w="868" w:type="dxa"/>
            <w:vAlign w:val="center"/>
          </w:tcPr>
          <w:p w:rsidR="00923093" w:rsidRDefault="00AB0A63">
            <w:pPr>
              <w:spacing w:before="20" w:after="20"/>
              <w:jc w:val="right"/>
              <w:rPr>
                <w:noProof/>
                <w:sz w:val="20"/>
              </w:rPr>
            </w:pPr>
            <w:r>
              <w:rPr>
                <w:noProof/>
                <w:sz w:val="20"/>
              </w:rPr>
              <w:t>2,710</w:t>
            </w:r>
          </w:p>
        </w:tc>
        <w:tc>
          <w:tcPr>
            <w:tcW w:w="868" w:type="dxa"/>
            <w:vAlign w:val="center"/>
          </w:tcPr>
          <w:p w:rsidR="00923093" w:rsidRDefault="00AB0A63">
            <w:pPr>
              <w:spacing w:before="20" w:after="20"/>
              <w:jc w:val="right"/>
              <w:rPr>
                <w:noProof/>
                <w:sz w:val="20"/>
              </w:rPr>
            </w:pPr>
            <w:r>
              <w:rPr>
                <w:noProof/>
                <w:sz w:val="20"/>
              </w:rPr>
              <w:t>8,103</w:t>
            </w:r>
          </w:p>
        </w:tc>
        <w:tc>
          <w:tcPr>
            <w:tcW w:w="868" w:type="dxa"/>
            <w:vAlign w:val="center"/>
          </w:tcPr>
          <w:p w:rsidR="00923093" w:rsidRDefault="00AB0A63">
            <w:pPr>
              <w:spacing w:before="20" w:after="20"/>
              <w:jc w:val="right"/>
              <w:rPr>
                <w:noProof/>
                <w:sz w:val="20"/>
              </w:rPr>
            </w:pPr>
            <w:r>
              <w:rPr>
                <w:noProof/>
                <w:sz w:val="20"/>
              </w:rPr>
              <w:t>4,861</w:t>
            </w:r>
          </w:p>
        </w:tc>
        <w:tc>
          <w:tcPr>
            <w:tcW w:w="1777" w:type="dxa"/>
            <w:vAlign w:val="center"/>
          </w:tcPr>
          <w:p w:rsidR="00923093" w:rsidRDefault="00AB0A63">
            <w:pPr>
              <w:spacing w:before="20" w:after="20"/>
              <w:jc w:val="right"/>
              <w:rPr>
                <w:b/>
                <w:noProof/>
                <w:sz w:val="20"/>
              </w:rPr>
            </w:pPr>
            <w:r>
              <w:rPr>
                <w:b/>
                <w:noProof/>
                <w:sz w:val="20"/>
              </w:rPr>
              <w:t>15,674</w:t>
            </w:r>
          </w:p>
        </w:tc>
      </w:tr>
    </w:tbl>
    <w:p w:rsidR="00923093" w:rsidRDefault="00923093">
      <w:pPr>
        <w:rPr>
          <w:noProof/>
        </w:rPr>
      </w:pPr>
    </w:p>
    <w:p w:rsidR="00923093" w:rsidRDefault="00AB0A63">
      <w:pPr>
        <w:pStyle w:val="ManualHeading3"/>
        <w:rPr>
          <w:noProof/>
        </w:rPr>
      </w:pPr>
      <w:r>
        <w:rPr>
          <w:noProof/>
        </w:rPr>
        <w:t>3.2.2.</w:t>
      </w:r>
      <w:r>
        <w:rPr>
          <w:noProof/>
        </w:rPr>
        <w:tab/>
        <w:t>Arvioidut vaikutukset toimintamäärärahoihin</w:t>
      </w:r>
    </w:p>
    <w:p w:rsidR="00923093" w:rsidRDefault="00923093">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923093">
        <w:trPr>
          <w:trHeight w:val="277"/>
        </w:trPr>
        <w:tc>
          <w:tcPr>
            <w:tcW w:w="3960" w:type="dxa"/>
            <w:vMerge w:val="restart"/>
            <w:vAlign w:val="center"/>
          </w:tcPr>
          <w:p w:rsidR="00923093" w:rsidRDefault="00AB0A63">
            <w:pPr>
              <w:spacing w:before="20" w:after="20"/>
              <w:rPr>
                <w:noProof/>
                <w:sz w:val="22"/>
              </w:rPr>
            </w:pPr>
            <w:r>
              <w:rPr>
                <w:noProof/>
              </w:rPr>
              <w:br w:type="page"/>
            </w:r>
            <w:r>
              <w:rPr>
                <w:noProof/>
                <w:sz w:val="21"/>
              </w:rPr>
              <w:sym w:font="Wingdings" w:char="F09F"/>
            </w:r>
            <w:r>
              <w:rPr>
                <w:noProof/>
                <w:sz w:val="21"/>
              </w:rPr>
              <w:t xml:space="preserve"> Toimintamäärärahat YHTEENSÄ</w:t>
            </w:r>
          </w:p>
        </w:tc>
        <w:tc>
          <w:tcPr>
            <w:tcW w:w="1440" w:type="dxa"/>
            <w:vAlign w:val="center"/>
          </w:tcPr>
          <w:p w:rsidR="00923093" w:rsidRDefault="00AB0A63">
            <w:pPr>
              <w:spacing w:beforeLines="20" w:before="48" w:afterLines="20" w:after="48"/>
              <w:rPr>
                <w:noProof/>
                <w:sz w:val="18"/>
              </w:rPr>
            </w:pPr>
            <w:r>
              <w:rPr>
                <w:noProof/>
                <w:sz w:val="18"/>
              </w:rPr>
              <w:t>Sitoumukset</w:t>
            </w:r>
          </w:p>
        </w:tc>
        <w:tc>
          <w:tcPr>
            <w:tcW w:w="654" w:type="dxa"/>
            <w:vAlign w:val="center"/>
          </w:tcPr>
          <w:p w:rsidR="00923093" w:rsidRDefault="00AB0A63">
            <w:pPr>
              <w:spacing w:beforeLines="20" w:before="48" w:afterLines="20" w:after="48"/>
              <w:jc w:val="center"/>
              <w:rPr>
                <w:noProof/>
                <w:sz w:val="14"/>
              </w:rPr>
            </w:pPr>
            <w:r>
              <w:rPr>
                <w:noProof/>
                <w:sz w:val="14"/>
              </w:rPr>
              <w:t>(4)</w:t>
            </w:r>
          </w:p>
        </w:tc>
        <w:tc>
          <w:tcPr>
            <w:tcW w:w="868" w:type="dxa"/>
            <w:vAlign w:val="center"/>
          </w:tcPr>
          <w:p w:rsidR="00923093" w:rsidRDefault="00923093">
            <w:pPr>
              <w:spacing w:before="20" w:after="20"/>
              <w:jc w:val="right"/>
              <w:rPr>
                <w:noProof/>
                <w:sz w:val="20"/>
              </w:rPr>
            </w:pPr>
          </w:p>
        </w:tc>
        <w:tc>
          <w:tcPr>
            <w:tcW w:w="868" w:type="dxa"/>
            <w:vAlign w:val="center"/>
          </w:tcPr>
          <w:p w:rsidR="00923093" w:rsidRDefault="00923093">
            <w:pPr>
              <w:spacing w:before="20" w:after="20"/>
              <w:jc w:val="right"/>
              <w:rPr>
                <w:noProof/>
                <w:sz w:val="20"/>
              </w:rPr>
            </w:pPr>
          </w:p>
        </w:tc>
        <w:tc>
          <w:tcPr>
            <w:tcW w:w="868" w:type="dxa"/>
            <w:vAlign w:val="center"/>
          </w:tcPr>
          <w:p w:rsidR="00923093" w:rsidRDefault="00923093">
            <w:pPr>
              <w:spacing w:before="20" w:after="20"/>
              <w:jc w:val="right"/>
              <w:rPr>
                <w:noProof/>
                <w:sz w:val="20"/>
              </w:rPr>
            </w:pPr>
          </w:p>
        </w:tc>
        <w:tc>
          <w:tcPr>
            <w:tcW w:w="868" w:type="dxa"/>
            <w:vAlign w:val="center"/>
          </w:tcPr>
          <w:p w:rsidR="00923093" w:rsidRDefault="00923093">
            <w:pPr>
              <w:spacing w:before="20" w:after="20"/>
              <w:jc w:val="right"/>
              <w:rPr>
                <w:noProof/>
                <w:sz w:val="20"/>
              </w:rPr>
            </w:pPr>
          </w:p>
        </w:tc>
        <w:tc>
          <w:tcPr>
            <w:tcW w:w="868" w:type="dxa"/>
            <w:vAlign w:val="center"/>
          </w:tcPr>
          <w:p w:rsidR="00923093" w:rsidRDefault="00923093">
            <w:pPr>
              <w:spacing w:before="20" w:after="20"/>
              <w:jc w:val="right"/>
              <w:rPr>
                <w:noProof/>
                <w:sz w:val="20"/>
              </w:rPr>
            </w:pPr>
          </w:p>
        </w:tc>
        <w:tc>
          <w:tcPr>
            <w:tcW w:w="868" w:type="dxa"/>
            <w:vAlign w:val="center"/>
          </w:tcPr>
          <w:p w:rsidR="00923093" w:rsidRDefault="00923093">
            <w:pPr>
              <w:spacing w:before="20" w:after="20"/>
              <w:jc w:val="right"/>
              <w:rPr>
                <w:noProof/>
                <w:sz w:val="20"/>
              </w:rPr>
            </w:pPr>
          </w:p>
        </w:tc>
        <w:tc>
          <w:tcPr>
            <w:tcW w:w="868" w:type="dxa"/>
            <w:vAlign w:val="center"/>
          </w:tcPr>
          <w:p w:rsidR="00923093" w:rsidRDefault="00923093">
            <w:pPr>
              <w:spacing w:before="20" w:after="20"/>
              <w:jc w:val="right"/>
              <w:rPr>
                <w:b/>
                <w:noProof/>
                <w:sz w:val="20"/>
              </w:rPr>
            </w:pPr>
          </w:p>
        </w:tc>
        <w:tc>
          <w:tcPr>
            <w:tcW w:w="1777" w:type="dxa"/>
            <w:vAlign w:val="center"/>
          </w:tcPr>
          <w:p w:rsidR="00923093" w:rsidRDefault="00923093">
            <w:pPr>
              <w:spacing w:before="20" w:after="20"/>
              <w:jc w:val="right"/>
              <w:rPr>
                <w:b/>
                <w:noProof/>
                <w:sz w:val="20"/>
              </w:rPr>
            </w:pPr>
          </w:p>
        </w:tc>
      </w:tr>
      <w:tr w:rsidR="00923093">
        <w:tc>
          <w:tcPr>
            <w:tcW w:w="3960" w:type="dxa"/>
            <w:vMerge/>
          </w:tcPr>
          <w:p w:rsidR="00923093" w:rsidRDefault="00923093">
            <w:pPr>
              <w:jc w:val="center"/>
              <w:rPr>
                <w:noProof/>
                <w:sz w:val="20"/>
              </w:rPr>
            </w:pPr>
          </w:p>
        </w:tc>
        <w:tc>
          <w:tcPr>
            <w:tcW w:w="1440" w:type="dxa"/>
            <w:vAlign w:val="center"/>
          </w:tcPr>
          <w:p w:rsidR="00923093" w:rsidRDefault="00AB0A63">
            <w:pPr>
              <w:spacing w:beforeLines="20" w:before="48" w:afterLines="20" w:after="48"/>
              <w:rPr>
                <w:noProof/>
                <w:sz w:val="18"/>
              </w:rPr>
            </w:pPr>
            <w:r>
              <w:rPr>
                <w:noProof/>
                <w:sz w:val="18"/>
              </w:rPr>
              <w:t>Maksut</w:t>
            </w:r>
          </w:p>
        </w:tc>
        <w:tc>
          <w:tcPr>
            <w:tcW w:w="654" w:type="dxa"/>
            <w:vAlign w:val="center"/>
          </w:tcPr>
          <w:p w:rsidR="00923093" w:rsidRDefault="00AB0A63">
            <w:pPr>
              <w:spacing w:beforeLines="20" w:before="48" w:afterLines="20" w:after="48"/>
              <w:jc w:val="center"/>
              <w:rPr>
                <w:noProof/>
                <w:sz w:val="14"/>
              </w:rPr>
            </w:pPr>
            <w:r>
              <w:rPr>
                <w:noProof/>
                <w:sz w:val="14"/>
              </w:rPr>
              <w:t>(5)</w:t>
            </w:r>
          </w:p>
        </w:tc>
        <w:tc>
          <w:tcPr>
            <w:tcW w:w="868" w:type="dxa"/>
            <w:vAlign w:val="center"/>
          </w:tcPr>
          <w:p w:rsidR="00923093" w:rsidRDefault="00923093">
            <w:pPr>
              <w:spacing w:before="20" w:after="20"/>
              <w:jc w:val="right"/>
              <w:rPr>
                <w:noProof/>
                <w:sz w:val="20"/>
              </w:rPr>
            </w:pPr>
          </w:p>
        </w:tc>
        <w:tc>
          <w:tcPr>
            <w:tcW w:w="868" w:type="dxa"/>
            <w:vAlign w:val="center"/>
          </w:tcPr>
          <w:p w:rsidR="00923093" w:rsidRDefault="00923093">
            <w:pPr>
              <w:spacing w:before="20" w:after="20"/>
              <w:jc w:val="right"/>
              <w:rPr>
                <w:noProof/>
                <w:sz w:val="20"/>
              </w:rPr>
            </w:pPr>
          </w:p>
        </w:tc>
        <w:tc>
          <w:tcPr>
            <w:tcW w:w="868" w:type="dxa"/>
            <w:vAlign w:val="center"/>
          </w:tcPr>
          <w:p w:rsidR="00923093" w:rsidRDefault="00923093">
            <w:pPr>
              <w:spacing w:before="20" w:after="20"/>
              <w:jc w:val="right"/>
              <w:rPr>
                <w:noProof/>
                <w:sz w:val="20"/>
              </w:rPr>
            </w:pPr>
          </w:p>
        </w:tc>
        <w:tc>
          <w:tcPr>
            <w:tcW w:w="868" w:type="dxa"/>
            <w:vAlign w:val="center"/>
          </w:tcPr>
          <w:p w:rsidR="00923093" w:rsidRDefault="00923093">
            <w:pPr>
              <w:spacing w:before="20" w:after="20"/>
              <w:jc w:val="right"/>
              <w:rPr>
                <w:noProof/>
                <w:sz w:val="20"/>
              </w:rPr>
            </w:pPr>
          </w:p>
        </w:tc>
        <w:tc>
          <w:tcPr>
            <w:tcW w:w="868" w:type="dxa"/>
            <w:vAlign w:val="center"/>
          </w:tcPr>
          <w:p w:rsidR="00923093" w:rsidRDefault="00923093">
            <w:pPr>
              <w:spacing w:before="20" w:after="20"/>
              <w:jc w:val="right"/>
              <w:rPr>
                <w:noProof/>
                <w:sz w:val="20"/>
              </w:rPr>
            </w:pPr>
          </w:p>
        </w:tc>
        <w:tc>
          <w:tcPr>
            <w:tcW w:w="868" w:type="dxa"/>
            <w:vAlign w:val="center"/>
          </w:tcPr>
          <w:p w:rsidR="00923093" w:rsidRDefault="00923093">
            <w:pPr>
              <w:spacing w:before="20" w:after="20"/>
              <w:jc w:val="right"/>
              <w:rPr>
                <w:noProof/>
                <w:sz w:val="20"/>
              </w:rPr>
            </w:pPr>
          </w:p>
        </w:tc>
        <w:tc>
          <w:tcPr>
            <w:tcW w:w="868" w:type="dxa"/>
            <w:vAlign w:val="center"/>
          </w:tcPr>
          <w:p w:rsidR="00923093" w:rsidRDefault="00923093">
            <w:pPr>
              <w:spacing w:before="20" w:after="20"/>
              <w:jc w:val="right"/>
              <w:rPr>
                <w:b/>
                <w:noProof/>
                <w:sz w:val="20"/>
              </w:rPr>
            </w:pPr>
          </w:p>
        </w:tc>
        <w:tc>
          <w:tcPr>
            <w:tcW w:w="1777" w:type="dxa"/>
            <w:vAlign w:val="center"/>
          </w:tcPr>
          <w:p w:rsidR="00923093" w:rsidRDefault="00923093">
            <w:pPr>
              <w:spacing w:before="20" w:after="20"/>
              <w:jc w:val="right"/>
              <w:rPr>
                <w:b/>
                <w:noProof/>
                <w:sz w:val="20"/>
              </w:rPr>
            </w:pPr>
          </w:p>
        </w:tc>
      </w:tr>
      <w:tr w:rsidR="00923093">
        <w:trPr>
          <w:trHeight w:val="533"/>
        </w:trPr>
        <w:tc>
          <w:tcPr>
            <w:tcW w:w="5400" w:type="dxa"/>
            <w:gridSpan w:val="2"/>
            <w:vAlign w:val="center"/>
          </w:tcPr>
          <w:p w:rsidR="00923093" w:rsidRDefault="00AB0A63">
            <w:pPr>
              <w:spacing w:beforeLines="20" w:before="48" w:afterLines="20" w:after="48"/>
              <w:rPr>
                <w:noProof/>
                <w:sz w:val="22"/>
              </w:rPr>
            </w:pPr>
            <w:r>
              <w:rPr>
                <w:noProof/>
                <w:sz w:val="21"/>
              </w:rPr>
              <w:sym w:font="Wingdings" w:char="F09F"/>
            </w:r>
            <w:r>
              <w:rPr>
                <w:noProof/>
                <w:sz w:val="21"/>
              </w:rPr>
              <w:t xml:space="preserve"> Tiettyjen ohjelmien määrärahoista katettavat hallintomäärärahat YHTEENSÄ</w:t>
            </w:r>
          </w:p>
        </w:tc>
        <w:tc>
          <w:tcPr>
            <w:tcW w:w="654" w:type="dxa"/>
            <w:vAlign w:val="center"/>
          </w:tcPr>
          <w:p w:rsidR="00923093" w:rsidRDefault="00AB0A63">
            <w:pPr>
              <w:spacing w:beforeLines="20" w:before="48" w:afterLines="20" w:after="48"/>
              <w:jc w:val="center"/>
              <w:rPr>
                <w:noProof/>
                <w:sz w:val="14"/>
              </w:rPr>
            </w:pPr>
            <w:r>
              <w:rPr>
                <w:noProof/>
                <w:sz w:val="14"/>
              </w:rPr>
              <w:t>(6)</w:t>
            </w:r>
          </w:p>
        </w:tc>
        <w:tc>
          <w:tcPr>
            <w:tcW w:w="868" w:type="dxa"/>
            <w:vAlign w:val="center"/>
          </w:tcPr>
          <w:p w:rsidR="00923093" w:rsidRDefault="00923093">
            <w:pPr>
              <w:spacing w:before="20" w:after="20"/>
              <w:jc w:val="right"/>
              <w:rPr>
                <w:b/>
                <w:noProof/>
                <w:sz w:val="20"/>
              </w:rPr>
            </w:pPr>
          </w:p>
        </w:tc>
        <w:tc>
          <w:tcPr>
            <w:tcW w:w="868" w:type="dxa"/>
            <w:vAlign w:val="center"/>
          </w:tcPr>
          <w:p w:rsidR="00923093" w:rsidRDefault="00923093">
            <w:pPr>
              <w:spacing w:before="20" w:after="20"/>
              <w:jc w:val="right"/>
              <w:rPr>
                <w:b/>
                <w:noProof/>
                <w:sz w:val="20"/>
              </w:rPr>
            </w:pPr>
          </w:p>
        </w:tc>
        <w:tc>
          <w:tcPr>
            <w:tcW w:w="868" w:type="dxa"/>
            <w:vAlign w:val="center"/>
          </w:tcPr>
          <w:p w:rsidR="00923093" w:rsidRDefault="00923093">
            <w:pPr>
              <w:spacing w:before="20" w:after="20"/>
              <w:jc w:val="right"/>
              <w:rPr>
                <w:b/>
                <w:noProof/>
                <w:sz w:val="20"/>
              </w:rPr>
            </w:pPr>
          </w:p>
        </w:tc>
        <w:tc>
          <w:tcPr>
            <w:tcW w:w="868" w:type="dxa"/>
            <w:vAlign w:val="center"/>
          </w:tcPr>
          <w:p w:rsidR="00923093" w:rsidRDefault="00923093">
            <w:pPr>
              <w:spacing w:before="20" w:after="20"/>
              <w:jc w:val="right"/>
              <w:rPr>
                <w:b/>
                <w:noProof/>
                <w:sz w:val="20"/>
              </w:rPr>
            </w:pPr>
          </w:p>
        </w:tc>
        <w:tc>
          <w:tcPr>
            <w:tcW w:w="868" w:type="dxa"/>
            <w:vAlign w:val="center"/>
          </w:tcPr>
          <w:p w:rsidR="00923093" w:rsidRDefault="00923093">
            <w:pPr>
              <w:spacing w:before="20" w:after="20"/>
              <w:jc w:val="right"/>
              <w:rPr>
                <w:b/>
                <w:noProof/>
                <w:sz w:val="20"/>
              </w:rPr>
            </w:pPr>
          </w:p>
        </w:tc>
        <w:tc>
          <w:tcPr>
            <w:tcW w:w="868" w:type="dxa"/>
            <w:vAlign w:val="center"/>
          </w:tcPr>
          <w:p w:rsidR="00923093" w:rsidRDefault="00923093">
            <w:pPr>
              <w:spacing w:before="20" w:after="20"/>
              <w:jc w:val="right"/>
              <w:rPr>
                <w:b/>
                <w:noProof/>
                <w:sz w:val="20"/>
              </w:rPr>
            </w:pPr>
          </w:p>
        </w:tc>
        <w:tc>
          <w:tcPr>
            <w:tcW w:w="868" w:type="dxa"/>
            <w:vAlign w:val="center"/>
          </w:tcPr>
          <w:p w:rsidR="00923093" w:rsidRDefault="00923093">
            <w:pPr>
              <w:spacing w:before="20" w:after="20"/>
              <w:jc w:val="right"/>
              <w:rPr>
                <w:b/>
                <w:noProof/>
                <w:sz w:val="20"/>
              </w:rPr>
            </w:pPr>
          </w:p>
        </w:tc>
        <w:tc>
          <w:tcPr>
            <w:tcW w:w="1777" w:type="dxa"/>
            <w:vAlign w:val="center"/>
          </w:tcPr>
          <w:p w:rsidR="00923093" w:rsidRDefault="00923093">
            <w:pPr>
              <w:spacing w:before="20" w:after="20"/>
              <w:jc w:val="right"/>
              <w:rPr>
                <w:b/>
                <w:noProof/>
                <w:sz w:val="20"/>
              </w:rPr>
            </w:pPr>
          </w:p>
        </w:tc>
      </w:tr>
      <w:tr w:rsidR="00923093">
        <w:tc>
          <w:tcPr>
            <w:tcW w:w="3960" w:type="dxa"/>
            <w:vMerge w:val="restart"/>
            <w:shd w:val="thinDiagStripe" w:color="C0C0C0" w:fill="auto"/>
            <w:vAlign w:val="center"/>
          </w:tcPr>
          <w:p w:rsidR="00923093" w:rsidRDefault="00AB0A63">
            <w:pPr>
              <w:jc w:val="center"/>
              <w:rPr>
                <w:b/>
                <w:noProof/>
                <w:sz w:val="22"/>
              </w:rPr>
            </w:pPr>
            <w:r>
              <w:rPr>
                <w:noProof/>
              </w:rPr>
              <w:t xml:space="preserve">Monivuotisen rahoituskehyksen </w:t>
            </w:r>
            <w:r>
              <w:rPr>
                <w:noProof/>
              </w:rPr>
              <w:br/>
            </w:r>
            <w:r>
              <w:rPr>
                <w:b/>
                <w:noProof/>
                <w:sz w:val="22"/>
              </w:rPr>
              <w:t>OTSAKKEEN &lt;….&gt;</w:t>
            </w:r>
            <w:r>
              <w:rPr>
                <w:noProof/>
              </w:rPr>
              <w:br/>
            </w:r>
            <w:r>
              <w:rPr>
                <w:b/>
                <w:noProof/>
                <w:sz w:val="22"/>
              </w:rPr>
              <w:t>määrärahat YHTEENSÄ</w:t>
            </w:r>
          </w:p>
        </w:tc>
        <w:tc>
          <w:tcPr>
            <w:tcW w:w="1440" w:type="dxa"/>
            <w:vAlign w:val="center"/>
          </w:tcPr>
          <w:p w:rsidR="00923093" w:rsidRDefault="00AB0A63">
            <w:pPr>
              <w:rPr>
                <w:noProof/>
                <w:sz w:val="18"/>
              </w:rPr>
            </w:pPr>
            <w:r>
              <w:rPr>
                <w:noProof/>
                <w:sz w:val="18"/>
              </w:rPr>
              <w:t>Sitoumukset</w:t>
            </w:r>
          </w:p>
        </w:tc>
        <w:tc>
          <w:tcPr>
            <w:tcW w:w="654" w:type="dxa"/>
            <w:vAlign w:val="center"/>
          </w:tcPr>
          <w:p w:rsidR="00923093" w:rsidRDefault="00AB0A63">
            <w:pPr>
              <w:jc w:val="center"/>
              <w:rPr>
                <w:noProof/>
                <w:sz w:val="14"/>
              </w:rPr>
            </w:pPr>
            <w:r>
              <w:rPr>
                <w:noProof/>
                <w:sz w:val="14"/>
              </w:rPr>
              <w:t>=4+ 6</w:t>
            </w:r>
          </w:p>
        </w:tc>
        <w:tc>
          <w:tcPr>
            <w:tcW w:w="868" w:type="dxa"/>
            <w:vAlign w:val="center"/>
          </w:tcPr>
          <w:p w:rsidR="00923093" w:rsidRDefault="00923093">
            <w:pPr>
              <w:spacing w:before="20" w:after="20"/>
              <w:jc w:val="right"/>
              <w:rPr>
                <w:noProof/>
                <w:sz w:val="20"/>
              </w:rPr>
            </w:pPr>
          </w:p>
        </w:tc>
        <w:tc>
          <w:tcPr>
            <w:tcW w:w="868" w:type="dxa"/>
            <w:vAlign w:val="center"/>
          </w:tcPr>
          <w:p w:rsidR="00923093" w:rsidRDefault="00923093">
            <w:pPr>
              <w:spacing w:before="20" w:after="20"/>
              <w:jc w:val="right"/>
              <w:rPr>
                <w:noProof/>
                <w:sz w:val="20"/>
              </w:rPr>
            </w:pPr>
          </w:p>
        </w:tc>
        <w:tc>
          <w:tcPr>
            <w:tcW w:w="868" w:type="dxa"/>
            <w:vAlign w:val="center"/>
          </w:tcPr>
          <w:p w:rsidR="00923093" w:rsidRDefault="00923093">
            <w:pPr>
              <w:spacing w:before="20" w:after="20"/>
              <w:jc w:val="right"/>
              <w:rPr>
                <w:noProof/>
                <w:sz w:val="20"/>
              </w:rPr>
            </w:pPr>
          </w:p>
        </w:tc>
        <w:tc>
          <w:tcPr>
            <w:tcW w:w="868" w:type="dxa"/>
            <w:vAlign w:val="center"/>
          </w:tcPr>
          <w:p w:rsidR="00923093" w:rsidRDefault="00923093">
            <w:pPr>
              <w:spacing w:before="20" w:after="20"/>
              <w:jc w:val="right"/>
              <w:rPr>
                <w:noProof/>
                <w:sz w:val="20"/>
              </w:rPr>
            </w:pPr>
          </w:p>
        </w:tc>
        <w:tc>
          <w:tcPr>
            <w:tcW w:w="868" w:type="dxa"/>
            <w:vAlign w:val="center"/>
          </w:tcPr>
          <w:p w:rsidR="00923093" w:rsidRDefault="00923093">
            <w:pPr>
              <w:spacing w:before="20" w:after="20"/>
              <w:jc w:val="right"/>
              <w:rPr>
                <w:noProof/>
                <w:sz w:val="20"/>
              </w:rPr>
            </w:pPr>
          </w:p>
        </w:tc>
        <w:tc>
          <w:tcPr>
            <w:tcW w:w="868" w:type="dxa"/>
            <w:vAlign w:val="center"/>
          </w:tcPr>
          <w:p w:rsidR="00923093" w:rsidRDefault="00923093">
            <w:pPr>
              <w:spacing w:before="20" w:after="20"/>
              <w:jc w:val="right"/>
              <w:rPr>
                <w:noProof/>
                <w:sz w:val="20"/>
              </w:rPr>
            </w:pPr>
          </w:p>
        </w:tc>
        <w:tc>
          <w:tcPr>
            <w:tcW w:w="868" w:type="dxa"/>
            <w:vAlign w:val="center"/>
          </w:tcPr>
          <w:p w:rsidR="00923093" w:rsidRDefault="00923093">
            <w:pPr>
              <w:spacing w:before="20" w:after="20"/>
              <w:jc w:val="right"/>
              <w:rPr>
                <w:b/>
                <w:noProof/>
                <w:sz w:val="20"/>
              </w:rPr>
            </w:pPr>
          </w:p>
        </w:tc>
        <w:tc>
          <w:tcPr>
            <w:tcW w:w="1777" w:type="dxa"/>
            <w:vAlign w:val="center"/>
          </w:tcPr>
          <w:p w:rsidR="00923093" w:rsidRDefault="00923093">
            <w:pPr>
              <w:spacing w:before="20" w:after="20"/>
              <w:jc w:val="right"/>
              <w:rPr>
                <w:b/>
                <w:noProof/>
                <w:sz w:val="20"/>
              </w:rPr>
            </w:pPr>
          </w:p>
        </w:tc>
      </w:tr>
      <w:tr w:rsidR="00923093">
        <w:tc>
          <w:tcPr>
            <w:tcW w:w="3960" w:type="dxa"/>
            <w:vMerge/>
            <w:shd w:val="thinDiagStripe" w:color="C0C0C0" w:fill="auto"/>
          </w:tcPr>
          <w:p w:rsidR="00923093" w:rsidRDefault="00923093">
            <w:pPr>
              <w:rPr>
                <w:noProof/>
                <w:sz w:val="20"/>
              </w:rPr>
            </w:pPr>
          </w:p>
        </w:tc>
        <w:tc>
          <w:tcPr>
            <w:tcW w:w="1440" w:type="dxa"/>
            <w:vAlign w:val="center"/>
          </w:tcPr>
          <w:p w:rsidR="00923093" w:rsidRDefault="00AB0A63">
            <w:pPr>
              <w:rPr>
                <w:noProof/>
                <w:sz w:val="18"/>
              </w:rPr>
            </w:pPr>
            <w:r>
              <w:rPr>
                <w:noProof/>
                <w:sz w:val="18"/>
              </w:rPr>
              <w:t>Maksut</w:t>
            </w:r>
          </w:p>
        </w:tc>
        <w:tc>
          <w:tcPr>
            <w:tcW w:w="654" w:type="dxa"/>
            <w:vAlign w:val="center"/>
          </w:tcPr>
          <w:p w:rsidR="00923093" w:rsidRDefault="00AB0A63">
            <w:pPr>
              <w:jc w:val="center"/>
              <w:rPr>
                <w:noProof/>
                <w:sz w:val="14"/>
              </w:rPr>
            </w:pPr>
            <w:r>
              <w:rPr>
                <w:noProof/>
                <w:sz w:val="14"/>
              </w:rPr>
              <w:t>=5+ 6</w:t>
            </w:r>
          </w:p>
        </w:tc>
        <w:tc>
          <w:tcPr>
            <w:tcW w:w="868" w:type="dxa"/>
            <w:vAlign w:val="center"/>
          </w:tcPr>
          <w:p w:rsidR="00923093" w:rsidRDefault="00923093">
            <w:pPr>
              <w:spacing w:before="20" w:after="20"/>
              <w:jc w:val="right"/>
              <w:rPr>
                <w:noProof/>
                <w:sz w:val="20"/>
              </w:rPr>
            </w:pPr>
          </w:p>
        </w:tc>
        <w:tc>
          <w:tcPr>
            <w:tcW w:w="868" w:type="dxa"/>
            <w:vAlign w:val="center"/>
          </w:tcPr>
          <w:p w:rsidR="00923093" w:rsidRDefault="00923093">
            <w:pPr>
              <w:spacing w:before="20" w:after="20"/>
              <w:jc w:val="right"/>
              <w:rPr>
                <w:noProof/>
                <w:sz w:val="20"/>
              </w:rPr>
            </w:pPr>
          </w:p>
        </w:tc>
        <w:tc>
          <w:tcPr>
            <w:tcW w:w="868" w:type="dxa"/>
            <w:vAlign w:val="center"/>
          </w:tcPr>
          <w:p w:rsidR="00923093" w:rsidRDefault="00923093">
            <w:pPr>
              <w:spacing w:before="20" w:after="20"/>
              <w:jc w:val="right"/>
              <w:rPr>
                <w:noProof/>
                <w:sz w:val="20"/>
              </w:rPr>
            </w:pPr>
          </w:p>
        </w:tc>
        <w:tc>
          <w:tcPr>
            <w:tcW w:w="868" w:type="dxa"/>
            <w:vAlign w:val="center"/>
          </w:tcPr>
          <w:p w:rsidR="00923093" w:rsidRDefault="00923093">
            <w:pPr>
              <w:spacing w:before="20" w:after="20"/>
              <w:jc w:val="right"/>
              <w:rPr>
                <w:noProof/>
                <w:sz w:val="20"/>
              </w:rPr>
            </w:pPr>
          </w:p>
        </w:tc>
        <w:tc>
          <w:tcPr>
            <w:tcW w:w="868" w:type="dxa"/>
            <w:vAlign w:val="center"/>
          </w:tcPr>
          <w:p w:rsidR="00923093" w:rsidRDefault="00923093">
            <w:pPr>
              <w:spacing w:before="20" w:after="20"/>
              <w:jc w:val="right"/>
              <w:rPr>
                <w:noProof/>
                <w:sz w:val="20"/>
              </w:rPr>
            </w:pPr>
          </w:p>
        </w:tc>
        <w:tc>
          <w:tcPr>
            <w:tcW w:w="868" w:type="dxa"/>
            <w:vAlign w:val="center"/>
          </w:tcPr>
          <w:p w:rsidR="00923093" w:rsidRDefault="00923093">
            <w:pPr>
              <w:spacing w:before="20" w:after="20"/>
              <w:jc w:val="right"/>
              <w:rPr>
                <w:noProof/>
                <w:sz w:val="20"/>
              </w:rPr>
            </w:pPr>
          </w:p>
        </w:tc>
        <w:tc>
          <w:tcPr>
            <w:tcW w:w="868" w:type="dxa"/>
            <w:vAlign w:val="center"/>
          </w:tcPr>
          <w:p w:rsidR="00923093" w:rsidRDefault="00923093">
            <w:pPr>
              <w:spacing w:before="20" w:after="20"/>
              <w:jc w:val="right"/>
              <w:rPr>
                <w:b/>
                <w:noProof/>
                <w:sz w:val="20"/>
              </w:rPr>
            </w:pPr>
          </w:p>
        </w:tc>
        <w:tc>
          <w:tcPr>
            <w:tcW w:w="1777" w:type="dxa"/>
            <w:vAlign w:val="center"/>
          </w:tcPr>
          <w:p w:rsidR="00923093" w:rsidRDefault="00923093">
            <w:pPr>
              <w:spacing w:before="20" w:after="20"/>
              <w:jc w:val="right"/>
              <w:rPr>
                <w:b/>
                <w:noProof/>
                <w:sz w:val="20"/>
              </w:rPr>
            </w:pPr>
          </w:p>
        </w:tc>
      </w:tr>
    </w:tbl>
    <w:p w:rsidR="00923093" w:rsidRDefault="00AB0A63">
      <w:pPr>
        <w:spacing w:after="40"/>
        <w:rPr>
          <w:b/>
          <w:noProof/>
          <w:sz w:val="22"/>
          <w:u w:val="single"/>
        </w:rPr>
      </w:pPr>
      <w:r>
        <w:rPr>
          <w:b/>
          <w:noProof/>
          <w:sz w:val="22"/>
          <w:u w:val="single"/>
        </w:rPr>
        <w:t xml:space="preserve">Jos </w:t>
      </w:r>
      <w:r>
        <w:rPr>
          <w:b/>
          <w:noProof/>
          <w:sz w:val="22"/>
          <w:u w:val="single"/>
        </w:rPr>
        <w:t>ehdotuksella/aloitteella on vaikutuksia useampaan otsakkeeseen:</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1777"/>
      </w:tblGrid>
      <w:tr w:rsidR="00923093">
        <w:trPr>
          <w:trHeight w:val="277"/>
        </w:trPr>
        <w:tc>
          <w:tcPr>
            <w:tcW w:w="3960" w:type="dxa"/>
            <w:vMerge w:val="restart"/>
            <w:tcBorders>
              <w:top w:val="single" w:sz="4" w:space="0" w:color="FF0000"/>
              <w:left w:val="single" w:sz="4" w:space="0" w:color="auto"/>
              <w:bottom w:val="single" w:sz="4" w:space="0" w:color="FF0000"/>
            </w:tcBorders>
            <w:vAlign w:val="center"/>
          </w:tcPr>
          <w:p w:rsidR="00923093" w:rsidRDefault="00AB0A63">
            <w:pPr>
              <w:spacing w:before="20" w:after="20"/>
              <w:rPr>
                <w:noProof/>
                <w:sz w:val="22"/>
              </w:rPr>
            </w:pPr>
            <w:r>
              <w:rPr>
                <w:noProof/>
                <w:sz w:val="21"/>
              </w:rPr>
              <w:sym w:font="Wingdings" w:char="F09F"/>
            </w:r>
            <w:r>
              <w:rPr>
                <w:noProof/>
                <w:sz w:val="21"/>
              </w:rPr>
              <w:t xml:space="preserve"> Toimintamäärärahat YHTEENSÄ</w:t>
            </w:r>
          </w:p>
        </w:tc>
        <w:tc>
          <w:tcPr>
            <w:tcW w:w="1440" w:type="dxa"/>
            <w:tcBorders>
              <w:top w:val="single" w:sz="4" w:space="0" w:color="FF0000"/>
            </w:tcBorders>
            <w:vAlign w:val="center"/>
          </w:tcPr>
          <w:p w:rsidR="00923093" w:rsidRDefault="00AB0A63">
            <w:pPr>
              <w:spacing w:beforeLines="20" w:before="48" w:afterLines="20" w:after="48"/>
              <w:rPr>
                <w:noProof/>
                <w:sz w:val="18"/>
              </w:rPr>
            </w:pPr>
            <w:r>
              <w:rPr>
                <w:noProof/>
                <w:sz w:val="18"/>
              </w:rPr>
              <w:t>Sitoumukset</w:t>
            </w:r>
          </w:p>
        </w:tc>
        <w:tc>
          <w:tcPr>
            <w:tcW w:w="654" w:type="dxa"/>
            <w:tcBorders>
              <w:top w:val="single" w:sz="4" w:space="0" w:color="FF0000"/>
            </w:tcBorders>
            <w:vAlign w:val="center"/>
          </w:tcPr>
          <w:p w:rsidR="00923093" w:rsidRDefault="00AB0A63">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rsidR="00923093" w:rsidRDefault="00923093">
            <w:pPr>
              <w:spacing w:before="20" w:after="20"/>
              <w:jc w:val="right"/>
              <w:rPr>
                <w:noProof/>
                <w:sz w:val="20"/>
              </w:rPr>
            </w:pPr>
          </w:p>
        </w:tc>
        <w:tc>
          <w:tcPr>
            <w:tcW w:w="868" w:type="dxa"/>
            <w:tcBorders>
              <w:top w:val="single" w:sz="4" w:space="0" w:color="FF0000"/>
            </w:tcBorders>
            <w:vAlign w:val="center"/>
          </w:tcPr>
          <w:p w:rsidR="00923093" w:rsidRDefault="00923093">
            <w:pPr>
              <w:spacing w:before="20" w:after="20"/>
              <w:jc w:val="right"/>
              <w:rPr>
                <w:noProof/>
                <w:sz w:val="20"/>
              </w:rPr>
            </w:pPr>
          </w:p>
        </w:tc>
        <w:tc>
          <w:tcPr>
            <w:tcW w:w="868" w:type="dxa"/>
            <w:tcBorders>
              <w:top w:val="single" w:sz="4" w:space="0" w:color="FF0000"/>
            </w:tcBorders>
            <w:vAlign w:val="center"/>
          </w:tcPr>
          <w:p w:rsidR="00923093" w:rsidRDefault="00923093">
            <w:pPr>
              <w:spacing w:before="20" w:after="20"/>
              <w:jc w:val="right"/>
              <w:rPr>
                <w:noProof/>
                <w:sz w:val="20"/>
              </w:rPr>
            </w:pPr>
          </w:p>
        </w:tc>
        <w:tc>
          <w:tcPr>
            <w:tcW w:w="868" w:type="dxa"/>
            <w:tcBorders>
              <w:top w:val="single" w:sz="4" w:space="0" w:color="FF0000"/>
            </w:tcBorders>
            <w:vAlign w:val="center"/>
          </w:tcPr>
          <w:p w:rsidR="00923093" w:rsidRDefault="00923093">
            <w:pPr>
              <w:spacing w:before="20" w:after="20"/>
              <w:jc w:val="right"/>
              <w:rPr>
                <w:noProof/>
                <w:sz w:val="20"/>
              </w:rPr>
            </w:pPr>
          </w:p>
        </w:tc>
        <w:tc>
          <w:tcPr>
            <w:tcW w:w="868" w:type="dxa"/>
            <w:tcBorders>
              <w:top w:val="single" w:sz="4" w:space="0" w:color="FF0000"/>
            </w:tcBorders>
            <w:vAlign w:val="center"/>
          </w:tcPr>
          <w:p w:rsidR="00923093" w:rsidRDefault="00923093">
            <w:pPr>
              <w:spacing w:before="20" w:after="20"/>
              <w:jc w:val="right"/>
              <w:rPr>
                <w:noProof/>
                <w:sz w:val="20"/>
              </w:rPr>
            </w:pPr>
          </w:p>
        </w:tc>
        <w:tc>
          <w:tcPr>
            <w:tcW w:w="868" w:type="dxa"/>
            <w:tcBorders>
              <w:top w:val="single" w:sz="4" w:space="0" w:color="FF0000"/>
            </w:tcBorders>
            <w:vAlign w:val="center"/>
          </w:tcPr>
          <w:p w:rsidR="00923093" w:rsidRDefault="00923093">
            <w:pPr>
              <w:spacing w:before="20" w:after="20"/>
              <w:jc w:val="right"/>
              <w:rPr>
                <w:b/>
                <w:noProof/>
                <w:sz w:val="20"/>
              </w:rPr>
            </w:pPr>
          </w:p>
        </w:tc>
        <w:tc>
          <w:tcPr>
            <w:tcW w:w="1777" w:type="dxa"/>
            <w:tcBorders>
              <w:top w:val="single" w:sz="4" w:space="0" w:color="FF0000"/>
              <w:right w:val="single" w:sz="4" w:space="0" w:color="auto"/>
            </w:tcBorders>
            <w:vAlign w:val="center"/>
          </w:tcPr>
          <w:p w:rsidR="00923093" w:rsidRDefault="00923093">
            <w:pPr>
              <w:spacing w:before="20" w:after="20"/>
              <w:jc w:val="right"/>
              <w:rPr>
                <w:b/>
                <w:noProof/>
                <w:sz w:val="20"/>
              </w:rPr>
            </w:pPr>
          </w:p>
        </w:tc>
      </w:tr>
      <w:tr w:rsidR="00923093">
        <w:tc>
          <w:tcPr>
            <w:tcW w:w="3960" w:type="dxa"/>
            <w:vMerge/>
            <w:tcBorders>
              <w:top w:val="single" w:sz="4" w:space="0" w:color="FF0000"/>
              <w:left w:val="single" w:sz="4" w:space="0" w:color="auto"/>
              <w:bottom w:val="single" w:sz="4" w:space="0" w:color="FF0000"/>
            </w:tcBorders>
          </w:tcPr>
          <w:p w:rsidR="00923093" w:rsidRDefault="00923093">
            <w:pPr>
              <w:jc w:val="center"/>
              <w:rPr>
                <w:noProof/>
                <w:sz w:val="20"/>
              </w:rPr>
            </w:pPr>
          </w:p>
        </w:tc>
        <w:tc>
          <w:tcPr>
            <w:tcW w:w="1440" w:type="dxa"/>
            <w:vAlign w:val="center"/>
          </w:tcPr>
          <w:p w:rsidR="00923093" w:rsidRDefault="00AB0A63">
            <w:pPr>
              <w:spacing w:beforeLines="20" w:before="48" w:afterLines="20" w:after="48"/>
              <w:rPr>
                <w:noProof/>
                <w:sz w:val="18"/>
              </w:rPr>
            </w:pPr>
            <w:r>
              <w:rPr>
                <w:noProof/>
                <w:sz w:val="18"/>
              </w:rPr>
              <w:t>Maksut</w:t>
            </w:r>
          </w:p>
        </w:tc>
        <w:tc>
          <w:tcPr>
            <w:tcW w:w="654" w:type="dxa"/>
            <w:vAlign w:val="center"/>
          </w:tcPr>
          <w:p w:rsidR="00923093" w:rsidRDefault="00AB0A63">
            <w:pPr>
              <w:spacing w:beforeLines="20" w:before="48" w:afterLines="20" w:after="48"/>
              <w:jc w:val="center"/>
              <w:rPr>
                <w:noProof/>
                <w:sz w:val="14"/>
              </w:rPr>
            </w:pPr>
            <w:r>
              <w:rPr>
                <w:noProof/>
                <w:sz w:val="14"/>
              </w:rPr>
              <w:t>(5)</w:t>
            </w:r>
          </w:p>
        </w:tc>
        <w:tc>
          <w:tcPr>
            <w:tcW w:w="868" w:type="dxa"/>
            <w:vAlign w:val="center"/>
          </w:tcPr>
          <w:p w:rsidR="00923093" w:rsidRDefault="00923093">
            <w:pPr>
              <w:spacing w:before="20" w:after="20"/>
              <w:jc w:val="right"/>
              <w:rPr>
                <w:noProof/>
                <w:sz w:val="20"/>
              </w:rPr>
            </w:pPr>
          </w:p>
        </w:tc>
        <w:tc>
          <w:tcPr>
            <w:tcW w:w="868" w:type="dxa"/>
            <w:vAlign w:val="center"/>
          </w:tcPr>
          <w:p w:rsidR="00923093" w:rsidRDefault="00923093">
            <w:pPr>
              <w:spacing w:before="20" w:after="20"/>
              <w:jc w:val="right"/>
              <w:rPr>
                <w:noProof/>
                <w:sz w:val="20"/>
              </w:rPr>
            </w:pPr>
          </w:p>
        </w:tc>
        <w:tc>
          <w:tcPr>
            <w:tcW w:w="868" w:type="dxa"/>
            <w:vAlign w:val="center"/>
          </w:tcPr>
          <w:p w:rsidR="00923093" w:rsidRDefault="00923093">
            <w:pPr>
              <w:spacing w:before="20" w:after="20"/>
              <w:jc w:val="right"/>
              <w:rPr>
                <w:noProof/>
                <w:sz w:val="20"/>
              </w:rPr>
            </w:pPr>
          </w:p>
        </w:tc>
        <w:tc>
          <w:tcPr>
            <w:tcW w:w="868" w:type="dxa"/>
            <w:vAlign w:val="center"/>
          </w:tcPr>
          <w:p w:rsidR="00923093" w:rsidRDefault="00923093">
            <w:pPr>
              <w:spacing w:before="20" w:after="20"/>
              <w:jc w:val="right"/>
              <w:rPr>
                <w:noProof/>
                <w:sz w:val="20"/>
              </w:rPr>
            </w:pPr>
          </w:p>
        </w:tc>
        <w:tc>
          <w:tcPr>
            <w:tcW w:w="868" w:type="dxa"/>
            <w:vAlign w:val="center"/>
          </w:tcPr>
          <w:p w:rsidR="00923093" w:rsidRDefault="00923093">
            <w:pPr>
              <w:spacing w:before="20" w:after="20"/>
              <w:jc w:val="right"/>
              <w:rPr>
                <w:noProof/>
                <w:sz w:val="20"/>
              </w:rPr>
            </w:pPr>
          </w:p>
        </w:tc>
        <w:tc>
          <w:tcPr>
            <w:tcW w:w="868" w:type="dxa"/>
            <w:vAlign w:val="center"/>
          </w:tcPr>
          <w:p w:rsidR="00923093" w:rsidRDefault="00923093">
            <w:pPr>
              <w:spacing w:before="20" w:after="20"/>
              <w:jc w:val="right"/>
              <w:rPr>
                <w:b/>
                <w:noProof/>
                <w:sz w:val="20"/>
              </w:rPr>
            </w:pPr>
          </w:p>
        </w:tc>
        <w:tc>
          <w:tcPr>
            <w:tcW w:w="1777" w:type="dxa"/>
            <w:tcBorders>
              <w:right w:val="single" w:sz="4" w:space="0" w:color="auto"/>
            </w:tcBorders>
            <w:vAlign w:val="center"/>
          </w:tcPr>
          <w:p w:rsidR="00923093" w:rsidRDefault="00923093">
            <w:pPr>
              <w:spacing w:before="20" w:after="20"/>
              <w:jc w:val="right"/>
              <w:rPr>
                <w:b/>
                <w:noProof/>
                <w:sz w:val="20"/>
              </w:rPr>
            </w:pPr>
          </w:p>
        </w:tc>
      </w:tr>
      <w:tr w:rsidR="00923093">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923093" w:rsidRDefault="00AB0A63">
            <w:pPr>
              <w:spacing w:beforeLines="20" w:before="48" w:afterLines="20" w:after="48"/>
              <w:rPr>
                <w:noProof/>
                <w:sz w:val="22"/>
              </w:rPr>
            </w:pPr>
            <w:r>
              <w:rPr>
                <w:noProof/>
                <w:sz w:val="21"/>
              </w:rPr>
              <w:sym w:font="Wingdings" w:char="F09F"/>
            </w:r>
            <w:r>
              <w:rPr>
                <w:noProof/>
                <w:sz w:val="21"/>
              </w:rPr>
              <w:t xml:space="preserve"> Tiettyjen ohjelmien määrärahoista katettavat hallintomäärärahat YHTEENSÄ</w:t>
            </w:r>
          </w:p>
        </w:tc>
        <w:tc>
          <w:tcPr>
            <w:tcW w:w="654" w:type="dxa"/>
            <w:vAlign w:val="center"/>
          </w:tcPr>
          <w:p w:rsidR="00923093" w:rsidRDefault="00AB0A63">
            <w:pPr>
              <w:spacing w:beforeLines="20" w:before="48" w:afterLines="20" w:after="48"/>
              <w:jc w:val="center"/>
              <w:rPr>
                <w:noProof/>
                <w:sz w:val="14"/>
              </w:rPr>
            </w:pPr>
            <w:r>
              <w:rPr>
                <w:noProof/>
                <w:sz w:val="14"/>
              </w:rPr>
              <w:t>(6)</w:t>
            </w:r>
          </w:p>
        </w:tc>
        <w:tc>
          <w:tcPr>
            <w:tcW w:w="868" w:type="dxa"/>
            <w:vAlign w:val="center"/>
          </w:tcPr>
          <w:p w:rsidR="00923093" w:rsidRDefault="00923093">
            <w:pPr>
              <w:spacing w:before="20" w:after="20"/>
              <w:jc w:val="right"/>
              <w:rPr>
                <w:b/>
                <w:noProof/>
                <w:sz w:val="20"/>
              </w:rPr>
            </w:pPr>
          </w:p>
        </w:tc>
        <w:tc>
          <w:tcPr>
            <w:tcW w:w="868" w:type="dxa"/>
            <w:vAlign w:val="center"/>
          </w:tcPr>
          <w:p w:rsidR="00923093" w:rsidRDefault="00923093">
            <w:pPr>
              <w:spacing w:before="20" w:after="20"/>
              <w:jc w:val="right"/>
              <w:rPr>
                <w:b/>
                <w:noProof/>
                <w:sz w:val="20"/>
              </w:rPr>
            </w:pPr>
          </w:p>
        </w:tc>
        <w:tc>
          <w:tcPr>
            <w:tcW w:w="868" w:type="dxa"/>
            <w:vAlign w:val="center"/>
          </w:tcPr>
          <w:p w:rsidR="00923093" w:rsidRDefault="00923093">
            <w:pPr>
              <w:spacing w:before="20" w:after="20"/>
              <w:jc w:val="right"/>
              <w:rPr>
                <w:b/>
                <w:noProof/>
                <w:sz w:val="20"/>
              </w:rPr>
            </w:pPr>
          </w:p>
        </w:tc>
        <w:tc>
          <w:tcPr>
            <w:tcW w:w="868" w:type="dxa"/>
            <w:vAlign w:val="center"/>
          </w:tcPr>
          <w:p w:rsidR="00923093" w:rsidRDefault="00923093">
            <w:pPr>
              <w:spacing w:before="20" w:after="20"/>
              <w:jc w:val="right"/>
              <w:rPr>
                <w:b/>
                <w:noProof/>
                <w:sz w:val="20"/>
              </w:rPr>
            </w:pPr>
          </w:p>
        </w:tc>
        <w:tc>
          <w:tcPr>
            <w:tcW w:w="868" w:type="dxa"/>
            <w:vAlign w:val="center"/>
          </w:tcPr>
          <w:p w:rsidR="00923093" w:rsidRDefault="00923093">
            <w:pPr>
              <w:spacing w:before="20" w:after="20"/>
              <w:jc w:val="right"/>
              <w:rPr>
                <w:b/>
                <w:noProof/>
                <w:sz w:val="20"/>
              </w:rPr>
            </w:pPr>
          </w:p>
        </w:tc>
        <w:tc>
          <w:tcPr>
            <w:tcW w:w="868" w:type="dxa"/>
            <w:vAlign w:val="center"/>
          </w:tcPr>
          <w:p w:rsidR="00923093" w:rsidRDefault="00923093">
            <w:pPr>
              <w:spacing w:before="20" w:after="20"/>
              <w:jc w:val="right"/>
              <w:rPr>
                <w:b/>
                <w:noProof/>
                <w:sz w:val="20"/>
              </w:rPr>
            </w:pPr>
          </w:p>
        </w:tc>
        <w:tc>
          <w:tcPr>
            <w:tcW w:w="1777" w:type="dxa"/>
            <w:vAlign w:val="center"/>
          </w:tcPr>
          <w:p w:rsidR="00923093" w:rsidRDefault="00923093">
            <w:pPr>
              <w:spacing w:before="20" w:after="20"/>
              <w:jc w:val="right"/>
              <w:rPr>
                <w:b/>
                <w:noProof/>
                <w:sz w:val="20"/>
              </w:rPr>
            </w:pPr>
          </w:p>
        </w:tc>
      </w:tr>
      <w:tr w:rsidR="00923093">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923093" w:rsidRDefault="00AB0A63">
            <w:pPr>
              <w:jc w:val="center"/>
              <w:rPr>
                <w:b/>
                <w:noProof/>
                <w:sz w:val="22"/>
              </w:rPr>
            </w:pPr>
            <w:r>
              <w:rPr>
                <w:noProof/>
              </w:rPr>
              <w:t>Monivuotisen rahoituskehyksen</w:t>
            </w:r>
            <w:r>
              <w:rPr>
                <w:b/>
                <w:noProof/>
                <w:sz w:val="22"/>
              </w:rPr>
              <w:t>OTSAKKEIDEN 1–4</w:t>
            </w:r>
            <w:r>
              <w:rPr>
                <w:noProof/>
                <w:sz w:val="22"/>
              </w:rPr>
              <w:br/>
            </w:r>
            <w:r>
              <w:rPr>
                <w:b/>
                <w:noProof/>
                <w:sz w:val="22"/>
              </w:rPr>
              <w:t>määrärahat YHTEENSÄ</w:t>
            </w:r>
            <w:r>
              <w:rPr>
                <w:noProof/>
                <w:sz w:val="22"/>
              </w:rPr>
              <w:br/>
            </w:r>
            <w:r>
              <w:rPr>
                <w:noProof/>
                <w:sz w:val="22"/>
              </w:rPr>
              <w:br/>
            </w:r>
            <w:r>
              <w:rPr>
                <w:noProof/>
                <w:sz w:val="20"/>
              </w:rPr>
              <w:t>(Viitemäärä)</w:t>
            </w:r>
          </w:p>
        </w:tc>
        <w:tc>
          <w:tcPr>
            <w:tcW w:w="1440" w:type="dxa"/>
            <w:vAlign w:val="center"/>
          </w:tcPr>
          <w:p w:rsidR="00923093" w:rsidRDefault="00AB0A63">
            <w:pPr>
              <w:rPr>
                <w:noProof/>
                <w:sz w:val="18"/>
              </w:rPr>
            </w:pPr>
            <w:r>
              <w:rPr>
                <w:noProof/>
                <w:sz w:val="18"/>
              </w:rPr>
              <w:t>Sitoumukset</w:t>
            </w:r>
          </w:p>
        </w:tc>
        <w:tc>
          <w:tcPr>
            <w:tcW w:w="654" w:type="dxa"/>
            <w:vAlign w:val="center"/>
          </w:tcPr>
          <w:p w:rsidR="00923093" w:rsidRDefault="00AB0A63">
            <w:pPr>
              <w:jc w:val="center"/>
              <w:rPr>
                <w:noProof/>
                <w:sz w:val="14"/>
              </w:rPr>
            </w:pPr>
            <w:r>
              <w:rPr>
                <w:noProof/>
                <w:sz w:val="14"/>
              </w:rPr>
              <w:t>=4+ 6</w:t>
            </w:r>
          </w:p>
        </w:tc>
        <w:tc>
          <w:tcPr>
            <w:tcW w:w="868" w:type="dxa"/>
            <w:vAlign w:val="center"/>
          </w:tcPr>
          <w:p w:rsidR="00923093" w:rsidRDefault="00AB0A63">
            <w:pPr>
              <w:spacing w:before="20" w:after="20"/>
              <w:jc w:val="right"/>
              <w:rPr>
                <w:noProof/>
                <w:sz w:val="20"/>
              </w:rPr>
            </w:pPr>
            <w:r>
              <w:rPr>
                <w:noProof/>
                <w:sz w:val="20"/>
              </w:rPr>
              <w:t>19,337</w:t>
            </w:r>
          </w:p>
        </w:tc>
        <w:tc>
          <w:tcPr>
            <w:tcW w:w="868" w:type="dxa"/>
            <w:vAlign w:val="center"/>
          </w:tcPr>
          <w:p w:rsidR="00923093" w:rsidRDefault="00AB0A63">
            <w:pPr>
              <w:spacing w:before="20" w:after="20"/>
              <w:jc w:val="right"/>
              <w:rPr>
                <w:noProof/>
                <w:sz w:val="20"/>
              </w:rPr>
            </w:pPr>
            <w:r>
              <w:rPr>
                <w:noProof/>
                <w:sz w:val="20"/>
              </w:rPr>
              <w:t>22,520</w:t>
            </w:r>
          </w:p>
        </w:tc>
        <w:tc>
          <w:tcPr>
            <w:tcW w:w="868" w:type="dxa"/>
            <w:vAlign w:val="center"/>
          </w:tcPr>
          <w:p w:rsidR="00923093" w:rsidRDefault="00AB0A63">
            <w:pPr>
              <w:spacing w:before="20" w:after="20"/>
              <w:jc w:val="right"/>
              <w:rPr>
                <w:noProof/>
                <w:sz w:val="20"/>
              </w:rPr>
            </w:pPr>
            <w:r>
              <w:rPr>
                <w:noProof/>
                <w:sz w:val="20"/>
              </w:rPr>
              <w:t>22,451</w:t>
            </w:r>
          </w:p>
        </w:tc>
        <w:tc>
          <w:tcPr>
            <w:tcW w:w="868" w:type="dxa"/>
            <w:vAlign w:val="center"/>
          </w:tcPr>
          <w:p w:rsidR="00923093" w:rsidRDefault="00923093">
            <w:pPr>
              <w:spacing w:before="20" w:after="20"/>
              <w:jc w:val="right"/>
              <w:rPr>
                <w:noProof/>
                <w:sz w:val="20"/>
              </w:rPr>
            </w:pPr>
          </w:p>
        </w:tc>
        <w:tc>
          <w:tcPr>
            <w:tcW w:w="868" w:type="dxa"/>
            <w:vAlign w:val="center"/>
          </w:tcPr>
          <w:p w:rsidR="00923093" w:rsidRDefault="00923093">
            <w:pPr>
              <w:spacing w:before="20" w:after="20"/>
              <w:jc w:val="right"/>
              <w:rPr>
                <w:noProof/>
                <w:sz w:val="20"/>
              </w:rPr>
            </w:pPr>
          </w:p>
        </w:tc>
        <w:tc>
          <w:tcPr>
            <w:tcW w:w="868" w:type="dxa"/>
            <w:vAlign w:val="center"/>
          </w:tcPr>
          <w:p w:rsidR="00923093" w:rsidRDefault="00923093">
            <w:pPr>
              <w:spacing w:before="20" w:after="20"/>
              <w:jc w:val="right"/>
              <w:rPr>
                <w:b/>
                <w:noProof/>
                <w:sz w:val="20"/>
              </w:rPr>
            </w:pPr>
          </w:p>
        </w:tc>
        <w:tc>
          <w:tcPr>
            <w:tcW w:w="1777" w:type="dxa"/>
            <w:tcBorders>
              <w:right w:val="single" w:sz="4" w:space="0" w:color="auto"/>
            </w:tcBorders>
            <w:vAlign w:val="center"/>
          </w:tcPr>
          <w:p w:rsidR="00923093" w:rsidRDefault="00AB0A63">
            <w:pPr>
              <w:spacing w:before="20" w:after="20"/>
              <w:jc w:val="right"/>
              <w:rPr>
                <w:b/>
                <w:noProof/>
                <w:sz w:val="20"/>
              </w:rPr>
            </w:pPr>
            <w:r>
              <w:rPr>
                <w:b/>
                <w:noProof/>
                <w:sz w:val="20"/>
              </w:rPr>
              <w:t>64,308</w:t>
            </w:r>
          </w:p>
        </w:tc>
      </w:tr>
      <w:tr w:rsidR="00923093">
        <w:tc>
          <w:tcPr>
            <w:tcW w:w="3960" w:type="dxa"/>
            <w:vMerge/>
            <w:tcBorders>
              <w:top w:val="single" w:sz="4" w:space="0" w:color="FF0000"/>
              <w:left w:val="single" w:sz="4" w:space="0" w:color="auto"/>
              <w:bottom w:val="single" w:sz="4" w:space="0" w:color="FF0000"/>
            </w:tcBorders>
            <w:shd w:val="thinDiagStripe" w:color="C0C0C0" w:fill="auto"/>
          </w:tcPr>
          <w:p w:rsidR="00923093" w:rsidRDefault="00923093">
            <w:pPr>
              <w:rPr>
                <w:noProof/>
                <w:sz w:val="20"/>
              </w:rPr>
            </w:pPr>
          </w:p>
        </w:tc>
        <w:tc>
          <w:tcPr>
            <w:tcW w:w="1440" w:type="dxa"/>
            <w:tcBorders>
              <w:bottom w:val="single" w:sz="4" w:space="0" w:color="FF0000"/>
            </w:tcBorders>
            <w:vAlign w:val="center"/>
          </w:tcPr>
          <w:p w:rsidR="00923093" w:rsidRDefault="00AB0A63">
            <w:pPr>
              <w:rPr>
                <w:noProof/>
                <w:sz w:val="18"/>
              </w:rPr>
            </w:pPr>
            <w:r>
              <w:rPr>
                <w:noProof/>
                <w:sz w:val="18"/>
              </w:rPr>
              <w:t>Maksut</w:t>
            </w:r>
          </w:p>
        </w:tc>
        <w:tc>
          <w:tcPr>
            <w:tcW w:w="654" w:type="dxa"/>
            <w:tcBorders>
              <w:bottom w:val="single" w:sz="4" w:space="0" w:color="FF0000"/>
            </w:tcBorders>
            <w:vAlign w:val="center"/>
          </w:tcPr>
          <w:p w:rsidR="00923093" w:rsidRDefault="00AB0A63">
            <w:pPr>
              <w:jc w:val="center"/>
              <w:rPr>
                <w:noProof/>
                <w:sz w:val="14"/>
              </w:rPr>
            </w:pPr>
            <w:r>
              <w:rPr>
                <w:noProof/>
                <w:sz w:val="14"/>
              </w:rPr>
              <w:t>=5+ 6</w:t>
            </w:r>
          </w:p>
        </w:tc>
        <w:tc>
          <w:tcPr>
            <w:tcW w:w="868" w:type="dxa"/>
            <w:tcBorders>
              <w:bottom w:val="single" w:sz="4" w:space="0" w:color="FF0000"/>
            </w:tcBorders>
            <w:vAlign w:val="center"/>
          </w:tcPr>
          <w:p w:rsidR="00923093" w:rsidRDefault="00AB0A63">
            <w:pPr>
              <w:spacing w:before="20" w:after="20"/>
              <w:jc w:val="right"/>
              <w:rPr>
                <w:noProof/>
                <w:sz w:val="20"/>
              </w:rPr>
            </w:pPr>
            <w:r>
              <w:rPr>
                <w:noProof/>
                <w:sz w:val="20"/>
              </w:rPr>
              <w:t>8,944</w:t>
            </w:r>
          </w:p>
        </w:tc>
        <w:tc>
          <w:tcPr>
            <w:tcW w:w="868" w:type="dxa"/>
            <w:tcBorders>
              <w:bottom w:val="single" w:sz="4" w:space="0" w:color="FF0000"/>
            </w:tcBorders>
            <w:vAlign w:val="center"/>
          </w:tcPr>
          <w:p w:rsidR="00923093" w:rsidRDefault="00AB0A63">
            <w:pPr>
              <w:spacing w:before="20" w:after="20"/>
              <w:jc w:val="right"/>
              <w:rPr>
                <w:noProof/>
                <w:sz w:val="20"/>
              </w:rPr>
            </w:pPr>
            <w:r>
              <w:rPr>
                <w:noProof/>
                <w:sz w:val="20"/>
              </w:rPr>
              <w:t>28,362</w:t>
            </w:r>
          </w:p>
        </w:tc>
        <w:tc>
          <w:tcPr>
            <w:tcW w:w="868" w:type="dxa"/>
            <w:tcBorders>
              <w:bottom w:val="single" w:sz="4" w:space="0" w:color="FF0000"/>
            </w:tcBorders>
            <w:vAlign w:val="center"/>
          </w:tcPr>
          <w:p w:rsidR="00923093" w:rsidRDefault="00AB0A63">
            <w:pPr>
              <w:spacing w:before="20" w:after="20"/>
              <w:jc w:val="right"/>
              <w:rPr>
                <w:noProof/>
                <w:sz w:val="20"/>
              </w:rPr>
            </w:pPr>
            <w:r>
              <w:rPr>
                <w:noProof/>
                <w:sz w:val="20"/>
              </w:rPr>
              <w:t>25,120</w:t>
            </w:r>
          </w:p>
        </w:tc>
        <w:tc>
          <w:tcPr>
            <w:tcW w:w="868" w:type="dxa"/>
            <w:tcBorders>
              <w:bottom w:val="single" w:sz="4" w:space="0" w:color="FF0000"/>
            </w:tcBorders>
            <w:vAlign w:val="center"/>
          </w:tcPr>
          <w:p w:rsidR="00923093" w:rsidRDefault="00923093">
            <w:pPr>
              <w:spacing w:before="20" w:after="20"/>
              <w:jc w:val="right"/>
              <w:rPr>
                <w:noProof/>
                <w:sz w:val="20"/>
              </w:rPr>
            </w:pPr>
          </w:p>
        </w:tc>
        <w:tc>
          <w:tcPr>
            <w:tcW w:w="868" w:type="dxa"/>
            <w:tcBorders>
              <w:bottom w:val="single" w:sz="4" w:space="0" w:color="FF0000"/>
            </w:tcBorders>
            <w:vAlign w:val="center"/>
          </w:tcPr>
          <w:p w:rsidR="00923093" w:rsidRDefault="00923093">
            <w:pPr>
              <w:spacing w:before="20" w:after="20"/>
              <w:jc w:val="right"/>
              <w:rPr>
                <w:noProof/>
                <w:sz w:val="20"/>
              </w:rPr>
            </w:pPr>
          </w:p>
        </w:tc>
        <w:tc>
          <w:tcPr>
            <w:tcW w:w="868" w:type="dxa"/>
            <w:tcBorders>
              <w:bottom w:val="single" w:sz="4" w:space="0" w:color="FF0000"/>
            </w:tcBorders>
            <w:vAlign w:val="center"/>
          </w:tcPr>
          <w:p w:rsidR="00923093" w:rsidRDefault="00923093">
            <w:pPr>
              <w:spacing w:before="20" w:after="20"/>
              <w:jc w:val="right"/>
              <w:rPr>
                <w:b/>
                <w:noProof/>
                <w:sz w:val="20"/>
              </w:rPr>
            </w:pPr>
          </w:p>
        </w:tc>
        <w:tc>
          <w:tcPr>
            <w:tcW w:w="1777" w:type="dxa"/>
            <w:tcBorders>
              <w:bottom w:val="single" w:sz="4" w:space="0" w:color="FF0000"/>
              <w:right w:val="single" w:sz="4" w:space="0" w:color="auto"/>
            </w:tcBorders>
            <w:vAlign w:val="center"/>
          </w:tcPr>
          <w:p w:rsidR="00923093" w:rsidRDefault="00AB0A63">
            <w:pPr>
              <w:spacing w:before="20" w:after="20"/>
              <w:jc w:val="right"/>
              <w:rPr>
                <w:b/>
                <w:noProof/>
                <w:sz w:val="20"/>
              </w:rPr>
            </w:pPr>
            <w:r>
              <w:rPr>
                <w:b/>
                <w:noProof/>
                <w:sz w:val="20"/>
              </w:rPr>
              <w:t>62,426</w:t>
            </w:r>
          </w:p>
        </w:tc>
      </w:tr>
    </w:tbl>
    <w:tbl>
      <w:tblPr>
        <w:tblpPr w:leftFromText="180" w:rightFromText="180" w:vertAnchor="text" w:horzAnchor="margin" w:tblpY="23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923093">
        <w:tc>
          <w:tcPr>
            <w:tcW w:w="3960" w:type="dxa"/>
            <w:tcBorders>
              <w:top w:val="nil"/>
              <w:left w:val="nil"/>
              <w:right w:val="nil"/>
            </w:tcBorders>
            <w:vAlign w:val="center"/>
          </w:tcPr>
          <w:p w:rsidR="00923093" w:rsidRDefault="00923093">
            <w:pPr>
              <w:jc w:val="center"/>
              <w:rPr>
                <w:noProof/>
                <w:sz w:val="22"/>
              </w:rPr>
            </w:pPr>
          </w:p>
        </w:tc>
        <w:tc>
          <w:tcPr>
            <w:tcW w:w="1560" w:type="dxa"/>
            <w:tcBorders>
              <w:top w:val="nil"/>
              <w:left w:val="nil"/>
              <w:right w:val="nil"/>
            </w:tcBorders>
          </w:tcPr>
          <w:p w:rsidR="00923093" w:rsidRDefault="00923093">
            <w:pPr>
              <w:rPr>
                <w:noProof/>
                <w:sz w:val="20"/>
              </w:rPr>
            </w:pPr>
          </w:p>
        </w:tc>
        <w:tc>
          <w:tcPr>
            <w:tcW w:w="534" w:type="dxa"/>
            <w:tcBorders>
              <w:top w:val="nil"/>
              <w:left w:val="nil"/>
            </w:tcBorders>
          </w:tcPr>
          <w:p w:rsidR="00923093" w:rsidRDefault="00923093">
            <w:pPr>
              <w:jc w:val="center"/>
              <w:rPr>
                <w:noProof/>
                <w:sz w:val="20"/>
              </w:rPr>
            </w:pPr>
          </w:p>
        </w:tc>
        <w:tc>
          <w:tcPr>
            <w:tcW w:w="868" w:type="dxa"/>
            <w:vAlign w:val="center"/>
          </w:tcPr>
          <w:p w:rsidR="00923093" w:rsidRDefault="00AB0A63">
            <w:pPr>
              <w:jc w:val="center"/>
              <w:rPr>
                <w:noProof/>
                <w:sz w:val="20"/>
              </w:rPr>
            </w:pPr>
            <w:r>
              <w:rPr>
                <w:noProof/>
                <w:sz w:val="20"/>
              </w:rPr>
              <w:t xml:space="preserve">Vuosi </w:t>
            </w:r>
            <w:r>
              <w:rPr>
                <w:b/>
                <w:noProof/>
                <w:sz w:val="20"/>
              </w:rPr>
              <w:t>n</w:t>
            </w:r>
          </w:p>
        </w:tc>
        <w:tc>
          <w:tcPr>
            <w:tcW w:w="868" w:type="dxa"/>
            <w:vAlign w:val="center"/>
          </w:tcPr>
          <w:p w:rsidR="00923093" w:rsidRDefault="00AB0A63">
            <w:pPr>
              <w:jc w:val="center"/>
              <w:rPr>
                <w:noProof/>
                <w:sz w:val="20"/>
              </w:rPr>
            </w:pPr>
            <w:r>
              <w:rPr>
                <w:noProof/>
                <w:sz w:val="20"/>
              </w:rPr>
              <w:t xml:space="preserve">Vuosi </w:t>
            </w:r>
            <w:r>
              <w:rPr>
                <w:b/>
                <w:noProof/>
                <w:sz w:val="20"/>
              </w:rPr>
              <w:t>n + 1</w:t>
            </w:r>
          </w:p>
        </w:tc>
        <w:tc>
          <w:tcPr>
            <w:tcW w:w="868" w:type="dxa"/>
            <w:vAlign w:val="center"/>
          </w:tcPr>
          <w:p w:rsidR="00923093" w:rsidRDefault="00AB0A63">
            <w:pPr>
              <w:jc w:val="center"/>
              <w:rPr>
                <w:noProof/>
                <w:sz w:val="20"/>
              </w:rPr>
            </w:pPr>
            <w:r>
              <w:rPr>
                <w:noProof/>
                <w:sz w:val="20"/>
              </w:rPr>
              <w:t xml:space="preserve">Vuosi </w:t>
            </w:r>
            <w:r>
              <w:rPr>
                <w:b/>
                <w:noProof/>
                <w:sz w:val="20"/>
              </w:rPr>
              <w:t>n + 2</w:t>
            </w:r>
          </w:p>
        </w:tc>
        <w:tc>
          <w:tcPr>
            <w:tcW w:w="868" w:type="dxa"/>
            <w:vAlign w:val="center"/>
          </w:tcPr>
          <w:p w:rsidR="00923093" w:rsidRDefault="00AB0A63">
            <w:pPr>
              <w:jc w:val="center"/>
              <w:rPr>
                <w:noProof/>
                <w:sz w:val="20"/>
              </w:rPr>
            </w:pPr>
            <w:r>
              <w:rPr>
                <w:noProof/>
                <w:sz w:val="20"/>
              </w:rPr>
              <w:t xml:space="preserve">Vuosi </w:t>
            </w:r>
            <w:r>
              <w:rPr>
                <w:b/>
                <w:noProof/>
                <w:sz w:val="20"/>
              </w:rPr>
              <w:t>n + 3</w:t>
            </w:r>
          </w:p>
        </w:tc>
        <w:tc>
          <w:tcPr>
            <w:tcW w:w="2604" w:type="dxa"/>
            <w:gridSpan w:val="3"/>
            <w:vAlign w:val="center"/>
          </w:tcPr>
          <w:p w:rsidR="00923093" w:rsidRDefault="00AB0A63">
            <w:pPr>
              <w:jc w:val="center"/>
              <w:rPr>
                <w:b/>
                <w:noProof/>
                <w:sz w:val="18"/>
              </w:rPr>
            </w:pPr>
            <w:r>
              <w:rPr>
                <w:noProof/>
                <w:sz w:val="18"/>
              </w:rPr>
              <w:t xml:space="preserve">…ja näitä seuraavat vuodet (ilmoitetaan kaikki vuodet, joille ehdotuksen/aloitteen vaikutukset ulottuvat, ks. kohta 1.6) </w:t>
            </w:r>
          </w:p>
        </w:tc>
        <w:tc>
          <w:tcPr>
            <w:tcW w:w="1777" w:type="dxa"/>
            <w:vAlign w:val="center"/>
          </w:tcPr>
          <w:p w:rsidR="00923093" w:rsidRDefault="00AB0A63">
            <w:pPr>
              <w:jc w:val="center"/>
              <w:rPr>
                <w:b/>
                <w:noProof/>
                <w:sz w:val="20"/>
              </w:rPr>
            </w:pPr>
            <w:r>
              <w:rPr>
                <w:b/>
                <w:noProof/>
                <w:sz w:val="20"/>
              </w:rPr>
              <w:t>YHTEENSÄ</w:t>
            </w:r>
          </w:p>
        </w:tc>
      </w:tr>
      <w:tr w:rsidR="00923093">
        <w:trPr>
          <w:gridAfter w:val="10"/>
          <w:wAfter w:w="9947" w:type="dxa"/>
        </w:trPr>
        <w:tc>
          <w:tcPr>
            <w:tcW w:w="3960" w:type="dxa"/>
            <w:vAlign w:val="center"/>
          </w:tcPr>
          <w:p w:rsidR="00923093" w:rsidRDefault="00AB0A63">
            <w:pPr>
              <w:spacing w:before="60" w:after="60"/>
              <w:jc w:val="center"/>
              <w:rPr>
                <w:noProof/>
                <w:sz w:val="22"/>
              </w:rPr>
            </w:pPr>
            <w:r>
              <w:rPr>
                <w:noProof/>
                <w:sz w:val="22"/>
              </w:rPr>
              <w:t>PO: &lt;…….&gt;</w:t>
            </w:r>
          </w:p>
        </w:tc>
      </w:tr>
      <w:tr w:rsidR="00923093">
        <w:trPr>
          <w:trHeight w:val="313"/>
        </w:trPr>
        <w:tc>
          <w:tcPr>
            <w:tcW w:w="6054" w:type="dxa"/>
            <w:gridSpan w:val="3"/>
            <w:vAlign w:val="center"/>
          </w:tcPr>
          <w:p w:rsidR="00923093" w:rsidRDefault="00AB0A63">
            <w:pPr>
              <w:spacing w:before="20" w:after="20"/>
              <w:rPr>
                <w:noProof/>
                <w:sz w:val="22"/>
              </w:rPr>
            </w:pPr>
            <w:r>
              <w:rPr>
                <w:noProof/>
                <w:sz w:val="22"/>
              </w:rPr>
              <w:sym w:font="Wingdings" w:char="F09F"/>
            </w:r>
            <w:r>
              <w:rPr>
                <w:noProof/>
              </w:rPr>
              <w:t xml:space="preserve"> Henkilöresurssit</w:t>
            </w:r>
          </w:p>
        </w:tc>
        <w:tc>
          <w:tcPr>
            <w:tcW w:w="868" w:type="dxa"/>
            <w:vAlign w:val="center"/>
          </w:tcPr>
          <w:p w:rsidR="00923093" w:rsidRDefault="00923093">
            <w:pPr>
              <w:spacing w:before="20" w:after="20"/>
              <w:jc w:val="right"/>
              <w:rPr>
                <w:noProof/>
                <w:sz w:val="20"/>
              </w:rPr>
            </w:pPr>
          </w:p>
        </w:tc>
        <w:tc>
          <w:tcPr>
            <w:tcW w:w="868" w:type="dxa"/>
            <w:vAlign w:val="center"/>
          </w:tcPr>
          <w:p w:rsidR="00923093" w:rsidRDefault="00923093">
            <w:pPr>
              <w:spacing w:before="20" w:after="20"/>
              <w:jc w:val="right"/>
              <w:rPr>
                <w:noProof/>
                <w:sz w:val="20"/>
              </w:rPr>
            </w:pPr>
          </w:p>
        </w:tc>
        <w:tc>
          <w:tcPr>
            <w:tcW w:w="868" w:type="dxa"/>
            <w:vAlign w:val="center"/>
          </w:tcPr>
          <w:p w:rsidR="00923093" w:rsidRDefault="00923093">
            <w:pPr>
              <w:spacing w:before="20" w:after="20"/>
              <w:jc w:val="right"/>
              <w:rPr>
                <w:noProof/>
                <w:sz w:val="20"/>
              </w:rPr>
            </w:pPr>
          </w:p>
        </w:tc>
        <w:tc>
          <w:tcPr>
            <w:tcW w:w="868" w:type="dxa"/>
            <w:vAlign w:val="center"/>
          </w:tcPr>
          <w:p w:rsidR="00923093" w:rsidRDefault="00923093">
            <w:pPr>
              <w:spacing w:before="20" w:after="20"/>
              <w:jc w:val="right"/>
              <w:rPr>
                <w:noProof/>
                <w:sz w:val="20"/>
              </w:rPr>
            </w:pPr>
          </w:p>
        </w:tc>
        <w:tc>
          <w:tcPr>
            <w:tcW w:w="868" w:type="dxa"/>
            <w:vAlign w:val="center"/>
          </w:tcPr>
          <w:p w:rsidR="00923093" w:rsidRDefault="00923093">
            <w:pPr>
              <w:spacing w:before="20" w:after="20"/>
              <w:jc w:val="right"/>
              <w:rPr>
                <w:noProof/>
                <w:sz w:val="20"/>
              </w:rPr>
            </w:pPr>
          </w:p>
        </w:tc>
        <w:tc>
          <w:tcPr>
            <w:tcW w:w="868" w:type="dxa"/>
            <w:vAlign w:val="center"/>
          </w:tcPr>
          <w:p w:rsidR="00923093" w:rsidRDefault="00923093">
            <w:pPr>
              <w:spacing w:before="20" w:after="20"/>
              <w:jc w:val="right"/>
              <w:rPr>
                <w:noProof/>
                <w:sz w:val="20"/>
              </w:rPr>
            </w:pPr>
          </w:p>
        </w:tc>
        <w:tc>
          <w:tcPr>
            <w:tcW w:w="868" w:type="dxa"/>
            <w:vAlign w:val="center"/>
          </w:tcPr>
          <w:p w:rsidR="00923093" w:rsidRDefault="00923093">
            <w:pPr>
              <w:spacing w:before="20" w:after="20"/>
              <w:jc w:val="right"/>
              <w:rPr>
                <w:b/>
                <w:noProof/>
                <w:sz w:val="20"/>
              </w:rPr>
            </w:pPr>
          </w:p>
        </w:tc>
        <w:tc>
          <w:tcPr>
            <w:tcW w:w="1777" w:type="dxa"/>
            <w:vAlign w:val="center"/>
          </w:tcPr>
          <w:p w:rsidR="00923093" w:rsidRDefault="00923093">
            <w:pPr>
              <w:spacing w:before="20" w:after="20"/>
              <w:jc w:val="right"/>
              <w:rPr>
                <w:b/>
                <w:noProof/>
                <w:sz w:val="20"/>
              </w:rPr>
            </w:pPr>
          </w:p>
        </w:tc>
      </w:tr>
      <w:tr w:rsidR="00923093">
        <w:trPr>
          <w:trHeight w:val="351"/>
        </w:trPr>
        <w:tc>
          <w:tcPr>
            <w:tcW w:w="6054" w:type="dxa"/>
            <w:gridSpan w:val="3"/>
            <w:vAlign w:val="center"/>
          </w:tcPr>
          <w:p w:rsidR="00923093" w:rsidRDefault="00AB0A63">
            <w:pPr>
              <w:spacing w:before="20" w:after="20"/>
              <w:rPr>
                <w:noProof/>
                <w:sz w:val="22"/>
              </w:rPr>
            </w:pPr>
            <w:r>
              <w:rPr>
                <w:noProof/>
                <w:sz w:val="22"/>
              </w:rPr>
              <w:sym w:font="Wingdings" w:char="F09F"/>
            </w:r>
            <w:r>
              <w:rPr>
                <w:noProof/>
              </w:rPr>
              <w:t xml:space="preserve"> Muut hallintomenot</w:t>
            </w:r>
          </w:p>
        </w:tc>
        <w:tc>
          <w:tcPr>
            <w:tcW w:w="868" w:type="dxa"/>
            <w:vAlign w:val="center"/>
          </w:tcPr>
          <w:p w:rsidR="00923093" w:rsidRDefault="00923093">
            <w:pPr>
              <w:spacing w:before="20" w:after="20"/>
              <w:jc w:val="right"/>
              <w:rPr>
                <w:b/>
                <w:noProof/>
                <w:sz w:val="20"/>
              </w:rPr>
            </w:pPr>
          </w:p>
        </w:tc>
        <w:tc>
          <w:tcPr>
            <w:tcW w:w="868" w:type="dxa"/>
            <w:vAlign w:val="center"/>
          </w:tcPr>
          <w:p w:rsidR="00923093" w:rsidRDefault="00923093">
            <w:pPr>
              <w:spacing w:before="20" w:after="20"/>
              <w:jc w:val="right"/>
              <w:rPr>
                <w:b/>
                <w:noProof/>
                <w:sz w:val="20"/>
              </w:rPr>
            </w:pPr>
          </w:p>
        </w:tc>
        <w:tc>
          <w:tcPr>
            <w:tcW w:w="868" w:type="dxa"/>
            <w:vAlign w:val="center"/>
          </w:tcPr>
          <w:p w:rsidR="00923093" w:rsidRDefault="00923093">
            <w:pPr>
              <w:spacing w:before="20" w:after="20"/>
              <w:jc w:val="right"/>
              <w:rPr>
                <w:b/>
                <w:noProof/>
                <w:sz w:val="20"/>
              </w:rPr>
            </w:pPr>
          </w:p>
        </w:tc>
        <w:tc>
          <w:tcPr>
            <w:tcW w:w="868" w:type="dxa"/>
            <w:vAlign w:val="center"/>
          </w:tcPr>
          <w:p w:rsidR="00923093" w:rsidRDefault="00923093">
            <w:pPr>
              <w:spacing w:before="20" w:after="20"/>
              <w:jc w:val="right"/>
              <w:rPr>
                <w:b/>
                <w:noProof/>
                <w:sz w:val="20"/>
              </w:rPr>
            </w:pPr>
          </w:p>
        </w:tc>
        <w:tc>
          <w:tcPr>
            <w:tcW w:w="868" w:type="dxa"/>
            <w:vAlign w:val="center"/>
          </w:tcPr>
          <w:p w:rsidR="00923093" w:rsidRDefault="00923093">
            <w:pPr>
              <w:spacing w:before="20" w:after="20"/>
              <w:jc w:val="right"/>
              <w:rPr>
                <w:b/>
                <w:noProof/>
                <w:sz w:val="20"/>
              </w:rPr>
            </w:pPr>
          </w:p>
        </w:tc>
        <w:tc>
          <w:tcPr>
            <w:tcW w:w="868" w:type="dxa"/>
            <w:vAlign w:val="center"/>
          </w:tcPr>
          <w:p w:rsidR="00923093" w:rsidRDefault="00923093">
            <w:pPr>
              <w:spacing w:before="20" w:after="20"/>
              <w:jc w:val="right"/>
              <w:rPr>
                <w:b/>
                <w:noProof/>
                <w:sz w:val="20"/>
              </w:rPr>
            </w:pPr>
          </w:p>
        </w:tc>
        <w:tc>
          <w:tcPr>
            <w:tcW w:w="868" w:type="dxa"/>
            <w:vAlign w:val="center"/>
          </w:tcPr>
          <w:p w:rsidR="00923093" w:rsidRDefault="00923093">
            <w:pPr>
              <w:spacing w:before="20" w:after="20"/>
              <w:jc w:val="right"/>
              <w:rPr>
                <w:b/>
                <w:noProof/>
                <w:sz w:val="20"/>
              </w:rPr>
            </w:pPr>
          </w:p>
        </w:tc>
        <w:tc>
          <w:tcPr>
            <w:tcW w:w="1777" w:type="dxa"/>
            <w:vAlign w:val="center"/>
          </w:tcPr>
          <w:p w:rsidR="00923093" w:rsidRDefault="00923093">
            <w:pPr>
              <w:spacing w:before="20" w:after="20"/>
              <w:jc w:val="right"/>
              <w:rPr>
                <w:b/>
                <w:noProof/>
                <w:sz w:val="20"/>
              </w:rPr>
            </w:pPr>
          </w:p>
        </w:tc>
      </w:tr>
      <w:tr w:rsidR="00923093">
        <w:tc>
          <w:tcPr>
            <w:tcW w:w="3960" w:type="dxa"/>
            <w:vAlign w:val="center"/>
          </w:tcPr>
          <w:p w:rsidR="00923093" w:rsidRDefault="00AB0A63">
            <w:pPr>
              <w:jc w:val="center"/>
              <w:rPr>
                <w:b/>
                <w:noProof/>
                <w:sz w:val="22"/>
              </w:rPr>
            </w:pPr>
            <w:r>
              <w:rPr>
                <w:noProof/>
              </w:rPr>
              <w:t xml:space="preserve">&lt;….&gt; </w:t>
            </w:r>
            <w:r>
              <w:rPr>
                <w:b/>
                <w:noProof/>
              </w:rPr>
              <w:t>PO YHTEENSÄ</w:t>
            </w:r>
          </w:p>
        </w:tc>
        <w:tc>
          <w:tcPr>
            <w:tcW w:w="2094" w:type="dxa"/>
            <w:gridSpan w:val="2"/>
            <w:vAlign w:val="center"/>
          </w:tcPr>
          <w:p w:rsidR="00923093" w:rsidRDefault="00AB0A63">
            <w:pPr>
              <w:rPr>
                <w:noProof/>
                <w:sz w:val="14"/>
              </w:rPr>
            </w:pPr>
            <w:r>
              <w:rPr>
                <w:noProof/>
                <w:sz w:val="18"/>
              </w:rPr>
              <w:t xml:space="preserve">Määrärahat </w:t>
            </w:r>
          </w:p>
        </w:tc>
        <w:tc>
          <w:tcPr>
            <w:tcW w:w="868" w:type="dxa"/>
            <w:vAlign w:val="center"/>
          </w:tcPr>
          <w:p w:rsidR="00923093" w:rsidRDefault="00923093">
            <w:pPr>
              <w:spacing w:before="60" w:after="60"/>
              <w:jc w:val="right"/>
              <w:rPr>
                <w:noProof/>
                <w:sz w:val="20"/>
              </w:rPr>
            </w:pPr>
          </w:p>
        </w:tc>
        <w:tc>
          <w:tcPr>
            <w:tcW w:w="868" w:type="dxa"/>
            <w:vAlign w:val="center"/>
          </w:tcPr>
          <w:p w:rsidR="00923093" w:rsidRDefault="00923093">
            <w:pPr>
              <w:spacing w:before="20" w:after="20"/>
              <w:jc w:val="right"/>
              <w:rPr>
                <w:noProof/>
                <w:sz w:val="20"/>
              </w:rPr>
            </w:pPr>
          </w:p>
        </w:tc>
        <w:tc>
          <w:tcPr>
            <w:tcW w:w="868" w:type="dxa"/>
            <w:vAlign w:val="center"/>
          </w:tcPr>
          <w:p w:rsidR="00923093" w:rsidRDefault="00923093">
            <w:pPr>
              <w:spacing w:before="20" w:after="20"/>
              <w:jc w:val="right"/>
              <w:rPr>
                <w:noProof/>
                <w:sz w:val="20"/>
              </w:rPr>
            </w:pPr>
          </w:p>
        </w:tc>
        <w:tc>
          <w:tcPr>
            <w:tcW w:w="868" w:type="dxa"/>
            <w:vAlign w:val="center"/>
          </w:tcPr>
          <w:p w:rsidR="00923093" w:rsidRDefault="00923093">
            <w:pPr>
              <w:spacing w:before="20" w:after="20"/>
              <w:jc w:val="right"/>
              <w:rPr>
                <w:noProof/>
                <w:sz w:val="20"/>
              </w:rPr>
            </w:pPr>
          </w:p>
        </w:tc>
        <w:tc>
          <w:tcPr>
            <w:tcW w:w="868" w:type="dxa"/>
            <w:vAlign w:val="center"/>
          </w:tcPr>
          <w:p w:rsidR="00923093" w:rsidRDefault="00923093">
            <w:pPr>
              <w:spacing w:before="20" w:after="20"/>
              <w:jc w:val="right"/>
              <w:rPr>
                <w:noProof/>
                <w:sz w:val="20"/>
              </w:rPr>
            </w:pPr>
          </w:p>
        </w:tc>
        <w:tc>
          <w:tcPr>
            <w:tcW w:w="868" w:type="dxa"/>
            <w:vAlign w:val="center"/>
          </w:tcPr>
          <w:p w:rsidR="00923093" w:rsidRDefault="00923093">
            <w:pPr>
              <w:spacing w:before="20" w:after="20"/>
              <w:jc w:val="right"/>
              <w:rPr>
                <w:noProof/>
                <w:sz w:val="20"/>
              </w:rPr>
            </w:pPr>
          </w:p>
        </w:tc>
        <w:tc>
          <w:tcPr>
            <w:tcW w:w="868" w:type="dxa"/>
            <w:vAlign w:val="center"/>
          </w:tcPr>
          <w:p w:rsidR="00923093" w:rsidRDefault="00923093">
            <w:pPr>
              <w:spacing w:before="20" w:after="20"/>
              <w:jc w:val="right"/>
              <w:rPr>
                <w:b/>
                <w:noProof/>
                <w:sz w:val="20"/>
              </w:rPr>
            </w:pPr>
          </w:p>
        </w:tc>
        <w:tc>
          <w:tcPr>
            <w:tcW w:w="1777" w:type="dxa"/>
            <w:vAlign w:val="center"/>
          </w:tcPr>
          <w:p w:rsidR="00923093" w:rsidRDefault="00923093">
            <w:pPr>
              <w:spacing w:before="20" w:after="20"/>
              <w:jc w:val="right"/>
              <w:rPr>
                <w:b/>
                <w:noProof/>
                <w:sz w:val="20"/>
              </w:rPr>
            </w:pPr>
          </w:p>
        </w:tc>
      </w:tr>
    </w:tbl>
    <w:p w:rsidR="00923093" w:rsidRDefault="00923093">
      <w:pPr>
        <w:rPr>
          <w:noProof/>
        </w:rPr>
      </w:pPr>
    </w:p>
    <w:tbl>
      <w:tblPr>
        <w:tblpPr w:leftFromText="180" w:rightFromText="180" w:vertAnchor="text" w:horzAnchor="margin" w:tblpY="6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923093">
        <w:tc>
          <w:tcPr>
            <w:tcW w:w="4744" w:type="dxa"/>
            <w:shd w:val="thinDiagStripe" w:color="C0C0C0" w:fill="auto"/>
            <w:vAlign w:val="center"/>
          </w:tcPr>
          <w:p w:rsidR="00923093" w:rsidRDefault="00AB0A63">
            <w:pPr>
              <w:spacing w:before="60" w:after="60"/>
              <w:jc w:val="center"/>
              <w:rPr>
                <w:b/>
                <w:noProof/>
                <w:sz w:val="22"/>
              </w:rPr>
            </w:pPr>
            <w:r>
              <w:rPr>
                <w:noProof/>
              </w:rPr>
              <w:br w:type="page"/>
            </w:r>
            <w:r>
              <w:rPr>
                <w:b/>
                <w:noProof/>
              </w:rPr>
              <w:t xml:space="preserve">Monivuotisen </w:t>
            </w:r>
            <w:r>
              <w:rPr>
                <w:b/>
                <w:noProof/>
              </w:rPr>
              <w:t>rahoituskehyksen</w:t>
            </w:r>
            <w:r>
              <w:rPr>
                <w:noProof/>
                <w:sz w:val="22"/>
              </w:rPr>
              <w:br/>
            </w:r>
            <w:r>
              <w:rPr>
                <w:b/>
                <w:noProof/>
                <w:sz w:val="22"/>
              </w:rPr>
              <w:t xml:space="preserve">otsake </w:t>
            </w:r>
          </w:p>
        </w:tc>
        <w:tc>
          <w:tcPr>
            <w:tcW w:w="1080" w:type="dxa"/>
            <w:shd w:val="thinDiagStripe" w:color="C0C0C0" w:fill="auto"/>
            <w:vAlign w:val="center"/>
          </w:tcPr>
          <w:p w:rsidR="00923093" w:rsidRDefault="00AB0A63">
            <w:pPr>
              <w:spacing w:before="60" w:after="60"/>
              <w:jc w:val="center"/>
              <w:rPr>
                <w:noProof/>
                <w:sz w:val="22"/>
              </w:rPr>
            </w:pPr>
            <w:r>
              <w:rPr>
                <w:b/>
                <w:noProof/>
                <w:sz w:val="22"/>
              </w:rPr>
              <w:t>5</w:t>
            </w:r>
          </w:p>
        </w:tc>
        <w:tc>
          <w:tcPr>
            <w:tcW w:w="7817" w:type="dxa"/>
            <w:vAlign w:val="center"/>
          </w:tcPr>
          <w:p w:rsidR="00923093" w:rsidRDefault="00AB0A63">
            <w:pPr>
              <w:spacing w:before="60" w:after="60"/>
              <w:rPr>
                <w:noProof/>
                <w:sz w:val="22"/>
              </w:rPr>
            </w:pPr>
            <w:r>
              <w:rPr>
                <w:noProof/>
                <w:sz w:val="22"/>
              </w:rPr>
              <w:t>”Hallintomenot”</w:t>
            </w:r>
          </w:p>
        </w:tc>
      </w:tr>
    </w:tbl>
    <w:p w:rsidR="00923093" w:rsidRDefault="00AB0A63">
      <w:pPr>
        <w:pStyle w:val="ManualHeading3"/>
        <w:rPr>
          <w:noProof/>
        </w:rPr>
      </w:pPr>
      <w:r>
        <w:rPr>
          <w:noProof/>
        </w:rPr>
        <w:t>3.2.3.</w:t>
      </w:r>
      <w:r>
        <w:rPr>
          <w:noProof/>
        </w:rPr>
        <w:tab/>
        <w:t>Arvioidut vaikutukset hallintomäärärahoihin</w:t>
      </w:r>
      <w:r>
        <w:rPr>
          <w:noProof/>
        </w:rPr>
        <w:br w:type="page"/>
      </w:r>
    </w:p>
    <w:p w:rsidR="00923093" w:rsidRDefault="00AB0A63">
      <w:pPr>
        <w:jc w:val="right"/>
        <w:rPr>
          <w:noProof/>
          <w:sz w:val="20"/>
        </w:rPr>
      </w:pPr>
      <w:r>
        <w:rPr>
          <w:noProof/>
          <w:sz w:val="20"/>
        </w:rPr>
        <w:t>milj. euroa (kolmen desimaalin tarkkuudella)</w:t>
      </w:r>
    </w:p>
    <w:p w:rsidR="00923093" w:rsidRDefault="00923093">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923093">
        <w:tc>
          <w:tcPr>
            <w:tcW w:w="3960" w:type="dxa"/>
            <w:shd w:val="thinDiagStripe" w:color="C0C0C0" w:fill="auto"/>
            <w:vAlign w:val="center"/>
          </w:tcPr>
          <w:p w:rsidR="00923093" w:rsidRDefault="00AB0A63">
            <w:pPr>
              <w:jc w:val="center"/>
              <w:rPr>
                <w:b/>
                <w:noProof/>
                <w:sz w:val="22"/>
              </w:rPr>
            </w:pPr>
            <w:r>
              <w:rPr>
                <w:noProof/>
              </w:rPr>
              <w:t xml:space="preserve">Monivuotisen rahoituskehyksen </w:t>
            </w:r>
            <w:r>
              <w:rPr>
                <w:b/>
                <w:noProof/>
                <w:sz w:val="22"/>
              </w:rPr>
              <w:t>OTSAKKEEN 5</w:t>
            </w:r>
            <w:r>
              <w:rPr>
                <w:noProof/>
                <w:sz w:val="22"/>
              </w:rPr>
              <w:br/>
            </w:r>
            <w:r>
              <w:rPr>
                <w:b/>
                <w:noProof/>
                <w:sz w:val="22"/>
              </w:rPr>
              <w:t>määrärahat YHTEENSÄ</w:t>
            </w:r>
            <w:r>
              <w:rPr>
                <w:noProof/>
                <w:sz w:val="22"/>
              </w:rPr>
              <w:br/>
            </w:r>
            <w:r>
              <w:rPr>
                <w:b/>
                <w:noProof/>
                <w:sz w:val="22"/>
              </w:rPr>
              <w:t xml:space="preserve"> </w:t>
            </w:r>
          </w:p>
        </w:tc>
        <w:tc>
          <w:tcPr>
            <w:tcW w:w="2094" w:type="dxa"/>
            <w:vAlign w:val="center"/>
          </w:tcPr>
          <w:p w:rsidR="00923093" w:rsidRDefault="00AB0A63">
            <w:pPr>
              <w:spacing w:before="40" w:after="40"/>
              <w:rPr>
                <w:noProof/>
                <w:sz w:val="22"/>
              </w:rPr>
            </w:pPr>
            <w:r>
              <w:rPr>
                <w:noProof/>
                <w:sz w:val="18"/>
              </w:rPr>
              <w:t>(Sitoumukset yhteensä = maksut yhteensä)</w:t>
            </w:r>
          </w:p>
        </w:tc>
        <w:tc>
          <w:tcPr>
            <w:tcW w:w="868" w:type="dxa"/>
            <w:vAlign w:val="center"/>
          </w:tcPr>
          <w:p w:rsidR="00923093" w:rsidRDefault="00923093">
            <w:pPr>
              <w:spacing w:before="20" w:after="20"/>
              <w:jc w:val="right"/>
              <w:rPr>
                <w:noProof/>
                <w:sz w:val="20"/>
              </w:rPr>
            </w:pPr>
          </w:p>
        </w:tc>
        <w:tc>
          <w:tcPr>
            <w:tcW w:w="868" w:type="dxa"/>
            <w:vAlign w:val="center"/>
          </w:tcPr>
          <w:p w:rsidR="00923093" w:rsidRDefault="00923093">
            <w:pPr>
              <w:spacing w:before="20" w:after="20"/>
              <w:jc w:val="right"/>
              <w:rPr>
                <w:noProof/>
                <w:sz w:val="20"/>
              </w:rPr>
            </w:pPr>
          </w:p>
        </w:tc>
        <w:tc>
          <w:tcPr>
            <w:tcW w:w="868" w:type="dxa"/>
            <w:vAlign w:val="center"/>
          </w:tcPr>
          <w:p w:rsidR="00923093" w:rsidRDefault="00923093">
            <w:pPr>
              <w:spacing w:before="20" w:after="20"/>
              <w:jc w:val="right"/>
              <w:rPr>
                <w:noProof/>
                <w:sz w:val="20"/>
              </w:rPr>
            </w:pPr>
          </w:p>
        </w:tc>
        <w:tc>
          <w:tcPr>
            <w:tcW w:w="868" w:type="dxa"/>
            <w:vAlign w:val="center"/>
          </w:tcPr>
          <w:p w:rsidR="00923093" w:rsidRDefault="00923093">
            <w:pPr>
              <w:spacing w:before="20" w:after="20"/>
              <w:jc w:val="right"/>
              <w:rPr>
                <w:noProof/>
                <w:sz w:val="20"/>
              </w:rPr>
            </w:pPr>
          </w:p>
        </w:tc>
        <w:tc>
          <w:tcPr>
            <w:tcW w:w="868" w:type="dxa"/>
            <w:vAlign w:val="center"/>
          </w:tcPr>
          <w:p w:rsidR="00923093" w:rsidRDefault="00923093">
            <w:pPr>
              <w:spacing w:before="20" w:after="20"/>
              <w:jc w:val="right"/>
              <w:rPr>
                <w:noProof/>
                <w:sz w:val="20"/>
              </w:rPr>
            </w:pPr>
          </w:p>
        </w:tc>
        <w:tc>
          <w:tcPr>
            <w:tcW w:w="868" w:type="dxa"/>
            <w:vAlign w:val="center"/>
          </w:tcPr>
          <w:p w:rsidR="00923093" w:rsidRDefault="00923093">
            <w:pPr>
              <w:spacing w:before="20" w:after="20"/>
              <w:jc w:val="right"/>
              <w:rPr>
                <w:noProof/>
                <w:sz w:val="20"/>
              </w:rPr>
            </w:pPr>
          </w:p>
        </w:tc>
        <w:tc>
          <w:tcPr>
            <w:tcW w:w="868" w:type="dxa"/>
            <w:vAlign w:val="center"/>
          </w:tcPr>
          <w:p w:rsidR="00923093" w:rsidRDefault="00923093">
            <w:pPr>
              <w:spacing w:before="20" w:after="20"/>
              <w:jc w:val="right"/>
              <w:rPr>
                <w:b/>
                <w:noProof/>
                <w:sz w:val="20"/>
              </w:rPr>
            </w:pPr>
          </w:p>
        </w:tc>
        <w:tc>
          <w:tcPr>
            <w:tcW w:w="1777" w:type="dxa"/>
            <w:vAlign w:val="center"/>
          </w:tcPr>
          <w:p w:rsidR="00923093" w:rsidRDefault="00923093">
            <w:pPr>
              <w:spacing w:before="20" w:after="20"/>
              <w:jc w:val="right"/>
              <w:rPr>
                <w:b/>
                <w:noProof/>
                <w:sz w:val="20"/>
              </w:rPr>
            </w:pPr>
          </w:p>
        </w:tc>
      </w:tr>
    </w:tbl>
    <w:p w:rsidR="00923093" w:rsidRDefault="00AB0A63">
      <w:pPr>
        <w:jc w:val="right"/>
        <w:rPr>
          <w:noProof/>
          <w:sz w:val="20"/>
        </w:rPr>
      </w:pPr>
      <w:r>
        <w:rPr>
          <w:noProof/>
          <w:sz w:val="20"/>
        </w:rPr>
        <w:t>milj. euroa (kolmen desimaalin tarkkuudella)</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923093">
        <w:tc>
          <w:tcPr>
            <w:tcW w:w="3960" w:type="dxa"/>
            <w:tcBorders>
              <w:top w:val="nil"/>
              <w:left w:val="nil"/>
              <w:right w:val="nil"/>
            </w:tcBorders>
            <w:vAlign w:val="center"/>
          </w:tcPr>
          <w:p w:rsidR="00923093" w:rsidRDefault="00923093">
            <w:pPr>
              <w:jc w:val="center"/>
              <w:rPr>
                <w:noProof/>
                <w:sz w:val="22"/>
              </w:rPr>
            </w:pPr>
          </w:p>
        </w:tc>
        <w:tc>
          <w:tcPr>
            <w:tcW w:w="1560" w:type="dxa"/>
            <w:tcBorders>
              <w:top w:val="nil"/>
              <w:left w:val="nil"/>
              <w:right w:val="nil"/>
            </w:tcBorders>
          </w:tcPr>
          <w:p w:rsidR="00923093" w:rsidRDefault="00923093">
            <w:pPr>
              <w:rPr>
                <w:noProof/>
                <w:sz w:val="20"/>
              </w:rPr>
            </w:pPr>
          </w:p>
        </w:tc>
        <w:tc>
          <w:tcPr>
            <w:tcW w:w="534" w:type="dxa"/>
            <w:tcBorders>
              <w:top w:val="nil"/>
              <w:left w:val="nil"/>
            </w:tcBorders>
          </w:tcPr>
          <w:p w:rsidR="00923093" w:rsidRDefault="00923093">
            <w:pPr>
              <w:jc w:val="center"/>
              <w:rPr>
                <w:noProof/>
                <w:sz w:val="20"/>
              </w:rPr>
            </w:pPr>
          </w:p>
        </w:tc>
        <w:tc>
          <w:tcPr>
            <w:tcW w:w="868" w:type="dxa"/>
            <w:vAlign w:val="center"/>
          </w:tcPr>
          <w:p w:rsidR="00923093" w:rsidRDefault="00AB0A63">
            <w:pPr>
              <w:jc w:val="center"/>
              <w:rPr>
                <w:noProof/>
                <w:sz w:val="20"/>
              </w:rPr>
            </w:pPr>
            <w:r>
              <w:rPr>
                <w:noProof/>
                <w:sz w:val="20"/>
              </w:rPr>
              <w:t>Vuosi</w:t>
            </w:r>
            <w:r>
              <w:rPr>
                <w:b/>
                <w:noProof/>
                <w:sz w:val="20"/>
              </w:rPr>
              <w:t>N</w:t>
            </w:r>
            <w:r>
              <w:rPr>
                <w:rStyle w:val="FootnoteReference"/>
                <w:b/>
                <w:noProof/>
                <w:sz w:val="20"/>
              </w:rPr>
              <w:footnoteReference w:id="94"/>
            </w:r>
          </w:p>
        </w:tc>
        <w:tc>
          <w:tcPr>
            <w:tcW w:w="868" w:type="dxa"/>
            <w:vAlign w:val="center"/>
          </w:tcPr>
          <w:p w:rsidR="00923093" w:rsidRDefault="00AB0A63">
            <w:pPr>
              <w:jc w:val="center"/>
              <w:rPr>
                <w:noProof/>
                <w:sz w:val="20"/>
              </w:rPr>
            </w:pPr>
            <w:r>
              <w:rPr>
                <w:noProof/>
                <w:sz w:val="20"/>
              </w:rPr>
              <w:t>Vuosi</w:t>
            </w:r>
            <w:r>
              <w:rPr>
                <w:b/>
                <w:noProof/>
                <w:sz w:val="20"/>
              </w:rPr>
              <w:t>n + 1</w:t>
            </w:r>
          </w:p>
        </w:tc>
        <w:tc>
          <w:tcPr>
            <w:tcW w:w="868" w:type="dxa"/>
            <w:vAlign w:val="center"/>
          </w:tcPr>
          <w:p w:rsidR="00923093" w:rsidRDefault="00AB0A63">
            <w:pPr>
              <w:jc w:val="center"/>
              <w:rPr>
                <w:noProof/>
                <w:sz w:val="20"/>
              </w:rPr>
            </w:pPr>
            <w:r>
              <w:rPr>
                <w:noProof/>
                <w:sz w:val="20"/>
              </w:rPr>
              <w:t>Vuosi</w:t>
            </w:r>
            <w:r>
              <w:rPr>
                <w:b/>
                <w:noProof/>
                <w:sz w:val="20"/>
              </w:rPr>
              <w:t>n + 2</w:t>
            </w:r>
          </w:p>
        </w:tc>
        <w:tc>
          <w:tcPr>
            <w:tcW w:w="868" w:type="dxa"/>
            <w:vAlign w:val="center"/>
          </w:tcPr>
          <w:p w:rsidR="00923093" w:rsidRDefault="00AB0A63">
            <w:pPr>
              <w:jc w:val="center"/>
              <w:rPr>
                <w:noProof/>
                <w:sz w:val="20"/>
              </w:rPr>
            </w:pPr>
            <w:r>
              <w:rPr>
                <w:noProof/>
                <w:sz w:val="20"/>
              </w:rPr>
              <w:t>Vuosi</w:t>
            </w:r>
            <w:r>
              <w:rPr>
                <w:b/>
                <w:noProof/>
                <w:sz w:val="20"/>
              </w:rPr>
              <w:t>n + 3</w:t>
            </w:r>
          </w:p>
        </w:tc>
        <w:tc>
          <w:tcPr>
            <w:tcW w:w="2604" w:type="dxa"/>
            <w:gridSpan w:val="3"/>
            <w:vAlign w:val="center"/>
          </w:tcPr>
          <w:p w:rsidR="00923093" w:rsidRDefault="00AB0A63">
            <w:pPr>
              <w:jc w:val="center"/>
              <w:rPr>
                <w:b/>
                <w:noProof/>
                <w:sz w:val="18"/>
              </w:rPr>
            </w:pPr>
            <w:r>
              <w:rPr>
                <w:noProof/>
                <w:sz w:val="18"/>
              </w:rPr>
              <w:t>... ja näitä seuraavat vuodet (ilmoitetaan kaikki vuodet, joille ehdotuksen/aloitteen vaikutukset ulottuvat, ks. kohta 1.6)</w:t>
            </w:r>
          </w:p>
        </w:tc>
        <w:tc>
          <w:tcPr>
            <w:tcW w:w="1777" w:type="dxa"/>
            <w:vAlign w:val="center"/>
          </w:tcPr>
          <w:p w:rsidR="00923093" w:rsidRDefault="00AB0A63">
            <w:pPr>
              <w:jc w:val="center"/>
              <w:rPr>
                <w:b/>
                <w:noProof/>
                <w:sz w:val="20"/>
              </w:rPr>
            </w:pPr>
            <w:r>
              <w:rPr>
                <w:b/>
                <w:noProof/>
                <w:sz w:val="20"/>
              </w:rPr>
              <w:t>YHTEENSÄ</w:t>
            </w:r>
          </w:p>
        </w:tc>
      </w:tr>
      <w:tr w:rsidR="00923093">
        <w:tc>
          <w:tcPr>
            <w:tcW w:w="3960" w:type="dxa"/>
            <w:vMerge w:val="restart"/>
            <w:shd w:val="clear" w:color="auto" w:fill="C0C0C0"/>
            <w:vAlign w:val="center"/>
          </w:tcPr>
          <w:p w:rsidR="00923093" w:rsidRDefault="00AB0A63">
            <w:pPr>
              <w:jc w:val="center"/>
              <w:rPr>
                <w:b/>
                <w:noProof/>
                <w:sz w:val="22"/>
              </w:rPr>
            </w:pPr>
            <w:r>
              <w:rPr>
                <w:noProof/>
              </w:rPr>
              <w:t xml:space="preserve">Monivuotisen rahoituskehyksen </w:t>
            </w:r>
            <w:r>
              <w:rPr>
                <w:b/>
                <w:noProof/>
                <w:sz w:val="22"/>
              </w:rPr>
              <w:t>OTSAKKEIDEN 1–5</w:t>
            </w:r>
            <w:r>
              <w:rPr>
                <w:noProof/>
                <w:sz w:val="22"/>
              </w:rPr>
              <w:br/>
            </w:r>
            <w:r>
              <w:rPr>
                <w:b/>
                <w:noProof/>
                <w:sz w:val="22"/>
              </w:rPr>
              <w:t xml:space="preserve">määrärahat YHTEENSÄ </w:t>
            </w:r>
          </w:p>
        </w:tc>
        <w:tc>
          <w:tcPr>
            <w:tcW w:w="2094" w:type="dxa"/>
            <w:gridSpan w:val="2"/>
            <w:vAlign w:val="center"/>
          </w:tcPr>
          <w:p w:rsidR="00923093" w:rsidRDefault="00AB0A63">
            <w:pPr>
              <w:rPr>
                <w:noProof/>
                <w:sz w:val="14"/>
              </w:rPr>
            </w:pPr>
            <w:r>
              <w:rPr>
                <w:noProof/>
                <w:sz w:val="18"/>
              </w:rPr>
              <w:t>Sitoumukset</w:t>
            </w:r>
          </w:p>
        </w:tc>
        <w:tc>
          <w:tcPr>
            <w:tcW w:w="868" w:type="dxa"/>
            <w:vAlign w:val="center"/>
          </w:tcPr>
          <w:p w:rsidR="00923093" w:rsidRDefault="00923093">
            <w:pPr>
              <w:spacing w:before="60" w:after="60"/>
              <w:jc w:val="right"/>
              <w:rPr>
                <w:noProof/>
                <w:sz w:val="20"/>
              </w:rPr>
            </w:pPr>
          </w:p>
        </w:tc>
        <w:tc>
          <w:tcPr>
            <w:tcW w:w="868" w:type="dxa"/>
            <w:vAlign w:val="center"/>
          </w:tcPr>
          <w:p w:rsidR="00923093" w:rsidRDefault="00923093">
            <w:pPr>
              <w:spacing w:before="60" w:after="60"/>
              <w:jc w:val="right"/>
              <w:rPr>
                <w:noProof/>
                <w:sz w:val="20"/>
              </w:rPr>
            </w:pPr>
          </w:p>
        </w:tc>
        <w:tc>
          <w:tcPr>
            <w:tcW w:w="868" w:type="dxa"/>
            <w:vAlign w:val="center"/>
          </w:tcPr>
          <w:p w:rsidR="00923093" w:rsidRDefault="00923093">
            <w:pPr>
              <w:spacing w:before="60" w:after="60"/>
              <w:jc w:val="right"/>
              <w:rPr>
                <w:noProof/>
                <w:sz w:val="20"/>
              </w:rPr>
            </w:pPr>
          </w:p>
        </w:tc>
        <w:tc>
          <w:tcPr>
            <w:tcW w:w="868" w:type="dxa"/>
            <w:vAlign w:val="center"/>
          </w:tcPr>
          <w:p w:rsidR="00923093" w:rsidRDefault="00923093">
            <w:pPr>
              <w:spacing w:before="60" w:after="60"/>
              <w:jc w:val="right"/>
              <w:rPr>
                <w:noProof/>
                <w:sz w:val="20"/>
              </w:rPr>
            </w:pPr>
          </w:p>
        </w:tc>
        <w:tc>
          <w:tcPr>
            <w:tcW w:w="868" w:type="dxa"/>
            <w:vAlign w:val="center"/>
          </w:tcPr>
          <w:p w:rsidR="00923093" w:rsidRDefault="00923093">
            <w:pPr>
              <w:spacing w:before="60" w:after="60"/>
              <w:jc w:val="right"/>
              <w:rPr>
                <w:noProof/>
                <w:sz w:val="20"/>
              </w:rPr>
            </w:pPr>
          </w:p>
        </w:tc>
        <w:tc>
          <w:tcPr>
            <w:tcW w:w="868" w:type="dxa"/>
            <w:vAlign w:val="center"/>
          </w:tcPr>
          <w:p w:rsidR="00923093" w:rsidRDefault="00923093">
            <w:pPr>
              <w:spacing w:before="60" w:after="60"/>
              <w:jc w:val="right"/>
              <w:rPr>
                <w:noProof/>
                <w:sz w:val="20"/>
              </w:rPr>
            </w:pPr>
          </w:p>
        </w:tc>
        <w:tc>
          <w:tcPr>
            <w:tcW w:w="868" w:type="dxa"/>
            <w:vAlign w:val="center"/>
          </w:tcPr>
          <w:p w:rsidR="00923093" w:rsidRDefault="00923093">
            <w:pPr>
              <w:spacing w:before="60" w:after="60"/>
              <w:jc w:val="right"/>
              <w:rPr>
                <w:b/>
                <w:noProof/>
                <w:sz w:val="20"/>
              </w:rPr>
            </w:pPr>
          </w:p>
        </w:tc>
        <w:tc>
          <w:tcPr>
            <w:tcW w:w="1777" w:type="dxa"/>
            <w:vAlign w:val="center"/>
          </w:tcPr>
          <w:p w:rsidR="00923093" w:rsidRDefault="00923093">
            <w:pPr>
              <w:spacing w:before="60" w:after="60"/>
              <w:jc w:val="right"/>
              <w:rPr>
                <w:b/>
                <w:noProof/>
                <w:sz w:val="20"/>
              </w:rPr>
            </w:pPr>
          </w:p>
        </w:tc>
      </w:tr>
      <w:tr w:rsidR="00923093">
        <w:tc>
          <w:tcPr>
            <w:tcW w:w="3960" w:type="dxa"/>
            <w:vMerge/>
            <w:shd w:val="clear" w:color="auto" w:fill="C0C0C0"/>
          </w:tcPr>
          <w:p w:rsidR="00923093" w:rsidRDefault="00923093">
            <w:pPr>
              <w:rPr>
                <w:noProof/>
                <w:sz w:val="20"/>
              </w:rPr>
            </w:pPr>
          </w:p>
        </w:tc>
        <w:tc>
          <w:tcPr>
            <w:tcW w:w="2094" w:type="dxa"/>
            <w:gridSpan w:val="2"/>
            <w:vAlign w:val="center"/>
          </w:tcPr>
          <w:p w:rsidR="00923093" w:rsidRDefault="00AB0A63">
            <w:pPr>
              <w:rPr>
                <w:noProof/>
                <w:sz w:val="14"/>
              </w:rPr>
            </w:pPr>
            <w:r>
              <w:rPr>
                <w:noProof/>
                <w:sz w:val="18"/>
              </w:rPr>
              <w:t>Maksut</w:t>
            </w:r>
          </w:p>
        </w:tc>
        <w:tc>
          <w:tcPr>
            <w:tcW w:w="868" w:type="dxa"/>
            <w:vAlign w:val="center"/>
          </w:tcPr>
          <w:p w:rsidR="00923093" w:rsidRDefault="00923093">
            <w:pPr>
              <w:spacing w:before="60" w:after="60"/>
              <w:jc w:val="right"/>
              <w:rPr>
                <w:noProof/>
                <w:sz w:val="20"/>
              </w:rPr>
            </w:pPr>
          </w:p>
        </w:tc>
        <w:tc>
          <w:tcPr>
            <w:tcW w:w="868" w:type="dxa"/>
            <w:vAlign w:val="center"/>
          </w:tcPr>
          <w:p w:rsidR="00923093" w:rsidRDefault="00923093">
            <w:pPr>
              <w:spacing w:before="60" w:after="60"/>
              <w:jc w:val="right"/>
              <w:rPr>
                <w:noProof/>
                <w:sz w:val="20"/>
              </w:rPr>
            </w:pPr>
          </w:p>
        </w:tc>
        <w:tc>
          <w:tcPr>
            <w:tcW w:w="868" w:type="dxa"/>
            <w:vAlign w:val="center"/>
          </w:tcPr>
          <w:p w:rsidR="00923093" w:rsidRDefault="00923093">
            <w:pPr>
              <w:spacing w:before="60" w:after="60"/>
              <w:jc w:val="right"/>
              <w:rPr>
                <w:noProof/>
                <w:sz w:val="20"/>
              </w:rPr>
            </w:pPr>
          </w:p>
        </w:tc>
        <w:tc>
          <w:tcPr>
            <w:tcW w:w="868" w:type="dxa"/>
            <w:vAlign w:val="center"/>
          </w:tcPr>
          <w:p w:rsidR="00923093" w:rsidRDefault="00923093">
            <w:pPr>
              <w:spacing w:before="60" w:after="60"/>
              <w:jc w:val="right"/>
              <w:rPr>
                <w:noProof/>
                <w:sz w:val="20"/>
              </w:rPr>
            </w:pPr>
          </w:p>
        </w:tc>
        <w:tc>
          <w:tcPr>
            <w:tcW w:w="868" w:type="dxa"/>
            <w:vAlign w:val="center"/>
          </w:tcPr>
          <w:p w:rsidR="00923093" w:rsidRDefault="00923093">
            <w:pPr>
              <w:spacing w:before="60" w:after="60"/>
              <w:jc w:val="right"/>
              <w:rPr>
                <w:noProof/>
                <w:sz w:val="20"/>
              </w:rPr>
            </w:pPr>
          </w:p>
        </w:tc>
        <w:tc>
          <w:tcPr>
            <w:tcW w:w="868" w:type="dxa"/>
            <w:vAlign w:val="center"/>
          </w:tcPr>
          <w:p w:rsidR="00923093" w:rsidRDefault="00923093">
            <w:pPr>
              <w:spacing w:before="60" w:after="60"/>
              <w:jc w:val="right"/>
              <w:rPr>
                <w:noProof/>
                <w:sz w:val="20"/>
              </w:rPr>
            </w:pPr>
          </w:p>
        </w:tc>
        <w:tc>
          <w:tcPr>
            <w:tcW w:w="868" w:type="dxa"/>
            <w:vAlign w:val="center"/>
          </w:tcPr>
          <w:p w:rsidR="00923093" w:rsidRDefault="00923093">
            <w:pPr>
              <w:spacing w:before="60" w:after="60"/>
              <w:jc w:val="right"/>
              <w:rPr>
                <w:b/>
                <w:noProof/>
                <w:sz w:val="20"/>
              </w:rPr>
            </w:pPr>
          </w:p>
        </w:tc>
        <w:tc>
          <w:tcPr>
            <w:tcW w:w="1777" w:type="dxa"/>
            <w:vAlign w:val="center"/>
          </w:tcPr>
          <w:p w:rsidR="00923093" w:rsidRDefault="00923093">
            <w:pPr>
              <w:spacing w:before="60" w:after="60"/>
              <w:jc w:val="right"/>
              <w:rPr>
                <w:b/>
                <w:noProof/>
                <w:sz w:val="20"/>
              </w:rPr>
            </w:pPr>
          </w:p>
        </w:tc>
      </w:tr>
    </w:tbl>
    <w:p w:rsidR="00923093" w:rsidRDefault="00923093">
      <w:pPr>
        <w:rPr>
          <w:noProof/>
        </w:rPr>
      </w:pPr>
    </w:p>
    <w:p w:rsidR="00923093" w:rsidRDefault="00923093">
      <w:pPr>
        <w:rPr>
          <w:noProof/>
        </w:rPr>
      </w:pPr>
    </w:p>
    <w:p w:rsidR="00923093" w:rsidRDefault="00923093">
      <w:pPr>
        <w:rPr>
          <w:noProof/>
        </w:rPr>
      </w:pPr>
    </w:p>
    <w:p w:rsidR="00923093" w:rsidRDefault="00923093">
      <w:pPr>
        <w:rPr>
          <w:noProof/>
        </w:rPr>
      </w:pPr>
    </w:p>
    <w:p w:rsidR="00923093" w:rsidRDefault="00923093">
      <w:pPr>
        <w:rPr>
          <w:noProof/>
        </w:rPr>
      </w:pPr>
    </w:p>
    <w:p w:rsidR="00923093" w:rsidRDefault="00923093">
      <w:pPr>
        <w:rPr>
          <w:noProof/>
        </w:rPr>
      </w:pPr>
    </w:p>
    <w:p w:rsidR="00923093" w:rsidRDefault="00923093">
      <w:pPr>
        <w:rPr>
          <w:noProof/>
        </w:rPr>
      </w:pPr>
    </w:p>
    <w:p w:rsidR="00923093" w:rsidRDefault="00923093">
      <w:pPr>
        <w:rPr>
          <w:noProof/>
        </w:rPr>
      </w:pPr>
    </w:p>
    <w:p w:rsidR="00923093" w:rsidRDefault="00923093">
      <w:pPr>
        <w:rPr>
          <w:noProof/>
        </w:rPr>
      </w:pPr>
    </w:p>
    <w:p w:rsidR="00923093" w:rsidRDefault="00AB0A63">
      <w:pPr>
        <w:pStyle w:val="ManualHeading4"/>
        <w:rPr>
          <w:noProof/>
        </w:rPr>
      </w:pPr>
      <w:r>
        <w:rPr>
          <w:noProof/>
        </w:rPr>
        <w:t>3.2.3.1.</w:t>
      </w:r>
      <w:r>
        <w:rPr>
          <w:noProof/>
        </w:rPr>
        <w:tab/>
        <w:t>Arvioidut vaikutukset muuttoliike- ja sisäasioiden pääosaston määrärahoihin</w:t>
      </w:r>
    </w:p>
    <w:p w:rsidR="00923093" w:rsidRDefault="00AB0A63">
      <w:pPr>
        <w:pStyle w:val="ListDash1"/>
        <w:rPr>
          <w:noProof/>
        </w:rPr>
      </w:pPr>
      <w:r>
        <w:rPr>
          <w:noProof/>
        </w:rPr>
        <w:sym w:font="Wingdings" w:char="F0A8"/>
      </w:r>
      <w:r>
        <w:rPr>
          <w:noProof/>
        </w:rPr>
        <w:tab/>
        <w:t xml:space="preserve">Ehdotus/aloite ei edellytä toimintamäärärahoja. </w:t>
      </w:r>
    </w:p>
    <w:p w:rsidR="00923093" w:rsidRDefault="00AB0A63">
      <w:pPr>
        <w:pStyle w:val="ListDash1"/>
        <w:rPr>
          <w:noProof/>
        </w:rPr>
      </w:pPr>
      <w:r>
        <w:rPr>
          <w:noProof/>
        </w:rPr>
        <w:sym w:font="Wingdings" w:char="F0FE"/>
      </w:r>
      <w:r>
        <w:rPr>
          <w:noProof/>
        </w:rPr>
        <w:tab/>
        <w:t xml:space="preserve">Ehdotus/aloite edellyttää </w:t>
      </w:r>
      <w:r>
        <w:rPr>
          <w:noProof/>
        </w:rPr>
        <w:t>toimintamäärärahoja seuraavasti:</w:t>
      </w:r>
    </w:p>
    <w:p w:rsidR="00923093" w:rsidRDefault="00923093">
      <w:pPr>
        <w:rPr>
          <w:noProof/>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720"/>
        <w:gridCol w:w="540"/>
        <w:gridCol w:w="648"/>
        <w:gridCol w:w="432"/>
        <w:gridCol w:w="360"/>
        <w:gridCol w:w="360"/>
        <w:gridCol w:w="540"/>
        <w:gridCol w:w="720"/>
        <w:gridCol w:w="720"/>
        <w:gridCol w:w="900"/>
      </w:tblGrid>
      <w:tr w:rsidR="00923093">
        <w:trPr>
          <w:gridAfter w:val="2"/>
          <w:wAfter w:w="1620" w:type="dxa"/>
          <w:jc w:val="center"/>
        </w:trPr>
        <w:tc>
          <w:tcPr>
            <w:tcW w:w="1423" w:type="dxa"/>
            <w:vMerge w:val="restart"/>
            <w:vAlign w:val="center"/>
          </w:tcPr>
          <w:p w:rsidR="00923093" w:rsidRDefault="00AB0A63">
            <w:pPr>
              <w:ind w:right="-29"/>
              <w:jc w:val="center"/>
              <w:rPr>
                <w:b/>
                <w:noProof/>
                <w:sz w:val="18"/>
                <w:szCs w:val="18"/>
              </w:rPr>
            </w:pPr>
            <w:r>
              <w:rPr>
                <w:b/>
                <w:noProof/>
                <w:sz w:val="18"/>
              </w:rPr>
              <w:t xml:space="preserve">Tavoitteet ja tuotokset </w:t>
            </w:r>
          </w:p>
          <w:p w:rsidR="00923093" w:rsidRDefault="00923093">
            <w:pPr>
              <w:ind w:right="-29"/>
              <w:jc w:val="center"/>
              <w:rPr>
                <w:b/>
                <w:noProof/>
                <w:sz w:val="18"/>
                <w:szCs w:val="18"/>
              </w:rPr>
            </w:pPr>
          </w:p>
          <w:p w:rsidR="00923093" w:rsidRDefault="00AB0A63">
            <w:pPr>
              <w:ind w:right="-29"/>
              <w:jc w:val="center"/>
              <w:rPr>
                <w:noProof/>
                <w:sz w:val="18"/>
                <w:szCs w:val="18"/>
              </w:rPr>
            </w:pPr>
            <w:r>
              <w:rPr>
                <w:noProof/>
                <w:sz w:val="18"/>
              </w:rPr>
              <w:sym w:font="Wingdings" w:char="F0F2"/>
            </w:r>
          </w:p>
        </w:tc>
        <w:tc>
          <w:tcPr>
            <w:tcW w:w="720" w:type="dxa"/>
            <w:vAlign w:val="center"/>
          </w:tcPr>
          <w:p w:rsidR="00923093" w:rsidRDefault="00923093">
            <w:pPr>
              <w:ind w:right="-29"/>
              <w:jc w:val="center"/>
              <w:rPr>
                <w:noProof/>
                <w:sz w:val="18"/>
                <w:szCs w:val="18"/>
              </w:rPr>
            </w:pPr>
          </w:p>
        </w:tc>
        <w:tc>
          <w:tcPr>
            <w:tcW w:w="701" w:type="dxa"/>
            <w:vAlign w:val="center"/>
          </w:tcPr>
          <w:p w:rsidR="00923093" w:rsidRDefault="00923093">
            <w:pPr>
              <w:ind w:right="-29"/>
              <w:jc w:val="center"/>
              <w:rPr>
                <w:noProof/>
                <w:sz w:val="18"/>
                <w:szCs w:val="18"/>
              </w:rPr>
            </w:pPr>
          </w:p>
        </w:tc>
        <w:tc>
          <w:tcPr>
            <w:tcW w:w="1224" w:type="dxa"/>
            <w:gridSpan w:val="2"/>
            <w:tcBorders>
              <w:left w:val="nil"/>
            </w:tcBorders>
            <w:vAlign w:val="center"/>
          </w:tcPr>
          <w:p w:rsidR="00923093" w:rsidRDefault="00AB0A63">
            <w:pPr>
              <w:ind w:right="-29"/>
              <w:jc w:val="center"/>
              <w:rPr>
                <w:noProof/>
                <w:sz w:val="18"/>
                <w:szCs w:val="18"/>
              </w:rPr>
            </w:pPr>
            <w:r>
              <w:rPr>
                <w:noProof/>
                <w:sz w:val="18"/>
              </w:rPr>
              <w:t xml:space="preserve">Vuosi </w:t>
            </w:r>
            <w:r>
              <w:rPr>
                <w:b/>
                <w:noProof/>
                <w:sz w:val="18"/>
              </w:rPr>
              <w:t>2018</w:t>
            </w:r>
          </w:p>
        </w:tc>
        <w:tc>
          <w:tcPr>
            <w:tcW w:w="1260" w:type="dxa"/>
            <w:gridSpan w:val="2"/>
            <w:vAlign w:val="center"/>
          </w:tcPr>
          <w:p w:rsidR="00923093" w:rsidRDefault="00AB0A63">
            <w:pPr>
              <w:ind w:right="-29"/>
              <w:jc w:val="center"/>
              <w:rPr>
                <w:b/>
                <w:noProof/>
                <w:sz w:val="18"/>
              </w:rPr>
            </w:pPr>
            <w:r>
              <w:rPr>
                <w:noProof/>
                <w:sz w:val="18"/>
              </w:rPr>
              <w:t>Vuosi</w:t>
            </w:r>
          </w:p>
          <w:p w:rsidR="00923093" w:rsidRDefault="00AB0A63">
            <w:pPr>
              <w:ind w:right="-29"/>
              <w:jc w:val="center"/>
              <w:rPr>
                <w:noProof/>
                <w:sz w:val="18"/>
                <w:szCs w:val="18"/>
              </w:rPr>
            </w:pPr>
            <w:r>
              <w:rPr>
                <w:b/>
                <w:noProof/>
                <w:sz w:val="18"/>
              </w:rPr>
              <w:t>2019</w:t>
            </w:r>
          </w:p>
        </w:tc>
        <w:tc>
          <w:tcPr>
            <w:tcW w:w="1440" w:type="dxa"/>
            <w:gridSpan w:val="2"/>
            <w:vAlign w:val="center"/>
          </w:tcPr>
          <w:p w:rsidR="00923093" w:rsidRDefault="00AB0A63">
            <w:pPr>
              <w:ind w:right="-29"/>
              <w:jc w:val="center"/>
              <w:rPr>
                <w:noProof/>
                <w:sz w:val="18"/>
                <w:szCs w:val="18"/>
              </w:rPr>
            </w:pPr>
            <w:r>
              <w:rPr>
                <w:noProof/>
                <w:sz w:val="18"/>
              </w:rPr>
              <w:t xml:space="preserve">Vuosi </w:t>
            </w:r>
            <w:r>
              <w:rPr>
                <w:b/>
                <w:noProof/>
                <w:sz w:val="18"/>
              </w:rPr>
              <w:t>2020</w:t>
            </w:r>
          </w:p>
        </w:tc>
        <w:tc>
          <w:tcPr>
            <w:tcW w:w="3600" w:type="dxa"/>
            <w:gridSpan w:val="6"/>
            <w:vAlign w:val="center"/>
          </w:tcPr>
          <w:p w:rsidR="00923093" w:rsidRDefault="00AB0A63">
            <w:pPr>
              <w:jc w:val="center"/>
              <w:rPr>
                <w:noProof/>
                <w:sz w:val="18"/>
                <w:szCs w:val="18"/>
              </w:rPr>
            </w:pPr>
            <w:r>
              <w:rPr>
                <w:noProof/>
                <w:sz w:val="18"/>
              </w:rPr>
              <w:t>…ja näitä seuraavat vuodet (ilmoitetaan kaikki vuodet, joille ehdotuksen/aloitteen vaikutukset ulottuvat, ks. kohta 1.6)</w:t>
            </w:r>
          </w:p>
        </w:tc>
        <w:tc>
          <w:tcPr>
            <w:tcW w:w="1620" w:type="dxa"/>
            <w:gridSpan w:val="3"/>
            <w:tcBorders>
              <w:left w:val="nil"/>
              <w:bottom w:val="nil"/>
            </w:tcBorders>
            <w:vAlign w:val="center"/>
          </w:tcPr>
          <w:p w:rsidR="00923093" w:rsidRDefault="00AB0A63">
            <w:pPr>
              <w:ind w:right="-29"/>
              <w:jc w:val="center"/>
              <w:rPr>
                <w:noProof/>
                <w:sz w:val="18"/>
                <w:szCs w:val="18"/>
              </w:rPr>
            </w:pPr>
            <w:r>
              <w:rPr>
                <w:b/>
                <w:noProof/>
                <w:sz w:val="18"/>
              </w:rPr>
              <w:t>YHTEENSÄ</w:t>
            </w:r>
          </w:p>
        </w:tc>
      </w:tr>
      <w:tr w:rsidR="00923093">
        <w:trPr>
          <w:jc w:val="center"/>
        </w:trPr>
        <w:tc>
          <w:tcPr>
            <w:tcW w:w="1423" w:type="dxa"/>
            <w:vMerge/>
            <w:vAlign w:val="center"/>
          </w:tcPr>
          <w:p w:rsidR="00923093" w:rsidRDefault="00923093">
            <w:pPr>
              <w:ind w:right="-29"/>
              <w:jc w:val="center"/>
              <w:rPr>
                <w:noProof/>
                <w:sz w:val="18"/>
                <w:szCs w:val="18"/>
              </w:rPr>
            </w:pPr>
          </w:p>
        </w:tc>
        <w:tc>
          <w:tcPr>
            <w:tcW w:w="12185" w:type="dxa"/>
            <w:gridSpan w:val="19"/>
            <w:vAlign w:val="center"/>
          </w:tcPr>
          <w:p w:rsidR="00923093" w:rsidRDefault="00AB0A63">
            <w:pPr>
              <w:spacing w:before="60" w:after="60"/>
              <w:ind w:right="-29"/>
              <w:jc w:val="center"/>
              <w:rPr>
                <w:noProof/>
                <w:sz w:val="18"/>
                <w:szCs w:val="18"/>
              </w:rPr>
            </w:pPr>
            <w:r>
              <w:rPr>
                <w:b/>
                <w:noProof/>
                <w:sz w:val="18"/>
              </w:rPr>
              <w:t>TUOTOKSET</w:t>
            </w:r>
          </w:p>
        </w:tc>
      </w:tr>
      <w:tr w:rsidR="00923093">
        <w:trPr>
          <w:cantSplit/>
          <w:trHeight w:val="1134"/>
          <w:jc w:val="center"/>
        </w:trPr>
        <w:tc>
          <w:tcPr>
            <w:tcW w:w="1423" w:type="dxa"/>
            <w:vMerge/>
            <w:vAlign w:val="center"/>
          </w:tcPr>
          <w:p w:rsidR="00923093" w:rsidRDefault="00923093">
            <w:pPr>
              <w:rPr>
                <w:noProof/>
                <w:sz w:val="18"/>
                <w:szCs w:val="18"/>
              </w:rPr>
            </w:pPr>
          </w:p>
        </w:tc>
        <w:tc>
          <w:tcPr>
            <w:tcW w:w="720" w:type="dxa"/>
            <w:vAlign w:val="center"/>
          </w:tcPr>
          <w:p w:rsidR="00923093" w:rsidRDefault="00AB0A63">
            <w:pPr>
              <w:jc w:val="center"/>
              <w:rPr>
                <w:noProof/>
                <w:sz w:val="18"/>
                <w:szCs w:val="18"/>
              </w:rPr>
            </w:pPr>
            <w:r>
              <w:rPr>
                <w:noProof/>
                <w:sz w:val="18"/>
              </w:rPr>
              <w:t>Tyyp-pi</w:t>
            </w:r>
            <w:r>
              <w:rPr>
                <w:rStyle w:val="FootnoteReference"/>
                <w:noProof/>
                <w:sz w:val="18"/>
              </w:rPr>
              <w:footnoteReference w:id="95"/>
            </w:r>
          </w:p>
          <w:p w:rsidR="00923093" w:rsidRDefault="00923093">
            <w:pPr>
              <w:spacing w:before="0" w:after="0"/>
              <w:jc w:val="center"/>
              <w:rPr>
                <w:noProof/>
                <w:sz w:val="18"/>
                <w:szCs w:val="18"/>
              </w:rPr>
            </w:pPr>
          </w:p>
        </w:tc>
        <w:tc>
          <w:tcPr>
            <w:tcW w:w="701" w:type="dxa"/>
            <w:vAlign w:val="center"/>
          </w:tcPr>
          <w:p w:rsidR="00923093" w:rsidRDefault="00AB0A63">
            <w:pPr>
              <w:jc w:val="center"/>
              <w:rPr>
                <w:noProof/>
                <w:sz w:val="18"/>
                <w:szCs w:val="18"/>
              </w:rPr>
            </w:pPr>
            <w:r>
              <w:rPr>
                <w:noProof/>
                <w:sz w:val="18"/>
              </w:rPr>
              <w:t>Keskimäär. kustannukset</w:t>
            </w:r>
          </w:p>
        </w:tc>
        <w:tc>
          <w:tcPr>
            <w:tcW w:w="504" w:type="dxa"/>
            <w:tcBorders>
              <w:left w:val="nil"/>
              <w:right w:val="dashSmallGap" w:sz="4" w:space="0" w:color="auto"/>
            </w:tcBorders>
            <w:shd w:val="pct10" w:color="auto" w:fill="auto"/>
            <w:textDirection w:val="btLr"/>
            <w:vAlign w:val="center"/>
          </w:tcPr>
          <w:p w:rsidR="00923093" w:rsidRDefault="00AB0A63">
            <w:pPr>
              <w:ind w:left="113" w:right="113"/>
              <w:jc w:val="center"/>
              <w:rPr>
                <w:noProof/>
                <w:sz w:val="18"/>
                <w:szCs w:val="18"/>
              </w:rPr>
            </w:pPr>
            <w:r>
              <w:rPr>
                <w:noProof/>
                <w:sz w:val="18"/>
              </w:rPr>
              <w:t>Lukumäärä</w:t>
            </w:r>
          </w:p>
        </w:tc>
        <w:tc>
          <w:tcPr>
            <w:tcW w:w="720" w:type="dxa"/>
            <w:tcBorders>
              <w:left w:val="dashSmallGap" w:sz="4" w:space="0" w:color="auto"/>
            </w:tcBorders>
            <w:shd w:val="pct10" w:color="auto" w:fill="auto"/>
            <w:vAlign w:val="center"/>
          </w:tcPr>
          <w:p w:rsidR="00923093" w:rsidRDefault="00AB0A63">
            <w:pPr>
              <w:jc w:val="center"/>
              <w:rPr>
                <w:noProof/>
                <w:sz w:val="18"/>
                <w:szCs w:val="18"/>
              </w:rPr>
            </w:pPr>
            <w:r>
              <w:rPr>
                <w:noProof/>
                <w:sz w:val="18"/>
              </w:rPr>
              <w:t>Kus-tan-nus</w:t>
            </w:r>
          </w:p>
        </w:tc>
        <w:tc>
          <w:tcPr>
            <w:tcW w:w="540" w:type="dxa"/>
            <w:tcBorders>
              <w:right w:val="dashSmallGap" w:sz="4" w:space="0" w:color="auto"/>
            </w:tcBorders>
            <w:shd w:val="pct10" w:color="auto" w:fill="auto"/>
            <w:textDirection w:val="btLr"/>
            <w:vAlign w:val="center"/>
          </w:tcPr>
          <w:p w:rsidR="00923093" w:rsidRDefault="00AB0A63">
            <w:pPr>
              <w:ind w:left="113" w:right="113"/>
              <w:jc w:val="center"/>
              <w:rPr>
                <w:noProof/>
                <w:sz w:val="18"/>
                <w:szCs w:val="18"/>
              </w:rPr>
            </w:pPr>
            <w:r>
              <w:rPr>
                <w:noProof/>
                <w:sz w:val="18"/>
              </w:rPr>
              <w:t>Lukumäärä</w:t>
            </w:r>
          </w:p>
        </w:tc>
        <w:tc>
          <w:tcPr>
            <w:tcW w:w="720" w:type="dxa"/>
            <w:tcBorders>
              <w:left w:val="dashSmallGap" w:sz="4" w:space="0" w:color="auto"/>
            </w:tcBorders>
            <w:shd w:val="pct10" w:color="auto" w:fill="auto"/>
            <w:vAlign w:val="center"/>
          </w:tcPr>
          <w:p w:rsidR="00923093" w:rsidRDefault="00AB0A63">
            <w:pPr>
              <w:jc w:val="center"/>
              <w:rPr>
                <w:noProof/>
                <w:sz w:val="18"/>
                <w:szCs w:val="18"/>
              </w:rPr>
            </w:pPr>
            <w:r>
              <w:rPr>
                <w:noProof/>
                <w:sz w:val="18"/>
              </w:rPr>
              <w:t>Kus-tan-nus</w:t>
            </w:r>
          </w:p>
        </w:tc>
        <w:tc>
          <w:tcPr>
            <w:tcW w:w="720" w:type="dxa"/>
            <w:tcBorders>
              <w:right w:val="dashSmallGap" w:sz="4" w:space="0" w:color="auto"/>
            </w:tcBorders>
            <w:shd w:val="pct10" w:color="auto" w:fill="auto"/>
            <w:textDirection w:val="btLr"/>
            <w:vAlign w:val="center"/>
          </w:tcPr>
          <w:p w:rsidR="00923093" w:rsidRDefault="00AB0A63">
            <w:pPr>
              <w:ind w:left="113" w:right="113"/>
              <w:jc w:val="center"/>
              <w:rPr>
                <w:noProof/>
                <w:sz w:val="18"/>
                <w:szCs w:val="18"/>
              </w:rPr>
            </w:pPr>
            <w:r>
              <w:rPr>
                <w:noProof/>
                <w:sz w:val="18"/>
              </w:rPr>
              <w:t>Lukumäärä</w:t>
            </w:r>
          </w:p>
        </w:tc>
        <w:tc>
          <w:tcPr>
            <w:tcW w:w="720" w:type="dxa"/>
            <w:tcBorders>
              <w:left w:val="dashSmallGap" w:sz="4" w:space="0" w:color="auto"/>
            </w:tcBorders>
            <w:shd w:val="pct10" w:color="auto" w:fill="auto"/>
            <w:vAlign w:val="center"/>
          </w:tcPr>
          <w:p w:rsidR="00923093" w:rsidRDefault="00AB0A63">
            <w:pPr>
              <w:jc w:val="center"/>
              <w:rPr>
                <w:noProof/>
                <w:sz w:val="18"/>
                <w:szCs w:val="18"/>
              </w:rPr>
            </w:pPr>
            <w:r>
              <w:rPr>
                <w:noProof/>
                <w:sz w:val="18"/>
              </w:rPr>
              <w:t>Kus-tan-nus</w:t>
            </w:r>
          </w:p>
        </w:tc>
        <w:tc>
          <w:tcPr>
            <w:tcW w:w="900" w:type="dxa"/>
            <w:tcBorders>
              <w:right w:val="dashSmallGap" w:sz="4" w:space="0" w:color="auto"/>
            </w:tcBorders>
            <w:shd w:val="pct10" w:color="auto" w:fill="auto"/>
            <w:textDirection w:val="btLr"/>
            <w:vAlign w:val="center"/>
          </w:tcPr>
          <w:p w:rsidR="00923093" w:rsidRDefault="00AB0A63">
            <w:pPr>
              <w:ind w:left="113" w:right="113"/>
              <w:jc w:val="center"/>
              <w:rPr>
                <w:noProof/>
                <w:sz w:val="18"/>
                <w:szCs w:val="18"/>
              </w:rPr>
            </w:pPr>
            <w:r>
              <w:rPr>
                <w:noProof/>
                <w:sz w:val="18"/>
              </w:rPr>
              <w:t>Lukumäärä</w:t>
            </w:r>
          </w:p>
        </w:tc>
        <w:tc>
          <w:tcPr>
            <w:tcW w:w="720" w:type="dxa"/>
            <w:tcBorders>
              <w:left w:val="dashSmallGap" w:sz="4" w:space="0" w:color="auto"/>
            </w:tcBorders>
            <w:shd w:val="pct10" w:color="auto" w:fill="auto"/>
            <w:vAlign w:val="center"/>
          </w:tcPr>
          <w:p w:rsidR="00923093" w:rsidRDefault="00AB0A63">
            <w:pPr>
              <w:jc w:val="center"/>
              <w:rPr>
                <w:noProof/>
                <w:sz w:val="18"/>
                <w:szCs w:val="18"/>
              </w:rPr>
            </w:pPr>
            <w:r>
              <w:rPr>
                <w:noProof/>
                <w:sz w:val="18"/>
              </w:rPr>
              <w:t>Kus-tan-nus</w:t>
            </w:r>
          </w:p>
        </w:tc>
        <w:tc>
          <w:tcPr>
            <w:tcW w:w="540" w:type="dxa"/>
            <w:tcBorders>
              <w:right w:val="dashSmallGap" w:sz="4" w:space="0" w:color="auto"/>
            </w:tcBorders>
            <w:shd w:val="pct10" w:color="auto" w:fill="auto"/>
            <w:textDirection w:val="btLr"/>
            <w:vAlign w:val="center"/>
          </w:tcPr>
          <w:p w:rsidR="00923093" w:rsidRDefault="00AB0A63">
            <w:pPr>
              <w:ind w:left="113" w:right="113"/>
              <w:jc w:val="center"/>
              <w:rPr>
                <w:noProof/>
                <w:sz w:val="18"/>
                <w:szCs w:val="18"/>
              </w:rPr>
            </w:pPr>
            <w:r>
              <w:rPr>
                <w:noProof/>
                <w:sz w:val="18"/>
              </w:rPr>
              <w:t>Lukumäärä</w:t>
            </w:r>
          </w:p>
        </w:tc>
        <w:tc>
          <w:tcPr>
            <w:tcW w:w="648" w:type="dxa"/>
            <w:tcBorders>
              <w:left w:val="dashSmallGap" w:sz="4" w:space="0" w:color="auto"/>
            </w:tcBorders>
            <w:shd w:val="pct10" w:color="auto" w:fill="auto"/>
            <w:vAlign w:val="center"/>
          </w:tcPr>
          <w:p w:rsidR="00923093" w:rsidRDefault="00AB0A63">
            <w:pPr>
              <w:jc w:val="center"/>
              <w:rPr>
                <w:noProof/>
                <w:sz w:val="18"/>
                <w:szCs w:val="18"/>
              </w:rPr>
            </w:pPr>
            <w:r>
              <w:rPr>
                <w:noProof/>
                <w:sz w:val="18"/>
              </w:rPr>
              <w:t>Kus-tan-nus</w:t>
            </w:r>
          </w:p>
        </w:tc>
        <w:tc>
          <w:tcPr>
            <w:tcW w:w="432" w:type="dxa"/>
            <w:tcBorders>
              <w:right w:val="dashSmallGap" w:sz="4" w:space="0" w:color="auto"/>
            </w:tcBorders>
            <w:shd w:val="pct10" w:color="auto" w:fill="auto"/>
            <w:textDirection w:val="btLr"/>
            <w:vAlign w:val="center"/>
          </w:tcPr>
          <w:p w:rsidR="00923093" w:rsidRDefault="00AB0A63">
            <w:pPr>
              <w:ind w:left="113" w:right="113"/>
              <w:jc w:val="center"/>
              <w:rPr>
                <w:noProof/>
                <w:sz w:val="18"/>
                <w:szCs w:val="18"/>
              </w:rPr>
            </w:pPr>
            <w:r>
              <w:rPr>
                <w:noProof/>
                <w:sz w:val="18"/>
              </w:rPr>
              <w:t>Lukumäärä</w:t>
            </w:r>
          </w:p>
        </w:tc>
        <w:tc>
          <w:tcPr>
            <w:tcW w:w="720" w:type="dxa"/>
            <w:gridSpan w:val="2"/>
            <w:tcBorders>
              <w:left w:val="dashSmallGap" w:sz="4" w:space="0" w:color="auto"/>
            </w:tcBorders>
            <w:shd w:val="pct10" w:color="auto" w:fill="auto"/>
            <w:vAlign w:val="center"/>
          </w:tcPr>
          <w:p w:rsidR="00923093" w:rsidRDefault="00AB0A63">
            <w:pPr>
              <w:jc w:val="center"/>
              <w:rPr>
                <w:noProof/>
                <w:sz w:val="18"/>
                <w:szCs w:val="18"/>
              </w:rPr>
            </w:pPr>
            <w:r>
              <w:rPr>
                <w:noProof/>
                <w:sz w:val="18"/>
              </w:rPr>
              <w:t>Kus-tan-nus</w:t>
            </w:r>
          </w:p>
        </w:tc>
        <w:tc>
          <w:tcPr>
            <w:tcW w:w="540" w:type="dxa"/>
            <w:tcBorders>
              <w:right w:val="dashSmallGap" w:sz="4" w:space="0" w:color="auto"/>
            </w:tcBorders>
            <w:shd w:val="pct10" w:color="auto" w:fill="auto"/>
            <w:textDirection w:val="btLr"/>
            <w:vAlign w:val="center"/>
          </w:tcPr>
          <w:p w:rsidR="00923093" w:rsidRDefault="00AB0A63">
            <w:pPr>
              <w:ind w:left="113" w:right="113"/>
              <w:jc w:val="center"/>
              <w:rPr>
                <w:noProof/>
                <w:sz w:val="18"/>
                <w:szCs w:val="18"/>
              </w:rPr>
            </w:pPr>
            <w:r>
              <w:rPr>
                <w:noProof/>
                <w:sz w:val="18"/>
              </w:rPr>
              <w:t>Lukumäärä</w:t>
            </w:r>
          </w:p>
        </w:tc>
        <w:tc>
          <w:tcPr>
            <w:tcW w:w="720" w:type="dxa"/>
            <w:tcBorders>
              <w:left w:val="dashSmallGap" w:sz="4" w:space="0" w:color="auto"/>
            </w:tcBorders>
            <w:shd w:val="pct10" w:color="auto" w:fill="auto"/>
            <w:vAlign w:val="center"/>
          </w:tcPr>
          <w:p w:rsidR="00923093" w:rsidRDefault="00AB0A63">
            <w:pPr>
              <w:jc w:val="center"/>
              <w:rPr>
                <w:noProof/>
                <w:sz w:val="18"/>
                <w:szCs w:val="18"/>
              </w:rPr>
            </w:pPr>
            <w:r>
              <w:rPr>
                <w:noProof/>
                <w:sz w:val="18"/>
              </w:rPr>
              <w:t>Kus-tan-nus</w:t>
            </w:r>
          </w:p>
        </w:tc>
        <w:tc>
          <w:tcPr>
            <w:tcW w:w="720" w:type="dxa"/>
            <w:tcBorders>
              <w:right w:val="dashSmallGap" w:sz="4" w:space="0" w:color="auto"/>
            </w:tcBorders>
            <w:shd w:val="pct10" w:color="auto" w:fill="auto"/>
            <w:vAlign w:val="center"/>
          </w:tcPr>
          <w:p w:rsidR="00923093" w:rsidRDefault="00AB0A63">
            <w:pPr>
              <w:jc w:val="center"/>
              <w:rPr>
                <w:noProof/>
                <w:sz w:val="18"/>
                <w:szCs w:val="18"/>
              </w:rPr>
            </w:pPr>
            <w:r>
              <w:rPr>
                <w:noProof/>
                <w:sz w:val="18"/>
              </w:rPr>
              <w:t>Lukumäärä yhteensä</w:t>
            </w:r>
          </w:p>
        </w:tc>
        <w:tc>
          <w:tcPr>
            <w:tcW w:w="900" w:type="dxa"/>
            <w:tcBorders>
              <w:left w:val="dashSmallGap" w:sz="4" w:space="0" w:color="auto"/>
            </w:tcBorders>
            <w:shd w:val="pct10" w:color="auto" w:fill="auto"/>
            <w:vAlign w:val="center"/>
          </w:tcPr>
          <w:p w:rsidR="00923093" w:rsidRDefault="00AB0A63">
            <w:pPr>
              <w:jc w:val="center"/>
              <w:rPr>
                <w:noProof/>
                <w:sz w:val="18"/>
                <w:szCs w:val="18"/>
              </w:rPr>
            </w:pPr>
            <w:r>
              <w:rPr>
                <w:noProof/>
                <w:sz w:val="18"/>
              </w:rPr>
              <w:t>Kustan-nukset yhteensä</w:t>
            </w:r>
          </w:p>
        </w:tc>
      </w:tr>
      <w:tr w:rsidR="00923093">
        <w:trPr>
          <w:trHeight w:hRule="exact" w:val="864"/>
          <w:jc w:val="center"/>
        </w:trPr>
        <w:tc>
          <w:tcPr>
            <w:tcW w:w="2844" w:type="dxa"/>
            <w:gridSpan w:val="3"/>
          </w:tcPr>
          <w:p w:rsidR="00923093" w:rsidRDefault="00AB0A63">
            <w:pPr>
              <w:ind w:right="-29"/>
              <w:jc w:val="center"/>
              <w:rPr>
                <w:noProof/>
                <w:sz w:val="18"/>
              </w:rPr>
            </w:pPr>
            <w:r>
              <w:rPr>
                <w:noProof/>
                <w:sz w:val="18"/>
              </w:rPr>
              <w:t>ERITYISTAVOITE 1</w:t>
            </w:r>
            <w:r>
              <w:rPr>
                <w:rStyle w:val="FootnoteReference"/>
                <w:noProof/>
                <w:sz w:val="18"/>
              </w:rPr>
              <w:footnoteReference w:id="96"/>
            </w:r>
          </w:p>
          <w:p w:rsidR="00923093" w:rsidRDefault="00AB0A63">
            <w:pPr>
              <w:ind w:right="-29"/>
              <w:jc w:val="center"/>
              <w:rPr>
                <w:noProof/>
                <w:sz w:val="18"/>
              </w:rPr>
            </w:pPr>
            <w:r>
              <w:rPr>
                <w:noProof/>
                <w:sz w:val="18"/>
              </w:rPr>
              <w:t>Kansallisen järjestelmän kehittäminen</w:t>
            </w:r>
          </w:p>
          <w:p w:rsidR="00923093" w:rsidRDefault="00923093">
            <w:pPr>
              <w:ind w:right="-29"/>
              <w:jc w:val="center"/>
              <w:rPr>
                <w:noProof/>
                <w:sz w:val="18"/>
              </w:rPr>
            </w:pPr>
          </w:p>
          <w:p w:rsidR="00923093" w:rsidRDefault="00AB0A63">
            <w:pPr>
              <w:ind w:right="-29"/>
              <w:jc w:val="center"/>
              <w:rPr>
                <w:noProof/>
                <w:sz w:val="18"/>
                <w:szCs w:val="18"/>
              </w:rPr>
            </w:pPr>
            <w:r>
              <w:rPr>
                <w:noProof/>
                <w:sz w:val="18"/>
              </w:rPr>
              <w:br/>
              <w:t>Kansallisen järjestelmän kehittäminen</w:t>
            </w:r>
          </w:p>
        </w:tc>
        <w:tc>
          <w:tcPr>
            <w:tcW w:w="504" w:type="dxa"/>
            <w:tcBorders>
              <w:right w:val="dashSmallGap" w:sz="4" w:space="0" w:color="auto"/>
            </w:tcBorders>
          </w:tcPr>
          <w:p w:rsidR="00923093" w:rsidRDefault="00AB0A63">
            <w:pPr>
              <w:ind w:right="-29"/>
              <w:jc w:val="center"/>
              <w:rPr>
                <w:noProof/>
                <w:sz w:val="18"/>
                <w:szCs w:val="18"/>
              </w:rPr>
            </w:pPr>
            <w:r>
              <w:rPr>
                <w:noProof/>
                <w:sz w:val="18"/>
              </w:rPr>
              <w:t>1</w:t>
            </w:r>
          </w:p>
        </w:tc>
        <w:tc>
          <w:tcPr>
            <w:tcW w:w="720" w:type="dxa"/>
            <w:tcBorders>
              <w:left w:val="dashSmallGap" w:sz="4" w:space="0" w:color="auto"/>
            </w:tcBorders>
          </w:tcPr>
          <w:p w:rsidR="00923093" w:rsidRDefault="00923093">
            <w:pPr>
              <w:ind w:right="-29"/>
              <w:jc w:val="center"/>
              <w:rPr>
                <w:noProof/>
                <w:sz w:val="18"/>
                <w:szCs w:val="18"/>
              </w:rPr>
            </w:pPr>
          </w:p>
        </w:tc>
        <w:tc>
          <w:tcPr>
            <w:tcW w:w="540" w:type="dxa"/>
            <w:tcBorders>
              <w:right w:val="dashSmallGap" w:sz="4" w:space="0" w:color="auto"/>
            </w:tcBorders>
          </w:tcPr>
          <w:p w:rsidR="00923093" w:rsidRDefault="00AB0A63">
            <w:pPr>
              <w:ind w:right="-29"/>
              <w:jc w:val="center"/>
              <w:rPr>
                <w:noProof/>
                <w:sz w:val="18"/>
                <w:szCs w:val="18"/>
              </w:rPr>
            </w:pPr>
            <w:r>
              <w:rPr>
                <w:noProof/>
                <w:sz w:val="18"/>
              </w:rPr>
              <w:t>1</w:t>
            </w:r>
          </w:p>
        </w:tc>
        <w:tc>
          <w:tcPr>
            <w:tcW w:w="720" w:type="dxa"/>
            <w:tcBorders>
              <w:left w:val="dashSmallGap" w:sz="4" w:space="0" w:color="auto"/>
            </w:tcBorders>
          </w:tcPr>
          <w:p w:rsidR="00923093" w:rsidRDefault="00AB0A63">
            <w:pPr>
              <w:ind w:right="-29"/>
              <w:jc w:val="center"/>
              <w:rPr>
                <w:noProof/>
                <w:sz w:val="18"/>
                <w:szCs w:val="18"/>
              </w:rPr>
            </w:pPr>
            <w:r>
              <w:rPr>
                <w:noProof/>
                <w:sz w:val="18"/>
              </w:rPr>
              <w:t>1,221</w:t>
            </w:r>
          </w:p>
        </w:tc>
        <w:tc>
          <w:tcPr>
            <w:tcW w:w="720" w:type="dxa"/>
            <w:tcBorders>
              <w:right w:val="dashSmallGap" w:sz="4" w:space="0" w:color="auto"/>
            </w:tcBorders>
          </w:tcPr>
          <w:p w:rsidR="00923093" w:rsidRDefault="00AB0A63">
            <w:pPr>
              <w:ind w:right="-29"/>
              <w:jc w:val="center"/>
              <w:rPr>
                <w:noProof/>
                <w:sz w:val="18"/>
                <w:szCs w:val="18"/>
              </w:rPr>
            </w:pPr>
            <w:r>
              <w:rPr>
                <w:noProof/>
                <w:sz w:val="18"/>
              </w:rPr>
              <w:t>1</w:t>
            </w:r>
          </w:p>
        </w:tc>
        <w:tc>
          <w:tcPr>
            <w:tcW w:w="720" w:type="dxa"/>
            <w:tcBorders>
              <w:left w:val="dashSmallGap" w:sz="4" w:space="0" w:color="auto"/>
            </w:tcBorders>
          </w:tcPr>
          <w:p w:rsidR="00923093" w:rsidRDefault="00AB0A63">
            <w:pPr>
              <w:ind w:right="-29"/>
              <w:jc w:val="center"/>
              <w:rPr>
                <w:noProof/>
                <w:sz w:val="18"/>
                <w:szCs w:val="18"/>
              </w:rPr>
            </w:pPr>
            <w:r>
              <w:rPr>
                <w:noProof/>
                <w:sz w:val="18"/>
              </w:rPr>
              <w:t>1,221</w:t>
            </w:r>
          </w:p>
        </w:tc>
        <w:tc>
          <w:tcPr>
            <w:tcW w:w="900" w:type="dxa"/>
            <w:tcBorders>
              <w:right w:val="dashSmallGap" w:sz="4" w:space="0" w:color="auto"/>
            </w:tcBorders>
          </w:tcPr>
          <w:p w:rsidR="00923093" w:rsidRDefault="00923093">
            <w:pPr>
              <w:ind w:right="-29"/>
              <w:jc w:val="center"/>
              <w:rPr>
                <w:noProof/>
                <w:sz w:val="18"/>
                <w:szCs w:val="18"/>
              </w:rPr>
            </w:pPr>
          </w:p>
        </w:tc>
        <w:tc>
          <w:tcPr>
            <w:tcW w:w="720" w:type="dxa"/>
            <w:tcBorders>
              <w:left w:val="dashSmallGap" w:sz="4" w:space="0" w:color="auto"/>
            </w:tcBorders>
          </w:tcPr>
          <w:p w:rsidR="00923093" w:rsidRDefault="00923093">
            <w:pPr>
              <w:ind w:right="-29"/>
              <w:jc w:val="center"/>
              <w:rPr>
                <w:noProof/>
                <w:sz w:val="18"/>
                <w:szCs w:val="18"/>
              </w:rPr>
            </w:pPr>
          </w:p>
        </w:tc>
        <w:tc>
          <w:tcPr>
            <w:tcW w:w="540" w:type="dxa"/>
            <w:tcBorders>
              <w:right w:val="dashSmallGap" w:sz="4" w:space="0" w:color="auto"/>
            </w:tcBorders>
          </w:tcPr>
          <w:p w:rsidR="00923093" w:rsidRDefault="00923093">
            <w:pPr>
              <w:ind w:right="-29"/>
              <w:jc w:val="center"/>
              <w:rPr>
                <w:noProof/>
                <w:sz w:val="18"/>
                <w:szCs w:val="18"/>
              </w:rPr>
            </w:pPr>
          </w:p>
        </w:tc>
        <w:tc>
          <w:tcPr>
            <w:tcW w:w="648" w:type="dxa"/>
            <w:tcBorders>
              <w:left w:val="dashSmallGap" w:sz="4" w:space="0" w:color="auto"/>
            </w:tcBorders>
          </w:tcPr>
          <w:p w:rsidR="00923093" w:rsidRDefault="00923093">
            <w:pPr>
              <w:ind w:right="-29"/>
              <w:jc w:val="center"/>
              <w:rPr>
                <w:noProof/>
                <w:sz w:val="18"/>
                <w:szCs w:val="18"/>
              </w:rPr>
            </w:pPr>
          </w:p>
        </w:tc>
        <w:tc>
          <w:tcPr>
            <w:tcW w:w="432" w:type="dxa"/>
            <w:tcBorders>
              <w:right w:val="dashSmallGap" w:sz="4" w:space="0" w:color="auto"/>
            </w:tcBorders>
          </w:tcPr>
          <w:p w:rsidR="00923093" w:rsidRDefault="00923093">
            <w:pPr>
              <w:ind w:right="-29"/>
              <w:jc w:val="center"/>
              <w:rPr>
                <w:noProof/>
                <w:sz w:val="18"/>
                <w:szCs w:val="18"/>
              </w:rPr>
            </w:pPr>
          </w:p>
        </w:tc>
        <w:tc>
          <w:tcPr>
            <w:tcW w:w="720" w:type="dxa"/>
            <w:gridSpan w:val="2"/>
            <w:tcBorders>
              <w:left w:val="dashSmallGap" w:sz="4" w:space="0" w:color="auto"/>
            </w:tcBorders>
          </w:tcPr>
          <w:p w:rsidR="00923093" w:rsidRDefault="00923093">
            <w:pPr>
              <w:ind w:right="-29"/>
              <w:jc w:val="center"/>
              <w:rPr>
                <w:noProof/>
                <w:sz w:val="18"/>
                <w:szCs w:val="18"/>
              </w:rPr>
            </w:pPr>
          </w:p>
        </w:tc>
        <w:tc>
          <w:tcPr>
            <w:tcW w:w="540" w:type="dxa"/>
            <w:tcBorders>
              <w:right w:val="dashSmallGap" w:sz="4" w:space="0" w:color="auto"/>
            </w:tcBorders>
          </w:tcPr>
          <w:p w:rsidR="00923093" w:rsidRDefault="00923093">
            <w:pPr>
              <w:ind w:right="-29"/>
              <w:jc w:val="center"/>
              <w:rPr>
                <w:noProof/>
                <w:sz w:val="18"/>
                <w:szCs w:val="18"/>
              </w:rPr>
            </w:pPr>
          </w:p>
        </w:tc>
        <w:tc>
          <w:tcPr>
            <w:tcW w:w="720" w:type="dxa"/>
            <w:tcBorders>
              <w:left w:val="dashSmallGap" w:sz="4" w:space="0" w:color="auto"/>
            </w:tcBorders>
          </w:tcPr>
          <w:p w:rsidR="00923093" w:rsidRDefault="00923093">
            <w:pPr>
              <w:ind w:right="-29"/>
              <w:jc w:val="center"/>
              <w:rPr>
                <w:noProof/>
                <w:sz w:val="18"/>
                <w:szCs w:val="18"/>
              </w:rPr>
            </w:pPr>
          </w:p>
        </w:tc>
        <w:tc>
          <w:tcPr>
            <w:tcW w:w="720" w:type="dxa"/>
          </w:tcPr>
          <w:p w:rsidR="00923093" w:rsidRDefault="00923093">
            <w:pPr>
              <w:ind w:right="-29"/>
              <w:jc w:val="center"/>
              <w:rPr>
                <w:noProof/>
                <w:sz w:val="18"/>
                <w:szCs w:val="18"/>
              </w:rPr>
            </w:pPr>
          </w:p>
        </w:tc>
        <w:tc>
          <w:tcPr>
            <w:tcW w:w="900" w:type="dxa"/>
          </w:tcPr>
          <w:p w:rsidR="00923093" w:rsidRDefault="00AB0A63">
            <w:pPr>
              <w:ind w:right="-29"/>
              <w:jc w:val="center"/>
              <w:rPr>
                <w:noProof/>
                <w:sz w:val="18"/>
                <w:szCs w:val="18"/>
              </w:rPr>
            </w:pPr>
            <w:r>
              <w:rPr>
                <w:noProof/>
                <w:sz w:val="18"/>
              </w:rPr>
              <w:t>2,442</w:t>
            </w:r>
          </w:p>
        </w:tc>
      </w:tr>
      <w:tr w:rsidR="00923093">
        <w:trPr>
          <w:trHeight w:hRule="exact" w:val="707"/>
          <w:jc w:val="center"/>
        </w:trPr>
        <w:tc>
          <w:tcPr>
            <w:tcW w:w="2844" w:type="dxa"/>
            <w:gridSpan w:val="3"/>
          </w:tcPr>
          <w:p w:rsidR="00923093" w:rsidRDefault="00AB0A63">
            <w:pPr>
              <w:ind w:right="-29"/>
              <w:jc w:val="center"/>
              <w:rPr>
                <w:noProof/>
                <w:sz w:val="18"/>
              </w:rPr>
            </w:pPr>
            <w:r>
              <w:rPr>
                <w:noProof/>
                <w:sz w:val="18"/>
              </w:rPr>
              <w:t xml:space="preserve">ERITYISTAVOITE 2 </w:t>
            </w:r>
          </w:p>
          <w:p w:rsidR="00923093" w:rsidRDefault="00AB0A63">
            <w:pPr>
              <w:ind w:right="-29"/>
              <w:jc w:val="center"/>
              <w:rPr>
                <w:noProof/>
                <w:sz w:val="18"/>
                <w:szCs w:val="18"/>
              </w:rPr>
            </w:pPr>
            <w:r>
              <w:rPr>
                <w:noProof/>
                <w:sz w:val="18"/>
              </w:rPr>
              <w:t>Infrastruktuuri</w:t>
            </w:r>
          </w:p>
        </w:tc>
        <w:tc>
          <w:tcPr>
            <w:tcW w:w="504" w:type="dxa"/>
          </w:tcPr>
          <w:p w:rsidR="00923093" w:rsidRDefault="00AB0A63">
            <w:pPr>
              <w:ind w:right="-29"/>
              <w:jc w:val="center"/>
              <w:rPr>
                <w:noProof/>
                <w:sz w:val="18"/>
                <w:szCs w:val="18"/>
              </w:rPr>
            </w:pPr>
            <w:r>
              <w:rPr>
                <w:noProof/>
                <w:sz w:val="18"/>
              </w:rPr>
              <w:t>1</w:t>
            </w:r>
          </w:p>
        </w:tc>
        <w:tc>
          <w:tcPr>
            <w:tcW w:w="720" w:type="dxa"/>
          </w:tcPr>
          <w:p w:rsidR="00923093" w:rsidRDefault="00923093">
            <w:pPr>
              <w:ind w:right="-29"/>
              <w:jc w:val="center"/>
              <w:rPr>
                <w:noProof/>
                <w:sz w:val="18"/>
                <w:szCs w:val="18"/>
              </w:rPr>
            </w:pPr>
          </w:p>
        </w:tc>
        <w:tc>
          <w:tcPr>
            <w:tcW w:w="540" w:type="dxa"/>
          </w:tcPr>
          <w:p w:rsidR="00923093" w:rsidRDefault="00AB0A63">
            <w:pPr>
              <w:ind w:right="-29"/>
              <w:jc w:val="center"/>
              <w:rPr>
                <w:noProof/>
                <w:sz w:val="18"/>
                <w:szCs w:val="18"/>
              </w:rPr>
            </w:pPr>
            <w:r>
              <w:rPr>
                <w:noProof/>
                <w:sz w:val="18"/>
              </w:rPr>
              <w:t>1</w:t>
            </w:r>
          </w:p>
        </w:tc>
        <w:tc>
          <w:tcPr>
            <w:tcW w:w="720" w:type="dxa"/>
          </w:tcPr>
          <w:p w:rsidR="00923093" w:rsidRDefault="00AB0A63">
            <w:pPr>
              <w:ind w:right="-29"/>
              <w:jc w:val="center"/>
              <w:rPr>
                <w:noProof/>
                <w:sz w:val="18"/>
                <w:szCs w:val="18"/>
              </w:rPr>
            </w:pPr>
            <w:r>
              <w:rPr>
                <w:noProof/>
                <w:sz w:val="18"/>
              </w:rPr>
              <w:t>17,184</w:t>
            </w:r>
          </w:p>
        </w:tc>
        <w:tc>
          <w:tcPr>
            <w:tcW w:w="720" w:type="dxa"/>
          </w:tcPr>
          <w:p w:rsidR="00923093" w:rsidRDefault="00AB0A63">
            <w:pPr>
              <w:ind w:right="-29"/>
              <w:jc w:val="center"/>
              <w:rPr>
                <w:noProof/>
                <w:sz w:val="18"/>
                <w:szCs w:val="18"/>
              </w:rPr>
            </w:pPr>
            <w:r>
              <w:rPr>
                <w:noProof/>
                <w:sz w:val="18"/>
              </w:rPr>
              <w:t>1</w:t>
            </w:r>
          </w:p>
        </w:tc>
        <w:tc>
          <w:tcPr>
            <w:tcW w:w="720" w:type="dxa"/>
          </w:tcPr>
          <w:p w:rsidR="00923093" w:rsidRDefault="00AB0A63">
            <w:pPr>
              <w:ind w:right="-29"/>
              <w:jc w:val="center"/>
              <w:rPr>
                <w:noProof/>
                <w:sz w:val="18"/>
                <w:szCs w:val="18"/>
              </w:rPr>
            </w:pPr>
            <w:r>
              <w:rPr>
                <w:noProof/>
                <w:sz w:val="18"/>
              </w:rPr>
              <w:t>17,184</w:t>
            </w:r>
          </w:p>
        </w:tc>
        <w:tc>
          <w:tcPr>
            <w:tcW w:w="900" w:type="dxa"/>
          </w:tcPr>
          <w:p w:rsidR="00923093" w:rsidRDefault="00923093">
            <w:pPr>
              <w:ind w:right="-29"/>
              <w:jc w:val="center"/>
              <w:rPr>
                <w:noProof/>
                <w:sz w:val="18"/>
                <w:szCs w:val="18"/>
              </w:rPr>
            </w:pPr>
          </w:p>
        </w:tc>
        <w:tc>
          <w:tcPr>
            <w:tcW w:w="720" w:type="dxa"/>
          </w:tcPr>
          <w:p w:rsidR="00923093" w:rsidRDefault="00923093">
            <w:pPr>
              <w:ind w:right="-29"/>
              <w:jc w:val="center"/>
              <w:rPr>
                <w:noProof/>
                <w:sz w:val="18"/>
                <w:szCs w:val="18"/>
              </w:rPr>
            </w:pPr>
          </w:p>
        </w:tc>
        <w:tc>
          <w:tcPr>
            <w:tcW w:w="540" w:type="dxa"/>
          </w:tcPr>
          <w:p w:rsidR="00923093" w:rsidRDefault="00923093">
            <w:pPr>
              <w:ind w:right="-29"/>
              <w:jc w:val="center"/>
              <w:rPr>
                <w:noProof/>
                <w:sz w:val="18"/>
                <w:szCs w:val="18"/>
              </w:rPr>
            </w:pPr>
          </w:p>
        </w:tc>
        <w:tc>
          <w:tcPr>
            <w:tcW w:w="648" w:type="dxa"/>
          </w:tcPr>
          <w:p w:rsidR="00923093" w:rsidRDefault="00923093">
            <w:pPr>
              <w:ind w:right="-29"/>
              <w:jc w:val="center"/>
              <w:rPr>
                <w:noProof/>
                <w:sz w:val="18"/>
                <w:szCs w:val="18"/>
              </w:rPr>
            </w:pPr>
          </w:p>
        </w:tc>
        <w:tc>
          <w:tcPr>
            <w:tcW w:w="432" w:type="dxa"/>
          </w:tcPr>
          <w:p w:rsidR="00923093" w:rsidRDefault="00923093">
            <w:pPr>
              <w:ind w:right="-29"/>
              <w:jc w:val="center"/>
              <w:rPr>
                <w:noProof/>
                <w:sz w:val="18"/>
                <w:szCs w:val="18"/>
              </w:rPr>
            </w:pPr>
          </w:p>
        </w:tc>
        <w:tc>
          <w:tcPr>
            <w:tcW w:w="720" w:type="dxa"/>
            <w:gridSpan w:val="2"/>
          </w:tcPr>
          <w:p w:rsidR="00923093" w:rsidRDefault="00923093">
            <w:pPr>
              <w:ind w:right="-29"/>
              <w:jc w:val="center"/>
              <w:rPr>
                <w:noProof/>
                <w:sz w:val="18"/>
                <w:szCs w:val="18"/>
              </w:rPr>
            </w:pPr>
          </w:p>
        </w:tc>
        <w:tc>
          <w:tcPr>
            <w:tcW w:w="540" w:type="dxa"/>
          </w:tcPr>
          <w:p w:rsidR="00923093" w:rsidRDefault="00923093">
            <w:pPr>
              <w:ind w:right="-29"/>
              <w:jc w:val="center"/>
              <w:rPr>
                <w:noProof/>
                <w:sz w:val="18"/>
                <w:szCs w:val="18"/>
              </w:rPr>
            </w:pPr>
          </w:p>
        </w:tc>
        <w:tc>
          <w:tcPr>
            <w:tcW w:w="720" w:type="dxa"/>
          </w:tcPr>
          <w:p w:rsidR="00923093" w:rsidRDefault="00923093">
            <w:pPr>
              <w:ind w:right="-29"/>
              <w:jc w:val="center"/>
              <w:rPr>
                <w:noProof/>
                <w:sz w:val="18"/>
                <w:szCs w:val="18"/>
              </w:rPr>
            </w:pPr>
          </w:p>
        </w:tc>
        <w:tc>
          <w:tcPr>
            <w:tcW w:w="720" w:type="dxa"/>
          </w:tcPr>
          <w:p w:rsidR="00923093" w:rsidRDefault="00923093">
            <w:pPr>
              <w:ind w:right="-29"/>
              <w:jc w:val="center"/>
              <w:rPr>
                <w:noProof/>
                <w:sz w:val="18"/>
                <w:szCs w:val="18"/>
              </w:rPr>
            </w:pPr>
          </w:p>
        </w:tc>
        <w:tc>
          <w:tcPr>
            <w:tcW w:w="900" w:type="dxa"/>
          </w:tcPr>
          <w:p w:rsidR="00923093" w:rsidRDefault="00AB0A63">
            <w:pPr>
              <w:ind w:right="-29"/>
              <w:jc w:val="center"/>
              <w:rPr>
                <w:noProof/>
                <w:sz w:val="18"/>
                <w:szCs w:val="18"/>
              </w:rPr>
            </w:pPr>
            <w:r>
              <w:rPr>
                <w:noProof/>
                <w:sz w:val="18"/>
              </w:rPr>
              <w:t>34,368</w:t>
            </w:r>
          </w:p>
        </w:tc>
      </w:tr>
      <w:tr w:rsidR="00923093">
        <w:trPr>
          <w:jc w:val="center"/>
        </w:trPr>
        <w:tc>
          <w:tcPr>
            <w:tcW w:w="2844" w:type="dxa"/>
            <w:gridSpan w:val="3"/>
            <w:tcBorders>
              <w:top w:val="single" w:sz="12" w:space="0" w:color="auto"/>
              <w:left w:val="single" w:sz="12" w:space="0" w:color="auto"/>
              <w:bottom w:val="single" w:sz="12" w:space="0" w:color="auto"/>
              <w:right w:val="single" w:sz="4" w:space="0" w:color="auto"/>
            </w:tcBorders>
            <w:vAlign w:val="center"/>
          </w:tcPr>
          <w:p w:rsidR="00923093" w:rsidRDefault="00AB0A63">
            <w:pPr>
              <w:ind w:right="-29"/>
              <w:jc w:val="center"/>
              <w:rPr>
                <w:b/>
                <w:noProof/>
                <w:sz w:val="18"/>
              </w:rPr>
            </w:pPr>
            <w:r>
              <w:rPr>
                <w:b/>
                <w:noProof/>
                <w:sz w:val="18"/>
              </w:rPr>
              <w:t>KUSTANNUKSET YHTEENSÄ</w:t>
            </w:r>
          </w:p>
        </w:tc>
        <w:tc>
          <w:tcPr>
            <w:tcW w:w="504" w:type="dxa"/>
            <w:tcBorders>
              <w:top w:val="single" w:sz="12" w:space="0" w:color="auto"/>
              <w:left w:val="single" w:sz="4" w:space="0" w:color="auto"/>
              <w:bottom w:val="single" w:sz="12" w:space="0" w:color="auto"/>
              <w:right w:val="single" w:sz="4" w:space="0" w:color="auto"/>
            </w:tcBorders>
          </w:tcPr>
          <w:p w:rsidR="00923093" w:rsidRDefault="00923093">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923093" w:rsidRDefault="00923093">
            <w:pPr>
              <w:spacing w:before="180" w:after="180"/>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rsidR="00923093" w:rsidRDefault="00923093">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923093" w:rsidRDefault="00AB0A63">
            <w:pPr>
              <w:spacing w:before="180" w:after="180"/>
              <w:ind w:right="-29"/>
              <w:jc w:val="center"/>
              <w:rPr>
                <w:noProof/>
                <w:sz w:val="18"/>
                <w:szCs w:val="18"/>
              </w:rPr>
            </w:pPr>
            <w:r>
              <w:rPr>
                <w:noProof/>
                <w:sz w:val="18"/>
              </w:rPr>
              <w:t>18,405</w:t>
            </w:r>
          </w:p>
        </w:tc>
        <w:tc>
          <w:tcPr>
            <w:tcW w:w="720" w:type="dxa"/>
            <w:tcBorders>
              <w:top w:val="single" w:sz="12" w:space="0" w:color="auto"/>
              <w:left w:val="single" w:sz="4" w:space="0" w:color="auto"/>
              <w:bottom w:val="single" w:sz="12" w:space="0" w:color="auto"/>
              <w:right w:val="single" w:sz="4" w:space="0" w:color="auto"/>
            </w:tcBorders>
          </w:tcPr>
          <w:p w:rsidR="00923093" w:rsidRDefault="00923093">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923093" w:rsidRDefault="00AB0A63">
            <w:pPr>
              <w:spacing w:before="180" w:after="180"/>
              <w:ind w:right="-29"/>
              <w:jc w:val="center"/>
              <w:rPr>
                <w:noProof/>
                <w:sz w:val="18"/>
                <w:szCs w:val="18"/>
              </w:rPr>
            </w:pPr>
            <w:r>
              <w:rPr>
                <w:noProof/>
                <w:sz w:val="18"/>
              </w:rPr>
              <w:t>18,405</w:t>
            </w:r>
          </w:p>
        </w:tc>
        <w:tc>
          <w:tcPr>
            <w:tcW w:w="900" w:type="dxa"/>
            <w:tcBorders>
              <w:top w:val="single" w:sz="12" w:space="0" w:color="auto"/>
              <w:left w:val="single" w:sz="4" w:space="0" w:color="auto"/>
              <w:bottom w:val="single" w:sz="12" w:space="0" w:color="auto"/>
              <w:right w:val="single" w:sz="4" w:space="0" w:color="auto"/>
            </w:tcBorders>
          </w:tcPr>
          <w:p w:rsidR="00923093" w:rsidRDefault="00923093">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923093" w:rsidRDefault="00923093">
            <w:pPr>
              <w:spacing w:before="180" w:after="180"/>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rsidR="00923093" w:rsidRDefault="00923093">
            <w:pPr>
              <w:spacing w:before="180" w:after="180"/>
              <w:ind w:right="-29"/>
              <w:jc w:val="center"/>
              <w:rPr>
                <w:noProof/>
                <w:sz w:val="18"/>
                <w:szCs w:val="18"/>
              </w:rPr>
            </w:pPr>
          </w:p>
        </w:tc>
        <w:tc>
          <w:tcPr>
            <w:tcW w:w="648" w:type="dxa"/>
            <w:tcBorders>
              <w:top w:val="single" w:sz="12" w:space="0" w:color="auto"/>
              <w:left w:val="single" w:sz="4" w:space="0" w:color="auto"/>
              <w:bottom w:val="single" w:sz="12" w:space="0" w:color="auto"/>
              <w:right w:val="single" w:sz="4" w:space="0" w:color="auto"/>
            </w:tcBorders>
          </w:tcPr>
          <w:p w:rsidR="00923093" w:rsidRDefault="00923093">
            <w:pPr>
              <w:spacing w:before="180" w:after="180"/>
              <w:ind w:right="-29"/>
              <w:jc w:val="center"/>
              <w:rPr>
                <w:noProof/>
                <w:sz w:val="18"/>
                <w:szCs w:val="18"/>
              </w:rPr>
            </w:pPr>
          </w:p>
        </w:tc>
        <w:tc>
          <w:tcPr>
            <w:tcW w:w="432" w:type="dxa"/>
            <w:tcBorders>
              <w:top w:val="single" w:sz="12" w:space="0" w:color="auto"/>
              <w:left w:val="single" w:sz="4" w:space="0" w:color="auto"/>
              <w:bottom w:val="single" w:sz="12" w:space="0" w:color="auto"/>
              <w:right w:val="single" w:sz="4" w:space="0" w:color="auto"/>
            </w:tcBorders>
          </w:tcPr>
          <w:p w:rsidR="00923093" w:rsidRDefault="00923093">
            <w:pPr>
              <w:spacing w:before="180" w:after="180"/>
              <w:ind w:right="-29"/>
              <w:jc w:val="center"/>
              <w:rPr>
                <w:noProof/>
                <w:sz w:val="18"/>
                <w:szCs w:val="18"/>
              </w:rPr>
            </w:pPr>
          </w:p>
        </w:tc>
        <w:tc>
          <w:tcPr>
            <w:tcW w:w="720" w:type="dxa"/>
            <w:gridSpan w:val="2"/>
            <w:tcBorders>
              <w:top w:val="single" w:sz="12" w:space="0" w:color="auto"/>
              <w:left w:val="single" w:sz="4" w:space="0" w:color="auto"/>
              <w:bottom w:val="single" w:sz="12" w:space="0" w:color="auto"/>
              <w:right w:val="single" w:sz="4" w:space="0" w:color="auto"/>
            </w:tcBorders>
          </w:tcPr>
          <w:p w:rsidR="00923093" w:rsidRDefault="00923093">
            <w:pPr>
              <w:spacing w:before="180" w:after="180"/>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rsidR="00923093" w:rsidRDefault="00923093">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923093" w:rsidRDefault="00923093">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923093" w:rsidRDefault="00923093">
            <w:pPr>
              <w:spacing w:before="180" w:after="180"/>
              <w:ind w:right="-29"/>
              <w:jc w:val="center"/>
              <w:rPr>
                <w:noProof/>
                <w:sz w:val="18"/>
                <w:szCs w:val="18"/>
              </w:rPr>
            </w:pPr>
          </w:p>
        </w:tc>
        <w:tc>
          <w:tcPr>
            <w:tcW w:w="900" w:type="dxa"/>
            <w:tcBorders>
              <w:top w:val="single" w:sz="12" w:space="0" w:color="auto"/>
              <w:left w:val="single" w:sz="4" w:space="0" w:color="auto"/>
              <w:bottom w:val="single" w:sz="12" w:space="0" w:color="auto"/>
              <w:right w:val="single" w:sz="12" w:space="0" w:color="auto"/>
            </w:tcBorders>
          </w:tcPr>
          <w:p w:rsidR="00923093" w:rsidRDefault="00AB0A63">
            <w:pPr>
              <w:spacing w:before="180" w:after="180"/>
              <w:ind w:right="-29"/>
              <w:jc w:val="center"/>
              <w:rPr>
                <w:noProof/>
                <w:sz w:val="18"/>
                <w:szCs w:val="18"/>
              </w:rPr>
            </w:pPr>
            <w:r>
              <w:rPr>
                <w:noProof/>
                <w:sz w:val="18"/>
              </w:rPr>
              <w:t>36,810</w:t>
            </w:r>
          </w:p>
        </w:tc>
      </w:tr>
    </w:tbl>
    <w:p w:rsidR="00923093" w:rsidRDefault="00923093">
      <w:pPr>
        <w:rPr>
          <w:noProof/>
        </w:rPr>
        <w:sectPr w:rsidR="00923093" w:rsidSect="00AB0A63">
          <w:headerReference w:type="default" r:id="rId19"/>
          <w:footerReference w:type="default" r:id="rId20"/>
          <w:pgSz w:w="16840" w:h="11907" w:orient="landscape" w:code="9"/>
          <w:pgMar w:top="1134" w:right="1418" w:bottom="1134" w:left="1418" w:header="709" w:footer="709" w:gutter="0"/>
          <w:cols w:space="708"/>
          <w:docGrid w:linePitch="360"/>
        </w:sectPr>
      </w:pPr>
    </w:p>
    <w:p w:rsidR="00923093" w:rsidRDefault="00AB0A63">
      <w:pPr>
        <w:pStyle w:val="ManualHeading4"/>
        <w:rPr>
          <w:noProof/>
          <w:szCs w:val="24"/>
        </w:rPr>
      </w:pPr>
      <w:r>
        <w:rPr>
          <w:noProof/>
        </w:rPr>
        <w:t>3.2.3.2.</w:t>
      </w:r>
      <w:r>
        <w:rPr>
          <w:noProof/>
        </w:rPr>
        <w:tab/>
        <w:t xml:space="preserve">Arvioidut vaikutukset eu-LISAn toimintamäärärahoihin </w:t>
      </w:r>
    </w:p>
    <w:p w:rsidR="00923093" w:rsidRDefault="00AB0A63">
      <w:pPr>
        <w:pStyle w:val="ListDash1"/>
        <w:rPr>
          <w:noProof/>
        </w:rPr>
      </w:pPr>
      <w:r>
        <w:rPr>
          <w:noProof/>
        </w:rPr>
        <w:sym w:font="Wingdings" w:char="F0A8"/>
      </w:r>
      <w:r>
        <w:rPr>
          <w:noProof/>
        </w:rPr>
        <w:tab/>
        <w:t xml:space="preserve">Ehdotus/aloite ei edellytä toimintamäärärahoja. </w:t>
      </w:r>
    </w:p>
    <w:p w:rsidR="00923093" w:rsidRDefault="00AB0A63">
      <w:pPr>
        <w:pStyle w:val="ListDash1"/>
        <w:rPr>
          <w:noProof/>
        </w:rPr>
      </w:pPr>
      <w:r>
        <w:rPr>
          <w:noProof/>
        </w:rPr>
        <w:sym w:font="Wingdings" w:char="F0FE"/>
      </w:r>
      <w:r>
        <w:rPr>
          <w:noProof/>
        </w:rPr>
        <w:tab/>
        <w:t>Ehdotus/aloite edellyttää toimintamäärärahoja seuraavasti:</w:t>
      </w:r>
    </w:p>
    <w:p w:rsidR="00923093" w:rsidRDefault="00AB0A63">
      <w:pPr>
        <w:jc w:val="right"/>
        <w:rPr>
          <w:noProof/>
          <w:sz w:val="20"/>
        </w:rPr>
      </w:pPr>
      <w:r>
        <w:rPr>
          <w:noProof/>
          <w:sz w:val="20"/>
        </w:rPr>
        <w:t xml:space="preserve">Maksusitoumusmäärärahat, milj. euroa (kolmen </w:t>
      </w:r>
      <w:r>
        <w:rPr>
          <w:noProof/>
          <w:sz w:val="20"/>
        </w:rPr>
        <w:t>desimaalin tarkkuudella)</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831"/>
        <w:gridCol w:w="69"/>
        <w:gridCol w:w="720"/>
        <w:gridCol w:w="540"/>
        <w:gridCol w:w="648"/>
        <w:gridCol w:w="432"/>
        <w:gridCol w:w="360"/>
        <w:gridCol w:w="360"/>
        <w:gridCol w:w="540"/>
        <w:gridCol w:w="720"/>
        <w:gridCol w:w="720"/>
        <w:gridCol w:w="900"/>
      </w:tblGrid>
      <w:tr w:rsidR="00923093">
        <w:trPr>
          <w:gridAfter w:val="2"/>
          <w:wAfter w:w="1620" w:type="dxa"/>
          <w:jc w:val="center"/>
        </w:trPr>
        <w:tc>
          <w:tcPr>
            <w:tcW w:w="1423" w:type="dxa"/>
            <w:vMerge w:val="restart"/>
            <w:vAlign w:val="center"/>
          </w:tcPr>
          <w:p w:rsidR="00923093" w:rsidRDefault="00AB0A63">
            <w:pPr>
              <w:ind w:right="-29"/>
              <w:jc w:val="center"/>
              <w:rPr>
                <w:b/>
                <w:noProof/>
                <w:sz w:val="18"/>
                <w:szCs w:val="18"/>
              </w:rPr>
            </w:pPr>
            <w:r>
              <w:rPr>
                <w:b/>
                <w:noProof/>
                <w:sz w:val="18"/>
              </w:rPr>
              <w:t xml:space="preserve">Tavoitteet ja tuotokset </w:t>
            </w:r>
          </w:p>
          <w:p w:rsidR="00923093" w:rsidRDefault="00923093">
            <w:pPr>
              <w:ind w:right="-29"/>
              <w:jc w:val="center"/>
              <w:rPr>
                <w:b/>
                <w:noProof/>
                <w:sz w:val="18"/>
                <w:szCs w:val="18"/>
              </w:rPr>
            </w:pPr>
          </w:p>
          <w:p w:rsidR="00923093" w:rsidRDefault="00AB0A63">
            <w:pPr>
              <w:ind w:right="-29"/>
              <w:jc w:val="center"/>
              <w:rPr>
                <w:noProof/>
                <w:sz w:val="18"/>
                <w:szCs w:val="18"/>
              </w:rPr>
            </w:pPr>
            <w:r>
              <w:rPr>
                <w:noProof/>
                <w:sz w:val="18"/>
              </w:rPr>
              <w:sym w:font="Wingdings" w:char="F0F2"/>
            </w:r>
          </w:p>
        </w:tc>
        <w:tc>
          <w:tcPr>
            <w:tcW w:w="720" w:type="dxa"/>
            <w:vAlign w:val="center"/>
          </w:tcPr>
          <w:p w:rsidR="00923093" w:rsidRDefault="00923093">
            <w:pPr>
              <w:ind w:right="-29"/>
              <w:jc w:val="center"/>
              <w:rPr>
                <w:noProof/>
                <w:sz w:val="18"/>
                <w:szCs w:val="18"/>
              </w:rPr>
            </w:pPr>
          </w:p>
        </w:tc>
        <w:tc>
          <w:tcPr>
            <w:tcW w:w="701" w:type="dxa"/>
            <w:vAlign w:val="center"/>
          </w:tcPr>
          <w:p w:rsidR="00923093" w:rsidRDefault="00923093">
            <w:pPr>
              <w:ind w:right="-29"/>
              <w:jc w:val="center"/>
              <w:rPr>
                <w:noProof/>
                <w:sz w:val="18"/>
                <w:szCs w:val="18"/>
              </w:rPr>
            </w:pPr>
          </w:p>
        </w:tc>
        <w:tc>
          <w:tcPr>
            <w:tcW w:w="1224" w:type="dxa"/>
            <w:gridSpan w:val="2"/>
            <w:tcBorders>
              <w:left w:val="nil"/>
            </w:tcBorders>
            <w:vAlign w:val="center"/>
          </w:tcPr>
          <w:p w:rsidR="00923093" w:rsidRDefault="00AB0A63">
            <w:pPr>
              <w:ind w:right="-29"/>
              <w:jc w:val="center"/>
              <w:rPr>
                <w:noProof/>
                <w:sz w:val="18"/>
                <w:szCs w:val="18"/>
              </w:rPr>
            </w:pPr>
            <w:r>
              <w:rPr>
                <w:noProof/>
                <w:sz w:val="18"/>
              </w:rPr>
              <w:t>Vuosi</w:t>
            </w:r>
            <w:r>
              <w:rPr>
                <w:b/>
                <w:noProof/>
                <w:sz w:val="18"/>
              </w:rPr>
              <w:t>2018</w:t>
            </w:r>
          </w:p>
        </w:tc>
        <w:tc>
          <w:tcPr>
            <w:tcW w:w="1260" w:type="dxa"/>
            <w:gridSpan w:val="2"/>
            <w:vAlign w:val="center"/>
          </w:tcPr>
          <w:p w:rsidR="00923093" w:rsidRDefault="00AB0A63">
            <w:pPr>
              <w:ind w:right="-29"/>
              <w:jc w:val="center"/>
              <w:rPr>
                <w:b/>
                <w:noProof/>
                <w:sz w:val="18"/>
              </w:rPr>
            </w:pPr>
            <w:r>
              <w:rPr>
                <w:noProof/>
                <w:sz w:val="18"/>
              </w:rPr>
              <w:t>Vuosi</w:t>
            </w:r>
          </w:p>
          <w:p w:rsidR="00923093" w:rsidRDefault="00AB0A63">
            <w:pPr>
              <w:ind w:right="-29"/>
              <w:jc w:val="center"/>
              <w:rPr>
                <w:noProof/>
                <w:sz w:val="18"/>
                <w:szCs w:val="18"/>
              </w:rPr>
            </w:pPr>
            <w:r>
              <w:rPr>
                <w:b/>
                <w:noProof/>
                <w:sz w:val="18"/>
              </w:rPr>
              <w:t>2019</w:t>
            </w:r>
          </w:p>
        </w:tc>
        <w:tc>
          <w:tcPr>
            <w:tcW w:w="1440" w:type="dxa"/>
            <w:gridSpan w:val="2"/>
            <w:vAlign w:val="center"/>
          </w:tcPr>
          <w:p w:rsidR="00923093" w:rsidRDefault="00AB0A63">
            <w:pPr>
              <w:ind w:right="-29"/>
              <w:jc w:val="center"/>
              <w:rPr>
                <w:noProof/>
                <w:sz w:val="18"/>
                <w:szCs w:val="18"/>
              </w:rPr>
            </w:pPr>
            <w:r>
              <w:rPr>
                <w:noProof/>
                <w:sz w:val="18"/>
              </w:rPr>
              <w:t>Vuosi</w:t>
            </w:r>
            <w:r>
              <w:rPr>
                <w:b/>
                <w:noProof/>
                <w:sz w:val="18"/>
              </w:rPr>
              <w:t>2020</w:t>
            </w:r>
          </w:p>
        </w:tc>
        <w:tc>
          <w:tcPr>
            <w:tcW w:w="3600" w:type="dxa"/>
            <w:gridSpan w:val="7"/>
            <w:vAlign w:val="center"/>
          </w:tcPr>
          <w:p w:rsidR="00923093" w:rsidRDefault="00AB0A63">
            <w:pPr>
              <w:jc w:val="center"/>
              <w:rPr>
                <w:noProof/>
                <w:sz w:val="18"/>
                <w:szCs w:val="18"/>
              </w:rPr>
            </w:pPr>
            <w:r>
              <w:rPr>
                <w:noProof/>
                <w:sz w:val="18"/>
              </w:rPr>
              <w:t>…ja näitä seuraavat vuodet (ilmoitetaan kaikki vuodet, joille ehdotuksen/aloitteen vaikutukset ulottuvat, ks. kohta 1.6)</w:t>
            </w:r>
          </w:p>
        </w:tc>
        <w:tc>
          <w:tcPr>
            <w:tcW w:w="1620" w:type="dxa"/>
            <w:gridSpan w:val="3"/>
            <w:tcBorders>
              <w:left w:val="nil"/>
              <w:bottom w:val="nil"/>
            </w:tcBorders>
            <w:vAlign w:val="center"/>
          </w:tcPr>
          <w:p w:rsidR="00923093" w:rsidRDefault="00AB0A63">
            <w:pPr>
              <w:ind w:right="-29"/>
              <w:jc w:val="center"/>
              <w:rPr>
                <w:noProof/>
                <w:sz w:val="18"/>
                <w:szCs w:val="18"/>
              </w:rPr>
            </w:pPr>
            <w:r>
              <w:rPr>
                <w:b/>
                <w:noProof/>
                <w:sz w:val="18"/>
              </w:rPr>
              <w:t>YHTEENSÄ</w:t>
            </w:r>
          </w:p>
        </w:tc>
      </w:tr>
      <w:tr w:rsidR="00923093">
        <w:trPr>
          <w:jc w:val="center"/>
        </w:trPr>
        <w:tc>
          <w:tcPr>
            <w:tcW w:w="1423" w:type="dxa"/>
            <w:vMerge/>
            <w:vAlign w:val="center"/>
          </w:tcPr>
          <w:p w:rsidR="00923093" w:rsidRDefault="00923093">
            <w:pPr>
              <w:ind w:right="-29"/>
              <w:jc w:val="center"/>
              <w:rPr>
                <w:noProof/>
                <w:sz w:val="18"/>
                <w:szCs w:val="18"/>
              </w:rPr>
            </w:pPr>
          </w:p>
        </w:tc>
        <w:tc>
          <w:tcPr>
            <w:tcW w:w="12185" w:type="dxa"/>
            <w:gridSpan w:val="20"/>
            <w:vAlign w:val="center"/>
          </w:tcPr>
          <w:p w:rsidR="00923093" w:rsidRDefault="00AB0A63">
            <w:pPr>
              <w:spacing w:before="60" w:after="60"/>
              <w:ind w:right="-29"/>
              <w:jc w:val="center"/>
              <w:rPr>
                <w:noProof/>
                <w:sz w:val="18"/>
                <w:szCs w:val="18"/>
              </w:rPr>
            </w:pPr>
            <w:r>
              <w:rPr>
                <w:b/>
                <w:noProof/>
                <w:sz w:val="18"/>
              </w:rPr>
              <w:t>TUOTOKSET</w:t>
            </w:r>
          </w:p>
        </w:tc>
      </w:tr>
      <w:tr w:rsidR="00923093">
        <w:trPr>
          <w:cantSplit/>
          <w:trHeight w:val="1134"/>
          <w:jc w:val="center"/>
        </w:trPr>
        <w:tc>
          <w:tcPr>
            <w:tcW w:w="1423" w:type="dxa"/>
            <w:vMerge/>
            <w:vAlign w:val="center"/>
          </w:tcPr>
          <w:p w:rsidR="00923093" w:rsidRDefault="00923093">
            <w:pPr>
              <w:rPr>
                <w:noProof/>
                <w:sz w:val="18"/>
                <w:szCs w:val="18"/>
              </w:rPr>
            </w:pPr>
          </w:p>
        </w:tc>
        <w:tc>
          <w:tcPr>
            <w:tcW w:w="720" w:type="dxa"/>
            <w:vAlign w:val="center"/>
          </w:tcPr>
          <w:p w:rsidR="00923093" w:rsidRDefault="00AB0A63">
            <w:pPr>
              <w:jc w:val="center"/>
              <w:rPr>
                <w:noProof/>
                <w:sz w:val="18"/>
                <w:szCs w:val="18"/>
              </w:rPr>
            </w:pPr>
            <w:r>
              <w:rPr>
                <w:noProof/>
                <w:sz w:val="18"/>
              </w:rPr>
              <w:t>Tyyp-pi</w:t>
            </w:r>
            <w:r>
              <w:rPr>
                <w:rStyle w:val="FootnoteReference"/>
                <w:noProof/>
                <w:sz w:val="18"/>
              </w:rPr>
              <w:footnoteReference w:id="97"/>
            </w:r>
          </w:p>
          <w:p w:rsidR="00923093" w:rsidRDefault="00923093">
            <w:pPr>
              <w:spacing w:before="0" w:after="0"/>
              <w:jc w:val="center"/>
              <w:rPr>
                <w:noProof/>
                <w:sz w:val="18"/>
                <w:szCs w:val="18"/>
              </w:rPr>
            </w:pPr>
          </w:p>
        </w:tc>
        <w:tc>
          <w:tcPr>
            <w:tcW w:w="701" w:type="dxa"/>
            <w:vAlign w:val="center"/>
          </w:tcPr>
          <w:p w:rsidR="00923093" w:rsidRDefault="00AB0A63">
            <w:pPr>
              <w:jc w:val="center"/>
              <w:rPr>
                <w:noProof/>
                <w:sz w:val="18"/>
                <w:szCs w:val="18"/>
              </w:rPr>
            </w:pPr>
            <w:r>
              <w:rPr>
                <w:noProof/>
                <w:sz w:val="18"/>
              </w:rPr>
              <w:t xml:space="preserve">Keskimäär. </w:t>
            </w:r>
            <w:r>
              <w:rPr>
                <w:noProof/>
                <w:sz w:val="18"/>
              </w:rPr>
              <w:t>kustannukset</w:t>
            </w:r>
          </w:p>
        </w:tc>
        <w:tc>
          <w:tcPr>
            <w:tcW w:w="504" w:type="dxa"/>
            <w:tcBorders>
              <w:left w:val="nil"/>
              <w:right w:val="dashSmallGap" w:sz="4" w:space="0" w:color="auto"/>
            </w:tcBorders>
            <w:shd w:val="pct10" w:color="auto" w:fill="auto"/>
            <w:textDirection w:val="btLr"/>
            <w:vAlign w:val="center"/>
          </w:tcPr>
          <w:p w:rsidR="00923093" w:rsidRDefault="00AB0A63">
            <w:pPr>
              <w:ind w:left="113" w:right="113"/>
              <w:jc w:val="center"/>
              <w:rPr>
                <w:noProof/>
                <w:sz w:val="18"/>
                <w:szCs w:val="18"/>
              </w:rPr>
            </w:pPr>
            <w:r>
              <w:rPr>
                <w:noProof/>
                <w:sz w:val="18"/>
              </w:rPr>
              <w:t>Lukumäärä</w:t>
            </w:r>
          </w:p>
        </w:tc>
        <w:tc>
          <w:tcPr>
            <w:tcW w:w="720" w:type="dxa"/>
            <w:tcBorders>
              <w:left w:val="dashSmallGap" w:sz="4" w:space="0" w:color="auto"/>
            </w:tcBorders>
            <w:shd w:val="pct10" w:color="auto" w:fill="auto"/>
            <w:vAlign w:val="center"/>
          </w:tcPr>
          <w:p w:rsidR="00923093" w:rsidRDefault="00AB0A63">
            <w:pPr>
              <w:jc w:val="center"/>
              <w:rPr>
                <w:noProof/>
                <w:sz w:val="18"/>
                <w:szCs w:val="18"/>
              </w:rPr>
            </w:pPr>
            <w:r>
              <w:rPr>
                <w:noProof/>
                <w:sz w:val="18"/>
              </w:rPr>
              <w:t>Kus-tan-nus</w:t>
            </w:r>
          </w:p>
        </w:tc>
        <w:tc>
          <w:tcPr>
            <w:tcW w:w="540" w:type="dxa"/>
            <w:tcBorders>
              <w:right w:val="dashSmallGap" w:sz="4" w:space="0" w:color="auto"/>
            </w:tcBorders>
            <w:shd w:val="pct10" w:color="auto" w:fill="auto"/>
            <w:textDirection w:val="btLr"/>
            <w:vAlign w:val="center"/>
          </w:tcPr>
          <w:p w:rsidR="00923093" w:rsidRDefault="00AB0A63">
            <w:pPr>
              <w:ind w:left="113" w:right="113"/>
              <w:jc w:val="center"/>
              <w:rPr>
                <w:noProof/>
                <w:sz w:val="18"/>
                <w:szCs w:val="18"/>
              </w:rPr>
            </w:pPr>
            <w:r>
              <w:rPr>
                <w:noProof/>
                <w:sz w:val="18"/>
              </w:rPr>
              <w:t>Lukumäärä</w:t>
            </w:r>
          </w:p>
        </w:tc>
        <w:tc>
          <w:tcPr>
            <w:tcW w:w="720" w:type="dxa"/>
            <w:tcBorders>
              <w:left w:val="dashSmallGap" w:sz="4" w:space="0" w:color="auto"/>
            </w:tcBorders>
            <w:shd w:val="pct10" w:color="auto" w:fill="auto"/>
            <w:vAlign w:val="center"/>
          </w:tcPr>
          <w:p w:rsidR="00923093" w:rsidRDefault="00AB0A63">
            <w:pPr>
              <w:jc w:val="center"/>
              <w:rPr>
                <w:noProof/>
                <w:sz w:val="18"/>
                <w:szCs w:val="18"/>
              </w:rPr>
            </w:pPr>
            <w:r>
              <w:rPr>
                <w:noProof/>
                <w:sz w:val="18"/>
              </w:rPr>
              <w:t>Kus-tan-nus</w:t>
            </w:r>
          </w:p>
        </w:tc>
        <w:tc>
          <w:tcPr>
            <w:tcW w:w="720" w:type="dxa"/>
            <w:tcBorders>
              <w:right w:val="dashSmallGap" w:sz="4" w:space="0" w:color="auto"/>
            </w:tcBorders>
            <w:shd w:val="pct10" w:color="auto" w:fill="auto"/>
            <w:textDirection w:val="btLr"/>
            <w:vAlign w:val="center"/>
          </w:tcPr>
          <w:p w:rsidR="00923093" w:rsidRDefault="00AB0A63">
            <w:pPr>
              <w:ind w:left="113" w:right="113"/>
              <w:jc w:val="center"/>
              <w:rPr>
                <w:noProof/>
                <w:sz w:val="18"/>
                <w:szCs w:val="18"/>
              </w:rPr>
            </w:pPr>
            <w:r>
              <w:rPr>
                <w:noProof/>
                <w:sz w:val="18"/>
              </w:rPr>
              <w:t>Lukumäärä</w:t>
            </w:r>
          </w:p>
        </w:tc>
        <w:tc>
          <w:tcPr>
            <w:tcW w:w="720" w:type="dxa"/>
            <w:tcBorders>
              <w:left w:val="dashSmallGap" w:sz="4" w:space="0" w:color="auto"/>
            </w:tcBorders>
            <w:shd w:val="pct10" w:color="auto" w:fill="auto"/>
            <w:vAlign w:val="center"/>
          </w:tcPr>
          <w:p w:rsidR="00923093" w:rsidRDefault="00AB0A63">
            <w:pPr>
              <w:jc w:val="center"/>
              <w:rPr>
                <w:noProof/>
                <w:sz w:val="18"/>
                <w:szCs w:val="18"/>
              </w:rPr>
            </w:pPr>
            <w:r>
              <w:rPr>
                <w:noProof/>
                <w:sz w:val="18"/>
              </w:rPr>
              <w:t>Kus-tan-nus</w:t>
            </w:r>
          </w:p>
        </w:tc>
        <w:tc>
          <w:tcPr>
            <w:tcW w:w="900" w:type="dxa"/>
            <w:gridSpan w:val="2"/>
            <w:tcBorders>
              <w:right w:val="dashSmallGap" w:sz="4" w:space="0" w:color="auto"/>
            </w:tcBorders>
            <w:shd w:val="pct10" w:color="auto" w:fill="auto"/>
            <w:textDirection w:val="btLr"/>
            <w:vAlign w:val="center"/>
          </w:tcPr>
          <w:p w:rsidR="00923093" w:rsidRDefault="00AB0A63">
            <w:pPr>
              <w:ind w:left="113" w:right="113"/>
              <w:jc w:val="center"/>
              <w:rPr>
                <w:noProof/>
                <w:sz w:val="18"/>
                <w:szCs w:val="18"/>
              </w:rPr>
            </w:pPr>
            <w:r>
              <w:rPr>
                <w:noProof/>
                <w:sz w:val="18"/>
              </w:rPr>
              <w:t>Lukumäärä</w:t>
            </w:r>
          </w:p>
        </w:tc>
        <w:tc>
          <w:tcPr>
            <w:tcW w:w="720" w:type="dxa"/>
            <w:tcBorders>
              <w:left w:val="dashSmallGap" w:sz="4" w:space="0" w:color="auto"/>
            </w:tcBorders>
            <w:shd w:val="pct10" w:color="auto" w:fill="auto"/>
            <w:vAlign w:val="center"/>
          </w:tcPr>
          <w:p w:rsidR="00923093" w:rsidRDefault="00AB0A63">
            <w:pPr>
              <w:jc w:val="center"/>
              <w:rPr>
                <w:noProof/>
                <w:sz w:val="18"/>
                <w:szCs w:val="18"/>
              </w:rPr>
            </w:pPr>
            <w:r>
              <w:rPr>
                <w:noProof/>
                <w:sz w:val="18"/>
              </w:rPr>
              <w:t>Ku-stan-nus</w:t>
            </w:r>
          </w:p>
        </w:tc>
        <w:tc>
          <w:tcPr>
            <w:tcW w:w="540" w:type="dxa"/>
            <w:tcBorders>
              <w:right w:val="dashSmallGap" w:sz="4" w:space="0" w:color="auto"/>
            </w:tcBorders>
            <w:shd w:val="pct10" w:color="auto" w:fill="auto"/>
            <w:textDirection w:val="btLr"/>
            <w:vAlign w:val="center"/>
          </w:tcPr>
          <w:p w:rsidR="00923093" w:rsidRDefault="00AB0A63">
            <w:pPr>
              <w:ind w:left="113" w:right="113"/>
              <w:jc w:val="center"/>
              <w:rPr>
                <w:noProof/>
                <w:sz w:val="18"/>
                <w:szCs w:val="18"/>
              </w:rPr>
            </w:pPr>
            <w:r>
              <w:rPr>
                <w:noProof/>
                <w:sz w:val="18"/>
              </w:rPr>
              <w:t>Lukumäärä</w:t>
            </w:r>
          </w:p>
        </w:tc>
        <w:tc>
          <w:tcPr>
            <w:tcW w:w="648" w:type="dxa"/>
            <w:tcBorders>
              <w:left w:val="dashSmallGap" w:sz="4" w:space="0" w:color="auto"/>
            </w:tcBorders>
            <w:shd w:val="pct10" w:color="auto" w:fill="auto"/>
            <w:vAlign w:val="center"/>
          </w:tcPr>
          <w:p w:rsidR="00923093" w:rsidRDefault="00AB0A63">
            <w:pPr>
              <w:jc w:val="center"/>
              <w:rPr>
                <w:noProof/>
                <w:sz w:val="18"/>
                <w:szCs w:val="18"/>
              </w:rPr>
            </w:pPr>
            <w:r>
              <w:rPr>
                <w:noProof/>
                <w:sz w:val="18"/>
              </w:rPr>
              <w:t>Kus-tan-nus</w:t>
            </w:r>
          </w:p>
        </w:tc>
        <w:tc>
          <w:tcPr>
            <w:tcW w:w="432" w:type="dxa"/>
            <w:tcBorders>
              <w:right w:val="dashSmallGap" w:sz="4" w:space="0" w:color="auto"/>
            </w:tcBorders>
            <w:shd w:val="pct10" w:color="auto" w:fill="auto"/>
            <w:textDirection w:val="btLr"/>
            <w:vAlign w:val="center"/>
          </w:tcPr>
          <w:p w:rsidR="00923093" w:rsidRDefault="00AB0A63">
            <w:pPr>
              <w:ind w:left="113" w:right="113"/>
              <w:jc w:val="center"/>
              <w:rPr>
                <w:noProof/>
                <w:sz w:val="18"/>
                <w:szCs w:val="18"/>
              </w:rPr>
            </w:pPr>
            <w:r>
              <w:rPr>
                <w:noProof/>
                <w:sz w:val="18"/>
              </w:rPr>
              <w:t>Lukumäärä</w:t>
            </w:r>
          </w:p>
        </w:tc>
        <w:tc>
          <w:tcPr>
            <w:tcW w:w="720" w:type="dxa"/>
            <w:gridSpan w:val="2"/>
            <w:tcBorders>
              <w:left w:val="dashSmallGap" w:sz="4" w:space="0" w:color="auto"/>
            </w:tcBorders>
            <w:shd w:val="pct10" w:color="auto" w:fill="auto"/>
            <w:vAlign w:val="center"/>
          </w:tcPr>
          <w:p w:rsidR="00923093" w:rsidRDefault="00AB0A63">
            <w:pPr>
              <w:jc w:val="center"/>
              <w:rPr>
                <w:noProof/>
                <w:sz w:val="18"/>
                <w:szCs w:val="18"/>
              </w:rPr>
            </w:pPr>
            <w:r>
              <w:rPr>
                <w:noProof/>
                <w:sz w:val="18"/>
              </w:rPr>
              <w:t>Kus-tan-nus</w:t>
            </w:r>
          </w:p>
        </w:tc>
        <w:tc>
          <w:tcPr>
            <w:tcW w:w="540" w:type="dxa"/>
            <w:tcBorders>
              <w:right w:val="dashSmallGap" w:sz="4" w:space="0" w:color="auto"/>
            </w:tcBorders>
            <w:shd w:val="pct10" w:color="auto" w:fill="auto"/>
            <w:textDirection w:val="btLr"/>
            <w:vAlign w:val="center"/>
          </w:tcPr>
          <w:p w:rsidR="00923093" w:rsidRDefault="00AB0A63">
            <w:pPr>
              <w:ind w:left="113" w:right="113"/>
              <w:jc w:val="center"/>
              <w:rPr>
                <w:noProof/>
                <w:sz w:val="18"/>
                <w:szCs w:val="18"/>
              </w:rPr>
            </w:pPr>
            <w:r>
              <w:rPr>
                <w:noProof/>
                <w:sz w:val="18"/>
              </w:rPr>
              <w:t>Lukumäärä</w:t>
            </w:r>
          </w:p>
        </w:tc>
        <w:tc>
          <w:tcPr>
            <w:tcW w:w="720" w:type="dxa"/>
            <w:tcBorders>
              <w:left w:val="dashSmallGap" w:sz="4" w:space="0" w:color="auto"/>
            </w:tcBorders>
            <w:shd w:val="pct10" w:color="auto" w:fill="auto"/>
            <w:vAlign w:val="center"/>
          </w:tcPr>
          <w:p w:rsidR="00923093" w:rsidRDefault="00AB0A63">
            <w:pPr>
              <w:jc w:val="center"/>
              <w:rPr>
                <w:noProof/>
                <w:sz w:val="18"/>
                <w:szCs w:val="18"/>
              </w:rPr>
            </w:pPr>
            <w:r>
              <w:rPr>
                <w:noProof/>
                <w:sz w:val="18"/>
              </w:rPr>
              <w:t>Kus-tan-nus</w:t>
            </w:r>
          </w:p>
        </w:tc>
        <w:tc>
          <w:tcPr>
            <w:tcW w:w="720" w:type="dxa"/>
            <w:tcBorders>
              <w:right w:val="dashSmallGap" w:sz="4" w:space="0" w:color="auto"/>
            </w:tcBorders>
            <w:shd w:val="pct10" w:color="auto" w:fill="auto"/>
            <w:vAlign w:val="center"/>
          </w:tcPr>
          <w:p w:rsidR="00923093" w:rsidRDefault="00AB0A63">
            <w:pPr>
              <w:jc w:val="center"/>
              <w:rPr>
                <w:noProof/>
                <w:sz w:val="18"/>
                <w:szCs w:val="18"/>
              </w:rPr>
            </w:pPr>
            <w:r>
              <w:rPr>
                <w:noProof/>
                <w:sz w:val="18"/>
              </w:rPr>
              <w:t>Lukumäärä yhteensä</w:t>
            </w:r>
          </w:p>
        </w:tc>
        <w:tc>
          <w:tcPr>
            <w:tcW w:w="900" w:type="dxa"/>
            <w:tcBorders>
              <w:left w:val="dashSmallGap" w:sz="4" w:space="0" w:color="auto"/>
            </w:tcBorders>
            <w:shd w:val="pct10" w:color="auto" w:fill="auto"/>
            <w:vAlign w:val="center"/>
          </w:tcPr>
          <w:p w:rsidR="00923093" w:rsidRDefault="00AB0A63">
            <w:pPr>
              <w:jc w:val="center"/>
              <w:rPr>
                <w:noProof/>
                <w:sz w:val="18"/>
                <w:szCs w:val="18"/>
              </w:rPr>
            </w:pPr>
            <w:r>
              <w:rPr>
                <w:noProof/>
                <w:sz w:val="18"/>
              </w:rPr>
              <w:t>Kustan-nukset yhteensä</w:t>
            </w:r>
          </w:p>
        </w:tc>
      </w:tr>
      <w:tr w:rsidR="00923093">
        <w:trPr>
          <w:jc w:val="center"/>
        </w:trPr>
        <w:tc>
          <w:tcPr>
            <w:tcW w:w="2844" w:type="dxa"/>
            <w:gridSpan w:val="3"/>
            <w:vAlign w:val="center"/>
          </w:tcPr>
          <w:p w:rsidR="00923093" w:rsidRDefault="00AB0A63">
            <w:pPr>
              <w:spacing w:before="60" w:after="60"/>
              <w:ind w:right="-29"/>
              <w:jc w:val="center"/>
              <w:rPr>
                <w:noProof/>
                <w:sz w:val="18"/>
                <w:szCs w:val="18"/>
              </w:rPr>
            </w:pPr>
            <w:r>
              <w:rPr>
                <w:noProof/>
                <w:sz w:val="18"/>
              </w:rPr>
              <w:t>ERITYISTAVOITE 1</w:t>
            </w:r>
            <w:r>
              <w:rPr>
                <w:rStyle w:val="FootnoteReference"/>
                <w:noProof/>
                <w:sz w:val="18"/>
              </w:rPr>
              <w:footnoteReference w:id="98"/>
            </w:r>
            <w:r>
              <w:rPr>
                <w:noProof/>
                <w:sz w:val="18"/>
              </w:rPr>
              <w:br/>
              <w:t>Keskusjärjestelmän kehittäminen</w:t>
            </w:r>
          </w:p>
        </w:tc>
        <w:tc>
          <w:tcPr>
            <w:tcW w:w="504" w:type="dxa"/>
            <w:tcBorders>
              <w:top w:val="nil"/>
              <w:left w:val="nil"/>
              <w:bottom w:val="nil"/>
              <w:right w:val="nil"/>
            </w:tcBorders>
          </w:tcPr>
          <w:p w:rsidR="00923093" w:rsidRDefault="00923093">
            <w:pPr>
              <w:spacing w:before="60" w:after="60"/>
              <w:ind w:right="-29"/>
              <w:jc w:val="center"/>
              <w:rPr>
                <w:noProof/>
                <w:sz w:val="18"/>
                <w:szCs w:val="18"/>
              </w:rPr>
            </w:pPr>
          </w:p>
        </w:tc>
        <w:tc>
          <w:tcPr>
            <w:tcW w:w="720" w:type="dxa"/>
            <w:tcBorders>
              <w:top w:val="nil"/>
              <w:left w:val="nil"/>
              <w:bottom w:val="nil"/>
              <w:right w:val="nil"/>
            </w:tcBorders>
          </w:tcPr>
          <w:p w:rsidR="00923093" w:rsidRDefault="00923093">
            <w:pPr>
              <w:spacing w:before="60" w:after="60"/>
              <w:ind w:right="-29"/>
              <w:jc w:val="center"/>
              <w:rPr>
                <w:noProof/>
                <w:sz w:val="18"/>
                <w:szCs w:val="18"/>
              </w:rPr>
            </w:pPr>
          </w:p>
        </w:tc>
        <w:tc>
          <w:tcPr>
            <w:tcW w:w="540" w:type="dxa"/>
            <w:tcBorders>
              <w:top w:val="nil"/>
              <w:left w:val="nil"/>
              <w:bottom w:val="nil"/>
              <w:right w:val="nil"/>
            </w:tcBorders>
          </w:tcPr>
          <w:p w:rsidR="00923093" w:rsidRDefault="00923093">
            <w:pPr>
              <w:spacing w:before="60" w:after="60"/>
              <w:ind w:right="-29"/>
              <w:jc w:val="center"/>
              <w:rPr>
                <w:noProof/>
                <w:sz w:val="18"/>
                <w:szCs w:val="18"/>
              </w:rPr>
            </w:pPr>
          </w:p>
        </w:tc>
        <w:tc>
          <w:tcPr>
            <w:tcW w:w="720" w:type="dxa"/>
            <w:tcBorders>
              <w:top w:val="nil"/>
              <w:left w:val="nil"/>
              <w:bottom w:val="nil"/>
              <w:right w:val="nil"/>
            </w:tcBorders>
          </w:tcPr>
          <w:p w:rsidR="00923093" w:rsidRDefault="00923093">
            <w:pPr>
              <w:spacing w:before="60" w:after="60"/>
              <w:ind w:right="-29"/>
              <w:jc w:val="center"/>
              <w:rPr>
                <w:noProof/>
                <w:sz w:val="18"/>
                <w:szCs w:val="18"/>
              </w:rPr>
            </w:pPr>
          </w:p>
        </w:tc>
        <w:tc>
          <w:tcPr>
            <w:tcW w:w="720" w:type="dxa"/>
            <w:tcBorders>
              <w:top w:val="nil"/>
              <w:left w:val="nil"/>
              <w:bottom w:val="nil"/>
              <w:right w:val="nil"/>
            </w:tcBorders>
          </w:tcPr>
          <w:p w:rsidR="00923093" w:rsidRDefault="00923093">
            <w:pPr>
              <w:spacing w:before="60" w:after="60"/>
              <w:ind w:right="-29"/>
              <w:jc w:val="center"/>
              <w:rPr>
                <w:noProof/>
                <w:sz w:val="18"/>
                <w:szCs w:val="18"/>
              </w:rPr>
            </w:pPr>
          </w:p>
        </w:tc>
        <w:tc>
          <w:tcPr>
            <w:tcW w:w="720" w:type="dxa"/>
            <w:tcBorders>
              <w:top w:val="nil"/>
              <w:left w:val="nil"/>
              <w:bottom w:val="nil"/>
              <w:right w:val="nil"/>
            </w:tcBorders>
          </w:tcPr>
          <w:p w:rsidR="00923093" w:rsidRDefault="00923093">
            <w:pPr>
              <w:spacing w:before="60" w:after="60"/>
              <w:ind w:right="-29"/>
              <w:jc w:val="center"/>
              <w:rPr>
                <w:noProof/>
                <w:sz w:val="18"/>
                <w:szCs w:val="18"/>
              </w:rPr>
            </w:pPr>
          </w:p>
        </w:tc>
        <w:tc>
          <w:tcPr>
            <w:tcW w:w="900" w:type="dxa"/>
            <w:gridSpan w:val="2"/>
            <w:tcBorders>
              <w:top w:val="nil"/>
              <w:left w:val="nil"/>
              <w:bottom w:val="nil"/>
              <w:right w:val="nil"/>
            </w:tcBorders>
          </w:tcPr>
          <w:p w:rsidR="00923093" w:rsidRDefault="00923093">
            <w:pPr>
              <w:spacing w:before="60" w:after="60"/>
              <w:ind w:right="-29"/>
              <w:jc w:val="center"/>
              <w:rPr>
                <w:noProof/>
                <w:sz w:val="18"/>
                <w:szCs w:val="18"/>
              </w:rPr>
            </w:pPr>
          </w:p>
        </w:tc>
        <w:tc>
          <w:tcPr>
            <w:tcW w:w="720" w:type="dxa"/>
            <w:tcBorders>
              <w:top w:val="nil"/>
              <w:left w:val="nil"/>
              <w:bottom w:val="nil"/>
              <w:right w:val="nil"/>
            </w:tcBorders>
          </w:tcPr>
          <w:p w:rsidR="00923093" w:rsidRDefault="00923093">
            <w:pPr>
              <w:spacing w:before="60" w:after="60"/>
              <w:ind w:right="-29"/>
              <w:jc w:val="center"/>
              <w:rPr>
                <w:noProof/>
                <w:sz w:val="18"/>
                <w:szCs w:val="18"/>
              </w:rPr>
            </w:pPr>
          </w:p>
        </w:tc>
        <w:tc>
          <w:tcPr>
            <w:tcW w:w="540" w:type="dxa"/>
            <w:tcBorders>
              <w:top w:val="nil"/>
              <w:left w:val="nil"/>
              <w:bottom w:val="nil"/>
              <w:right w:val="nil"/>
            </w:tcBorders>
          </w:tcPr>
          <w:p w:rsidR="00923093" w:rsidRDefault="00923093">
            <w:pPr>
              <w:spacing w:before="60" w:after="60"/>
              <w:ind w:right="-29"/>
              <w:jc w:val="center"/>
              <w:rPr>
                <w:noProof/>
                <w:sz w:val="18"/>
                <w:szCs w:val="18"/>
              </w:rPr>
            </w:pPr>
          </w:p>
        </w:tc>
        <w:tc>
          <w:tcPr>
            <w:tcW w:w="648" w:type="dxa"/>
            <w:tcBorders>
              <w:top w:val="nil"/>
              <w:left w:val="nil"/>
              <w:bottom w:val="nil"/>
              <w:right w:val="nil"/>
            </w:tcBorders>
          </w:tcPr>
          <w:p w:rsidR="00923093" w:rsidRDefault="00923093">
            <w:pPr>
              <w:spacing w:before="60" w:after="60"/>
              <w:ind w:right="-29"/>
              <w:jc w:val="center"/>
              <w:rPr>
                <w:noProof/>
                <w:sz w:val="18"/>
                <w:szCs w:val="18"/>
              </w:rPr>
            </w:pPr>
          </w:p>
        </w:tc>
        <w:tc>
          <w:tcPr>
            <w:tcW w:w="432" w:type="dxa"/>
            <w:tcBorders>
              <w:top w:val="nil"/>
              <w:left w:val="nil"/>
              <w:bottom w:val="nil"/>
              <w:right w:val="nil"/>
            </w:tcBorders>
          </w:tcPr>
          <w:p w:rsidR="00923093" w:rsidRDefault="00923093">
            <w:pPr>
              <w:spacing w:before="60" w:after="60"/>
              <w:ind w:right="-29"/>
              <w:jc w:val="center"/>
              <w:rPr>
                <w:noProof/>
                <w:sz w:val="18"/>
                <w:szCs w:val="18"/>
              </w:rPr>
            </w:pPr>
          </w:p>
        </w:tc>
        <w:tc>
          <w:tcPr>
            <w:tcW w:w="720" w:type="dxa"/>
            <w:gridSpan w:val="2"/>
            <w:tcBorders>
              <w:top w:val="nil"/>
              <w:left w:val="nil"/>
              <w:bottom w:val="nil"/>
              <w:right w:val="nil"/>
            </w:tcBorders>
          </w:tcPr>
          <w:p w:rsidR="00923093" w:rsidRDefault="00923093">
            <w:pPr>
              <w:spacing w:before="60" w:after="60"/>
              <w:ind w:right="-29"/>
              <w:jc w:val="center"/>
              <w:rPr>
                <w:noProof/>
                <w:sz w:val="18"/>
                <w:szCs w:val="18"/>
              </w:rPr>
            </w:pPr>
          </w:p>
        </w:tc>
        <w:tc>
          <w:tcPr>
            <w:tcW w:w="540" w:type="dxa"/>
            <w:tcBorders>
              <w:top w:val="nil"/>
              <w:left w:val="nil"/>
              <w:bottom w:val="nil"/>
              <w:right w:val="nil"/>
            </w:tcBorders>
          </w:tcPr>
          <w:p w:rsidR="00923093" w:rsidRDefault="00923093">
            <w:pPr>
              <w:spacing w:before="60" w:after="60"/>
              <w:ind w:right="-29"/>
              <w:jc w:val="center"/>
              <w:rPr>
                <w:noProof/>
                <w:sz w:val="18"/>
                <w:szCs w:val="18"/>
              </w:rPr>
            </w:pPr>
          </w:p>
        </w:tc>
        <w:tc>
          <w:tcPr>
            <w:tcW w:w="720" w:type="dxa"/>
            <w:tcBorders>
              <w:top w:val="nil"/>
              <w:left w:val="nil"/>
              <w:bottom w:val="nil"/>
              <w:right w:val="nil"/>
            </w:tcBorders>
          </w:tcPr>
          <w:p w:rsidR="00923093" w:rsidRDefault="00923093">
            <w:pPr>
              <w:spacing w:before="60" w:after="60"/>
              <w:ind w:right="-29"/>
              <w:jc w:val="center"/>
              <w:rPr>
                <w:noProof/>
                <w:sz w:val="18"/>
                <w:szCs w:val="18"/>
              </w:rPr>
            </w:pPr>
          </w:p>
        </w:tc>
        <w:tc>
          <w:tcPr>
            <w:tcW w:w="720" w:type="dxa"/>
            <w:tcBorders>
              <w:top w:val="nil"/>
              <w:left w:val="nil"/>
              <w:bottom w:val="nil"/>
              <w:right w:val="nil"/>
            </w:tcBorders>
          </w:tcPr>
          <w:p w:rsidR="00923093" w:rsidRDefault="00923093">
            <w:pPr>
              <w:spacing w:before="60" w:after="60"/>
              <w:ind w:right="-29"/>
              <w:jc w:val="center"/>
              <w:rPr>
                <w:noProof/>
                <w:sz w:val="18"/>
                <w:szCs w:val="18"/>
              </w:rPr>
            </w:pPr>
          </w:p>
        </w:tc>
        <w:tc>
          <w:tcPr>
            <w:tcW w:w="900" w:type="dxa"/>
            <w:tcBorders>
              <w:top w:val="nil"/>
              <w:left w:val="nil"/>
              <w:bottom w:val="nil"/>
              <w:right w:val="nil"/>
            </w:tcBorders>
          </w:tcPr>
          <w:p w:rsidR="00923093" w:rsidRDefault="00923093">
            <w:pPr>
              <w:spacing w:before="60" w:after="60"/>
              <w:ind w:right="-29"/>
              <w:jc w:val="center"/>
              <w:rPr>
                <w:noProof/>
                <w:sz w:val="18"/>
                <w:szCs w:val="18"/>
              </w:rPr>
            </w:pPr>
          </w:p>
        </w:tc>
      </w:tr>
      <w:tr w:rsidR="00923093">
        <w:trPr>
          <w:trHeight w:hRule="exact" w:val="369"/>
          <w:jc w:val="center"/>
        </w:trPr>
        <w:tc>
          <w:tcPr>
            <w:tcW w:w="1423" w:type="dxa"/>
          </w:tcPr>
          <w:p w:rsidR="00923093" w:rsidRDefault="00AB0A63">
            <w:pPr>
              <w:ind w:right="-29"/>
              <w:jc w:val="center"/>
              <w:rPr>
                <w:noProof/>
                <w:sz w:val="18"/>
                <w:szCs w:val="18"/>
              </w:rPr>
            </w:pPr>
            <w:r>
              <w:rPr>
                <w:noProof/>
                <w:sz w:val="18"/>
              </w:rPr>
              <w:t>- Toimeksisaaja</w:t>
            </w:r>
          </w:p>
        </w:tc>
        <w:tc>
          <w:tcPr>
            <w:tcW w:w="720" w:type="dxa"/>
          </w:tcPr>
          <w:p w:rsidR="00923093" w:rsidRDefault="00923093">
            <w:pPr>
              <w:ind w:right="-29"/>
              <w:jc w:val="center"/>
              <w:rPr>
                <w:noProof/>
                <w:sz w:val="18"/>
                <w:szCs w:val="18"/>
              </w:rPr>
            </w:pPr>
          </w:p>
        </w:tc>
        <w:tc>
          <w:tcPr>
            <w:tcW w:w="701" w:type="dxa"/>
          </w:tcPr>
          <w:p w:rsidR="00923093" w:rsidRDefault="00923093">
            <w:pPr>
              <w:ind w:right="-29"/>
              <w:jc w:val="center"/>
              <w:rPr>
                <w:noProof/>
                <w:sz w:val="18"/>
                <w:szCs w:val="18"/>
              </w:rPr>
            </w:pPr>
          </w:p>
        </w:tc>
        <w:tc>
          <w:tcPr>
            <w:tcW w:w="504" w:type="dxa"/>
            <w:tcBorders>
              <w:right w:val="dashSmallGap" w:sz="4" w:space="0" w:color="auto"/>
            </w:tcBorders>
          </w:tcPr>
          <w:p w:rsidR="00923093" w:rsidRDefault="00AB0A63">
            <w:pPr>
              <w:ind w:right="-29"/>
              <w:jc w:val="center"/>
              <w:rPr>
                <w:noProof/>
                <w:sz w:val="18"/>
                <w:szCs w:val="18"/>
              </w:rPr>
            </w:pPr>
            <w:r>
              <w:rPr>
                <w:noProof/>
                <w:sz w:val="18"/>
              </w:rPr>
              <w:t>1</w:t>
            </w:r>
          </w:p>
        </w:tc>
        <w:tc>
          <w:tcPr>
            <w:tcW w:w="720" w:type="dxa"/>
            <w:tcBorders>
              <w:left w:val="dashSmallGap" w:sz="4" w:space="0" w:color="auto"/>
            </w:tcBorders>
          </w:tcPr>
          <w:p w:rsidR="00923093" w:rsidRDefault="00AB0A63">
            <w:pPr>
              <w:ind w:right="-29"/>
              <w:jc w:val="center"/>
              <w:rPr>
                <w:noProof/>
                <w:sz w:val="18"/>
                <w:szCs w:val="18"/>
              </w:rPr>
            </w:pPr>
            <w:r>
              <w:rPr>
                <w:noProof/>
                <w:sz w:val="18"/>
              </w:rPr>
              <w:t>5.013</w:t>
            </w:r>
          </w:p>
        </w:tc>
        <w:tc>
          <w:tcPr>
            <w:tcW w:w="540" w:type="dxa"/>
            <w:tcBorders>
              <w:right w:val="dashSmallGap" w:sz="4" w:space="0" w:color="auto"/>
            </w:tcBorders>
          </w:tcPr>
          <w:p w:rsidR="00923093" w:rsidRDefault="00923093">
            <w:pPr>
              <w:ind w:right="-29"/>
              <w:jc w:val="center"/>
              <w:rPr>
                <w:noProof/>
                <w:sz w:val="18"/>
                <w:szCs w:val="18"/>
              </w:rPr>
            </w:pPr>
          </w:p>
        </w:tc>
        <w:tc>
          <w:tcPr>
            <w:tcW w:w="720" w:type="dxa"/>
            <w:tcBorders>
              <w:left w:val="dashSmallGap" w:sz="4" w:space="0" w:color="auto"/>
            </w:tcBorders>
          </w:tcPr>
          <w:p w:rsidR="00923093" w:rsidRDefault="00923093">
            <w:pPr>
              <w:ind w:right="-29"/>
              <w:jc w:val="center"/>
              <w:rPr>
                <w:noProof/>
                <w:sz w:val="18"/>
                <w:szCs w:val="18"/>
              </w:rPr>
            </w:pPr>
          </w:p>
        </w:tc>
        <w:tc>
          <w:tcPr>
            <w:tcW w:w="720" w:type="dxa"/>
            <w:tcBorders>
              <w:right w:val="dashSmallGap" w:sz="4" w:space="0" w:color="auto"/>
            </w:tcBorders>
          </w:tcPr>
          <w:p w:rsidR="00923093" w:rsidRDefault="00923093">
            <w:pPr>
              <w:ind w:right="-29"/>
              <w:jc w:val="center"/>
              <w:rPr>
                <w:noProof/>
                <w:sz w:val="18"/>
                <w:szCs w:val="18"/>
              </w:rPr>
            </w:pPr>
          </w:p>
        </w:tc>
        <w:tc>
          <w:tcPr>
            <w:tcW w:w="720" w:type="dxa"/>
            <w:tcBorders>
              <w:left w:val="dashSmallGap" w:sz="4" w:space="0" w:color="auto"/>
            </w:tcBorders>
          </w:tcPr>
          <w:p w:rsidR="00923093" w:rsidRDefault="00923093">
            <w:pPr>
              <w:ind w:right="-29"/>
              <w:jc w:val="center"/>
              <w:rPr>
                <w:noProof/>
                <w:sz w:val="18"/>
                <w:szCs w:val="18"/>
              </w:rPr>
            </w:pPr>
          </w:p>
        </w:tc>
        <w:tc>
          <w:tcPr>
            <w:tcW w:w="900" w:type="dxa"/>
            <w:gridSpan w:val="2"/>
            <w:tcBorders>
              <w:right w:val="dashSmallGap" w:sz="4" w:space="0" w:color="auto"/>
            </w:tcBorders>
          </w:tcPr>
          <w:p w:rsidR="00923093" w:rsidRDefault="00923093">
            <w:pPr>
              <w:ind w:right="-29"/>
              <w:jc w:val="center"/>
              <w:rPr>
                <w:noProof/>
                <w:sz w:val="18"/>
                <w:szCs w:val="18"/>
              </w:rPr>
            </w:pPr>
          </w:p>
        </w:tc>
        <w:tc>
          <w:tcPr>
            <w:tcW w:w="720" w:type="dxa"/>
            <w:tcBorders>
              <w:left w:val="dashSmallGap" w:sz="4" w:space="0" w:color="auto"/>
            </w:tcBorders>
          </w:tcPr>
          <w:p w:rsidR="00923093" w:rsidRDefault="00923093">
            <w:pPr>
              <w:ind w:right="-29"/>
              <w:jc w:val="center"/>
              <w:rPr>
                <w:noProof/>
                <w:sz w:val="18"/>
                <w:szCs w:val="18"/>
              </w:rPr>
            </w:pPr>
          </w:p>
        </w:tc>
        <w:tc>
          <w:tcPr>
            <w:tcW w:w="540" w:type="dxa"/>
            <w:tcBorders>
              <w:right w:val="dashSmallGap" w:sz="4" w:space="0" w:color="auto"/>
            </w:tcBorders>
          </w:tcPr>
          <w:p w:rsidR="00923093" w:rsidRDefault="00923093">
            <w:pPr>
              <w:ind w:right="-29"/>
              <w:jc w:val="center"/>
              <w:rPr>
                <w:noProof/>
                <w:sz w:val="18"/>
                <w:szCs w:val="18"/>
              </w:rPr>
            </w:pPr>
          </w:p>
        </w:tc>
        <w:tc>
          <w:tcPr>
            <w:tcW w:w="648" w:type="dxa"/>
            <w:tcBorders>
              <w:left w:val="dashSmallGap" w:sz="4" w:space="0" w:color="auto"/>
            </w:tcBorders>
          </w:tcPr>
          <w:p w:rsidR="00923093" w:rsidRDefault="00923093">
            <w:pPr>
              <w:ind w:right="-29"/>
              <w:jc w:val="center"/>
              <w:rPr>
                <w:noProof/>
                <w:sz w:val="18"/>
                <w:szCs w:val="18"/>
              </w:rPr>
            </w:pPr>
          </w:p>
        </w:tc>
        <w:tc>
          <w:tcPr>
            <w:tcW w:w="432" w:type="dxa"/>
            <w:tcBorders>
              <w:right w:val="dashSmallGap" w:sz="4" w:space="0" w:color="auto"/>
            </w:tcBorders>
          </w:tcPr>
          <w:p w:rsidR="00923093" w:rsidRDefault="00923093">
            <w:pPr>
              <w:ind w:right="-29"/>
              <w:jc w:val="center"/>
              <w:rPr>
                <w:noProof/>
                <w:sz w:val="18"/>
                <w:szCs w:val="18"/>
              </w:rPr>
            </w:pPr>
          </w:p>
        </w:tc>
        <w:tc>
          <w:tcPr>
            <w:tcW w:w="720" w:type="dxa"/>
            <w:gridSpan w:val="2"/>
            <w:tcBorders>
              <w:left w:val="dashSmallGap" w:sz="4" w:space="0" w:color="auto"/>
            </w:tcBorders>
          </w:tcPr>
          <w:p w:rsidR="00923093" w:rsidRDefault="00923093">
            <w:pPr>
              <w:ind w:right="-29"/>
              <w:jc w:val="center"/>
              <w:rPr>
                <w:noProof/>
                <w:sz w:val="18"/>
                <w:szCs w:val="18"/>
              </w:rPr>
            </w:pPr>
          </w:p>
        </w:tc>
        <w:tc>
          <w:tcPr>
            <w:tcW w:w="540" w:type="dxa"/>
            <w:tcBorders>
              <w:right w:val="dashSmallGap" w:sz="4" w:space="0" w:color="auto"/>
            </w:tcBorders>
          </w:tcPr>
          <w:p w:rsidR="00923093" w:rsidRDefault="00923093">
            <w:pPr>
              <w:ind w:right="-29"/>
              <w:jc w:val="center"/>
              <w:rPr>
                <w:noProof/>
                <w:sz w:val="18"/>
                <w:szCs w:val="18"/>
              </w:rPr>
            </w:pPr>
          </w:p>
        </w:tc>
        <w:tc>
          <w:tcPr>
            <w:tcW w:w="720" w:type="dxa"/>
            <w:tcBorders>
              <w:left w:val="dashSmallGap" w:sz="4" w:space="0" w:color="auto"/>
            </w:tcBorders>
          </w:tcPr>
          <w:p w:rsidR="00923093" w:rsidRDefault="00923093">
            <w:pPr>
              <w:ind w:right="-29"/>
              <w:jc w:val="center"/>
              <w:rPr>
                <w:noProof/>
                <w:sz w:val="18"/>
                <w:szCs w:val="18"/>
              </w:rPr>
            </w:pPr>
          </w:p>
        </w:tc>
        <w:tc>
          <w:tcPr>
            <w:tcW w:w="720" w:type="dxa"/>
          </w:tcPr>
          <w:p w:rsidR="00923093" w:rsidRDefault="00923093">
            <w:pPr>
              <w:ind w:right="-29"/>
              <w:jc w:val="center"/>
              <w:rPr>
                <w:noProof/>
                <w:sz w:val="18"/>
                <w:szCs w:val="18"/>
              </w:rPr>
            </w:pPr>
          </w:p>
        </w:tc>
        <w:tc>
          <w:tcPr>
            <w:tcW w:w="900" w:type="dxa"/>
          </w:tcPr>
          <w:p w:rsidR="00923093" w:rsidRDefault="00AB0A63">
            <w:pPr>
              <w:ind w:right="-29"/>
              <w:jc w:val="center"/>
              <w:rPr>
                <w:noProof/>
                <w:sz w:val="18"/>
                <w:szCs w:val="18"/>
              </w:rPr>
            </w:pPr>
            <w:r>
              <w:rPr>
                <w:noProof/>
                <w:sz w:val="18"/>
              </w:rPr>
              <w:t>5.013</w:t>
            </w:r>
          </w:p>
        </w:tc>
      </w:tr>
      <w:tr w:rsidR="00923093">
        <w:trPr>
          <w:trHeight w:hRule="exact" w:val="369"/>
          <w:jc w:val="center"/>
        </w:trPr>
        <w:tc>
          <w:tcPr>
            <w:tcW w:w="1423" w:type="dxa"/>
          </w:tcPr>
          <w:p w:rsidR="00923093" w:rsidRDefault="00AB0A63">
            <w:pPr>
              <w:ind w:right="-29"/>
              <w:jc w:val="center"/>
              <w:rPr>
                <w:noProof/>
                <w:sz w:val="18"/>
                <w:szCs w:val="18"/>
              </w:rPr>
            </w:pPr>
            <w:r>
              <w:rPr>
                <w:noProof/>
                <w:sz w:val="18"/>
              </w:rPr>
              <w:t>- Ohjelmisto</w:t>
            </w:r>
          </w:p>
        </w:tc>
        <w:tc>
          <w:tcPr>
            <w:tcW w:w="720" w:type="dxa"/>
          </w:tcPr>
          <w:p w:rsidR="00923093" w:rsidRDefault="00923093">
            <w:pPr>
              <w:ind w:right="-29"/>
              <w:jc w:val="center"/>
              <w:rPr>
                <w:noProof/>
                <w:sz w:val="18"/>
                <w:szCs w:val="18"/>
              </w:rPr>
            </w:pPr>
          </w:p>
        </w:tc>
        <w:tc>
          <w:tcPr>
            <w:tcW w:w="701" w:type="dxa"/>
          </w:tcPr>
          <w:p w:rsidR="00923093" w:rsidRDefault="00923093">
            <w:pPr>
              <w:ind w:right="-29"/>
              <w:jc w:val="center"/>
              <w:rPr>
                <w:noProof/>
                <w:sz w:val="18"/>
                <w:szCs w:val="18"/>
              </w:rPr>
            </w:pPr>
          </w:p>
        </w:tc>
        <w:tc>
          <w:tcPr>
            <w:tcW w:w="504" w:type="dxa"/>
            <w:tcBorders>
              <w:right w:val="dashSmallGap" w:sz="4" w:space="0" w:color="auto"/>
            </w:tcBorders>
          </w:tcPr>
          <w:p w:rsidR="00923093" w:rsidRDefault="00AB0A63">
            <w:pPr>
              <w:ind w:right="-29"/>
              <w:jc w:val="center"/>
              <w:rPr>
                <w:noProof/>
                <w:sz w:val="18"/>
                <w:szCs w:val="18"/>
              </w:rPr>
            </w:pPr>
            <w:r>
              <w:rPr>
                <w:noProof/>
                <w:sz w:val="18"/>
              </w:rPr>
              <w:t>1</w:t>
            </w:r>
          </w:p>
        </w:tc>
        <w:tc>
          <w:tcPr>
            <w:tcW w:w="720" w:type="dxa"/>
            <w:tcBorders>
              <w:left w:val="dashSmallGap" w:sz="4" w:space="0" w:color="auto"/>
            </w:tcBorders>
          </w:tcPr>
          <w:p w:rsidR="00923093" w:rsidRDefault="00AB0A63">
            <w:pPr>
              <w:ind w:right="-29"/>
              <w:jc w:val="center"/>
              <w:rPr>
                <w:noProof/>
                <w:sz w:val="18"/>
                <w:szCs w:val="18"/>
              </w:rPr>
            </w:pPr>
            <w:r>
              <w:rPr>
                <w:noProof/>
                <w:sz w:val="18"/>
              </w:rPr>
              <w:t>4,050</w:t>
            </w:r>
          </w:p>
        </w:tc>
        <w:tc>
          <w:tcPr>
            <w:tcW w:w="540" w:type="dxa"/>
            <w:tcBorders>
              <w:right w:val="dashSmallGap" w:sz="4" w:space="0" w:color="auto"/>
            </w:tcBorders>
          </w:tcPr>
          <w:p w:rsidR="00923093" w:rsidRDefault="00923093">
            <w:pPr>
              <w:ind w:right="-29"/>
              <w:jc w:val="center"/>
              <w:rPr>
                <w:noProof/>
                <w:sz w:val="18"/>
                <w:szCs w:val="18"/>
              </w:rPr>
            </w:pPr>
          </w:p>
        </w:tc>
        <w:tc>
          <w:tcPr>
            <w:tcW w:w="720" w:type="dxa"/>
            <w:tcBorders>
              <w:left w:val="dashSmallGap" w:sz="4" w:space="0" w:color="auto"/>
            </w:tcBorders>
          </w:tcPr>
          <w:p w:rsidR="00923093" w:rsidRDefault="00923093">
            <w:pPr>
              <w:ind w:right="-29"/>
              <w:jc w:val="center"/>
              <w:rPr>
                <w:noProof/>
                <w:sz w:val="18"/>
                <w:szCs w:val="18"/>
              </w:rPr>
            </w:pPr>
          </w:p>
        </w:tc>
        <w:tc>
          <w:tcPr>
            <w:tcW w:w="720" w:type="dxa"/>
            <w:tcBorders>
              <w:right w:val="dashSmallGap" w:sz="4" w:space="0" w:color="auto"/>
            </w:tcBorders>
          </w:tcPr>
          <w:p w:rsidR="00923093" w:rsidRDefault="00923093">
            <w:pPr>
              <w:ind w:right="-29"/>
              <w:jc w:val="center"/>
              <w:rPr>
                <w:noProof/>
                <w:sz w:val="18"/>
                <w:szCs w:val="18"/>
              </w:rPr>
            </w:pPr>
          </w:p>
        </w:tc>
        <w:tc>
          <w:tcPr>
            <w:tcW w:w="720" w:type="dxa"/>
            <w:tcBorders>
              <w:left w:val="dashSmallGap" w:sz="4" w:space="0" w:color="auto"/>
            </w:tcBorders>
          </w:tcPr>
          <w:p w:rsidR="00923093" w:rsidRDefault="00923093">
            <w:pPr>
              <w:ind w:right="-29"/>
              <w:jc w:val="center"/>
              <w:rPr>
                <w:noProof/>
                <w:sz w:val="18"/>
                <w:szCs w:val="18"/>
              </w:rPr>
            </w:pPr>
          </w:p>
        </w:tc>
        <w:tc>
          <w:tcPr>
            <w:tcW w:w="900" w:type="dxa"/>
            <w:gridSpan w:val="2"/>
            <w:tcBorders>
              <w:right w:val="dashSmallGap" w:sz="4" w:space="0" w:color="auto"/>
            </w:tcBorders>
          </w:tcPr>
          <w:p w:rsidR="00923093" w:rsidRDefault="00923093">
            <w:pPr>
              <w:ind w:right="-29"/>
              <w:jc w:val="center"/>
              <w:rPr>
                <w:noProof/>
                <w:sz w:val="18"/>
                <w:szCs w:val="18"/>
              </w:rPr>
            </w:pPr>
          </w:p>
        </w:tc>
        <w:tc>
          <w:tcPr>
            <w:tcW w:w="720" w:type="dxa"/>
            <w:tcBorders>
              <w:left w:val="dashSmallGap" w:sz="4" w:space="0" w:color="auto"/>
            </w:tcBorders>
          </w:tcPr>
          <w:p w:rsidR="00923093" w:rsidRDefault="00923093">
            <w:pPr>
              <w:ind w:right="-29"/>
              <w:jc w:val="center"/>
              <w:rPr>
                <w:noProof/>
                <w:sz w:val="18"/>
                <w:szCs w:val="18"/>
              </w:rPr>
            </w:pPr>
          </w:p>
        </w:tc>
        <w:tc>
          <w:tcPr>
            <w:tcW w:w="540" w:type="dxa"/>
            <w:tcBorders>
              <w:right w:val="dashSmallGap" w:sz="4" w:space="0" w:color="auto"/>
            </w:tcBorders>
          </w:tcPr>
          <w:p w:rsidR="00923093" w:rsidRDefault="00923093">
            <w:pPr>
              <w:ind w:right="-29"/>
              <w:jc w:val="center"/>
              <w:rPr>
                <w:noProof/>
                <w:sz w:val="18"/>
                <w:szCs w:val="18"/>
              </w:rPr>
            </w:pPr>
          </w:p>
        </w:tc>
        <w:tc>
          <w:tcPr>
            <w:tcW w:w="648" w:type="dxa"/>
            <w:tcBorders>
              <w:left w:val="dashSmallGap" w:sz="4" w:space="0" w:color="auto"/>
            </w:tcBorders>
          </w:tcPr>
          <w:p w:rsidR="00923093" w:rsidRDefault="00923093">
            <w:pPr>
              <w:ind w:right="-29"/>
              <w:jc w:val="center"/>
              <w:rPr>
                <w:noProof/>
                <w:sz w:val="18"/>
                <w:szCs w:val="18"/>
              </w:rPr>
            </w:pPr>
          </w:p>
        </w:tc>
        <w:tc>
          <w:tcPr>
            <w:tcW w:w="432" w:type="dxa"/>
            <w:tcBorders>
              <w:right w:val="dashSmallGap" w:sz="4" w:space="0" w:color="auto"/>
            </w:tcBorders>
          </w:tcPr>
          <w:p w:rsidR="00923093" w:rsidRDefault="00923093">
            <w:pPr>
              <w:ind w:right="-29"/>
              <w:jc w:val="center"/>
              <w:rPr>
                <w:noProof/>
                <w:sz w:val="18"/>
                <w:szCs w:val="18"/>
              </w:rPr>
            </w:pPr>
          </w:p>
        </w:tc>
        <w:tc>
          <w:tcPr>
            <w:tcW w:w="720" w:type="dxa"/>
            <w:gridSpan w:val="2"/>
            <w:tcBorders>
              <w:left w:val="dashSmallGap" w:sz="4" w:space="0" w:color="auto"/>
            </w:tcBorders>
          </w:tcPr>
          <w:p w:rsidR="00923093" w:rsidRDefault="00923093">
            <w:pPr>
              <w:ind w:right="-29"/>
              <w:jc w:val="center"/>
              <w:rPr>
                <w:noProof/>
                <w:sz w:val="18"/>
                <w:szCs w:val="18"/>
              </w:rPr>
            </w:pPr>
          </w:p>
        </w:tc>
        <w:tc>
          <w:tcPr>
            <w:tcW w:w="540" w:type="dxa"/>
            <w:tcBorders>
              <w:right w:val="dashSmallGap" w:sz="4" w:space="0" w:color="auto"/>
            </w:tcBorders>
          </w:tcPr>
          <w:p w:rsidR="00923093" w:rsidRDefault="00923093">
            <w:pPr>
              <w:ind w:right="-29"/>
              <w:jc w:val="center"/>
              <w:rPr>
                <w:noProof/>
                <w:sz w:val="18"/>
                <w:szCs w:val="18"/>
              </w:rPr>
            </w:pPr>
          </w:p>
        </w:tc>
        <w:tc>
          <w:tcPr>
            <w:tcW w:w="720" w:type="dxa"/>
            <w:tcBorders>
              <w:left w:val="dashSmallGap" w:sz="4" w:space="0" w:color="auto"/>
            </w:tcBorders>
          </w:tcPr>
          <w:p w:rsidR="00923093" w:rsidRDefault="00923093">
            <w:pPr>
              <w:ind w:right="-29"/>
              <w:jc w:val="center"/>
              <w:rPr>
                <w:noProof/>
                <w:sz w:val="18"/>
                <w:szCs w:val="18"/>
              </w:rPr>
            </w:pPr>
          </w:p>
        </w:tc>
        <w:tc>
          <w:tcPr>
            <w:tcW w:w="720" w:type="dxa"/>
          </w:tcPr>
          <w:p w:rsidR="00923093" w:rsidRDefault="00923093">
            <w:pPr>
              <w:ind w:right="-29"/>
              <w:jc w:val="center"/>
              <w:rPr>
                <w:noProof/>
                <w:sz w:val="18"/>
                <w:szCs w:val="18"/>
              </w:rPr>
            </w:pPr>
          </w:p>
        </w:tc>
        <w:tc>
          <w:tcPr>
            <w:tcW w:w="900" w:type="dxa"/>
          </w:tcPr>
          <w:p w:rsidR="00923093" w:rsidRDefault="00AB0A63">
            <w:pPr>
              <w:ind w:right="-29"/>
              <w:jc w:val="center"/>
              <w:rPr>
                <w:noProof/>
                <w:sz w:val="18"/>
                <w:szCs w:val="18"/>
              </w:rPr>
            </w:pPr>
            <w:r>
              <w:rPr>
                <w:noProof/>
                <w:sz w:val="18"/>
              </w:rPr>
              <w:t>4,050</w:t>
            </w:r>
          </w:p>
        </w:tc>
      </w:tr>
      <w:tr w:rsidR="00923093">
        <w:trPr>
          <w:trHeight w:hRule="exact" w:val="369"/>
          <w:jc w:val="center"/>
        </w:trPr>
        <w:tc>
          <w:tcPr>
            <w:tcW w:w="1423" w:type="dxa"/>
          </w:tcPr>
          <w:p w:rsidR="00923093" w:rsidRDefault="00AB0A63">
            <w:pPr>
              <w:ind w:right="-29"/>
              <w:jc w:val="center"/>
              <w:rPr>
                <w:noProof/>
                <w:sz w:val="18"/>
                <w:szCs w:val="18"/>
              </w:rPr>
            </w:pPr>
            <w:r>
              <w:rPr>
                <w:noProof/>
                <w:sz w:val="18"/>
              </w:rPr>
              <w:t>- Laitteisto</w:t>
            </w:r>
          </w:p>
        </w:tc>
        <w:tc>
          <w:tcPr>
            <w:tcW w:w="720" w:type="dxa"/>
          </w:tcPr>
          <w:p w:rsidR="00923093" w:rsidRDefault="00923093">
            <w:pPr>
              <w:ind w:right="-29"/>
              <w:jc w:val="center"/>
              <w:rPr>
                <w:noProof/>
                <w:sz w:val="18"/>
                <w:szCs w:val="18"/>
              </w:rPr>
            </w:pPr>
          </w:p>
        </w:tc>
        <w:tc>
          <w:tcPr>
            <w:tcW w:w="701" w:type="dxa"/>
          </w:tcPr>
          <w:p w:rsidR="00923093" w:rsidRDefault="00923093">
            <w:pPr>
              <w:ind w:right="-29"/>
              <w:jc w:val="center"/>
              <w:rPr>
                <w:noProof/>
                <w:sz w:val="18"/>
                <w:szCs w:val="18"/>
              </w:rPr>
            </w:pPr>
          </w:p>
        </w:tc>
        <w:tc>
          <w:tcPr>
            <w:tcW w:w="504" w:type="dxa"/>
          </w:tcPr>
          <w:p w:rsidR="00923093" w:rsidRDefault="00AB0A63">
            <w:pPr>
              <w:ind w:right="-29"/>
              <w:jc w:val="center"/>
              <w:rPr>
                <w:noProof/>
                <w:sz w:val="18"/>
                <w:szCs w:val="18"/>
              </w:rPr>
            </w:pPr>
            <w:r>
              <w:rPr>
                <w:noProof/>
                <w:sz w:val="18"/>
              </w:rPr>
              <w:t>1</w:t>
            </w:r>
          </w:p>
        </w:tc>
        <w:tc>
          <w:tcPr>
            <w:tcW w:w="720" w:type="dxa"/>
          </w:tcPr>
          <w:p w:rsidR="00923093" w:rsidRDefault="00AB0A63">
            <w:pPr>
              <w:ind w:right="-29"/>
              <w:jc w:val="center"/>
              <w:rPr>
                <w:noProof/>
                <w:sz w:val="18"/>
                <w:szCs w:val="18"/>
              </w:rPr>
            </w:pPr>
            <w:r>
              <w:rPr>
                <w:noProof/>
                <w:sz w:val="18"/>
              </w:rPr>
              <w:t>3,692</w:t>
            </w:r>
          </w:p>
        </w:tc>
        <w:tc>
          <w:tcPr>
            <w:tcW w:w="540" w:type="dxa"/>
          </w:tcPr>
          <w:p w:rsidR="00923093" w:rsidRDefault="00923093">
            <w:pPr>
              <w:ind w:right="-29"/>
              <w:jc w:val="center"/>
              <w:rPr>
                <w:noProof/>
                <w:sz w:val="18"/>
                <w:szCs w:val="18"/>
              </w:rPr>
            </w:pPr>
          </w:p>
        </w:tc>
        <w:tc>
          <w:tcPr>
            <w:tcW w:w="720" w:type="dxa"/>
          </w:tcPr>
          <w:p w:rsidR="00923093" w:rsidRDefault="00923093">
            <w:pPr>
              <w:ind w:right="-29"/>
              <w:jc w:val="center"/>
              <w:rPr>
                <w:noProof/>
                <w:sz w:val="18"/>
                <w:szCs w:val="18"/>
              </w:rPr>
            </w:pPr>
          </w:p>
        </w:tc>
        <w:tc>
          <w:tcPr>
            <w:tcW w:w="720" w:type="dxa"/>
          </w:tcPr>
          <w:p w:rsidR="00923093" w:rsidRDefault="00923093">
            <w:pPr>
              <w:ind w:right="-29"/>
              <w:jc w:val="center"/>
              <w:rPr>
                <w:noProof/>
                <w:sz w:val="18"/>
                <w:szCs w:val="18"/>
              </w:rPr>
            </w:pPr>
          </w:p>
        </w:tc>
        <w:tc>
          <w:tcPr>
            <w:tcW w:w="720" w:type="dxa"/>
          </w:tcPr>
          <w:p w:rsidR="00923093" w:rsidRDefault="00923093">
            <w:pPr>
              <w:ind w:right="-29"/>
              <w:jc w:val="center"/>
              <w:rPr>
                <w:noProof/>
                <w:sz w:val="18"/>
                <w:szCs w:val="18"/>
              </w:rPr>
            </w:pPr>
          </w:p>
        </w:tc>
        <w:tc>
          <w:tcPr>
            <w:tcW w:w="900" w:type="dxa"/>
            <w:gridSpan w:val="2"/>
          </w:tcPr>
          <w:p w:rsidR="00923093" w:rsidRDefault="00923093">
            <w:pPr>
              <w:ind w:right="-29"/>
              <w:jc w:val="center"/>
              <w:rPr>
                <w:noProof/>
                <w:sz w:val="18"/>
                <w:szCs w:val="18"/>
              </w:rPr>
            </w:pPr>
          </w:p>
        </w:tc>
        <w:tc>
          <w:tcPr>
            <w:tcW w:w="720" w:type="dxa"/>
          </w:tcPr>
          <w:p w:rsidR="00923093" w:rsidRDefault="00923093">
            <w:pPr>
              <w:ind w:right="-29"/>
              <w:jc w:val="center"/>
              <w:rPr>
                <w:noProof/>
                <w:sz w:val="18"/>
                <w:szCs w:val="18"/>
              </w:rPr>
            </w:pPr>
          </w:p>
        </w:tc>
        <w:tc>
          <w:tcPr>
            <w:tcW w:w="540" w:type="dxa"/>
          </w:tcPr>
          <w:p w:rsidR="00923093" w:rsidRDefault="00923093">
            <w:pPr>
              <w:ind w:right="-29"/>
              <w:jc w:val="center"/>
              <w:rPr>
                <w:noProof/>
                <w:sz w:val="18"/>
                <w:szCs w:val="18"/>
              </w:rPr>
            </w:pPr>
          </w:p>
        </w:tc>
        <w:tc>
          <w:tcPr>
            <w:tcW w:w="648" w:type="dxa"/>
          </w:tcPr>
          <w:p w:rsidR="00923093" w:rsidRDefault="00923093">
            <w:pPr>
              <w:ind w:right="-29"/>
              <w:jc w:val="center"/>
              <w:rPr>
                <w:noProof/>
                <w:sz w:val="18"/>
                <w:szCs w:val="18"/>
              </w:rPr>
            </w:pPr>
          </w:p>
        </w:tc>
        <w:tc>
          <w:tcPr>
            <w:tcW w:w="432" w:type="dxa"/>
          </w:tcPr>
          <w:p w:rsidR="00923093" w:rsidRDefault="00923093">
            <w:pPr>
              <w:ind w:right="-29"/>
              <w:jc w:val="center"/>
              <w:rPr>
                <w:noProof/>
                <w:sz w:val="18"/>
                <w:szCs w:val="18"/>
              </w:rPr>
            </w:pPr>
          </w:p>
        </w:tc>
        <w:tc>
          <w:tcPr>
            <w:tcW w:w="720" w:type="dxa"/>
            <w:gridSpan w:val="2"/>
          </w:tcPr>
          <w:p w:rsidR="00923093" w:rsidRDefault="00923093">
            <w:pPr>
              <w:ind w:right="-29"/>
              <w:jc w:val="center"/>
              <w:rPr>
                <w:noProof/>
                <w:sz w:val="18"/>
                <w:szCs w:val="18"/>
              </w:rPr>
            </w:pPr>
          </w:p>
        </w:tc>
        <w:tc>
          <w:tcPr>
            <w:tcW w:w="540" w:type="dxa"/>
          </w:tcPr>
          <w:p w:rsidR="00923093" w:rsidRDefault="00923093">
            <w:pPr>
              <w:ind w:right="-29"/>
              <w:jc w:val="center"/>
              <w:rPr>
                <w:noProof/>
                <w:sz w:val="18"/>
                <w:szCs w:val="18"/>
              </w:rPr>
            </w:pPr>
          </w:p>
        </w:tc>
        <w:tc>
          <w:tcPr>
            <w:tcW w:w="720" w:type="dxa"/>
          </w:tcPr>
          <w:p w:rsidR="00923093" w:rsidRDefault="00923093">
            <w:pPr>
              <w:ind w:right="-29"/>
              <w:jc w:val="center"/>
              <w:rPr>
                <w:noProof/>
                <w:sz w:val="18"/>
                <w:szCs w:val="18"/>
              </w:rPr>
            </w:pPr>
          </w:p>
        </w:tc>
        <w:tc>
          <w:tcPr>
            <w:tcW w:w="720" w:type="dxa"/>
          </w:tcPr>
          <w:p w:rsidR="00923093" w:rsidRDefault="00923093">
            <w:pPr>
              <w:ind w:right="-29"/>
              <w:jc w:val="center"/>
              <w:rPr>
                <w:noProof/>
                <w:sz w:val="18"/>
                <w:szCs w:val="18"/>
              </w:rPr>
            </w:pPr>
          </w:p>
        </w:tc>
        <w:tc>
          <w:tcPr>
            <w:tcW w:w="900" w:type="dxa"/>
          </w:tcPr>
          <w:p w:rsidR="00923093" w:rsidRDefault="00AB0A63">
            <w:pPr>
              <w:ind w:right="-29"/>
              <w:jc w:val="center"/>
              <w:rPr>
                <w:noProof/>
                <w:sz w:val="18"/>
                <w:szCs w:val="18"/>
              </w:rPr>
            </w:pPr>
            <w:r>
              <w:rPr>
                <w:noProof/>
                <w:sz w:val="18"/>
              </w:rPr>
              <w:t>3,692</w:t>
            </w:r>
          </w:p>
        </w:tc>
      </w:tr>
      <w:tr w:rsidR="00923093">
        <w:trPr>
          <w:jc w:val="center"/>
        </w:trPr>
        <w:tc>
          <w:tcPr>
            <w:tcW w:w="2844" w:type="dxa"/>
            <w:gridSpan w:val="3"/>
            <w:tcBorders>
              <w:bottom w:val="single" w:sz="12" w:space="0" w:color="auto"/>
            </w:tcBorders>
            <w:vAlign w:val="center"/>
          </w:tcPr>
          <w:p w:rsidR="00923093" w:rsidRDefault="00AB0A63">
            <w:pPr>
              <w:ind w:right="-29"/>
              <w:jc w:val="center"/>
              <w:rPr>
                <w:noProof/>
                <w:sz w:val="18"/>
                <w:szCs w:val="18"/>
              </w:rPr>
            </w:pPr>
            <w:r>
              <w:rPr>
                <w:noProof/>
                <w:sz w:val="18"/>
              </w:rPr>
              <w:t>Välisumma erityistavoite 1</w:t>
            </w:r>
          </w:p>
        </w:tc>
        <w:tc>
          <w:tcPr>
            <w:tcW w:w="504" w:type="dxa"/>
            <w:tcBorders>
              <w:bottom w:val="single" w:sz="12" w:space="0" w:color="auto"/>
            </w:tcBorders>
          </w:tcPr>
          <w:p w:rsidR="00923093" w:rsidRDefault="00923093">
            <w:pPr>
              <w:ind w:right="-29"/>
              <w:jc w:val="center"/>
              <w:rPr>
                <w:noProof/>
                <w:sz w:val="18"/>
                <w:szCs w:val="18"/>
              </w:rPr>
            </w:pPr>
          </w:p>
        </w:tc>
        <w:tc>
          <w:tcPr>
            <w:tcW w:w="720" w:type="dxa"/>
            <w:tcBorders>
              <w:bottom w:val="single" w:sz="12" w:space="0" w:color="auto"/>
            </w:tcBorders>
          </w:tcPr>
          <w:p w:rsidR="00923093" w:rsidRDefault="00AB0A63">
            <w:pPr>
              <w:ind w:right="-29"/>
              <w:jc w:val="center"/>
              <w:rPr>
                <w:noProof/>
                <w:sz w:val="18"/>
                <w:szCs w:val="18"/>
              </w:rPr>
            </w:pPr>
            <w:r>
              <w:rPr>
                <w:noProof/>
                <w:sz w:val="18"/>
              </w:rPr>
              <w:t>12,755</w:t>
            </w:r>
          </w:p>
        </w:tc>
        <w:tc>
          <w:tcPr>
            <w:tcW w:w="540" w:type="dxa"/>
            <w:tcBorders>
              <w:bottom w:val="single" w:sz="12" w:space="0" w:color="auto"/>
            </w:tcBorders>
          </w:tcPr>
          <w:p w:rsidR="00923093" w:rsidRDefault="00923093">
            <w:pPr>
              <w:ind w:right="-29"/>
              <w:jc w:val="center"/>
              <w:rPr>
                <w:noProof/>
                <w:sz w:val="18"/>
                <w:szCs w:val="18"/>
              </w:rPr>
            </w:pPr>
          </w:p>
        </w:tc>
        <w:tc>
          <w:tcPr>
            <w:tcW w:w="720" w:type="dxa"/>
            <w:tcBorders>
              <w:bottom w:val="single" w:sz="12" w:space="0" w:color="auto"/>
            </w:tcBorders>
          </w:tcPr>
          <w:p w:rsidR="00923093" w:rsidRDefault="00923093">
            <w:pPr>
              <w:ind w:right="-29"/>
              <w:jc w:val="center"/>
              <w:rPr>
                <w:noProof/>
                <w:sz w:val="18"/>
                <w:szCs w:val="18"/>
              </w:rPr>
            </w:pPr>
          </w:p>
        </w:tc>
        <w:tc>
          <w:tcPr>
            <w:tcW w:w="720" w:type="dxa"/>
            <w:tcBorders>
              <w:bottom w:val="single" w:sz="12" w:space="0" w:color="auto"/>
            </w:tcBorders>
          </w:tcPr>
          <w:p w:rsidR="00923093" w:rsidRDefault="00923093">
            <w:pPr>
              <w:ind w:right="-29"/>
              <w:jc w:val="center"/>
              <w:rPr>
                <w:noProof/>
                <w:sz w:val="18"/>
                <w:szCs w:val="18"/>
              </w:rPr>
            </w:pPr>
          </w:p>
        </w:tc>
        <w:tc>
          <w:tcPr>
            <w:tcW w:w="720" w:type="dxa"/>
            <w:tcBorders>
              <w:bottom w:val="single" w:sz="12" w:space="0" w:color="auto"/>
            </w:tcBorders>
          </w:tcPr>
          <w:p w:rsidR="00923093" w:rsidRDefault="00923093">
            <w:pPr>
              <w:ind w:right="-29"/>
              <w:jc w:val="center"/>
              <w:rPr>
                <w:noProof/>
                <w:sz w:val="18"/>
                <w:szCs w:val="18"/>
              </w:rPr>
            </w:pPr>
          </w:p>
        </w:tc>
        <w:tc>
          <w:tcPr>
            <w:tcW w:w="900" w:type="dxa"/>
            <w:gridSpan w:val="2"/>
            <w:tcBorders>
              <w:bottom w:val="single" w:sz="12" w:space="0" w:color="auto"/>
            </w:tcBorders>
          </w:tcPr>
          <w:p w:rsidR="00923093" w:rsidRDefault="00923093">
            <w:pPr>
              <w:ind w:right="-29"/>
              <w:jc w:val="center"/>
              <w:rPr>
                <w:noProof/>
                <w:sz w:val="18"/>
                <w:szCs w:val="18"/>
              </w:rPr>
            </w:pPr>
          </w:p>
        </w:tc>
        <w:tc>
          <w:tcPr>
            <w:tcW w:w="720" w:type="dxa"/>
            <w:tcBorders>
              <w:bottom w:val="single" w:sz="12" w:space="0" w:color="auto"/>
            </w:tcBorders>
          </w:tcPr>
          <w:p w:rsidR="00923093" w:rsidRDefault="00923093">
            <w:pPr>
              <w:ind w:right="-29"/>
              <w:jc w:val="center"/>
              <w:rPr>
                <w:noProof/>
                <w:sz w:val="18"/>
                <w:szCs w:val="18"/>
              </w:rPr>
            </w:pPr>
          </w:p>
        </w:tc>
        <w:tc>
          <w:tcPr>
            <w:tcW w:w="540" w:type="dxa"/>
            <w:tcBorders>
              <w:bottom w:val="single" w:sz="12" w:space="0" w:color="auto"/>
            </w:tcBorders>
          </w:tcPr>
          <w:p w:rsidR="00923093" w:rsidRDefault="00923093">
            <w:pPr>
              <w:ind w:right="-29"/>
              <w:jc w:val="center"/>
              <w:rPr>
                <w:noProof/>
                <w:sz w:val="18"/>
                <w:szCs w:val="18"/>
              </w:rPr>
            </w:pPr>
          </w:p>
        </w:tc>
        <w:tc>
          <w:tcPr>
            <w:tcW w:w="648" w:type="dxa"/>
            <w:tcBorders>
              <w:bottom w:val="single" w:sz="12" w:space="0" w:color="auto"/>
            </w:tcBorders>
          </w:tcPr>
          <w:p w:rsidR="00923093" w:rsidRDefault="00923093">
            <w:pPr>
              <w:ind w:right="-29"/>
              <w:jc w:val="center"/>
              <w:rPr>
                <w:noProof/>
                <w:sz w:val="18"/>
                <w:szCs w:val="18"/>
              </w:rPr>
            </w:pPr>
          </w:p>
        </w:tc>
        <w:tc>
          <w:tcPr>
            <w:tcW w:w="432" w:type="dxa"/>
            <w:tcBorders>
              <w:bottom w:val="single" w:sz="12" w:space="0" w:color="auto"/>
            </w:tcBorders>
          </w:tcPr>
          <w:p w:rsidR="00923093" w:rsidRDefault="00923093">
            <w:pPr>
              <w:ind w:right="-29"/>
              <w:jc w:val="center"/>
              <w:rPr>
                <w:noProof/>
                <w:sz w:val="18"/>
                <w:szCs w:val="18"/>
              </w:rPr>
            </w:pPr>
          </w:p>
        </w:tc>
        <w:tc>
          <w:tcPr>
            <w:tcW w:w="720" w:type="dxa"/>
            <w:gridSpan w:val="2"/>
            <w:tcBorders>
              <w:bottom w:val="single" w:sz="12" w:space="0" w:color="auto"/>
            </w:tcBorders>
          </w:tcPr>
          <w:p w:rsidR="00923093" w:rsidRDefault="00923093">
            <w:pPr>
              <w:ind w:right="-29"/>
              <w:jc w:val="center"/>
              <w:rPr>
                <w:noProof/>
                <w:sz w:val="18"/>
                <w:szCs w:val="18"/>
              </w:rPr>
            </w:pPr>
          </w:p>
        </w:tc>
        <w:tc>
          <w:tcPr>
            <w:tcW w:w="540" w:type="dxa"/>
            <w:tcBorders>
              <w:bottom w:val="single" w:sz="12" w:space="0" w:color="auto"/>
            </w:tcBorders>
          </w:tcPr>
          <w:p w:rsidR="00923093" w:rsidRDefault="00923093">
            <w:pPr>
              <w:ind w:right="-29"/>
              <w:jc w:val="center"/>
              <w:rPr>
                <w:noProof/>
                <w:sz w:val="18"/>
                <w:szCs w:val="18"/>
              </w:rPr>
            </w:pPr>
          </w:p>
        </w:tc>
        <w:tc>
          <w:tcPr>
            <w:tcW w:w="720" w:type="dxa"/>
            <w:tcBorders>
              <w:bottom w:val="single" w:sz="12" w:space="0" w:color="auto"/>
            </w:tcBorders>
          </w:tcPr>
          <w:p w:rsidR="00923093" w:rsidRDefault="00923093">
            <w:pPr>
              <w:ind w:right="-29"/>
              <w:jc w:val="center"/>
              <w:rPr>
                <w:noProof/>
                <w:sz w:val="18"/>
                <w:szCs w:val="18"/>
              </w:rPr>
            </w:pPr>
          </w:p>
        </w:tc>
        <w:tc>
          <w:tcPr>
            <w:tcW w:w="720" w:type="dxa"/>
            <w:tcBorders>
              <w:bottom w:val="single" w:sz="12" w:space="0" w:color="auto"/>
            </w:tcBorders>
          </w:tcPr>
          <w:p w:rsidR="00923093" w:rsidRDefault="00923093">
            <w:pPr>
              <w:ind w:right="-29"/>
              <w:jc w:val="center"/>
              <w:rPr>
                <w:noProof/>
                <w:sz w:val="18"/>
                <w:szCs w:val="18"/>
              </w:rPr>
            </w:pPr>
          </w:p>
        </w:tc>
        <w:tc>
          <w:tcPr>
            <w:tcW w:w="900" w:type="dxa"/>
            <w:tcBorders>
              <w:bottom w:val="single" w:sz="12" w:space="0" w:color="auto"/>
            </w:tcBorders>
          </w:tcPr>
          <w:p w:rsidR="00923093" w:rsidRDefault="00AB0A63">
            <w:pPr>
              <w:ind w:right="-29"/>
              <w:jc w:val="center"/>
              <w:rPr>
                <w:noProof/>
                <w:sz w:val="18"/>
                <w:szCs w:val="18"/>
              </w:rPr>
            </w:pPr>
            <w:r>
              <w:rPr>
                <w:noProof/>
                <w:sz w:val="18"/>
              </w:rPr>
              <w:t>12,755</w:t>
            </w:r>
          </w:p>
        </w:tc>
      </w:tr>
      <w:tr w:rsidR="00923093">
        <w:trPr>
          <w:jc w:val="center"/>
        </w:trPr>
        <w:tc>
          <w:tcPr>
            <w:tcW w:w="2844" w:type="dxa"/>
            <w:gridSpan w:val="3"/>
            <w:vAlign w:val="center"/>
          </w:tcPr>
          <w:p w:rsidR="00923093" w:rsidRDefault="00AB0A63">
            <w:pPr>
              <w:spacing w:before="60" w:after="60"/>
              <w:ind w:right="-29"/>
              <w:jc w:val="center"/>
              <w:rPr>
                <w:noProof/>
                <w:sz w:val="18"/>
                <w:szCs w:val="18"/>
              </w:rPr>
            </w:pPr>
            <w:r>
              <w:rPr>
                <w:noProof/>
                <w:sz w:val="18"/>
              </w:rPr>
              <w:t xml:space="preserve">ERITYISTAVOITE 2 </w:t>
            </w:r>
            <w:r>
              <w:rPr>
                <w:noProof/>
                <w:sz w:val="18"/>
              </w:rPr>
              <w:br/>
              <w:t>Keskusjärjestelmän ylläpito</w:t>
            </w:r>
          </w:p>
        </w:tc>
        <w:tc>
          <w:tcPr>
            <w:tcW w:w="504" w:type="dxa"/>
            <w:tcBorders>
              <w:top w:val="nil"/>
              <w:left w:val="nil"/>
              <w:bottom w:val="nil"/>
              <w:right w:val="nil"/>
            </w:tcBorders>
          </w:tcPr>
          <w:p w:rsidR="00923093" w:rsidRDefault="00923093">
            <w:pPr>
              <w:spacing w:before="60" w:after="60"/>
              <w:ind w:right="-29"/>
              <w:jc w:val="center"/>
              <w:rPr>
                <w:noProof/>
                <w:sz w:val="18"/>
                <w:szCs w:val="18"/>
              </w:rPr>
            </w:pPr>
          </w:p>
        </w:tc>
        <w:tc>
          <w:tcPr>
            <w:tcW w:w="720" w:type="dxa"/>
            <w:tcBorders>
              <w:top w:val="nil"/>
              <w:left w:val="nil"/>
              <w:bottom w:val="nil"/>
              <w:right w:val="nil"/>
            </w:tcBorders>
          </w:tcPr>
          <w:p w:rsidR="00923093" w:rsidRDefault="00923093">
            <w:pPr>
              <w:spacing w:before="60" w:after="60"/>
              <w:ind w:right="-29"/>
              <w:jc w:val="center"/>
              <w:rPr>
                <w:noProof/>
                <w:sz w:val="18"/>
                <w:szCs w:val="18"/>
              </w:rPr>
            </w:pPr>
          </w:p>
        </w:tc>
        <w:tc>
          <w:tcPr>
            <w:tcW w:w="540" w:type="dxa"/>
            <w:tcBorders>
              <w:top w:val="nil"/>
              <w:left w:val="nil"/>
              <w:bottom w:val="nil"/>
              <w:right w:val="nil"/>
            </w:tcBorders>
          </w:tcPr>
          <w:p w:rsidR="00923093" w:rsidRDefault="00923093">
            <w:pPr>
              <w:spacing w:before="60" w:after="60"/>
              <w:ind w:right="-29"/>
              <w:jc w:val="center"/>
              <w:rPr>
                <w:noProof/>
                <w:sz w:val="18"/>
                <w:szCs w:val="18"/>
              </w:rPr>
            </w:pPr>
          </w:p>
        </w:tc>
        <w:tc>
          <w:tcPr>
            <w:tcW w:w="720" w:type="dxa"/>
            <w:tcBorders>
              <w:top w:val="nil"/>
              <w:left w:val="nil"/>
              <w:bottom w:val="nil"/>
              <w:right w:val="nil"/>
            </w:tcBorders>
          </w:tcPr>
          <w:p w:rsidR="00923093" w:rsidRDefault="00923093">
            <w:pPr>
              <w:spacing w:before="60" w:after="60"/>
              <w:ind w:right="-29"/>
              <w:jc w:val="center"/>
              <w:rPr>
                <w:noProof/>
                <w:sz w:val="18"/>
                <w:szCs w:val="18"/>
              </w:rPr>
            </w:pPr>
          </w:p>
        </w:tc>
        <w:tc>
          <w:tcPr>
            <w:tcW w:w="720" w:type="dxa"/>
            <w:tcBorders>
              <w:top w:val="nil"/>
              <w:left w:val="nil"/>
              <w:bottom w:val="nil"/>
              <w:right w:val="nil"/>
            </w:tcBorders>
          </w:tcPr>
          <w:p w:rsidR="00923093" w:rsidRDefault="00923093">
            <w:pPr>
              <w:spacing w:before="60" w:after="60"/>
              <w:ind w:right="-29"/>
              <w:jc w:val="center"/>
              <w:rPr>
                <w:noProof/>
                <w:sz w:val="18"/>
                <w:szCs w:val="18"/>
              </w:rPr>
            </w:pPr>
          </w:p>
        </w:tc>
        <w:tc>
          <w:tcPr>
            <w:tcW w:w="720" w:type="dxa"/>
            <w:tcBorders>
              <w:top w:val="nil"/>
              <w:left w:val="nil"/>
              <w:bottom w:val="nil"/>
              <w:right w:val="nil"/>
            </w:tcBorders>
          </w:tcPr>
          <w:p w:rsidR="00923093" w:rsidRDefault="00923093">
            <w:pPr>
              <w:spacing w:before="60" w:after="60"/>
              <w:ind w:right="-29"/>
              <w:jc w:val="center"/>
              <w:rPr>
                <w:noProof/>
                <w:sz w:val="18"/>
                <w:szCs w:val="18"/>
              </w:rPr>
            </w:pPr>
          </w:p>
        </w:tc>
        <w:tc>
          <w:tcPr>
            <w:tcW w:w="900" w:type="dxa"/>
            <w:gridSpan w:val="2"/>
            <w:tcBorders>
              <w:top w:val="nil"/>
              <w:left w:val="nil"/>
              <w:bottom w:val="nil"/>
              <w:right w:val="nil"/>
            </w:tcBorders>
          </w:tcPr>
          <w:p w:rsidR="00923093" w:rsidRDefault="00923093">
            <w:pPr>
              <w:spacing w:before="60" w:after="60"/>
              <w:ind w:right="-29"/>
              <w:jc w:val="center"/>
              <w:rPr>
                <w:noProof/>
                <w:sz w:val="18"/>
                <w:szCs w:val="18"/>
              </w:rPr>
            </w:pPr>
          </w:p>
        </w:tc>
        <w:tc>
          <w:tcPr>
            <w:tcW w:w="720" w:type="dxa"/>
            <w:tcBorders>
              <w:top w:val="nil"/>
              <w:left w:val="nil"/>
              <w:bottom w:val="nil"/>
              <w:right w:val="nil"/>
            </w:tcBorders>
          </w:tcPr>
          <w:p w:rsidR="00923093" w:rsidRDefault="00923093">
            <w:pPr>
              <w:spacing w:before="60" w:after="60"/>
              <w:ind w:right="-29"/>
              <w:jc w:val="center"/>
              <w:rPr>
                <w:noProof/>
                <w:sz w:val="18"/>
                <w:szCs w:val="18"/>
              </w:rPr>
            </w:pPr>
          </w:p>
        </w:tc>
        <w:tc>
          <w:tcPr>
            <w:tcW w:w="540" w:type="dxa"/>
            <w:tcBorders>
              <w:top w:val="nil"/>
              <w:left w:val="nil"/>
              <w:bottom w:val="nil"/>
              <w:right w:val="nil"/>
            </w:tcBorders>
          </w:tcPr>
          <w:p w:rsidR="00923093" w:rsidRDefault="00923093">
            <w:pPr>
              <w:spacing w:before="60" w:after="60"/>
              <w:ind w:right="-29"/>
              <w:jc w:val="center"/>
              <w:rPr>
                <w:noProof/>
                <w:sz w:val="18"/>
                <w:szCs w:val="18"/>
              </w:rPr>
            </w:pPr>
          </w:p>
        </w:tc>
        <w:tc>
          <w:tcPr>
            <w:tcW w:w="648" w:type="dxa"/>
            <w:tcBorders>
              <w:top w:val="nil"/>
              <w:left w:val="nil"/>
              <w:bottom w:val="nil"/>
              <w:right w:val="nil"/>
            </w:tcBorders>
          </w:tcPr>
          <w:p w:rsidR="00923093" w:rsidRDefault="00923093">
            <w:pPr>
              <w:spacing w:before="60" w:after="60"/>
              <w:ind w:right="-29"/>
              <w:jc w:val="center"/>
              <w:rPr>
                <w:noProof/>
                <w:sz w:val="18"/>
                <w:szCs w:val="18"/>
              </w:rPr>
            </w:pPr>
          </w:p>
        </w:tc>
        <w:tc>
          <w:tcPr>
            <w:tcW w:w="432" w:type="dxa"/>
            <w:tcBorders>
              <w:top w:val="nil"/>
              <w:left w:val="nil"/>
              <w:bottom w:val="nil"/>
              <w:right w:val="nil"/>
            </w:tcBorders>
          </w:tcPr>
          <w:p w:rsidR="00923093" w:rsidRDefault="00923093">
            <w:pPr>
              <w:spacing w:before="60" w:after="60"/>
              <w:ind w:right="-29"/>
              <w:jc w:val="center"/>
              <w:rPr>
                <w:noProof/>
                <w:sz w:val="18"/>
                <w:szCs w:val="18"/>
              </w:rPr>
            </w:pPr>
          </w:p>
        </w:tc>
        <w:tc>
          <w:tcPr>
            <w:tcW w:w="720" w:type="dxa"/>
            <w:gridSpan w:val="2"/>
            <w:tcBorders>
              <w:top w:val="nil"/>
              <w:left w:val="nil"/>
              <w:bottom w:val="nil"/>
              <w:right w:val="nil"/>
            </w:tcBorders>
          </w:tcPr>
          <w:p w:rsidR="00923093" w:rsidRDefault="00923093">
            <w:pPr>
              <w:spacing w:before="60" w:after="60"/>
              <w:ind w:right="-29"/>
              <w:jc w:val="center"/>
              <w:rPr>
                <w:noProof/>
                <w:sz w:val="18"/>
                <w:szCs w:val="18"/>
              </w:rPr>
            </w:pPr>
          </w:p>
        </w:tc>
        <w:tc>
          <w:tcPr>
            <w:tcW w:w="540" w:type="dxa"/>
            <w:tcBorders>
              <w:top w:val="nil"/>
              <w:left w:val="nil"/>
              <w:bottom w:val="nil"/>
              <w:right w:val="nil"/>
            </w:tcBorders>
          </w:tcPr>
          <w:p w:rsidR="00923093" w:rsidRDefault="00923093">
            <w:pPr>
              <w:spacing w:before="60" w:after="60"/>
              <w:ind w:right="-29"/>
              <w:jc w:val="center"/>
              <w:rPr>
                <w:noProof/>
                <w:sz w:val="18"/>
                <w:szCs w:val="18"/>
              </w:rPr>
            </w:pPr>
          </w:p>
        </w:tc>
        <w:tc>
          <w:tcPr>
            <w:tcW w:w="720" w:type="dxa"/>
            <w:tcBorders>
              <w:top w:val="nil"/>
              <w:left w:val="nil"/>
              <w:bottom w:val="nil"/>
              <w:right w:val="nil"/>
            </w:tcBorders>
          </w:tcPr>
          <w:p w:rsidR="00923093" w:rsidRDefault="00923093">
            <w:pPr>
              <w:spacing w:before="60" w:after="60"/>
              <w:ind w:right="-29"/>
              <w:jc w:val="center"/>
              <w:rPr>
                <w:noProof/>
                <w:sz w:val="18"/>
                <w:szCs w:val="18"/>
              </w:rPr>
            </w:pPr>
          </w:p>
        </w:tc>
        <w:tc>
          <w:tcPr>
            <w:tcW w:w="720" w:type="dxa"/>
            <w:tcBorders>
              <w:top w:val="nil"/>
              <w:left w:val="nil"/>
              <w:bottom w:val="nil"/>
              <w:right w:val="nil"/>
            </w:tcBorders>
          </w:tcPr>
          <w:p w:rsidR="00923093" w:rsidRDefault="00923093">
            <w:pPr>
              <w:spacing w:before="60" w:after="60"/>
              <w:ind w:right="-29"/>
              <w:jc w:val="center"/>
              <w:rPr>
                <w:noProof/>
                <w:sz w:val="18"/>
                <w:szCs w:val="18"/>
              </w:rPr>
            </w:pPr>
          </w:p>
        </w:tc>
        <w:tc>
          <w:tcPr>
            <w:tcW w:w="900" w:type="dxa"/>
            <w:tcBorders>
              <w:top w:val="nil"/>
              <w:left w:val="nil"/>
              <w:bottom w:val="nil"/>
              <w:right w:val="nil"/>
            </w:tcBorders>
          </w:tcPr>
          <w:p w:rsidR="00923093" w:rsidRDefault="00923093">
            <w:pPr>
              <w:spacing w:before="60" w:after="60"/>
              <w:ind w:right="-29"/>
              <w:jc w:val="center"/>
              <w:rPr>
                <w:noProof/>
                <w:sz w:val="18"/>
                <w:szCs w:val="18"/>
              </w:rPr>
            </w:pPr>
          </w:p>
        </w:tc>
      </w:tr>
      <w:tr w:rsidR="00923093">
        <w:trPr>
          <w:trHeight w:hRule="exact" w:val="369"/>
          <w:jc w:val="center"/>
        </w:trPr>
        <w:tc>
          <w:tcPr>
            <w:tcW w:w="1423" w:type="dxa"/>
          </w:tcPr>
          <w:p w:rsidR="00923093" w:rsidRDefault="00AB0A63">
            <w:pPr>
              <w:ind w:right="-29"/>
              <w:jc w:val="center"/>
              <w:rPr>
                <w:noProof/>
                <w:sz w:val="18"/>
                <w:szCs w:val="18"/>
              </w:rPr>
            </w:pPr>
            <w:r>
              <w:rPr>
                <w:noProof/>
                <w:sz w:val="18"/>
              </w:rPr>
              <w:t>- Toimeksisaaja:</w:t>
            </w:r>
          </w:p>
        </w:tc>
        <w:tc>
          <w:tcPr>
            <w:tcW w:w="720" w:type="dxa"/>
          </w:tcPr>
          <w:p w:rsidR="00923093" w:rsidRDefault="00923093">
            <w:pPr>
              <w:ind w:right="-29"/>
              <w:jc w:val="center"/>
              <w:rPr>
                <w:noProof/>
                <w:sz w:val="18"/>
                <w:szCs w:val="18"/>
              </w:rPr>
            </w:pPr>
          </w:p>
        </w:tc>
        <w:tc>
          <w:tcPr>
            <w:tcW w:w="701" w:type="dxa"/>
          </w:tcPr>
          <w:p w:rsidR="00923093" w:rsidRDefault="00923093">
            <w:pPr>
              <w:ind w:right="-29"/>
              <w:jc w:val="center"/>
              <w:rPr>
                <w:noProof/>
                <w:sz w:val="18"/>
                <w:szCs w:val="18"/>
              </w:rPr>
            </w:pPr>
          </w:p>
        </w:tc>
        <w:tc>
          <w:tcPr>
            <w:tcW w:w="504" w:type="dxa"/>
          </w:tcPr>
          <w:p w:rsidR="00923093" w:rsidRDefault="00AB0A63">
            <w:pPr>
              <w:ind w:right="-29"/>
              <w:jc w:val="center"/>
              <w:rPr>
                <w:noProof/>
                <w:sz w:val="18"/>
                <w:szCs w:val="18"/>
              </w:rPr>
            </w:pPr>
            <w:r>
              <w:rPr>
                <w:noProof/>
                <w:sz w:val="18"/>
              </w:rPr>
              <w:t>1</w:t>
            </w:r>
          </w:p>
        </w:tc>
        <w:tc>
          <w:tcPr>
            <w:tcW w:w="720" w:type="dxa"/>
          </w:tcPr>
          <w:p w:rsidR="00923093" w:rsidRDefault="00AB0A63">
            <w:pPr>
              <w:ind w:right="-29"/>
              <w:jc w:val="center"/>
              <w:rPr>
                <w:noProof/>
                <w:sz w:val="18"/>
                <w:szCs w:val="18"/>
              </w:rPr>
            </w:pPr>
            <w:r>
              <w:rPr>
                <w:noProof/>
                <w:sz w:val="18"/>
              </w:rPr>
              <w:t>0</w:t>
            </w:r>
          </w:p>
        </w:tc>
        <w:tc>
          <w:tcPr>
            <w:tcW w:w="540" w:type="dxa"/>
          </w:tcPr>
          <w:p w:rsidR="00923093" w:rsidRDefault="00AB0A63">
            <w:pPr>
              <w:ind w:right="-29"/>
              <w:jc w:val="center"/>
              <w:rPr>
                <w:noProof/>
                <w:sz w:val="18"/>
                <w:szCs w:val="18"/>
              </w:rPr>
            </w:pPr>
            <w:r>
              <w:rPr>
                <w:noProof/>
                <w:sz w:val="18"/>
              </w:rPr>
              <w:t>1</w:t>
            </w:r>
          </w:p>
        </w:tc>
        <w:tc>
          <w:tcPr>
            <w:tcW w:w="720" w:type="dxa"/>
          </w:tcPr>
          <w:p w:rsidR="00923093" w:rsidRDefault="00AB0A63">
            <w:pPr>
              <w:ind w:right="-29"/>
              <w:jc w:val="center"/>
              <w:rPr>
                <w:noProof/>
                <w:sz w:val="18"/>
                <w:szCs w:val="18"/>
              </w:rPr>
            </w:pPr>
            <w:r>
              <w:rPr>
                <w:noProof/>
                <w:sz w:val="18"/>
              </w:rPr>
              <w:t>0,365</w:t>
            </w:r>
          </w:p>
        </w:tc>
        <w:tc>
          <w:tcPr>
            <w:tcW w:w="720" w:type="dxa"/>
          </w:tcPr>
          <w:p w:rsidR="00923093" w:rsidRDefault="00AB0A63">
            <w:pPr>
              <w:ind w:right="-29"/>
              <w:jc w:val="center"/>
              <w:rPr>
                <w:noProof/>
                <w:sz w:val="18"/>
                <w:szCs w:val="18"/>
              </w:rPr>
            </w:pPr>
            <w:r>
              <w:rPr>
                <w:noProof/>
                <w:sz w:val="18"/>
              </w:rPr>
              <w:t>1</w:t>
            </w:r>
          </w:p>
        </w:tc>
        <w:tc>
          <w:tcPr>
            <w:tcW w:w="720" w:type="dxa"/>
          </w:tcPr>
          <w:p w:rsidR="00923093" w:rsidRDefault="00AB0A63">
            <w:pPr>
              <w:ind w:right="-29"/>
              <w:jc w:val="center"/>
              <w:rPr>
                <w:noProof/>
                <w:sz w:val="18"/>
                <w:szCs w:val="18"/>
              </w:rPr>
            </w:pPr>
            <w:r>
              <w:rPr>
                <w:noProof/>
                <w:sz w:val="18"/>
              </w:rPr>
              <w:t>0,365</w:t>
            </w:r>
          </w:p>
        </w:tc>
        <w:tc>
          <w:tcPr>
            <w:tcW w:w="900" w:type="dxa"/>
            <w:gridSpan w:val="2"/>
          </w:tcPr>
          <w:p w:rsidR="00923093" w:rsidRDefault="00923093">
            <w:pPr>
              <w:ind w:right="-29"/>
              <w:jc w:val="center"/>
              <w:rPr>
                <w:noProof/>
                <w:sz w:val="18"/>
                <w:szCs w:val="18"/>
              </w:rPr>
            </w:pPr>
          </w:p>
        </w:tc>
        <w:tc>
          <w:tcPr>
            <w:tcW w:w="720" w:type="dxa"/>
          </w:tcPr>
          <w:p w:rsidR="00923093" w:rsidRDefault="00923093">
            <w:pPr>
              <w:ind w:right="-29"/>
              <w:jc w:val="center"/>
              <w:rPr>
                <w:noProof/>
                <w:sz w:val="18"/>
                <w:szCs w:val="18"/>
              </w:rPr>
            </w:pPr>
          </w:p>
        </w:tc>
        <w:tc>
          <w:tcPr>
            <w:tcW w:w="540" w:type="dxa"/>
          </w:tcPr>
          <w:p w:rsidR="00923093" w:rsidRDefault="00923093">
            <w:pPr>
              <w:ind w:right="-29"/>
              <w:jc w:val="center"/>
              <w:rPr>
                <w:noProof/>
                <w:sz w:val="18"/>
                <w:szCs w:val="18"/>
              </w:rPr>
            </w:pPr>
          </w:p>
        </w:tc>
        <w:tc>
          <w:tcPr>
            <w:tcW w:w="648" w:type="dxa"/>
          </w:tcPr>
          <w:p w:rsidR="00923093" w:rsidRDefault="00923093">
            <w:pPr>
              <w:ind w:right="-29"/>
              <w:jc w:val="center"/>
              <w:rPr>
                <w:noProof/>
                <w:sz w:val="18"/>
                <w:szCs w:val="18"/>
              </w:rPr>
            </w:pPr>
          </w:p>
        </w:tc>
        <w:tc>
          <w:tcPr>
            <w:tcW w:w="432" w:type="dxa"/>
          </w:tcPr>
          <w:p w:rsidR="00923093" w:rsidRDefault="00923093">
            <w:pPr>
              <w:ind w:right="-29"/>
              <w:jc w:val="center"/>
              <w:rPr>
                <w:noProof/>
                <w:sz w:val="18"/>
                <w:szCs w:val="18"/>
              </w:rPr>
            </w:pPr>
          </w:p>
        </w:tc>
        <w:tc>
          <w:tcPr>
            <w:tcW w:w="720" w:type="dxa"/>
            <w:gridSpan w:val="2"/>
          </w:tcPr>
          <w:p w:rsidR="00923093" w:rsidRDefault="00923093">
            <w:pPr>
              <w:ind w:right="-29"/>
              <w:jc w:val="center"/>
              <w:rPr>
                <w:noProof/>
                <w:sz w:val="18"/>
                <w:szCs w:val="18"/>
              </w:rPr>
            </w:pPr>
          </w:p>
        </w:tc>
        <w:tc>
          <w:tcPr>
            <w:tcW w:w="540" w:type="dxa"/>
          </w:tcPr>
          <w:p w:rsidR="00923093" w:rsidRDefault="00923093">
            <w:pPr>
              <w:ind w:right="-29"/>
              <w:jc w:val="center"/>
              <w:rPr>
                <w:noProof/>
                <w:sz w:val="18"/>
                <w:szCs w:val="18"/>
              </w:rPr>
            </w:pPr>
          </w:p>
        </w:tc>
        <w:tc>
          <w:tcPr>
            <w:tcW w:w="720" w:type="dxa"/>
          </w:tcPr>
          <w:p w:rsidR="00923093" w:rsidRDefault="00923093">
            <w:pPr>
              <w:ind w:right="-29"/>
              <w:jc w:val="center"/>
              <w:rPr>
                <w:noProof/>
                <w:sz w:val="18"/>
                <w:szCs w:val="18"/>
              </w:rPr>
            </w:pPr>
          </w:p>
        </w:tc>
        <w:tc>
          <w:tcPr>
            <w:tcW w:w="720" w:type="dxa"/>
          </w:tcPr>
          <w:p w:rsidR="00923093" w:rsidRDefault="00923093">
            <w:pPr>
              <w:ind w:right="-29"/>
              <w:jc w:val="center"/>
              <w:rPr>
                <w:noProof/>
                <w:sz w:val="18"/>
                <w:szCs w:val="18"/>
              </w:rPr>
            </w:pPr>
          </w:p>
        </w:tc>
        <w:tc>
          <w:tcPr>
            <w:tcW w:w="900" w:type="dxa"/>
          </w:tcPr>
          <w:p w:rsidR="00923093" w:rsidRDefault="00AB0A63">
            <w:pPr>
              <w:ind w:right="-29"/>
              <w:jc w:val="center"/>
              <w:rPr>
                <w:noProof/>
                <w:sz w:val="18"/>
                <w:szCs w:val="18"/>
              </w:rPr>
            </w:pPr>
            <w:r>
              <w:rPr>
                <w:noProof/>
                <w:sz w:val="18"/>
              </w:rPr>
              <w:t>0,730</w:t>
            </w:r>
          </w:p>
        </w:tc>
      </w:tr>
      <w:tr w:rsidR="00923093">
        <w:trPr>
          <w:trHeight w:hRule="exact" w:val="369"/>
          <w:jc w:val="center"/>
        </w:trPr>
        <w:tc>
          <w:tcPr>
            <w:tcW w:w="1423" w:type="dxa"/>
          </w:tcPr>
          <w:p w:rsidR="00923093" w:rsidRDefault="00AB0A63">
            <w:pPr>
              <w:ind w:right="-29"/>
              <w:jc w:val="center"/>
              <w:rPr>
                <w:noProof/>
                <w:sz w:val="18"/>
              </w:rPr>
            </w:pPr>
            <w:r>
              <w:rPr>
                <w:noProof/>
                <w:sz w:val="18"/>
              </w:rPr>
              <w:t>Ohjelmisto</w:t>
            </w:r>
          </w:p>
        </w:tc>
        <w:tc>
          <w:tcPr>
            <w:tcW w:w="720" w:type="dxa"/>
          </w:tcPr>
          <w:p w:rsidR="00923093" w:rsidRDefault="00923093">
            <w:pPr>
              <w:ind w:right="-29"/>
              <w:jc w:val="center"/>
              <w:rPr>
                <w:noProof/>
                <w:sz w:val="18"/>
                <w:szCs w:val="18"/>
              </w:rPr>
            </w:pPr>
          </w:p>
        </w:tc>
        <w:tc>
          <w:tcPr>
            <w:tcW w:w="701" w:type="dxa"/>
          </w:tcPr>
          <w:p w:rsidR="00923093" w:rsidRDefault="00923093">
            <w:pPr>
              <w:ind w:right="-29"/>
              <w:jc w:val="center"/>
              <w:rPr>
                <w:noProof/>
                <w:sz w:val="18"/>
                <w:szCs w:val="18"/>
              </w:rPr>
            </w:pPr>
          </w:p>
        </w:tc>
        <w:tc>
          <w:tcPr>
            <w:tcW w:w="504" w:type="dxa"/>
          </w:tcPr>
          <w:p w:rsidR="00923093" w:rsidRDefault="00AB0A63">
            <w:pPr>
              <w:ind w:right="-29"/>
              <w:jc w:val="center"/>
              <w:rPr>
                <w:noProof/>
                <w:sz w:val="18"/>
                <w:szCs w:val="18"/>
              </w:rPr>
            </w:pPr>
            <w:r>
              <w:rPr>
                <w:noProof/>
                <w:sz w:val="18"/>
              </w:rPr>
              <w:t>1</w:t>
            </w:r>
          </w:p>
        </w:tc>
        <w:tc>
          <w:tcPr>
            <w:tcW w:w="720" w:type="dxa"/>
          </w:tcPr>
          <w:p w:rsidR="00923093" w:rsidRDefault="00AB0A63">
            <w:pPr>
              <w:ind w:right="-29"/>
              <w:jc w:val="center"/>
              <w:rPr>
                <w:noProof/>
                <w:sz w:val="18"/>
                <w:szCs w:val="18"/>
              </w:rPr>
            </w:pPr>
            <w:r>
              <w:rPr>
                <w:noProof/>
                <w:sz w:val="18"/>
              </w:rPr>
              <w:t>0</w:t>
            </w:r>
          </w:p>
        </w:tc>
        <w:tc>
          <w:tcPr>
            <w:tcW w:w="540" w:type="dxa"/>
          </w:tcPr>
          <w:p w:rsidR="00923093" w:rsidRDefault="00AB0A63">
            <w:pPr>
              <w:ind w:right="-29"/>
              <w:jc w:val="center"/>
              <w:rPr>
                <w:noProof/>
                <w:sz w:val="18"/>
                <w:szCs w:val="18"/>
              </w:rPr>
            </w:pPr>
            <w:r>
              <w:rPr>
                <w:noProof/>
                <w:sz w:val="18"/>
              </w:rPr>
              <w:t>1</w:t>
            </w:r>
          </w:p>
        </w:tc>
        <w:tc>
          <w:tcPr>
            <w:tcW w:w="720" w:type="dxa"/>
          </w:tcPr>
          <w:p w:rsidR="00923093" w:rsidRDefault="00AB0A63">
            <w:pPr>
              <w:ind w:right="-29"/>
              <w:jc w:val="center"/>
              <w:rPr>
                <w:noProof/>
                <w:sz w:val="18"/>
                <w:szCs w:val="18"/>
              </w:rPr>
            </w:pPr>
            <w:r>
              <w:rPr>
                <w:noProof/>
                <w:sz w:val="18"/>
              </w:rPr>
              <w:t>0,810</w:t>
            </w:r>
          </w:p>
        </w:tc>
        <w:tc>
          <w:tcPr>
            <w:tcW w:w="720" w:type="dxa"/>
          </w:tcPr>
          <w:p w:rsidR="00923093" w:rsidRDefault="00AB0A63">
            <w:pPr>
              <w:ind w:right="-29"/>
              <w:jc w:val="center"/>
              <w:rPr>
                <w:noProof/>
                <w:sz w:val="18"/>
                <w:szCs w:val="18"/>
              </w:rPr>
            </w:pPr>
            <w:r>
              <w:rPr>
                <w:noProof/>
                <w:sz w:val="18"/>
              </w:rPr>
              <w:t>1</w:t>
            </w:r>
          </w:p>
        </w:tc>
        <w:tc>
          <w:tcPr>
            <w:tcW w:w="720" w:type="dxa"/>
          </w:tcPr>
          <w:p w:rsidR="00923093" w:rsidRDefault="00AB0A63">
            <w:pPr>
              <w:ind w:right="-29"/>
              <w:jc w:val="center"/>
              <w:rPr>
                <w:noProof/>
                <w:sz w:val="18"/>
                <w:szCs w:val="18"/>
              </w:rPr>
            </w:pPr>
            <w:r>
              <w:rPr>
                <w:noProof/>
                <w:sz w:val="18"/>
              </w:rPr>
              <w:t>0,810</w:t>
            </w:r>
          </w:p>
        </w:tc>
        <w:tc>
          <w:tcPr>
            <w:tcW w:w="900" w:type="dxa"/>
            <w:gridSpan w:val="2"/>
          </w:tcPr>
          <w:p w:rsidR="00923093" w:rsidRDefault="00923093">
            <w:pPr>
              <w:ind w:right="-29"/>
              <w:jc w:val="center"/>
              <w:rPr>
                <w:noProof/>
                <w:sz w:val="18"/>
                <w:szCs w:val="18"/>
              </w:rPr>
            </w:pPr>
          </w:p>
        </w:tc>
        <w:tc>
          <w:tcPr>
            <w:tcW w:w="720" w:type="dxa"/>
          </w:tcPr>
          <w:p w:rsidR="00923093" w:rsidRDefault="00923093">
            <w:pPr>
              <w:ind w:right="-29"/>
              <w:jc w:val="center"/>
              <w:rPr>
                <w:noProof/>
                <w:sz w:val="18"/>
                <w:szCs w:val="18"/>
              </w:rPr>
            </w:pPr>
          </w:p>
        </w:tc>
        <w:tc>
          <w:tcPr>
            <w:tcW w:w="540" w:type="dxa"/>
          </w:tcPr>
          <w:p w:rsidR="00923093" w:rsidRDefault="00923093">
            <w:pPr>
              <w:ind w:right="-29"/>
              <w:jc w:val="center"/>
              <w:rPr>
                <w:noProof/>
                <w:sz w:val="18"/>
                <w:szCs w:val="18"/>
              </w:rPr>
            </w:pPr>
          </w:p>
        </w:tc>
        <w:tc>
          <w:tcPr>
            <w:tcW w:w="648" w:type="dxa"/>
          </w:tcPr>
          <w:p w:rsidR="00923093" w:rsidRDefault="00923093">
            <w:pPr>
              <w:ind w:right="-29"/>
              <w:jc w:val="center"/>
              <w:rPr>
                <w:noProof/>
                <w:sz w:val="18"/>
                <w:szCs w:val="18"/>
              </w:rPr>
            </w:pPr>
          </w:p>
        </w:tc>
        <w:tc>
          <w:tcPr>
            <w:tcW w:w="432" w:type="dxa"/>
          </w:tcPr>
          <w:p w:rsidR="00923093" w:rsidRDefault="00923093">
            <w:pPr>
              <w:ind w:right="-29"/>
              <w:jc w:val="center"/>
              <w:rPr>
                <w:noProof/>
                <w:sz w:val="18"/>
                <w:szCs w:val="18"/>
              </w:rPr>
            </w:pPr>
          </w:p>
        </w:tc>
        <w:tc>
          <w:tcPr>
            <w:tcW w:w="720" w:type="dxa"/>
            <w:gridSpan w:val="2"/>
          </w:tcPr>
          <w:p w:rsidR="00923093" w:rsidRDefault="00923093">
            <w:pPr>
              <w:ind w:right="-29"/>
              <w:jc w:val="center"/>
              <w:rPr>
                <w:noProof/>
                <w:sz w:val="18"/>
                <w:szCs w:val="18"/>
              </w:rPr>
            </w:pPr>
          </w:p>
        </w:tc>
        <w:tc>
          <w:tcPr>
            <w:tcW w:w="540" w:type="dxa"/>
          </w:tcPr>
          <w:p w:rsidR="00923093" w:rsidRDefault="00923093">
            <w:pPr>
              <w:ind w:right="-29"/>
              <w:jc w:val="center"/>
              <w:rPr>
                <w:noProof/>
                <w:sz w:val="18"/>
                <w:szCs w:val="18"/>
              </w:rPr>
            </w:pPr>
          </w:p>
        </w:tc>
        <w:tc>
          <w:tcPr>
            <w:tcW w:w="720" w:type="dxa"/>
          </w:tcPr>
          <w:p w:rsidR="00923093" w:rsidRDefault="00923093">
            <w:pPr>
              <w:ind w:right="-29"/>
              <w:jc w:val="center"/>
              <w:rPr>
                <w:noProof/>
                <w:sz w:val="18"/>
                <w:szCs w:val="18"/>
              </w:rPr>
            </w:pPr>
          </w:p>
        </w:tc>
        <w:tc>
          <w:tcPr>
            <w:tcW w:w="720" w:type="dxa"/>
          </w:tcPr>
          <w:p w:rsidR="00923093" w:rsidRDefault="00923093">
            <w:pPr>
              <w:ind w:right="-29"/>
              <w:jc w:val="center"/>
              <w:rPr>
                <w:noProof/>
                <w:sz w:val="18"/>
                <w:szCs w:val="18"/>
              </w:rPr>
            </w:pPr>
          </w:p>
        </w:tc>
        <w:tc>
          <w:tcPr>
            <w:tcW w:w="900" w:type="dxa"/>
          </w:tcPr>
          <w:p w:rsidR="00923093" w:rsidRDefault="00AB0A63">
            <w:pPr>
              <w:ind w:right="-29"/>
              <w:jc w:val="center"/>
              <w:rPr>
                <w:noProof/>
                <w:sz w:val="18"/>
                <w:szCs w:val="18"/>
              </w:rPr>
            </w:pPr>
            <w:r>
              <w:rPr>
                <w:noProof/>
                <w:sz w:val="18"/>
              </w:rPr>
              <w:t>1,620</w:t>
            </w:r>
          </w:p>
        </w:tc>
      </w:tr>
      <w:tr w:rsidR="00923093">
        <w:trPr>
          <w:trHeight w:hRule="exact" w:val="369"/>
          <w:jc w:val="center"/>
        </w:trPr>
        <w:tc>
          <w:tcPr>
            <w:tcW w:w="1423" w:type="dxa"/>
          </w:tcPr>
          <w:p w:rsidR="00923093" w:rsidRDefault="00AB0A63">
            <w:pPr>
              <w:ind w:right="-29"/>
              <w:jc w:val="center"/>
              <w:rPr>
                <w:noProof/>
                <w:sz w:val="18"/>
              </w:rPr>
            </w:pPr>
            <w:r>
              <w:rPr>
                <w:noProof/>
                <w:sz w:val="18"/>
              </w:rPr>
              <w:t>Laitteisto</w:t>
            </w:r>
          </w:p>
        </w:tc>
        <w:tc>
          <w:tcPr>
            <w:tcW w:w="720" w:type="dxa"/>
          </w:tcPr>
          <w:p w:rsidR="00923093" w:rsidRDefault="00923093">
            <w:pPr>
              <w:ind w:right="-29"/>
              <w:jc w:val="center"/>
              <w:rPr>
                <w:noProof/>
                <w:sz w:val="18"/>
                <w:szCs w:val="18"/>
              </w:rPr>
            </w:pPr>
          </w:p>
        </w:tc>
        <w:tc>
          <w:tcPr>
            <w:tcW w:w="701" w:type="dxa"/>
          </w:tcPr>
          <w:p w:rsidR="00923093" w:rsidRDefault="00923093">
            <w:pPr>
              <w:ind w:right="-29"/>
              <w:jc w:val="center"/>
              <w:rPr>
                <w:noProof/>
                <w:sz w:val="18"/>
                <w:szCs w:val="18"/>
              </w:rPr>
            </w:pPr>
          </w:p>
        </w:tc>
        <w:tc>
          <w:tcPr>
            <w:tcW w:w="504" w:type="dxa"/>
          </w:tcPr>
          <w:p w:rsidR="00923093" w:rsidRDefault="00AB0A63">
            <w:pPr>
              <w:ind w:right="-29"/>
              <w:jc w:val="center"/>
              <w:rPr>
                <w:noProof/>
                <w:sz w:val="18"/>
                <w:szCs w:val="18"/>
              </w:rPr>
            </w:pPr>
            <w:r>
              <w:rPr>
                <w:noProof/>
                <w:sz w:val="18"/>
              </w:rPr>
              <w:t>1</w:t>
            </w:r>
          </w:p>
        </w:tc>
        <w:tc>
          <w:tcPr>
            <w:tcW w:w="720" w:type="dxa"/>
          </w:tcPr>
          <w:p w:rsidR="00923093" w:rsidRDefault="00AB0A63">
            <w:pPr>
              <w:ind w:right="-29"/>
              <w:jc w:val="center"/>
              <w:rPr>
                <w:noProof/>
                <w:sz w:val="18"/>
                <w:szCs w:val="18"/>
              </w:rPr>
            </w:pPr>
            <w:r>
              <w:rPr>
                <w:noProof/>
                <w:sz w:val="18"/>
              </w:rPr>
              <w:t>0</w:t>
            </w:r>
          </w:p>
        </w:tc>
        <w:tc>
          <w:tcPr>
            <w:tcW w:w="540" w:type="dxa"/>
          </w:tcPr>
          <w:p w:rsidR="00923093" w:rsidRDefault="00AB0A63">
            <w:pPr>
              <w:ind w:right="-29"/>
              <w:jc w:val="center"/>
              <w:rPr>
                <w:noProof/>
                <w:sz w:val="18"/>
                <w:szCs w:val="18"/>
              </w:rPr>
            </w:pPr>
            <w:r>
              <w:rPr>
                <w:noProof/>
                <w:sz w:val="18"/>
              </w:rPr>
              <w:t>1</w:t>
            </w:r>
          </w:p>
        </w:tc>
        <w:tc>
          <w:tcPr>
            <w:tcW w:w="720" w:type="dxa"/>
          </w:tcPr>
          <w:p w:rsidR="00923093" w:rsidRDefault="00AB0A63">
            <w:pPr>
              <w:ind w:right="-29"/>
              <w:jc w:val="center"/>
              <w:rPr>
                <w:noProof/>
                <w:sz w:val="18"/>
                <w:szCs w:val="18"/>
              </w:rPr>
            </w:pPr>
            <w:r>
              <w:rPr>
                <w:noProof/>
                <w:sz w:val="18"/>
              </w:rPr>
              <w:t>0,738</w:t>
            </w:r>
          </w:p>
        </w:tc>
        <w:tc>
          <w:tcPr>
            <w:tcW w:w="720" w:type="dxa"/>
          </w:tcPr>
          <w:p w:rsidR="00923093" w:rsidRDefault="00AB0A63">
            <w:pPr>
              <w:ind w:right="-29"/>
              <w:jc w:val="center"/>
              <w:rPr>
                <w:noProof/>
                <w:sz w:val="18"/>
                <w:szCs w:val="18"/>
              </w:rPr>
            </w:pPr>
            <w:r>
              <w:rPr>
                <w:noProof/>
                <w:sz w:val="18"/>
              </w:rPr>
              <w:t>1</w:t>
            </w:r>
          </w:p>
        </w:tc>
        <w:tc>
          <w:tcPr>
            <w:tcW w:w="720" w:type="dxa"/>
          </w:tcPr>
          <w:p w:rsidR="00923093" w:rsidRDefault="00AB0A63">
            <w:pPr>
              <w:ind w:right="-29"/>
              <w:jc w:val="center"/>
              <w:rPr>
                <w:noProof/>
                <w:sz w:val="18"/>
                <w:szCs w:val="18"/>
              </w:rPr>
            </w:pPr>
            <w:r>
              <w:rPr>
                <w:noProof/>
                <w:sz w:val="18"/>
              </w:rPr>
              <w:t>0,738</w:t>
            </w:r>
          </w:p>
        </w:tc>
        <w:tc>
          <w:tcPr>
            <w:tcW w:w="900" w:type="dxa"/>
            <w:gridSpan w:val="2"/>
          </w:tcPr>
          <w:p w:rsidR="00923093" w:rsidRDefault="00923093">
            <w:pPr>
              <w:ind w:right="-29"/>
              <w:jc w:val="center"/>
              <w:rPr>
                <w:noProof/>
                <w:sz w:val="18"/>
                <w:szCs w:val="18"/>
              </w:rPr>
            </w:pPr>
          </w:p>
        </w:tc>
        <w:tc>
          <w:tcPr>
            <w:tcW w:w="720" w:type="dxa"/>
          </w:tcPr>
          <w:p w:rsidR="00923093" w:rsidRDefault="00923093">
            <w:pPr>
              <w:ind w:right="-29"/>
              <w:jc w:val="center"/>
              <w:rPr>
                <w:noProof/>
                <w:sz w:val="18"/>
                <w:szCs w:val="18"/>
              </w:rPr>
            </w:pPr>
          </w:p>
        </w:tc>
        <w:tc>
          <w:tcPr>
            <w:tcW w:w="540" w:type="dxa"/>
          </w:tcPr>
          <w:p w:rsidR="00923093" w:rsidRDefault="00923093">
            <w:pPr>
              <w:ind w:right="-29"/>
              <w:jc w:val="center"/>
              <w:rPr>
                <w:noProof/>
                <w:sz w:val="18"/>
                <w:szCs w:val="18"/>
              </w:rPr>
            </w:pPr>
          </w:p>
        </w:tc>
        <w:tc>
          <w:tcPr>
            <w:tcW w:w="648" w:type="dxa"/>
          </w:tcPr>
          <w:p w:rsidR="00923093" w:rsidRDefault="00923093">
            <w:pPr>
              <w:ind w:right="-29"/>
              <w:jc w:val="center"/>
              <w:rPr>
                <w:noProof/>
                <w:sz w:val="18"/>
                <w:szCs w:val="18"/>
              </w:rPr>
            </w:pPr>
          </w:p>
        </w:tc>
        <w:tc>
          <w:tcPr>
            <w:tcW w:w="432" w:type="dxa"/>
          </w:tcPr>
          <w:p w:rsidR="00923093" w:rsidRDefault="00923093">
            <w:pPr>
              <w:ind w:right="-29"/>
              <w:jc w:val="center"/>
              <w:rPr>
                <w:noProof/>
                <w:sz w:val="18"/>
                <w:szCs w:val="18"/>
              </w:rPr>
            </w:pPr>
          </w:p>
        </w:tc>
        <w:tc>
          <w:tcPr>
            <w:tcW w:w="720" w:type="dxa"/>
            <w:gridSpan w:val="2"/>
          </w:tcPr>
          <w:p w:rsidR="00923093" w:rsidRDefault="00923093">
            <w:pPr>
              <w:ind w:right="-29"/>
              <w:jc w:val="center"/>
              <w:rPr>
                <w:noProof/>
                <w:sz w:val="18"/>
                <w:szCs w:val="18"/>
              </w:rPr>
            </w:pPr>
          </w:p>
        </w:tc>
        <w:tc>
          <w:tcPr>
            <w:tcW w:w="540" w:type="dxa"/>
          </w:tcPr>
          <w:p w:rsidR="00923093" w:rsidRDefault="00923093">
            <w:pPr>
              <w:ind w:right="-29"/>
              <w:jc w:val="center"/>
              <w:rPr>
                <w:noProof/>
                <w:sz w:val="18"/>
                <w:szCs w:val="18"/>
              </w:rPr>
            </w:pPr>
          </w:p>
        </w:tc>
        <w:tc>
          <w:tcPr>
            <w:tcW w:w="720" w:type="dxa"/>
          </w:tcPr>
          <w:p w:rsidR="00923093" w:rsidRDefault="00923093">
            <w:pPr>
              <w:ind w:right="-29"/>
              <w:jc w:val="center"/>
              <w:rPr>
                <w:noProof/>
                <w:sz w:val="18"/>
                <w:szCs w:val="18"/>
              </w:rPr>
            </w:pPr>
          </w:p>
        </w:tc>
        <w:tc>
          <w:tcPr>
            <w:tcW w:w="720" w:type="dxa"/>
          </w:tcPr>
          <w:p w:rsidR="00923093" w:rsidRDefault="00923093">
            <w:pPr>
              <w:ind w:right="-29"/>
              <w:jc w:val="center"/>
              <w:rPr>
                <w:noProof/>
                <w:sz w:val="18"/>
                <w:szCs w:val="18"/>
              </w:rPr>
            </w:pPr>
          </w:p>
        </w:tc>
        <w:tc>
          <w:tcPr>
            <w:tcW w:w="900" w:type="dxa"/>
          </w:tcPr>
          <w:p w:rsidR="00923093" w:rsidRDefault="00AB0A63">
            <w:pPr>
              <w:ind w:right="-29"/>
              <w:jc w:val="center"/>
              <w:rPr>
                <w:noProof/>
                <w:sz w:val="18"/>
                <w:szCs w:val="18"/>
              </w:rPr>
            </w:pPr>
            <w:r>
              <w:rPr>
                <w:noProof/>
                <w:sz w:val="18"/>
              </w:rPr>
              <w:t>1,476</w:t>
            </w:r>
          </w:p>
        </w:tc>
      </w:tr>
      <w:tr w:rsidR="00923093">
        <w:trPr>
          <w:jc w:val="center"/>
        </w:trPr>
        <w:tc>
          <w:tcPr>
            <w:tcW w:w="2844" w:type="dxa"/>
            <w:gridSpan w:val="3"/>
            <w:tcBorders>
              <w:bottom w:val="single" w:sz="12" w:space="0" w:color="auto"/>
            </w:tcBorders>
            <w:vAlign w:val="center"/>
          </w:tcPr>
          <w:p w:rsidR="00923093" w:rsidRDefault="00AB0A63">
            <w:pPr>
              <w:jc w:val="center"/>
              <w:rPr>
                <w:noProof/>
                <w:sz w:val="18"/>
                <w:szCs w:val="18"/>
              </w:rPr>
            </w:pPr>
            <w:r>
              <w:rPr>
                <w:noProof/>
                <w:sz w:val="18"/>
              </w:rPr>
              <w:t>Välisumma erityistavoite 2</w:t>
            </w:r>
          </w:p>
        </w:tc>
        <w:tc>
          <w:tcPr>
            <w:tcW w:w="504" w:type="dxa"/>
            <w:tcBorders>
              <w:bottom w:val="single" w:sz="12" w:space="0" w:color="auto"/>
            </w:tcBorders>
          </w:tcPr>
          <w:p w:rsidR="00923093" w:rsidRDefault="00923093">
            <w:pPr>
              <w:ind w:right="-29"/>
              <w:jc w:val="center"/>
              <w:rPr>
                <w:noProof/>
                <w:sz w:val="18"/>
                <w:szCs w:val="18"/>
              </w:rPr>
            </w:pPr>
          </w:p>
        </w:tc>
        <w:tc>
          <w:tcPr>
            <w:tcW w:w="720" w:type="dxa"/>
            <w:tcBorders>
              <w:bottom w:val="single" w:sz="12" w:space="0" w:color="auto"/>
            </w:tcBorders>
          </w:tcPr>
          <w:p w:rsidR="00923093" w:rsidRDefault="00923093">
            <w:pPr>
              <w:ind w:right="-29"/>
              <w:jc w:val="center"/>
              <w:rPr>
                <w:noProof/>
                <w:sz w:val="18"/>
                <w:szCs w:val="18"/>
              </w:rPr>
            </w:pPr>
          </w:p>
        </w:tc>
        <w:tc>
          <w:tcPr>
            <w:tcW w:w="540" w:type="dxa"/>
            <w:tcBorders>
              <w:bottom w:val="single" w:sz="12" w:space="0" w:color="auto"/>
            </w:tcBorders>
          </w:tcPr>
          <w:p w:rsidR="00923093" w:rsidRDefault="00923093">
            <w:pPr>
              <w:ind w:right="-29"/>
              <w:jc w:val="center"/>
              <w:rPr>
                <w:noProof/>
                <w:sz w:val="18"/>
                <w:szCs w:val="18"/>
              </w:rPr>
            </w:pPr>
          </w:p>
        </w:tc>
        <w:tc>
          <w:tcPr>
            <w:tcW w:w="720" w:type="dxa"/>
            <w:tcBorders>
              <w:bottom w:val="single" w:sz="12" w:space="0" w:color="auto"/>
            </w:tcBorders>
          </w:tcPr>
          <w:p w:rsidR="00923093" w:rsidRDefault="00AB0A63">
            <w:pPr>
              <w:ind w:right="-29"/>
              <w:jc w:val="center"/>
              <w:rPr>
                <w:noProof/>
                <w:sz w:val="18"/>
                <w:szCs w:val="18"/>
              </w:rPr>
            </w:pPr>
            <w:r>
              <w:rPr>
                <w:noProof/>
                <w:sz w:val="18"/>
              </w:rPr>
              <w:t>1,913</w:t>
            </w:r>
          </w:p>
        </w:tc>
        <w:tc>
          <w:tcPr>
            <w:tcW w:w="720" w:type="dxa"/>
            <w:tcBorders>
              <w:bottom w:val="single" w:sz="12" w:space="0" w:color="auto"/>
            </w:tcBorders>
          </w:tcPr>
          <w:p w:rsidR="00923093" w:rsidRDefault="00923093">
            <w:pPr>
              <w:ind w:right="-29"/>
              <w:jc w:val="center"/>
              <w:rPr>
                <w:noProof/>
                <w:sz w:val="18"/>
                <w:szCs w:val="18"/>
              </w:rPr>
            </w:pPr>
          </w:p>
        </w:tc>
        <w:tc>
          <w:tcPr>
            <w:tcW w:w="720" w:type="dxa"/>
            <w:tcBorders>
              <w:bottom w:val="single" w:sz="12" w:space="0" w:color="auto"/>
            </w:tcBorders>
          </w:tcPr>
          <w:p w:rsidR="00923093" w:rsidRDefault="00AB0A63">
            <w:pPr>
              <w:ind w:right="-29"/>
              <w:jc w:val="center"/>
              <w:rPr>
                <w:noProof/>
                <w:sz w:val="18"/>
                <w:szCs w:val="18"/>
              </w:rPr>
            </w:pPr>
            <w:r>
              <w:rPr>
                <w:noProof/>
                <w:sz w:val="18"/>
              </w:rPr>
              <w:t>1,913</w:t>
            </w:r>
          </w:p>
        </w:tc>
        <w:tc>
          <w:tcPr>
            <w:tcW w:w="831" w:type="dxa"/>
            <w:tcBorders>
              <w:bottom w:val="single" w:sz="12" w:space="0" w:color="auto"/>
            </w:tcBorders>
          </w:tcPr>
          <w:p w:rsidR="00923093" w:rsidRDefault="00923093">
            <w:pPr>
              <w:ind w:right="-29"/>
              <w:jc w:val="center"/>
              <w:rPr>
                <w:noProof/>
                <w:sz w:val="18"/>
                <w:szCs w:val="18"/>
              </w:rPr>
            </w:pPr>
          </w:p>
        </w:tc>
        <w:tc>
          <w:tcPr>
            <w:tcW w:w="789" w:type="dxa"/>
            <w:gridSpan w:val="2"/>
            <w:tcBorders>
              <w:bottom w:val="single" w:sz="12" w:space="0" w:color="auto"/>
            </w:tcBorders>
          </w:tcPr>
          <w:p w:rsidR="00923093" w:rsidRDefault="00923093">
            <w:pPr>
              <w:ind w:right="-29"/>
              <w:jc w:val="center"/>
              <w:rPr>
                <w:noProof/>
                <w:sz w:val="18"/>
                <w:szCs w:val="18"/>
              </w:rPr>
            </w:pPr>
          </w:p>
        </w:tc>
        <w:tc>
          <w:tcPr>
            <w:tcW w:w="540" w:type="dxa"/>
            <w:tcBorders>
              <w:bottom w:val="single" w:sz="12" w:space="0" w:color="auto"/>
            </w:tcBorders>
          </w:tcPr>
          <w:p w:rsidR="00923093" w:rsidRDefault="00923093">
            <w:pPr>
              <w:ind w:right="-29"/>
              <w:jc w:val="center"/>
              <w:rPr>
                <w:noProof/>
                <w:sz w:val="18"/>
                <w:szCs w:val="18"/>
              </w:rPr>
            </w:pPr>
          </w:p>
        </w:tc>
        <w:tc>
          <w:tcPr>
            <w:tcW w:w="648" w:type="dxa"/>
            <w:tcBorders>
              <w:bottom w:val="single" w:sz="12" w:space="0" w:color="auto"/>
            </w:tcBorders>
          </w:tcPr>
          <w:p w:rsidR="00923093" w:rsidRDefault="00923093">
            <w:pPr>
              <w:ind w:right="-29"/>
              <w:jc w:val="center"/>
              <w:rPr>
                <w:noProof/>
                <w:sz w:val="18"/>
                <w:szCs w:val="18"/>
              </w:rPr>
            </w:pPr>
          </w:p>
        </w:tc>
        <w:tc>
          <w:tcPr>
            <w:tcW w:w="432" w:type="dxa"/>
            <w:tcBorders>
              <w:bottom w:val="single" w:sz="12" w:space="0" w:color="auto"/>
            </w:tcBorders>
          </w:tcPr>
          <w:p w:rsidR="00923093" w:rsidRDefault="00923093">
            <w:pPr>
              <w:ind w:right="-29"/>
              <w:jc w:val="center"/>
              <w:rPr>
                <w:noProof/>
                <w:sz w:val="18"/>
                <w:szCs w:val="18"/>
              </w:rPr>
            </w:pPr>
          </w:p>
        </w:tc>
        <w:tc>
          <w:tcPr>
            <w:tcW w:w="720" w:type="dxa"/>
            <w:gridSpan w:val="2"/>
            <w:tcBorders>
              <w:bottom w:val="single" w:sz="12" w:space="0" w:color="auto"/>
            </w:tcBorders>
          </w:tcPr>
          <w:p w:rsidR="00923093" w:rsidRDefault="00923093">
            <w:pPr>
              <w:ind w:right="-29"/>
              <w:jc w:val="center"/>
              <w:rPr>
                <w:noProof/>
                <w:sz w:val="18"/>
                <w:szCs w:val="18"/>
              </w:rPr>
            </w:pPr>
          </w:p>
        </w:tc>
        <w:tc>
          <w:tcPr>
            <w:tcW w:w="540" w:type="dxa"/>
            <w:tcBorders>
              <w:bottom w:val="single" w:sz="12" w:space="0" w:color="auto"/>
            </w:tcBorders>
          </w:tcPr>
          <w:p w:rsidR="00923093" w:rsidRDefault="00923093">
            <w:pPr>
              <w:ind w:right="-29"/>
              <w:jc w:val="center"/>
              <w:rPr>
                <w:noProof/>
                <w:sz w:val="18"/>
                <w:szCs w:val="18"/>
              </w:rPr>
            </w:pPr>
          </w:p>
        </w:tc>
        <w:tc>
          <w:tcPr>
            <w:tcW w:w="720" w:type="dxa"/>
            <w:tcBorders>
              <w:bottom w:val="single" w:sz="12" w:space="0" w:color="auto"/>
            </w:tcBorders>
          </w:tcPr>
          <w:p w:rsidR="00923093" w:rsidRDefault="00923093">
            <w:pPr>
              <w:ind w:right="-29"/>
              <w:jc w:val="center"/>
              <w:rPr>
                <w:noProof/>
                <w:sz w:val="18"/>
                <w:szCs w:val="18"/>
              </w:rPr>
            </w:pPr>
          </w:p>
        </w:tc>
        <w:tc>
          <w:tcPr>
            <w:tcW w:w="720" w:type="dxa"/>
            <w:tcBorders>
              <w:bottom w:val="single" w:sz="12" w:space="0" w:color="auto"/>
            </w:tcBorders>
          </w:tcPr>
          <w:p w:rsidR="00923093" w:rsidRDefault="00923093">
            <w:pPr>
              <w:ind w:right="-29"/>
              <w:jc w:val="center"/>
              <w:rPr>
                <w:noProof/>
                <w:sz w:val="18"/>
                <w:szCs w:val="18"/>
              </w:rPr>
            </w:pPr>
          </w:p>
        </w:tc>
        <w:tc>
          <w:tcPr>
            <w:tcW w:w="900" w:type="dxa"/>
            <w:tcBorders>
              <w:bottom w:val="single" w:sz="12" w:space="0" w:color="auto"/>
            </w:tcBorders>
          </w:tcPr>
          <w:p w:rsidR="00923093" w:rsidRDefault="00AB0A63">
            <w:pPr>
              <w:ind w:right="-29"/>
              <w:jc w:val="center"/>
              <w:rPr>
                <w:noProof/>
                <w:sz w:val="18"/>
                <w:szCs w:val="18"/>
              </w:rPr>
            </w:pPr>
            <w:r>
              <w:rPr>
                <w:noProof/>
                <w:sz w:val="18"/>
              </w:rPr>
              <w:t>3,826</w:t>
            </w:r>
          </w:p>
        </w:tc>
      </w:tr>
      <w:tr w:rsidR="00923093">
        <w:trPr>
          <w:jc w:val="center"/>
        </w:trPr>
        <w:tc>
          <w:tcPr>
            <w:tcW w:w="2844" w:type="dxa"/>
            <w:gridSpan w:val="3"/>
            <w:tcBorders>
              <w:top w:val="single" w:sz="12" w:space="0" w:color="auto"/>
              <w:left w:val="single" w:sz="12" w:space="0" w:color="auto"/>
              <w:bottom w:val="single" w:sz="12" w:space="0" w:color="auto"/>
            </w:tcBorders>
            <w:vAlign w:val="center"/>
          </w:tcPr>
          <w:p w:rsidR="00923093" w:rsidRDefault="00AB0A63">
            <w:pPr>
              <w:ind w:right="-29"/>
              <w:jc w:val="center"/>
              <w:rPr>
                <w:noProof/>
                <w:sz w:val="18"/>
                <w:szCs w:val="18"/>
              </w:rPr>
            </w:pPr>
            <w:r>
              <w:rPr>
                <w:noProof/>
                <w:sz w:val="18"/>
              </w:rPr>
              <w:t>ERITYISTAVOITE 3</w:t>
            </w:r>
            <w:r>
              <w:rPr>
                <w:noProof/>
                <w:sz w:val="18"/>
              </w:rPr>
              <w:br/>
              <w:t>Kokoukset/koulutus</w:t>
            </w:r>
          </w:p>
        </w:tc>
        <w:tc>
          <w:tcPr>
            <w:tcW w:w="10764" w:type="dxa"/>
            <w:gridSpan w:val="18"/>
            <w:tcBorders>
              <w:top w:val="single" w:sz="12" w:space="0" w:color="auto"/>
              <w:bottom w:val="single" w:sz="12" w:space="0" w:color="auto"/>
              <w:right w:val="single" w:sz="12" w:space="0" w:color="auto"/>
            </w:tcBorders>
          </w:tcPr>
          <w:p w:rsidR="00923093" w:rsidRDefault="00923093">
            <w:pPr>
              <w:spacing w:before="180" w:after="180"/>
              <w:ind w:right="-29"/>
              <w:jc w:val="center"/>
              <w:rPr>
                <w:noProof/>
                <w:sz w:val="18"/>
                <w:szCs w:val="18"/>
              </w:rPr>
            </w:pPr>
          </w:p>
        </w:tc>
      </w:tr>
      <w:tr w:rsidR="00923093">
        <w:trPr>
          <w:jc w:val="center"/>
        </w:trPr>
        <w:tc>
          <w:tcPr>
            <w:tcW w:w="2844" w:type="dxa"/>
            <w:gridSpan w:val="3"/>
            <w:tcBorders>
              <w:top w:val="single" w:sz="12" w:space="0" w:color="auto"/>
              <w:left w:val="single" w:sz="12" w:space="0" w:color="auto"/>
              <w:bottom w:val="single" w:sz="12" w:space="0" w:color="auto"/>
            </w:tcBorders>
          </w:tcPr>
          <w:p w:rsidR="00923093" w:rsidRDefault="00AB0A63">
            <w:pPr>
              <w:ind w:right="-29"/>
              <w:jc w:val="center"/>
              <w:rPr>
                <w:noProof/>
                <w:sz w:val="18"/>
              </w:rPr>
            </w:pPr>
            <w:r>
              <w:rPr>
                <w:noProof/>
                <w:sz w:val="18"/>
              </w:rPr>
              <w:t>Koulutustoimet</w:t>
            </w:r>
          </w:p>
        </w:tc>
        <w:tc>
          <w:tcPr>
            <w:tcW w:w="504" w:type="dxa"/>
            <w:tcBorders>
              <w:top w:val="single" w:sz="12" w:space="0" w:color="auto"/>
              <w:bottom w:val="single" w:sz="12" w:space="0" w:color="auto"/>
            </w:tcBorders>
          </w:tcPr>
          <w:p w:rsidR="00923093" w:rsidRDefault="00AB0A63">
            <w:pPr>
              <w:spacing w:before="180" w:after="180"/>
              <w:ind w:right="-29"/>
              <w:jc w:val="center"/>
              <w:rPr>
                <w:noProof/>
                <w:sz w:val="18"/>
                <w:szCs w:val="18"/>
              </w:rPr>
            </w:pPr>
            <w:r>
              <w:rPr>
                <w:noProof/>
                <w:sz w:val="18"/>
              </w:rPr>
              <w:t>1</w:t>
            </w:r>
          </w:p>
        </w:tc>
        <w:tc>
          <w:tcPr>
            <w:tcW w:w="720" w:type="dxa"/>
            <w:tcBorders>
              <w:top w:val="single" w:sz="12" w:space="0" w:color="auto"/>
              <w:bottom w:val="single" w:sz="12" w:space="0" w:color="auto"/>
            </w:tcBorders>
          </w:tcPr>
          <w:p w:rsidR="00923093" w:rsidRDefault="00AB0A63">
            <w:pPr>
              <w:spacing w:before="180" w:after="180"/>
              <w:ind w:right="-29"/>
              <w:jc w:val="center"/>
              <w:rPr>
                <w:noProof/>
                <w:sz w:val="18"/>
                <w:szCs w:val="18"/>
              </w:rPr>
            </w:pPr>
            <w:r>
              <w:rPr>
                <w:noProof/>
                <w:sz w:val="18"/>
              </w:rPr>
              <w:t>0,138</w:t>
            </w:r>
          </w:p>
        </w:tc>
        <w:tc>
          <w:tcPr>
            <w:tcW w:w="540" w:type="dxa"/>
            <w:tcBorders>
              <w:top w:val="single" w:sz="12" w:space="0" w:color="auto"/>
              <w:bottom w:val="single" w:sz="12" w:space="0" w:color="auto"/>
            </w:tcBorders>
          </w:tcPr>
          <w:p w:rsidR="00923093" w:rsidRDefault="00AB0A63">
            <w:pPr>
              <w:spacing w:before="180" w:after="180"/>
              <w:ind w:right="-29"/>
              <w:jc w:val="center"/>
              <w:rPr>
                <w:noProof/>
                <w:sz w:val="18"/>
                <w:szCs w:val="18"/>
              </w:rPr>
            </w:pPr>
            <w:r>
              <w:rPr>
                <w:noProof/>
                <w:sz w:val="18"/>
              </w:rPr>
              <w:t>1</w:t>
            </w:r>
          </w:p>
        </w:tc>
        <w:tc>
          <w:tcPr>
            <w:tcW w:w="720" w:type="dxa"/>
            <w:tcBorders>
              <w:top w:val="single" w:sz="12" w:space="0" w:color="auto"/>
              <w:bottom w:val="single" w:sz="12" w:space="0" w:color="auto"/>
            </w:tcBorders>
          </w:tcPr>
          <w:p w:rsidR="00923093" w:rsidRDefault="00AB0A63">
            <w:pPr>
              <w:spacing w:before="180" w:after="180"/>
              <w:ind w:right="-29"/>
              <w:jc w:val="center"/>
              <w:rPr>
                <w:noProof/>
                <w:sz w:val="18"/>
                <w:szCs w:val="18"/>
              </w:rPr>
            </w:pPr>
            <w:r>
              <w:rPr>
                <w:noProof/>
                <w:sz w:val="18"/>
              </w:rPr>
              <w:t>0,138</w:t>
            </w:r>
          </w:p>
        </w:tc>
        <w:tc>
          <w:tcPr>
            <w:tcW w:w="720" w:type="dxa"/>
            <w:tcBorders>
              <w:top w:val="single" w:sz="12" w:space="0" w:color="auto"/>
              <w:bottom w:val="single" w:sz="12" w:space="0" w:color="auto"/>
            </w:tcBorders>
          </w:tcPr>
          <w:p w:rsidR="00923093" w:rsidRDefault="00AB0A63">
            <w:pPr>
              <w:spacing w:before="180" w:after="180"/>
              <w:ind w:right="-29"/>
              <w:jc w:val="center"/>
              <w:rPr>
                <w:noProof/>
                <w:sz w:val="18"/>
                <w:szCs w:val="18"/>
              </w:rPr>
            </w:pPr>
            <w:r>
              <w:rPr>
                <w:noProof/>
                <w:sz w:val="18"/>
              </w:rPr>
              <w:t>1</w:t>
            </w:r>
          </w:p>
        </w:tc>
        <w:tc>
          <w:tcPr>
            <w:tcW w:w="720" w:type="dxa"/>
            <w:tcBorders>
              <w:top w:val="single" w:sz="12" w:space="0" w:color="auto"/>
              <w:bottom w:val="single" w:sz="12" w:space="0" w:color="auto"/>
            </w:tcBorders>
          </w:tcPr>
          <w:p w:rsidR="00923093" w:rsidRDefault="00AB0A63">
            <w:pPr>
              <w:spacing w:before="180" w:after="180"/>
              <w:ind w:right="-29"/>
              <w:jc w:val="center"/>
              <w:rPr>
                <w:noProof/>
                <w:sz w:val="18"/>
                <w:szCs w:val="18"/>
              </w:rPr>
            </w:pPr>
            <w:r>
              <w:rPr>
                <w:noProof/>
                <w:sz w:val="18"/>
              </w:rPr>
              <w:t>0,069</w:t>
            </w:r>
          </w:p>
        </w:tc>
        <w:tc>
          <w:tcPr>
            <w:tcW w:w="900" w:type="dxa"/>
            <w:gridSpan w:val="2"/>
            <w:tcBorders>
              <w:top w:val="single" w:sz="12" w:space="0" w:color="auto"/>
              <w:bottom w:val="single" w:sz="12" w:space="0" w:color="auto"/>
            </w:tcBorders>
          </w:tcPr>
          <w:p w:rsidR="00923093" w:rsidRDefault="00923093">
            <w:pPr>
              <w:spacing w:before="180" w:after="180"/>
              <w:ind w:right="-29"/>
              <w:jc w:val="center"/>
              <w:rPr>
                <w:noProof/>
                <w:sz w:val="18"/>
                <w:szCs w:val="18"/>
              </w:rPr>
            </w:pPr>
          </w:p>
        </w:tc>
        <w:tc>
          <w:tcPr>
            <w:tcW w:w="720" w:type="dxa"/>
            <w:tcBorders>
              <w:top w:val="single" w:sz="12" w:space="0" w:color="auto"/>
              <w:bottom w:val="single" w:sz="12" w:space="0" w:color="auto"/>
            </w:tcBorders>
          </w:tcPr>
          <w:p w:rsidR="00923093" w:rsidRDefault="00923093">
            <w:pPr>
              <w:spacing w:before="180" w:after="180"/>
              <w:ind w:right="-29"/>
              <w:jc w:val="center"/>
              <w:rPr>
                <w:noProof/>
                <w:sz w:val="18"/>
                <w:szCs w:val="18"/>
              </w:rPr>
            </w:pPr>
          </w:p>
        </w:tc>
        <w:tc>
          <w:tcPr>
            <w:tcW w:w="540" w:type="dxa"/>
            <w:tcBorders>
              <w:top w:val="single" w:sz="12" w:space="0" w:color="auto"/>
              <w:bottom w:val="single" w:sz="12" w:space="0" w:color="auto"/>
            </w:tcBorders>
          </w:tcPr>
          <w:p w:rsidR="00923093" w:rsidRDefault="00923093">
            <w:pPr>
              <w:spacing w:before="180" w:after="180"/>
              <w:ind w:right="-29"/>
              <w:jc w:val="center"/>
              <w:rPr>
                <w:noProof/>
                <w:sz w:val="18"/>
                <w:szCs w:val="18"/>
              </w:rPr>
            </w:pPr>
          </w:p>
        </w:tc>
        <w:tc>
          <w:tcPr>
            <w:tcW w:w="648" w:type="dxa"/>
            <w:tcBorders>
              <w:top w:val="single" w:sz="12" w:space="0" w:color="auto"/>
              <w:bottom w:val="single" w:sz="12" w:space="0" w:color="auto"/>
            </w:tcBorders>
          </w:tcPr>
          <w:p w:rsidR="00923093" w:rsidRDefault="00923093">
            <w:pPr>
              <w:spacing w:before="180" w:after="180"/>
              <w:ind w:right="-29"/>
              <w:jc w:val="center"/>
              <w:rPr>
                <w:noProof/>
                <w:sz w:val="18"/>
                <w:szCs w:val="18"/>
              </w:rPr>
            </w:pPr>
          </w:p>
        </w:tc>
        <w:tc>
          <w:tcPr>
            <w:tcW w:w="432" w:type="dxa"/>
            <w:tcBorders>
              <w:top w:val="single" w:sz="12" w:space="0" w:color="auto"/>
              <w:bottom w:val="single" w:sz="12" w:space="0" w:color="auto"/>
            </w:tcBorders>
          </w:tcPr>
          <w:p w:rsidR="00923093" w:rsidRDefault="00923093">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923093" w:rsidRDefault="00923093">
            <w:pPr>
              <w:spacing w:before="180" w:after="180"/>
              <w:ind w:right="-29"/>
              <w:jc w:val="center"/>
              <w:rPr>
                <w:noProof/>
                <w:sz w:val="18"/>
                <w:szCs w:val="18"/>
              </w:rPr>
            </w:pPr>
          </w:p>
        </w:tc>
        <w:tc>
          <w:tcPr>
            <w:tcW w:w="540" w:type="dxa"/>
            <w:tcBorders>
              <w:top w:val="single" w:sz="12" w:space="0" w:color="auto"/>
              <w:bottom w:val="single" w:sz="12" w:space="0" w:color="auto"/>
            </w:tcBorders>
          </w:tcPr>
          <w:p w:rsidR="00923093" w:rsidRDefault="00923093">
            <w:pPr>
              <w:spacing w:before="180" w:after="180"/>
              <w:ind w:right="-29"/>
              <w:jc w:val="center"/>
              <w:rPr>
                <w:noProof/>
                <w:sz w:val="18"/>
                <w:szCs w:val="18"/>
              </w:rPr>
            </w:pPr>
          </w:p>
        </w:tc>
        <w:tc>
          <w:tcPr>
            <w:tcW w:w="720" w:type="dxa"/>
            <w:tcBorders>
              <w:top w:val="single" w:sz="12" w:space="0" w:color="auto"/>
              <w:bottom w:val="single" w:sz="12" w:space="0" w:color="auto"/>
            </w:tcBorders>
          </w:tcPr>
          <w:p w:rsidR="00923093" w:rsidRDefault="00923093">
            <w:pPr>
              <w:spacing w:before="180" w:after="180"/>
              <w:ind w:right="-29"/>
              <w:jc w:val="center"/>
              <w:rPr>
                <w:noProof/>
                <w:sz w:val="18"/>
                <w:szCs w:val="18"/>
              </w:rPr>
            </w:pPr>
          </w:p>
        </w:tc>
        <w:tc>
          <w:tcPr>
            <w:tcW w:w="720" w:type="dxa"/>
            <w:tcBorders>
              <w:top w:val="single" w:sz="12" w:space="0" w:color="auto"/>
              <w:bottom w:val="single" w:sz="12" w:space="0" w:color="auto"/>
            </w:tcBorders>
          </w:tcPr>
          <w:p w:rsidR="00923093" w:rsidRDefault="00923093">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923093" w:rsidRDefault="00AB0A63">
            <w:pPr>
              <w:spacing w:before="180" w:after="180"/>
              <w:ind w:right="-29"/>
              <w:jc w:val="center"/>
              <w:rPr>
                <w:noProof/>
                <w:sz w:val="18"/>
                <w:szCs w:val="18"/>
              </w:rPr>
            </w:pPr>
            <w:r>
              <w:rPr>
                <w:noProof/>
                <w:sz w:val="18"/>
              </w:rPr>
              <w:t>0,345</w:t>
            </w:r>
          </w:p>
        </w:tc>
      </w:tr>
      <w:tr w:rsidR="00923093">
        <w:trPr>
          <w:jc w:val="center"/>
        </w:trPr>
        <w:tc>
          <w:tcPr>
            <w:tcW w:w="2844" w:type="dxa"/>
            <w:gridSpan w:val="3"/>
            <w:tcBorders>
              <w:top w:val="single" w:sz="12" w:space="0" w:color="auto"/>
              <w:left w:val="single" w:sz="12" w:space="0" w:color="auto"/>
              <w:bottom w:val="single" w:sz="12" w:space="0" w:color="auto"/>
            </w:tcBorders>
            <w:vAlign w:val="center"/>
          </w:tcPr>
          <w:p w:rsidR="00923093" w:rsidRDefault="00AB0A63">
            <w:pPr>
              <w:ind w:right="-29"/>
              <w:jc w:val="center"/>
              <w:rPr>
                <w:noProof/>
                <w:sz w:val="18"/>
              </w:rPr>
            </w:pPr>
            <w:r>
              <w:rPr>
                <w:noProof/>
                <w:sz w:val="18"/>
              </w:rPr>
              <w:t>Välisumma erityistavoite 3</w:t>
            </w:r>
          </w:p>
        </w:tc>
        <w:tc>
          <w:tcPr>
            <w:tcW w:w="504" w:type="dxa"/>
            <w:tcBorders>
              <w:top w:val="single" w:sz="12" w:space="0" w:color="auto"/>
              <w:bottom w:val="single" w:sz="12" w:space="0" w:color="auto"/>
            </w:tcBorders>
          </w:tcPr>
          <w:p w:rsidR="00923093" w:rsidRDefault="00923093">
            <w:pPr>
              <w:spacing w:before="180" w:after="180"/>
              <w:ind w:right="-29"/>
              <w:jc w:val="center"/>
              <w:rPr>
                <w:noProof/>
                <w:sz w:val="18"/>
                <w:szCs w:val="18"/>
              </w:rPr>
            </w:pPr>
          </w:p>
        </w:tc>
        <w:tc>
          <w:tcPr>
            <w:tcW w:w="720" w:type="dxa"/>
            <w:tcBorders>
              <w:top w:val="single" w:sz="12" w:space="0" w:color="auto"/>
              <w:bottom w:val="single" w:sz="12" w:space="0" w:color="auto"/>
            </w:tcBorders>
          </w:tcPr>
          <w:p w:rsidR="00923093" w:rsidRDefault="00AB0A63">
            <w:pPr>
              <w:spacing w:before="180" w:after="180"/>
              <w:ind w:right="-29"/>
              <w:jc w:val="center"/>
              <w:rPr>
                <w:noProof/>
                <w:sz w:val="18"/>
                <w:szCs w:val="18"/>
              </w:rPr>
            </w:pPr>
            <w:r>
              <w:rPr>
                <w:noProof/>
                <w:sz w:val="18"/>
              </w:rPr>
              <w:t>0,138</w:t>
            </w:r>
          </w:p>
        </w:tc>
        <w:tc>
          <w:tcPr>
            <w:tcW w:w="540" w:type="dxa"/>
            <w:tcBorders>
              <w:top w:val="single" w:sz="12" w:space="0" w:color="auto"/>
              <w:bottom w:val="single" w:sz="12" w:space="0" w:color="auto"/>
            </w:tcBorders>
          </w:tcPr>
          <w:p w:rsidR="00923093" w:rsidRDefault="00923093">
            <w:pPr>
              <w:spacing w:before="180" w:after="180"/>
              <w:ind w:right="-29"/>
              <w:jc w:val="center"/>
              <w:rPr>
                <w:noProof/>
                <w:sz w:val="18"/>
                <w:szCs w:val="18"/>
              </w:rPr>
            </w:pPr>
          </w:p>
        </w:tc>
        <w:tc>
          <w:tcPr>
            <w:tcW w:w="720" w:type="dxa"/>
            <w:tcBorders>
              <w:top w:val="single" w:sz="12" w:space="0" w:color="auto"/>
              <w:bottom w:val="single" w:sz="12" w:space="0" w:color="auto"/>
            </w:tcBorders>
          </w:tcPr>
          <w:p w:rsidR="00923093" w:rsidRDefault="00AB0A63">
            <w:pPr>
              <w:spacing w:before="180" w:after="180"/>
              <w:ind w:right="-29"/>
              <w:jc w:val="center"/>
              <w:rPr>
                <w:noProof/>
                <w:sz w:val="18"/>
                <w:szCs w:val="18"/>
              </w:rPr>
            </w:pPr>
            <w:r>
              <w:rPr>
                <w:noProof/>
                <w:sz w:val="18"/>
              </w:rPr>
              <w:t>0,138</w:t>
            </w:r>
          </w:p>
        </w:tc>
        <w:tc>
          <w:tcPr>
            <w:tcW w:w="720" w:type="dxa"/>
            <w:tcBorders>
              <w:top w:val="single" w:sz="12" w:space="0" w:color="auto"/>
              <w:bottom w:val="single" w:sz="12" w:space="0" w:color="auto"/>
            </w:tcBorders>
          </w:tcPr>
          <w:p w:rsidR="00923093" w:rsidRDefault="00923093">
            <w:pPr>
              <w:spacing w:before="180" w:after="180"/>
              <w:ind w:right="-29"/>
              <w:jc w:val="center"/>
              <w:rPr>
                <w:noProof/>
                <w:sz w:val="18"/>
                <w:szCs w:val="18"/>
              </w:rPr>
            </w:pPr>
          </w:p>
        </w:tc>
        <w:tc>
          <w:tcPr>
            <w:tcW w:w="720" w:type="dxa"/>
            <w:tcBorders>
              <w:top w:val="single" w:sz="12" w:space="0" w:color="auto"/>
              <w:bottom w:val="single" w:sz="12" w:space="0" w:color="auto"/>
            </w:tcBorders>
          </w:tcPr>
          <w:p w:rsidR="00923093" w:rsidRDefault="00AB0A63">
            <w:pPr>
              <w:spacing w:before="180" w:after="180"/>
              <w:ind w:right="-29"/>
              <w:jc w:val="center"/>
              <w:rPr>
                <w:noProof/>
                <w:sz w:val="18"/>
                <w:szCs w:val="18"/>
              </w:rPr>
            </w:pPr>
            <w:r>
              <w:rPr>
                <w:noProof/>
                <w:sz w:val="18"/>
              </w:rPr>
              <w:t>0,069</w:t>
            </w:r>
          </w:p>
        </w:tc>
        <w:tc>
          <w:tcPr>
            <w:tcW w:w="900" w:type="dxa"/>
            <w:gridSpan w:val="2"/>
            <w:tcBorders>
              <w:top w:val="single" w:sz="12" w:space="0" w:color="auto"/>
              <w:bottom w:val="single" w:sz="12" w:space="0" w:color="auto"/>
            </w:tcBorders>
          </w:tcPr>
          <w:p w:rsidR="00923093" w:rsidRDefault="00923093">
            <w:pPr>
              <w:spacing w:before="180" w:after="180"/>
              <w:ind w:right="-29"/>
              <w:jc w:val="center"/>
              <w:rPr>
                <w:noProof/>
                <w:sz w:val="18"/>
                <w:szCs w:val="18"/>
              </w:rPr>
            </w:pPr>
          </w:p>
        </w:tc>
        <w:tc>
          <w:tcPr>
            <w:tcW w:w="720" w:type="dxa"/>
            <w:tcBorders>
              <w:top w:val="single" w:sz="12" w:space="0" w:color="auto"/>
              <w:bottom w:val="single" w:sz="12" w:space="0" w:color="auto"/>
            </w:tcBorders>
          </w:tcPr>
          <w:p w:rsidR="00923093" w:rsidRDefault="00923093">
            <w:pPr>
              <w:spacing w:before="180" w:after="180"/>
              <w:ind w:right="-29"/>
              <w:jc w:val="center"/>
              <w:rPr>
                <w:noProof/>
                <w:sz w:val="18"/>
                <w:szCs w:val="18"/>
              </w:rPr>
            </w:pPr>
          </w:p>
        </w:tc>
        <w:tc>
          <w:tcPr>
            <w:tcW w:w="540" w:type="dxa"/>
            <w:tcBorders>
              <w:top w:val="single" w:sz="12" w:space="0" w:color="auto"/>
              <w:bottom w:val="single" w:sz="12" w:space="0" w:color="auto"/>
            </w:tcBorders>
          </w:tcPr>
          <w:p w:rsidR="00923093" w:rsidRDefault="00923093">
            <w:pPr>
              <w:spacing w:before="180" w:after="180"/>
              <w:ind w:right="-29"/>
              <w:jc w:val="center"/>
              <w:rPr>
                <w:noProof/>
                <w:sz w:val="18"/>
                <w:szCs w:val="18"/>
              </w:rPr>
            </w:pPr>
          </w:p>
        </w:tc>
        <w:tc>
          <w:tcPr>
            <w:tcW w:w="648" w:type="dxa"/>
            <w:tcBorders>
              <w:top w:val="single" w:sz="12" w:space="0" w:color="auto"/>
              <w:bottom w:val="single" w:sz="12" w:space="0" w:color="auto"/>
            </w:tcBorders>
          </w:tcPr>
          <w:p w:rsidR="00923093" w:rsidRDefault="00923093">
            <w:pPr>
              <w:spacing w:before="180" w:after="180"/>
              <w:ind w:right="-29"/>
              <w:jc w:val="center"/>
              <w:rPr>
                <w:noProof/>
                <w:sz w:val="18"/>
                <w:szCs w:val="18"/>
              </w:rPr>
            </w:pPr>
          </w:p>
        </w:tc>
        <w:tc>
          <w:tcPr>
            <w:tcW w:w="432" w:type="dxa"/>
            <w:tcBorders>
              <w:top w:val="single" w:sz="12" w:space="0" w:color="auto"/>
              <w:bottom w:val="single" w:sz="12" w:space="0" w:color="auto"/>
            </w:tcBorders>
          </w:tcPr>
          <w:p w:rsidR="00923093" w:rsidRDefault="00923093">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923093" w:rsidRDefault="00923093">
            <w:pPr>
              <w:spacing w:before="180" w:after="180"/>
              <w:ind w:right="-29"/>
              <w:jc w:val="center"/>
              <w:rPr>
                <w:noProof/>
                <w:sz w:val="18"/>
                <w:szCs w:val="18"/>
              </w:rPr>
            </w:pPr>
          </w:p>
        </w:tc>
        <w:tc>
          <w:tcPr>
            <w:tcW w:w="540" w:type="dxa"/>
            <w:tcBorders>
              <w:top w:val="single" w:sz="12" w:space="0" w:color="auto"/>
              <w:bottom w:val="single" w:sz="12" w:space="0" w:color="auto"/>
            </w:tcBorders>
          </w:tcPr>
          <w:p w:rsidR="00923093" w:rsidRDefault="00923093">
            <w:pPr>
              <w:spacing w:before="180" w:after="180"/>
              <w:ind w:right="-29"/>
              <w:jc w:val="center"/>
              <w:rPr>
                <w:noProof/>
                <w:sz w:val="18"/>
                <w:szCs w:val="18"/>
              </w:rPr>
            </w:pPr>
          </w:p>
        </w:tc>
        <w:tc>
          <w:tcPr>
            <w:tcW w:w="720" w:type="dxa"/>
            <w:tcBorders>
              <w:top w:val="single" w:sz="12" w:space="0" w:color="auto"/>
              <w:bottom w:val="single" w:sz="12" w:space="0" w:color="auto"/>
            </w:tcBorders>
          </w:tcPr>
          <w:p w:rsidR="00923093" w:rsidRDefault="00923093">
            <w:pPr>
              <w:spacing w:before="180" w:after="180"/>
              <w:ind w:right="-29"/>
              <w:jc w:val="center"/>
              <w:rPr>
                <w:noProof/>
                <w:sz w:val="18"/>
                <w:szCs w:val="18"/>
              </w:rPr>
            </w:pPr>
          </w:p>
        </w:tc>
        <w:tc>
          <w:tcPr>
            <w:tcW w:w="720" w:type="dxa"/>
            <w:tcBorders>
              <w:top w:val="single" w:sz="12" w:space="0" w:color="auto"/>
              <w:bottom w:val="single" w:sz="12" w:space="0" w:color="auto"/>
            </w:tcBorders>
          </w:tcPr>
          <w:p w:rsidR="00923093" w:rsidRDefault="00923093">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923093" w:rsidRDefault="00AB0A63">
            <w:pPr>
              <w:spacing w:before="180" w:after="180"/>
              <w:ind w:right="-29"/>
              <w:jc w:val="center"/>
              <w:rPr>
                <w:noProof/>
                <w:sz w:val="18"/>
                <w:szCs w:val="18"/>
              </w:rPr>
            </w:pPr>
            <w:r>
              <w:rPr>
                <w:noProof/>
                <w:sz w:val="18"/>
              </w:rPr>
              <w:t>0,345</w:t>
            </w:r>
          </w:p>
        </w:tc>
      </w:tr>
      <w:tr w:rsidR="00923093">
        <w:trPr>
          <w:jc w:val="center"/>
        </w:trPr>
        <w:tc>
          <w:tcPr>
            <w:tcW w:w="2844" w:type="dxa"/>
            <w:gridSpan w:val="3"/>
            <w:tcBorders>
              <w:top w:val="single" w:sz="12" w:space="0" w:color="auto"/>
              <w:left w:val="single" w:sz="12" w:space="0" w:color="auto"/>
              <w:bottom w:val="single" w:sz="12" w:space="0" w:color="auto"/>
              <w:right w:val="single" w:sz="4" w:space="0" w:color="auto"/>
            </w:tcBorders>
            <w:vAlign w:val="center"/>
          </w:tcPr>
          <w:p w:rsidR="00923093" w:rsidRDefault="00AB0A63">
            <w:pPr>
              <w:ind w:right="-29"/>
              <w:jc w:val="center"/>
              <w:rPr>
                <w:b/>
                <w:noProof/>
                <w:sz w:val="18"/>
              </w:rPr>
            </w:pPr>
            <w:r>
              <w:rPr>
                <w:b/>
                <w:noProof/>
                <w:sz w:val="18"/>
              </w:rPr>
              <w:t>KUSTANNUKSET YHTEENSÄ</w:t>
            </w:r>
          </w:p>
        </w:tc>
        <w:tc>
          <w:tcPr>
            <w:tcW w:w="504" w:type="dxa"/>
            <w:tcBorders>
              <w:top w:val="single" w:sz="12" w:space="0" w:color="auto"/>
              <w:left w:val="single" w:sz="4" w:space="0" w:color="auto"/>
              <w:bottom w:val="single" w:sz="12" w:space="0" w:color="auto"/>
              <w:right w:val="single" w:sz="4" w:space="0" w:color="auto"/>
            </w:tcBorders>
          </w:tcPr>
          <w:p w:rsidR="00923093" w:rsidRDefault="00923093">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923093" w:rsidRDefault="00AB0A63">
            <w:pPr>
              <w:spacing w:before="180" w:after="180"/>
              <w:ind w:right="-29"/>
              <w:jc w:val="center"/>
              <w:rPr>
                <w:noProof/>
                <w:sz w:val="18"/>
                <w:szCs w:val="18"/>
              </w:rPr>
            </w:pPr>
            <w:r>
              <w:rPr>
                <w:noProof/>
                <w:sz w:val="18"/>
              </w:rPr>
              <w:t>12,893</w:t>
            </w:r>
          </w:p>
        </w:tc>
        <w:tc>
          <w:tcPr>
            <w:tcW w:w="540" w:type="dxa"/>
            <w:tcBorders>
              <w:top w:val="single" w:sz="12" w:space="0" w:color="auto"/>
              <w:left w:val="single" w:sz="4" w:space="0" w:color="auto"/>
              <w:bottom w:val="single" w:sz="12" w:space="0" w:color="auto"/>
              <w:right w:val="single" w:sz="4" w:space="0" w:color="auto"/>
            </w:tcBorders>
          </w:tcPr>
          <w:p w:rsidR="00923093" w:rsidRDefault="00923093">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923093" w:rsidRDefault="00AB0A63">
            <w:pPr>
              <w:spacing w:before="180" w:after="180"/>
              <w:ind w:right="-29"/>
              <w:jc w:val="center"/>
              <w:rPr>
                <w:noProof/>
                <w:sz w:val="18"/>
                <w:szCs w:val="18"/>
              </w:rPr>
            </w:pPr>
            <w:r>
              <w:rPr>
                <w:noProof/>
                <w:sz w:val="18"/>
              </w:rPr>
              <w:t>2,051</w:t>
            </w:r>
          </w:p>
        </w:tc>
        <w:tc>
          <w:tcPr>
            <w:tcW w:w="720" w:type="dxa"/>
            <w:tcBorders>
              <w:top w:val="single" w:sz="12" w:space="0" w:color="auto"/>
              <w:left w:val="single" w:sz="4" w:space="0" w:color="auto"/>
              <w:bottom w:val="single" w:sz="12" w:space="0" w:color="auto"/>
              <w:right w:val="single" w:sz="4" w:space="0" w:color="auto"/>
            </w:tcBorders>
          </w:tcPr>
          <w:p w:rsidR="00923093" w:rsidRDefault="00923093">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923093" w:rsidRDefault="00AB0A63">
            <w:pPr>
              <w:spacing w:before="180" w:after="180"/>
              <w:ind w:right="-29"/>
              <w:jc w:val="center"/>
              <w:rPr>
                <w:noProof/>
                <w:sz w:val="18"/>
                <w:szCs w:val="18"/>
              </w:rPr>
            </w:pPr>
            <w:r>
              <w:rPr>
                <w:noProof/>
                <w:sz w:val="18"/>
              </w:rPr>
              <w:t>1,982</w:t>
            </w:r>
          </w:p>
        </w:tc>
        <w:tc>
          <w:tcPr>
            <w:tcW w:w="900" w:type="dxa"/>
            <w:gridSpan w:val="2"/>
            <w:tcBorders>
              <w:top w:val="single" w:sz="12" w:space="0" w:color="auto"/>
              <w:left w:val="single" w:sz="4" w:space="0" w:color="auto"/>
              <w:bottom w:val="single" w:sz="12" w:space="0" w:color="auto"/>
              <w:right w:val="single" w:sz="4" w:space="0" w:color="auto"/>
            </w:tcBorders>
          </w:tcPr>
          <w:p w:rsidR="00923093" w:rsidRDefault="00923093">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923093" w:rsidRDefault="00923093">
            <w:pPr>
              <w:spacing w:before="180" w:after="180"/>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rsidR="00923093" w:rsidRDefault="00923093">
            <w:pPr>
              <w:spacing w:before="180" w:after="180"/>
              <w:ind w:right="-29"/>
              <w:jc w:val="center"/>
              <w:rPr>
                <w:noProof/>
                <w:sz w:val="18"/>
                <w:szCs w:val="18"/>
              </w:rPr>
            </w:pPr>
          </w:p>
        </w:tc>
        <w:tc>
          <w:tcPr>
            <w:tcW w:w="648" w:type="dxa"/>
            <w:tcBorders>
              <w:top w:val="single" w:sz="12" w:space="0" w:color="auto"/>
              <w:left w:val="single" w:sz="4" w:space="0" w:color="auto"/>
              <w:bottom w:val="single" w:sz="12" w:space="0" w:color="auto"/>
              <w:right w:val="single" w:sz="4" w:space="0" w:color="auto"/>
            </w:tcBorders>
          </w:tcPr>
          <w:p w:rsidR="00923093" w:rsidRDefault="00923093">
            <w:pPr>
              <w:spacing w:before="180" w:after="180"/>
              <w:ind w:right="-29"/>
              <w:jc w:val="center"/>
              <w:rPr>
                <w:noProof/>
                <w:sz w:val="18"/>
                <w:szCs w:val="18"/>
              </w:rPr>
            </w:pPr>
          </w:p>
        </w:tc>
        <w:tc>
          <w:tcPr>
            <w:tcW w:w="432" w:type="dxa"/>
            <w:tcBorders>
              <w:top w:val="single" w:sz="12" w:space="0" w:color="auto"/>
              <w:left w:val="single" w:sz="4" w:space="0" w:color="auto"/>
              <w:bottom w:val="single" w:sz="12" w:space="0" w:color="auto"/>
              <w:right w:val="single" w:sz="4" w:space="0" w:color="auto"/>
            </w:tcBorders>
          </w:tcPr>
          <w:p w:rsidR="00923093" w:rsidRDefault="00923093">
            <w:pPr>
              <w:spacing w:before="180" w:after="180"/>
              <w:ind w:right="-29"/>
              <w:jc w:val="center"/>
              <w:rPr>
                <w:noProof/>
                <w:sz w:val="18"/>
                <w:szCs w:val="18"/>
              </w:rPr>
            </w:pPr>
          </w:p>
        </w:tc>
        <w:tc>
          <w:tcPr>
            <w:tcW w:w="720" w:type="dxa"/>
            <w:gridSpan w:val="2"/>
            <w:tcBorders>
              <w:top w:val="single" w:sz="12" w:space="0" w:color="auto"/>
              <w:left w:val="single" w:sz="4" w:space="0" w:color="auto"/>
              <w:bottom w:val="single" w:sz="12" w:space="0" w:color="auto"/>
              <w:right w:val="single" w:sz="4" w:space="0" w:color="auto"/>
            </w:tcBorders>
          </w:tcPr>
          <w:p w:rsidR="00923093" w:rsidRDefault="00923093">
            <w:pPr>
              <w:spacing w:before="180" w:after="180"/>
              <w:ind w:right="-29"/>
              <w:jc w:val="center"/>
              <w:rPr>
                <w:noProof/>
                <w:sz w:val="18"/>
                <w:szCs w:val="18"/>
              </w:rPr>
            </w:pPr>
          </w:p>
        </w:tc>
        <w:tc>
          <w:tcPr>
            <w:tcW w:w="540" w:type="dxa"/>
            <w:tcBorders>
              <w:top w:val="single" w:sz="12" w:space="0" w:color="auto"/>
              <w:left w:val="single" w:sz="4" w:space="0" w:color="auto"/>
              <w:bottom w:val="single" w:sz="12" w:space="0" w:color="auto"/>
              <w:right w:val="single" w:sz="4" w:space="0" w:color="auto"/>
            </w:tcBorders>
          </w:tcPr>
          <w:p w:rsidR="00923093" w:rsidRDefault="00923093">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923093" w:rsidRDefault="00923093">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923093" w:rsidRDefault="00923093">
            <w:pPr>
              <w:spacing w:before="180" w:after="180"/>
              <w:ind w:right="-29"/>
              <w:jc w:val="center"/>
              <w:rPr>
                <w:noProof/>
                <w:sz w:val="18"/>
                <w:szCs w:val="18"/>
              </w:rPr>
            </w:pPr>
          </w:p>
        </w:tc>
        <w:tc>
          <w:tcPr>
            <w:tcW w:w="900" w:type="dxa"/>
            <w:tcBorders>
              <w:top w:val="single" w:sz="12" w:space="0" w:color="auto"/>
              <w:left w:val="single" w:sz="4" w:space="0" w:color="auto"/>
              <w:bottom w:val="single" w:sz="12" w:space="0" w:color="auto"/>
              <w:right w:val="single" w:sz="12" w:space="0" w:color="auto"/>
            </w:tcBorders>
          </w:tcPr>
          <w:p w:rsidR="00923093" w:rsidRDefault="00AB0A63">
            <w:pPr>
              <w:spacing w:before="180" w:after="180"/>
              <w:ind w:right="-29"/>
              <w:jc w:val="center"/>
              <w:rPr>
                <w:noProof/>
                <w:sz w:val="18"/>
                <w:szCs w:val="18"/>
              </w:rPr>
            </w:pPr>
            <w:r>
              <w:rPr>
                <w:noProof/>
                <w:sz w:val="18"/>
              </w:rPr>
              <w:t>16,926</w:t>
            </w:r>
          </w:p>
        </w:tc>
      </w:tr>
    </w:tbl>
    <w:p w:rsidR="00923093" w:rsidRDefault="00923093">
      <w:pPr>
        <w:rPr>
          <w:noProof/>
        </w:rPr>
        <w:sectPr w:rsidR="00923093" w:rsidSect="00AB0A63">
          <w:headerReference w:type="default" r:id="rId21"/>
          <w:footerReference w:type="default" r:id="rId22"/>
          <w:pgSz w:w="16840" w:h="11907" w:orient="landscape" w:code="9"/>
          <w:pgMar w:top="1134" w:right="1418" w:bottom="567" w:left="1418" w:header="709" w:footer="709" w:gutter="0"/>
          <w:cols w:space="708"/>
          <w:docGrid w:linePitch="360"/>
        </w:sectPr>
      </w:pPr>
    </w:p>
    <w:p w:rsidR="00923093" w:rsidRDefault="00AB0A63">
      <w:pPr>
        <w:pStyle w:val="ManualHeading4"/>
        <w:rPr>
          <w:noProof/>
        </w:rPr>
      </w:pPr>
      <w:r>
        <w:rPr>
          <w:noProof/>
        </w:rPr>
        <w:t>3.2.3.3.</w:t>
      </w:r>
      <w:r>
        <w:rPr>
          <w:noProof/>
        </w:rPr>
        <w:tab/>
        <w:t>Arvioidut vaikutukset eu-LISAn henkilöresursseihin</w:t>
      </w:r>
    </w:p>
    <w:p w:rsidR="00923093" w:rsidRDefault="00AB0A63">
      <w:pPr>
        <w:rPr>
          <w:noProof/>
        </w:rPr>
      </w:pPr>
      <w:r>
        <w:rPr>
          <w:noProof/>
        </w:rPr>
        <w:t xml:space="preserve">Yhteenveto </w:t>
      </w:r>
    </w:p>
    <w:p w:rsidR="00923093" w:rsidRDefault="00AB0A63">
      <w:pPr>
        <w:pStyle w:val="ListDash1"/>
        <w:rPr>
          <w:noProof/>
        </w:rPr>
      </w:pPr>
      <w:r>
        <w:rPr>
          <w:noProof/>
        </w:rPr>
        <w:sym w:font="Wingdings" w:char="F0A8"/>
      </w:r>
      <w:r>
        <w:rPr>
          <w:noProof/>
        </w:rPr>
        <w:tab/>
        <w:t xml:space="preserve">Ehdotus/aloite ei edellytä hallintomäärärahoja. </w:t>
      </w:r>
    </w:p>
    <w:p w:rsidR="00923093" w:rsidRDefault="00AB0A63">
      <w:pPr>
        <w:pStyle w:val="ListDash1"/>
        <w:rPr>
          <w:noProof/>
        </w:rPr>
      </w:pPr>
      <w:r>
        <w:rPr>
          <w:noProof/>
        </w:rPr>
        <w:sym w:font="Wingdings" w:char="F0FE"/>
      </w:r>
      <w:r>
        <w:rPr>
          <w:noProof/>
        </w:rPr>
        <w:tab/>
        <w:t xml:space="preserve">Ehdotus/aloite </w:t>
      </w:r>
      <w:r>
        <w:rPr>
          <w:noProof/>
        </w:rPr>
        <w:t>edellyttää hallintomäärärahoja seuraavasti:</w:t>
      </w:r>
    </w:p>
    <w:p w:rsidR="00923093" w:rsidRDefault="00AB0A63">
      <w:pPr>
        <w:rPr>
          <w:noProof/>
          <w:sz w:val="20"/>
        </w:rPr>
      </w:pPr>
      <w:r>
        <w:rPr>
          <w:noProof/>
          <w:sz w:val="20"/>
        </w:rPr>
        <w:t>milj. euroa (kolmen desimaalin tarkkuudella)</w:t>
      </w:r>
    </w:p>
    <w:tbl>
      <w:tblPr>
        <w:tblW w:w="63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rsidR="00923093">
        <w:trPr>
          <w:trHeight w:val="585"/>
        </w:trPr>
        <w:tc>
          <w:tcPr>
            <w:tcW w:w="1980" w:type="dxa"/>
          </w:tcPr>
          <w:p w:rsidR="00923093" w:rsidRDefault="00923093">
            <w:pPr>
              <w:spacing w:before="60" w:after="60" w:line="200" w:lineRule="exact"/>
              <w:rPr>
                <w:noProof/>
                <w:sz w:val="16"/>
                <w:szCs w:val="16"/>
              </w:rPr>
            </w:pPr>
          </w:p>
        </w:tc>
        <w:tc>
          <w:tcPr>
            <w:tcW w:w="1080" w:type="dxa"/>
            <w:vAlign w:val="center"/>
          </w:tcPr>
          <w:p w:rsidR="00923093" w:rsidRDefault="00AB0A63">
            <w:pPr>
              <w:spacing w:before="60" w:after="60" w:line="200" w:lineRule="exact"/>
              <w:jc w:val="center"/>
              <w:rPr>
                <w:noProof/>
                <w:sz w:val="16"/>
                <w:szCs w:val="16"/>
              </w:rPr>
            </w:pPr>
            <w:r>
              <w:rPr>
                <w:noProof/>
                <w:sz w:val="16"/>
              </w:rPr>
              <w:t xml:space="preserve">Vuosi </w:t>
            </w:r>
            <w:r>
              <w:rPr>
                <w:b/>
                <w:noProof/>
                <w:sz w:val="16"/>
              </w:rPr>
              <w:t>2018</w:t>
            </w:r>
          </w:p>
        </w:tc>
        <w:tc>
          <w:tcPr>
            <w:tcW w:w="1080" w:type="dxa"/>
            <w:vAlign w:val="center"/>
          </w:tcPr>
          <w:p w:rsidR="00923093" w:rsidRDefault="00AB0A63">
            <w:pPr>
              <w:spacing w:before="60" w:after="60" w:line="200" w:lineRule="exact"/>
              <w:jc w:val="center"/>
              <w:rPr>
                <w:noProof/>
                <w:sz w:val="16"/>
                <w:szCs w:val="16"/>
              </w:rPr>
            </w:pPr>
            <w:r>
              <w:rPr>
                <w:noProof/>
                <w:sz w:val="16"/>
              </w:rPr>
              <w:t xml:space="preserve">Vuosi </w:t>
            </w:r>
            <w:r>
              <w:rPr>
                <w:b/>
                <w:noProof/>
                <w:sz w:val="16"/>
              </w:rPr>
              <w:t>2019</w:t>
            </w:r>
          </w:p>
        </w:tc>
        <w:tc>
          <w:tcPr>
            <w:tcW w:w="1080" w:type="dxa"/>
            <w:vAlign w:val="center"/>
          </w:tcPr>
          <w:p w:rsidR="00923093" w:rsidRDefault="00AB0A63">
            <w:pPr>
              <w:spacing w:before="60" w:after="60" w:line="200" w:lineRule="exact"/>
              <w:jc w:val="center"/>
              <w:rPr>
                <w:noProof/>
                <w:sz w:val="16"/>
                <w:szCs w:val="16"/>
              </w:rPr>
            </w:pPr>
            <w:r>
              <w:rPr>
                <w:noProof/>
                <w:sz w:val="16"/>
              </w:rPr>
              <w:t xml:space="preserve">Vuosi </w:t>
            </w:r>
            <w:r>
              <w:rPr>
                <w:b/>
                <w:noProof/>
                <w:sz w:val="16"/>
              </w:rPr>
              <w:t>2020</w:t>
            </w:r>
          </w:p>
        </w:tc>
        <w:tc>
          <w:tcPr>
            <w:tcW w:w="1080" w:type="dxa"/>
            <w:vAlign w:val="center"/>
          </w:tcPr>
          <w:p w:rsidR="00923093" w:rsidRDefault="00AB0A63">
            <w:pPr>
              <w:spacing w:before="60" w:after="60" w:line="200" w:lineRule="exact"/>
              <w:jc w:val="center"/>
              <w:rPr>
                <w:b/>
                <w:noProof/>
                <w:sz w:val="16"/>
                <w:szCs w:val="16"/>
              </w:rPr>
            </w:pPr>
            <w:r>
              <w:rPr>
                <w:b/>
                <w:noProof/>
                <w:sz w:val="16"/>
              </w:rPr>
              <w:t>YHTEENSÄ</w:t>
            </w:r>
          </w:p>
        </w:tc>
      </w:tr>
    </w:tbl>
    <w:p w:rsidR="00923093" w:rsidRDefault="00923093">
      <w:pPr>
        <w:spacing w:line="200" w:lineRule="exact"/>
        <w:rPr>
          <w:noProof/>
          <w:sz w:val="16"/>
          <w:szCs w:val="16"/>
        </w:rPr>
      </w:pPr>
    </w:p>
    <w:tbl>
      <w:tblPr>
        <w:tblW w:w="63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rsidR="00923093">
        <w:trPr>
          <w:trHeight w:val="585"/>
        </w:trPr>
        <w:tc>
          <w:tcPr>
            <w:tcW w:w="1980" w:type="dxa"/>
            <w:shd w:val="clear" w:color="auto" w:fill="CCCCCC"/>
            <w:vAlign w:val="center"/>
          </w:tcPr>
          <w:p w:rsidR="00923093" w:rsidRDefault="00AB0A63">
            <w:pPr>
              <w:spacing w:before="60" w:after="60" w:line="200" w:lineRule="exact"/>
              <w:rPr>
                <w:noProof/>
                <w:sz w:val="16"/>
                <w:szCs w:val="16"/>
              </w:rPr>
            </w:pPr>
            <w:r>
              <w:rPr>
                <w:noProof/>
                <w:sz w:val="16"/>
              </w:rPr>
              <w:t>Virkamiehet (AD-palkkaluokat)</w:t>
            </w:r>
          </w:p>
        </w:tc>
        <w:tc>
          <w:tcPr>
            <w:tcW w:w="1080" w:type="dxa"/>
            <w:vAlign w:val="center"/>
          </w:tcPr>
          <w:p w:rsidR="00923093" w:rsidRDefault="00923093">
            <w:pPr>
              <w:spacing w:before="60" w:after="60" w:line="200" w:lineRule="exact"/>
              <w:jc w:val="right"/>
              <w:rPr>
                <w:noProof/>
                <w:sz w:val="16"/>
                <w:szCs w:val="16"/>
              </w:rPr>
            </w:pPr>
          </w:p>
        </w:tc>
        <w:tc>
          <w:tcPr>
            <w:tcW w:w="1080" w:type="dxa"/>
            <w:vAlign w:val="center"/>
          </w:tcPr>
          <w:p w:rsidR="00923093" w:rsidRDefault="00923093">
            <w:pPr>
              <w:spacing w:before="60" w:after="60" w:line="200" w:lineRule="exact"/>
              <w:jc w:val="right"/>
              <w:rPr>
                <w:noProof/>
                <w:sz w:val="16"/>
                <w:szCs w:val="16"/>
              </w:rPr>
            </w:pPr>
          </w:p>
        </w:tc>
        <w:tc>
          <w:tcPr>
            <w:tcW w:w="1080" w:type="dxa"/>
            <w:vAlign w:val="center"/>
          </w:tcPr>
          <w:p w:rsidR="00923093" w:rsidRDefault="00923093">
            <w:pPr>
              <w:spacing w:before="60" w:after="60" w:line="200" w:lineRule="exact"/>
              <w:jc w:val="right"/>
              <w:rPr>
                <w:noProof/>
                <w:sz w:val="16"/>
                <w:szCs w:val="16"/>
              </w:rPr>
            </w:pPr>
          </w:p>
        </w:tc>
        <w:tc>
          <w:tcPr>
            <w:tcW w:w="1080" w:type="dxa"/>
            <w:vAlign w:val="center"/>
          </w:tcPr>
          <w:p w:rsidR="00923093" w:rsidRDefault="00923093">
            <w:pPr>
              <w:spacing w:before="60" w:after="60" w:line="200" w:lineRule="exact"/>
              <w:jc w:val="right"/>
              <w:rPr>
                <w:noProof/>
                <w:sz w:val="16"/>
                <w:szCs w:val="16"/>
              </w:rPr>
            </w:pPr>
          </w:p>
        </w:tc>
      </w:tr>
      <w:tr w:rsidR="00923093">
        <w:trPr>
          <w:trHeight w:val="585"/>
        </w:trPr>
        <w:tc>
          <w:tcPr>
            <w:tcW w:w="1980" w:type="dxa"/>
            <w:vAlign w:val="center"/>
          </w:tcPr>
          <w:p w:rsidR="00923093" w:rsidRDefault="00AB0A63">
            <w:pPr>
              <w:spacing w:before="60" w:after="60" w:line="200" w:lineRule="exact"/>
              <w:jc w:val="left"/>
              <w:rPr>
                <w:noProof/>
                <w:sz w:val="16"/>
                <w:szCs w:val="16"/>
              </w:rPr>
            </w:pPr>
            <w:r>
              <w:rPr>
                <w:noProof/>
                <w:sz w:val="16"/>
              </w:rPr>
              <w:t>Virkamiehet (AST-palkkaluokat)</w:t>
            </w:r>
          </w:p>
        </w:tc>
        <w:tc>
          <w:tcPr>
            <w:tcW w:w="1080" w:type="dxa"/>
            <w:vAlign w:val="center"/>
          </w:tcPr>
          <w:p w:rsidR="00923093" w:rsidRDefault="00923093">
            <w:pPr>
              <w:spacing w:before="60" w:after="60" w:line="200" w:lineRule="exact"/>
              <w:jc w:val="right"/>
              <w:rPr>
                <w:noProof/>
                <w:sz w:val="16"/>
                <w:szCs w:val="16"/>
              </w:rPr>
            </w:pPr>
          </w:p>
        </w:tc>
        <w:tc>
          <w:tcPr>
            <w:tcW w:w="1080" w:type="dxa"/>
            <w:vAlign w:val="center"/>
          </w:tcPr>
          <w:p w:rsidR="00923093" w:rsidRDefault="00923093">
            <w:pPr>
              <w:spacing w:before="60" w:after="60" w:line="200" w:lineRule="exact"/>
              <w:jc w:val="right"/>
              <w:rPr>
                <w:noProof/>
                <w:sz w:val="16"/>
                <w:szCs w:val="16"/>
              </w:rPr>
            </w:pPr>
          </w:p>
        </w:tc>
        <w:tc>
          <w:tcPr>
            <w:tcW w:w="1080" w:type="dxa"/>
            <w:vAlign w:val="center"/>
          </w:tcPr>
          <w:p w:rsidR="00923093" w:rsidRDefault="00923093">
            <w:pPr>
              <w:spacing w:before="60" w:after="60" w:line="200" w:lineRule="exact"/>
              <w:jc w:val="right"/>
              <w:rPr>
                <w:noProof/>
                <w:sz w:val="16"/>
                <w:szCs w:val="16"/>
              </w:rPr>
            </w:pPr>
          </w:p>
        </w:tc>
        <w:tc>
          <w:tcPr>
            <w:tcW w:w="1080" w:type="dxa"/>
            <w:vAlign w:val="center"/>
          </w:tcPr>
          <w:p w:rsidR="00923093" w:rsidRDefault="00923093">
            <w:pPr>
              <w:spacing w:before="60" w:after="60" w:line="200" w:lineRule="exact"/>
              <w:jc w:val="right"/>
              <w:rPr>
                <w:noProof/>
                <w:sz w:val="16"/>
                <w:szCs w:val="16"/>
              </w:rPr>
            </w:pPr>
          </w:p>
        </w:tc>
      </w:tr>
      <w:tr w:rsidR="00923093">
        <w:trPr>
          <w:trHeight w:val="585"/>
        </w:trPr>
        <w:tc>
          <w:tcPr>
            <w:tcW w:w="1980" w:type="dxa"/>
            <w:vAlign w:val="center"/>
          </w:tcPr>
          <w:p w:rsidR="00923093" w:rsidRDefault="00AB0A63">
            <w:pPr>
              <w:spacing w:before="60" w:after="60" w:line="200" w:lineRule="exact"/>
              <w:jc w:val="left"/>
              <w:rPr>
                <w:noProof/>
                <w:sz w:val="16"/>
                <w:szCs w:val="16"/>
              </w:rPr>
            </w:pPr>
            <w:r>
              <w:rPr>
                <w:noProof/>
                <w:sz w:val="16"/>
              </w:rPr>
              <w:t>Sopimussuhteiset toimihenkilöt</w:t>
            </w:r>
          </w:p>
        </w:tc>
        <w:tc>
          <w:tcPr>
            <w:tcW w:w="1080" w:type="dxa"/>
            <w:vAlign w:val="center"/>
          </w:tcPr>
          <w:p w:rsidR="00923093" w:rsidRDefault="00AB0A63">
            <w:pPr>
              <w:spacing w:before="60" w:after="60" w:line="200" w:lineRule="exact"/>
              <w:jc w:val="right"/>
              <w:rPr>
                <w:noProof/>
                <w:sz w:val="16"/>
                <w:szCs w:val="16"/>
              </w:rPr>
            </w:pPr>
            <w:r>
              <w:rPr>
                <w:noProof/>
                <w:sz w:val="16"/>
              </w:rPr>
              <w:t>0,210</w:t>
            </w:r>
          </w:p>
        </w:tc>
        <w:tc>
          <w:tcPr>
            <w:tcW w:w="1080" w:type="dxa"/>
            <w:vAlign w:val="center"/>
          </w:tcPr>
          <w:p w:rsidR="00923093" w:rsidRDefault="00AB0A63">
            <w:pPr>
              <w:spacing w:before="60" w:after="60" w:line="200" w:lineRule="exact"/>
              <w:jc w:val="right"/>
              <w:rPr>
                <w:noProof/>
                <w:sz w:val="16"/>
                <w:szCs w:val="16"/>
              </w:rPr>
            </w:pPr>
            <w:r>
              <w:rPr>
                <w:noProof/>
                <w:sz w:val="16"/>
              </w:rPr>
              <w:t>0,210</w:t>
            </w:r>
          </w:p>
        </w:tc>
        <w:tc>
          <w:tcPr>
            <w:tcW w:w="1080" w:type="dxa"/>
            <w:vAlign w:val="center"/>
          </w:tcPr>
          <w:p w:rsidR="00923093" w:rsidRDefault="00AB0A63">
            <w:pPr>
              <w:spacing w:before="60" w:after="60" w:line="200" w:lineRule="exact"/>
              <w:jc w:val="right"/>
              <w:rPr>
                <w:noProof/>
                <w:sz w:val="16"/>
                <w:szCs w:val="16"/>
              </w:rPr>
            </w:pPr>
            <w:r>
              <w:rPr>
                <w:noProof/>
                <w:sz w:val="16"/>
              </w:rPr>
              <w:t>0,210</w:t>
            </w:r>
          </w:p>
        </w:tc>
        <w:tc>
          <w:tcPr>
            <w:tcW w:w="1080" w:type="dxa"/>
            <w:vAlign w:val="center"/>
          </w:tcPr>
          <w:p w:rsidR="00923093" w:rsidRDefault="00AB0A63">
            <w:pPr>
              <w:spacing w:before="60" w:after="60" w:line="200" w:lineRule="exact"/>
              <w:jc w:val="right"/>
              <w:rPr>
                <w:noProof/>
                <w:sz w:val="16"/>
                <w:szCs w:val="16"/>
              </w:rPr>
            </w:pPr>
            <w:r>
              <w:rPr>
                <w:noProof/>
                <w:sz w:val="16"/>
              </w:rPr>
              <w:t>0,630</w:t>
            </w:r>
          </w:p>
        </w:tc>
      </w:tr>
      <w:tr w:rsidR="00923093">
        <w:trPr>
          <w:trHeight w:val="585"/>
        </w:trPr>
        <w:tc>
          <w:tcPr>
            <w:tcW w:w="1980" w:type="dxa"/>
            <w:shd w:val="clear" w:color="auto" w:fill="CCCCCC"/>
            <w:vAlign w:val="center"/>
          </w:tcPr>
          <w:p w:rsidR="00923093" w:rsidRDefault="00AB0A63">
            <w:pPr>
              <w:spacing w:before="60" w:after="60" w:line="200" w:lineRule="exact"/>
              <w:rPr>
                <w:noProof/>
                <w:sz w:val="16"/>
                <w:szCs w:val="16"/>
              </w:rPr>
            </w:pPr>
            <w:r>
              <w:rPr>
                <w:noProof/>
                <w:sz w:val="16"/>
              </w:rPr>
              <w:t>Väliaikaiset toimihenkilöt</w:t>
            </w:r>
          </w:p>
        </w:tc>
        <w:tc>
          <w:tcPr>
            <w:tcW w:w="1080" w:type="dxa"/>
            <w:vAlign w:val="center"/>
          </w:tcPr>
          <w:p w:rsidR="00923093" w:rsidRDefault="00923093">
            <w:pPr>
              <w:spacing w:before="60" w:after="60" w:line="200" w:lineRule="exact"/>
              <w:jc w:val="right"/>
              <w:rPr>
                <w:noProof/>
                <w:sz w:val="16"/>
                <w:szCs w:val="16"/>
              </w:rPr>
            </w:pPr>
          </w:p>
        </w:tc>
        <w:tc>
          <w:tcPr>
            <w:tcW w:w="1080" w:type="dxa"/>
            <w:vAlign w:val="center"/>
          </w:tcPr>
          <w:p w:rsidR="00923093" w:rsidRDefault="00923093">
            <w:pPr>
              <w:spacing w:before="60" w:after="60" w:line="200" w:lineRule="exact"/>
              <w:jc w:val="right"/>
              <w:rPr>
                <w:noProof/>
                <w:sz w:val="16"/>
                <w:szCs w:val="16"/>
              </w:rPr>
            </w:pPr>
          </w:p>
        </w:tc>
        <w:tc>
          <w:tcPr>
            <w:tcW w:w="1080" w:type="dxa"/>
            <w:vAlign w:val="center"/>
          </w:tcPr>
          <w:p w:rsidR="00923093" w:rsidRDefault="00923093">
            <w:pPr>
              <w:spacing w:before="60" w:after="60" w:line="200" w:lineRule="exact"/>
              <w:jc w:val="right"/>
              <w:rPr>
                <w:noProof/>
                <w:sz w:val="16"/>
                <w:szCs w:val="16"/>
              </w:rPr>
            </w:pPr>
          </w:p>
        </w:tc>
        <w:tc>
          <w:tcPr>
            <w:tcW w:w="1080" w:type="dxa"/>
            <w:vAlign w:val="center"/>
          </w:tcPr>
          <w:p w:rsidR="00923093" w:rsidRDefault="00923093">
            <w:pPr>
              <w:spacing w:before="60" w:after="60" w:line="200" w:lineRule="exact"/>
              <w:jc w:val="right"/>
              <w:rPr>
                <w:noProof/>
                <w:sz w:val="16"/>
                <w:szCs w:val="16"/>
              </w:rPr>
            </w:pPr>
          </w:p>
        </w:tc>
      </w:tr>
      <w:tr w:rsidR="00923093">
        <w:trPr>
          <w:trHeight w:val="585"/>
        </w:trPr>
        <w:tc>
          <w:tcPr>
            <w:tcW w:w="1980" w:type="dxa"/>
            <w:shd w:val="clear" w:color="auto" w:fill="CCCCCC"/>
            <w:vAlign w:val="center"/>
          </w:tcPr>
          <w:p w:rsidR="00923093" w:rsidRDefault="00AB0A63">
            <w:pPr>
              <w:spacing w:before="60" w:after="60" w:line="200" w:lineRule="exact"/>
              <w:rPr>
                <w:noProof/>
                <w:sz w:val="16"/>
              </w:rPr>
            </w:pPr>
            <w:r>
              <w:rPr>
                <w:noProof/>
                <w:sz w:val="16"/>
              </w:rPr>
              <w:t>Kansalliset asiantuntijat</w:t>
            </w:r>
          </w:p>
        </w:tc>
        <w:tc>
          <w:tcPr>
            <w:tcW w:w="1080" w:type="dxa"/>
            <w:vAlign w:val="center"/>
          </w:tcPr>
          <w:p w:rsidR="00923093" w:rsidRDefault="00923093">
            <w:pPr>
              <w:spacing w:before="60" w:after="60" w:line="200" w:lineRule="exact"/>
              <w:jc w:val="right"/>
              <w:rPr>
                <w:noProof/>
                <w:sz w:val="16"/>
                <w:szCs w:val="16"/>
              </w:rPr>
            </w:pPr>
          </w:p>
        </w:tc>
        <w:tc>
          <w:tcPr>
            <w:tcW w:w="1080" w:type="dxa"/>
            <w:vAlign w:val="center"/>
          </w:tcPr>
          <w:p w:rsidR="00923093" w:rsidRDefault="00923093">
            <w:pPr>
              <w:spacing w:before="60" w:after="60" w:line="200" w:lineRule="exact"/>
              <w:jc w:val="right"/>
              <w:rPr>
                <w:noProof/>
                <w:sz w:val="16"/>
                <w:szCs w:val="16"/>
              </w:rPr>
            </w:pPr>
          </w:p>
        </w:tc>
        <w:tc>
          <w:tcPr>
            <w:tcW w:w="1080" w:type="dxa"/>
            <w:vAlign w:val="center"/>
          </w:tcPr>
          <w:p w:rsidR="00923093" w:rsidRDefault="00923093">
            <w:pPr>
              <w:spacing w:before="60" w:after="60" w:line="200" w:lineRule="exact"/>
              <w:jc w:val="right"/>
              <w:rPr>
                <w:noProof/>
                <w:sz w:val="16"/>
                <w:szCs w:val="16"/>
              </w:rPr>
            </w:pPr>
          </w:p>
        </w:tc>
        <w:tc>
          <w:tcPr>
            <w:tcW w:w="1080" w:type="dxa"/>
            <w:vAlign w:val="center"/>
          </w:tcPr>
          <w:p w:rsidR="00923093" w:rsidRDefault="00923093">
            <w:pPr>
              <w:spacing w:before="60" w:after="60" w:line="200" w:lineRule="exact"/>
              <w:jc w:val="right"/>
              <w:rPr>
                <w:noProof/>
                <w:sz w:val="16"/>
                <w:szCs w:val="16"/>
              </w:rPr>
            </w:pPr>
          </w:p>
        </w:tc>
      </w:tr>
    </w:tbl>
    <w:p w:rsidR="00923093" w:rsidRDefault="00923093">
      <w:pPr>
        <w:spacing w:line="200" w:lineRule="exact"/>
        <w:rPr>
          <w:noProof/>
          <w:sz w:val="16"/>
          <w:szCs w:val="16"/>
        </w:rPr>
      </w:pPr>
    </w:p>
    <w:tbl>
      <w:tblPr>
        <w:tblW w:w="6300" w:type="dxa"/>
        <w:tblInd w:w="-612" w:type="dxa"/>
        <w:tblLayout w:type="fixed"/>
        <w:tblLook w:val="01E0" w:firstRow="1" w:lastRow="1" w:firstColumn="1" w:lastColumn="1" w:noHBand="0" w:noVBand="0"/>
      </w:tblPr>
      <w:tblGrid>
        <w:gridCol w:w="1980"/>
        <w:gridCol w:w="1080"/>
        <w:gridCol w:w="1080"/>
        <w:gridCol w:w="1080"/>
        <w:gridCol w:w="1080"/>
      </w:tblGrid>
      <w:tr w:rsidR="00923093">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923093" w:rsidRDefault="00AB0A63">
            <w:pPr>
              <w:spacing w:before="60" w:after="60" w:line="200" w:lineRule="exact"/>
              <w:jc w:val="center"/>
              <w:rPr>
                <w:noProof/>
                <w:sz w:val="16"/>
                <w:szCs w:val="16"/>
              </w:rPr>
            </w:pPr>
            <w:r>
              <w:rPr>
                <w:b/>
                <w:noProof/>
                <w:sz w:val="16"/>
              </w:rPr>
              <w:t>YHTEENSÄ</w:t>
            </w:r>
          </w:p>
        </w:tc>
        <w:tc>
          <w:tcPr>
            <w:tcW w:w="1080" w:type="dxa"/>
            <w:tcBorders>
              <w:top w:val="single" w:sz="12" w:space="0" w:color="auto"/>
              <w:left w:val="single" w:sz="2" w:space="0" w:color="auto"/>
              <w:bottom w:val="single" w:sz="12" w:space="0" w:color="auto"/>
              <w:right w:val="single" w:sz="2" w:space="0" w:color="auto"/>
            </w:tcBorders>
            <w:vAlign w:val="center"/>
          </w:tcPr>
          <w:p w:rsidR="00923093" w:rsidRDefault="00AB0A63">
            <w:pPr>
              <w:spacing w:before="60" w:after="60" w:line="200" w:lineRule="exact"/>
              <w:jc w:val="right"/>
              <w:rPr>
                <w:b/>
                <w:noProof/>
                <w:sz w:val="16"/>
                <w:szCs w:val="16"/>
              </w:rPr>
            </w:pPr>
            <w:r>
              <w:rPr>
                <w:b/>
                <w:noProof/>
                <w:sz w:val="16"/>
              </w:rPr>
              <w:t>0,210</w:t>
            </w:r>
          </w:p>
        </w:tc>
        <w:tc>
          <w:tcPr>
            <w:tcW w:w="1080" w:type="dxa"/>
            <w:tcBorders>
              <w:top w:val="single" w:sz="12" w:space="0" w:color="auto"/>
              <w:left w:val="single" w:sz="2" w:space="0" w:color="auto"/>
              <w:bottom w:val="single" w:sz="12" w:space="0" w:color="auto"/>
              <w:right w:val="single" w:sz="2" w:space="0" w:color="auto"/>
            </w:tcBorders>
            <w:vAlign w:val="center"/>
          </w:tcPr>
          <w:p w:rsidR="00923093" w:rsidRDefault="00AB0A63">
            <w:pPr>
              <w:spacing w:before="60" w:after="60" w:line="200" w:lineRule="exact"/>
              <w:jc w:val="right"/>
              <w:rPr>
                <w:b/>
                <w:noProof/>
                <w:sz w:val="16"/>
                <w:szCs w:val="16"/>
              </w:rPr>
            </w:pPr>
            <w:r>
              <w:rPr>
                <w:b/>
                <w:noProof/>
                <w:sz w:val="16"/>
              </w:rPr>
              <w:t>0,210</w:t>
            </w:r>
          </w:p>
        </w:tc>
        <w:tc>
          <w:tcPr>
            <w:tcW w:w="1080" w:type="dxa"/>
            <w:tcBorders>
              <w:top w:val="single" w:sz="12" w:space="0" w:color="auto"/>
              <w:left w:val="single" w:sz="2" w:space="0" w:color="auto"/>
              <w:bottom w:val="single" w:sz="12" w:space="0" w:color="auto"/>
              <w:right w:val="single" w:sz="2" w:space="0" w:color="auto"/>
            </w:tcBorders>
            <w:vAlign w:val="center"/>
          </w:tcPr>
          <w:p w:rsidR="00923093" w:rsidRDefault="00AB0A63">
            <w:pPr>
              <w:spacing w:before="60" w:after="60" w:line="200" w:lineRule="exact"/>
              <w:jc w:val="right"/>
              <w:rPr>
                <w:b/>
                <w:noProof/>
                <w:sz w:val="16"/>
                <w:szCs w:val="16"/>
              </w:rPr>
            </w:pPr>
            <w:r>
              <w:rPr>
                <w:b/>
                <w:noProof/>
                <w:sz w:val="16"/>
              </w:rPr>
              <w:t>0,210</w:t>
            </w:r>
          </w:p>
        </w:tc>
        <w:tc>
          <w:tcPr>
            <w:tcW w:w="1080" w:type="dxa"/>
            <w:tcBorders>
              <w:top w:val="single" w:sz="12" w:space="0" w:color="auto"/>
              <w:left w:val="single" w:sz="2" w:space="0" w:color="auto"/>
              <w:bottom w:val="single" w:sz="12" w:space="0" w:color="auto"/>
              <w:right w:val="single" w:sz="2" w:space="0" w:color="auto"/>
            </w:tcBorders>
            <w:vAlign w:val="center"/>
          </w:tcPr>
          <w:p w:rsidR="00923093" w:rsidRDefault="00AB0A63">
            <w:pPr>
              <w:spacing w:before="60" w:after="60" w:line="200" w:lineRule="exact"/>
              <w:jc w:val="right"/>
              <w:rPr>
                <w:b/>
                <w:noProof/>
                <w:sz w:val="16"/>
                <w:szCs w:val="16"/>
              </w:rPr>
            </w:pPr>
            <w:r>
              <w:rPr>
                <w:b/>
                <w:noProof/>
                <w:sz w:val="16"/>
              </w:rPr>
              <w:t>0,630</w:t>
            </w:r>
          </w:p>
        </w:tc>
      </w:tr>
    </w:tbl>
    <w:p w:rsidR="00923093" w:rsidRDefault="00923093">
      <w:pPr>
        <w:ind w:hanging="426"/>
        <w:rPr>
          <w:noProof/>
          <w:sz w:val="18"/>
        </w:rPr>
      </w:pPr>
    </w:p>
    <w:p w:rsidR="00923093" w:rsidRDefault="00AB0A63">
      <w:pPr>
        <w:ind w:left="-426"/>
        <w:rPr>
          <w:noProof/>
          <w:szCs w:val="24"/>
        </w:rPr>
      </w:pPr>
      <w:r>
        <w:rPr>
          <w:noProof/>
        </w:rPr>
        <w:t xml:space="preserve">Rekrytointia suunnitellaan tammikuuksi 2018. Koko henkilöstön on oltava käytettävissä vuoden 2018 alkupuolella, jotta kehittäminen saadaan käyntiin </w:t>
      </w:r>
      <w:r>
        <w:rPr>
          <w:noProof/>
        </w:rPr>
        <w:t>hyvissä ajoin ja jotta voidaan varmistaa uudistetun SIS II -järjestelmän toiminnan käynnistyminen vuonna 2020. Kolme uutta sopimussuhteista toimihenkilöä tarvitaan kattamaan sekä hankkeen täytäntöönpanoon että operatiivisen tukeen ja ylläpitoon liittyvät t</w:t>
      </w:r>
      <w:r>
        <w:rPr>
          <w:noProof/>
        </w:rPr>
        <w:t>arpeet tuotannon käynnistymisen jälkeen. Nämä henkilöresurssit käytetään seuraaviin tarkoituksiin:</w:t>
      </w:r>
    </w:p>
    <w:p w:rsidR="00923093" w:rsidRDefault="00AB0A63">
      <w:pPr>
        <w:pStyle w:val="Bullet0"/>
        <w:rPr>
          <w:noProof/>
          <w:sz w:val="18"/>
        </w:rPr>
      </w:pPr>
      <w:r>
        <w:rPr>
          <w:noProof/>
        </w:rPr>
        <w:t xml:space="preserve">Hankkeen täytäntöönpanon tukeminen hankeryhmän jäseninä, muun muassa seuraavissa toimissa: vaatimusten ja teknisten eritelmien määrittely, yhteistyö ja tuki </w:t>
      </w:r>
      <w:r>
        <w:rPr>
          <w:noProof/>
        </w:rPr>
        <w:t>jäsenvaltioille täytäntöönpanon aikana, rajapinnan määrittelyasiakirjan päivitykset, sopimuksen mukaisten toimitusten seuranta, asiakirjojen toimittaminen ja päivitykset jne.</w:t>
      </w:r>
    </w:p>
    <w:p w:rsidR="00923093" w:rsidRDefault="00AB0A63">
      <w:pPr>
        <w:pStyle w:val="Bullet0"/>
        <w:rPr>
          <w:noProof/>
          <w:sz w:val="18"/>
        </w:rPr>
      </w:pPr>
      <w:r>
        <w:rPr>
          <w:noProof/>
        </w:rPr>
        <w:t>Järjestelmän toiminnan käynnistämistä edistävien siirtymätoimien tukeminen yhteis</w:t>
      </w:r>
      <w:r>
        <w:rPr>
          <w:noProof/>
        </w:rPr>
        <w:t>työssä toimeksisaajan kanssa (julkaisuversioiden seuranta, prosessien operatiiviset päivitykset, koulutus (mukaan lukien jäsenvaltioiden koulutustoimet) jne.</w:t>
      </w:r>
    </w:p>
    <w:p w:rsidR="00923093" w:rsidRDefault="00AB0A63">
      <w:pPr>
        <w:pStyle w:val="Bullet0"/>
        <w:rPr>
          <w:noProof/>
          <w:sz w:val="18"/>
        </w:rPr>
      </w:pPr>
      <w:r>
        <w:rPr>
          <w:noProof/>
        </w:rPr>
        <w:t>Pidemmän aikavälin toiminnan tukeminen, eritelmien määrittely, sopimusvalmistelut, jos järjestelmä</w:t>
      </w:r>
      <w:r>
        <w:rPr>
          <w:noProof/>
        </w:rPr>
        <w:t>ä muokataan (esim. kuvantunnistamisen johdosta) tai siinä tapauksessa, että uuden SIS II -järjestelmän toimintakunnossa pitämistä koskevaa sopimusta on muutettava kattamaan (teknisiä tai rahoitukseen liittyviä) lisämuutoksia.</w:t>
      </w:r>
    </w:p>
    <w:p w:rsidR="00923093" w:rsidRDefault="00923093">
      <w:pPr>
        <w:pStyle w:val="ListParagraph"/>
        <w:ind w:left="294"/>
        <w:rPr>
          <w:noProof/>
          <w:sz w:val="18"/>
        </w:rPr>
      </w:pPr>
    </w:p>
    <w:p w:rsidR="00923093" w:rsidRDefault="00AB0A63">
      <w:pPr>
        <w:pStyle w:val="Bullet0"/>
        <w:rPr>
          <w:noProof/>
          <w:sz w:val="18"/>
        </w:rPr>
      </w:pPr>
      <w:r>
        <w:rPr>
          <w:noProof/>
        </w:rPr>
        <w:t>Toisen tason tuen antaminen t</w:t>
      </w:r>
      <w:r>
        <w:rPr>
          <w:noProof/>
        </w:rPr>
        <w:t>oiminnan käynnistymisen jälkeen sekä jatkuvan ylläpidon ja toiminnan aikana.</w:t>
      </w:r>
    </w:p>
    <w:p w:rsidR="00923093" w:rsidRDefault="00AB0A63">
      <w:pPr>
        <w:rPr>
          <w:noProof/>
          <w:sz w:val="18"/>
        </w:rPr>
        <w:sectPr w:rsidR="00923093" w:rsidSect="00AB0A63">
          <w:headerReference w:type="default" r:id="rId23"/>
          <w:footerReference w:type="default" r:id="rId24"/>
          <w:pgSz w:w="11907" w:h="16840"/>
          <w:pgMar w:top="1134" w:right="1418" w:bottom="1134" w:left="1418" w:header="709" w:footer="709" w:gutter="0"/>
          <w:cols w:space="708"/>
          <w:docGrid w:linePitch="360"/>
        </w:sectPr>
      </w:pPr>
      <w:r>
        <w:rPr>
          <w:noProof/>
        </w:rPr>
        <w:t>Kolme uutta toimihenkilöä (sopimussuhteista toimihenkilöä kokoaikaiseks</w:t>
      </w:r>
      <w:r>
        <w:rPr>
          <w:noProof/>
        </w:rPr>
        <w:t>i muutettuna) täydentää sisäisiä resursseja, joita käytetään hankkeen ja/tai sopimusten ja talouden seurantaan ja/tai operatiiviseen toimintaan. Sopimussuhteisten toimihenkilöiden käyttö antaa sopimuksille riittävän keston ja jatkuvuuden, jotta varmistetaa</w:t>
      </w:r>
      <w:r>
        <w:rPr>
          <w:noProof/>
        </w:rPr>
        <w:t>n toiminnan jatkuvuus ja samojen erikoistuneiden työntekijöiden käyttö operatiiviseen tukeen hankkeen päätyttyä. Lisäksi operatiivisen tuen toiminnot edellyttävät pääsyä tuotantoympäristöön, joten näitä tehtäviä ei voida osoittaa toimeksisaajille tai ulkop</w:t>
      </w:r>
      <w:r>
        <w:rPr>
          <w:noProof/>
        </w:rPr>
        <w:t>uoliselle henkilöstölle.</w:t>
      </w:r>
    </w:p>
    <w:p w:rsidR="00923093" w:rsidRDefault="00AB0A63">
      <w:pPr>
        <w:pStyle w:val="ManualHeading4"/>
        <w:rPr>
          <w:noProof/>
        </w:rPr>
      </w:pPr>
      <w:r>
        <w:rPr>
          <w:noProof/>
        </w:rPr>
        <w:t>3.2.3.4.</w:t>
      </w:r>
      <w:r>
        <w:rPr>
          <w:noProof/>
        </w:rPr>
        <w:tab/>
        <w:t>Henkilöresurssien arvioitu tarve</w:t>
      </w:r>
    </w:p>
    <w:p w:rsidR="00923093" w:rsidRDefault="00AB0A63">
      <w:pPr>
        <w:pStyle w:val="ListDash1"/>
        <w:rPr>
          <w:noProof/>
        </w:rPr>
      </w:pPr>
      <w:r>
        <w:rPr>
          <w:noProof/>
        </w:rPr>
        <w:sym w:font="Wingdings" w:char="F0A8"/>
      </w:r>
      <w:r>
        <w:rPr>
          <w:noProof/>
        </w:rPr>
        <w:tab/>
        <w:t xml:space="preserve">Ehdotus/aloite ei edellytä henkilöresursseja. </w:t>
      </w:r>
    </w:p>
    <w:p w:rsidR="00923093" w:rsidRDefault="00AB0A63">
      <w:pPr>
        <w:pStyle w:val="ListDash1"/>
        <w:rPr>
          <w:noProof/>
        </w:rPr>
      </w:pPr>
      <w:r>
        <w:rPr>
          <w:noProof/>
        </w:rPr>
        <w:sym w:font="Wingdings" w:char="F0A8"/>
      </w:r>
      <w:r>
        <w:rPr>
          <w:noProof/>
        </w:rPr>
        <w:tab/>
        <w:t>Ehdotus/aloite edellyttää henkilöresursseja seuraavasti:</w:t>
      </w:r>
    </w:p>
    <w:p w:rsidR="00923093" w:rsidRDefault="00AB0A63">
      <w:pPr>
        <w:spacing w:after="60"/>
        <w:jc w:val="right"/>
        <w:rPr>
          <w:i/>
          <w:noProof/>
          <w:sz w:val="20"/>
        </w:rPr>
      </w:pPr>
      <w:r>
        <w:rPr>
          <w:i/>
          <w:noProof/>
          <w:sz w:val="20"/>
        </w:rPr>
        <w:t>Arvio kokoaikaiseksi henkilöstöksi muutettuna</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
        <w:gridCol w:w="1952"/>
        <w:gridCol w:w="1954"/>
        <w:gridCol w:w="655"/>
        <w:gridCol w:w="655"/>
        <w:gridCol w:w="3470"/>
        <w:gridCol w:w="422"/>
        <w:gridCol w:w="288"/>
        <w:gridCol w:w="414"/>
        <w:gridCol w:w="237"/>
        <w:gridCol w:w="237"/>
      </w:tblGrid>
      <w:tr w:rsidR="00923093">
        <w:trPr>
          <w:gridBefore w:val="1"/>
          <w:wBefore w:w="6" w:type="pct"/>
          <w:trHeight w:val="289"/>
          <w:jc w:val="center"/>
        </w:trPr>
        <w:tc>
          <w:tcPr>
            <w:tcW w:w="1897" w:type="pct"/>
            <w:gridSpan w:val="2"/>
            <w:shd w:val="clear" w:color="auto" w:fill="auto"/>
          </w:tcPr>
          <w:p w:rsidR="00923093" w:rsidRDefault="00923093">
            <w:pPr>
              <w:pStyle w:val="Text1"/>
              <w:spacing w:before="40" w:after="40"/>
              <w:ind w:left="0"/>
              <w:jc w:val="center"/>
              <w:rPr>
                <w:i/>
                <w:noProof/>
                <w:sz w:val="16"/>
                <w:szCs w:val="16"/>
              </w:rPr>
            </w:pPr>
          </w:p>
        </w:tc>
        <w:tc>
          <w:tcPr>
            <w:tcW w:w="318" w:type="pct"/>
            <w:shd w:val="clear" w:color="auto" w:fill="auto"/>
            <w:vAlign w:val="center"/>
          </w:tcPr>
          <w:p w:rsidR="00923093" w:rsidRDefault="00AB0A63">
            <w:pPr>
              <w:spacing w:before="20" w:after="20"/>
              <w:jc w:val="center"/>
              <w:rPr>
                <w:noProof/>
                <w:sz w:val="16"/>
                <w:szCs w:val="16"/>
              </w:rPr>
            </w:pPr>
            <w:r>
              <w:rPr>
                <w:noProof/>
                <w:sz w:val="16"/>
              </w:rPr>
              <w:t>Vuosi</w:t>
            </w:r>
            <w:r>
              <w:rPr>
                <w:b/>
                <w:noProof/>
                <w:sz w:val="16"/>
              </w:rPr>
              <w:t>n</w:t>
            </w:r>
          </w:p>
        </w:tc>
        <w:tc>
          <w:tcPr>
            <w:tcW w:w="318" w:type="pct"/>
            <w:shd w:val="clear" w:color="auto" w:fill="auto"/>
            <w:vAlign w:val="center"/>
          </w:tcPr>
          <w:p w:rsidR="00923093" w:rsidRDefault="00AB0A63">
            <w:pPr>
              <w:spacing w:before="20" w:after="20"/>
              <w:jc w:val="center"/>
              <w:rPr>
                <w:noProof/>
                <w:sz w:val="16"/>
                <w:szCs w:val="16"/>
              </w:rPr>
            </w:pPr>
            <w:r>
              <w:rPr>
                <w:noProof/>
                <w:sz w:val="16"/>
              </w:rPr>
              <w:t>Vuosi</w:t>
            </w:r>
            <w:r>
              <w:rPr>
                <w:b/>
                <w:noProof/>
                <w:sz w:val="16"/>
              </w:rPr>
              <w:t>n + 1</w:t>
            </w:r>
          </w:p>
        </w:tc>
        <w:tc>
          <w:tcPr>
            <w:tcW w:w="1685" w:type="pct"/>
            <w:shd w:val="clear" w:color="auto" w:fill="auto"/>
            <w:vAlign w:val="center"/>
          </w:tcPr>
          <w:p w:rsidR="00923093" w:rsidRDefault="00AB0A63">
            <w:pPr>
              <w:spacing w:before="20" w:after="20"/>
              <w:jc w:val="center"/>
              <w:rPr>
                <w:noProof/>
                <w:sz w:val="16"/>
                <w:szCs w:val="16"/>
              </w:rPr>
            </w:pPr>
            <w:r>
              <w:rPr>
                <w:noProof/>
                <w:sz w:val="16"/>
              </w:rPr>
              <w:t xml:space="preserve">Vuosi </w:t>
            </w:r>
            <w:r>
              <w:rPr>
                <w:b/>
                <w:noProof/>
                <w:sz w:val="16"/>
              </w:rPr>
              <w:t>n +2</w:t>
            </w:r>
          </w:p>
        </w:tc>
        <w:tc>
          <w:tcPr>
            <w:tcW w:w="345" w:type="pct"/>
            <w:gridSpan w:val="2"/>
            <w:shd w:val="clear" w:color="auto" w:fill="auto"/>
            <w:vAlign w:val="center"/>
          </w:tcPr>
          <w:p w:rsidR="00923093" w:rsidRDefault="00AB0A63">
            <w:pPr>
              <w:spacing w:before="20" w:after="20"/>
              <w:jc w:val="center"/>
              <w:rPr>
                <w:noProof/>
                <w:sz w:val="16"/>
              </w:rPr>
            </w:pPr>
            <w:r>
              <w:rPr>
                <w:noProof/>
                <w:sz w:val="16"/>
              </w:rPr>
              <w:t xml:space="preserve">Vuosi </w:t>
            </w:r>
          </w:p>
          <w:p w:rsidR="00923093" w:rsidRDefault="00AB0A63">
            <w:pPr>
              <w:spacing w:before="20" w:after="20"/>
              <w:jc w:val="center"/>
              <w:rPr>
                <w:noProof/>
                <w:sz w:val="16"/>
                <w:szCs w:val="16"/>
              </w:rPr>
            </w:pPr>
            <w:r>
              <w:rPr>
                <w:b/>
                <w:noProof/>
                <w:sz w:val="16"/>
              </w:rPr>
              <w:t>n +3</w:t>
            </w:r>
          </w:p>
        </w:tc>
        <w:tc>
          <w:tcPr>
            <w:tcW w:w="431" w:type="pct"/>
            <w:gridSpan w:val="3"/>
            <w:shd w:val="clear" w:color="auto" w:fill="auto"/>
            <w:vAlign w:val="center"/>
          </w:tcPr>
          <w:p w:rsidR="00923093" w:rsidRDefault="00AB0A63">
            <w:pPr>
              <w:jc w:val="center"/>
              <w:rPr>
                <w:b/>
                <w:noProof/>
                <w:sz w:val="16"/>
                <w:szCs w:val="16"/>
              </w:rPr>
            </w:pPr>
            <w:r>
              <w:rPr>
                <w:noProof/>
                <w:sz w:val="16"/>
              </w:rPr>
              <w:t>... ja näitä seuraa-vat vuodet (ilmoi-tetaan kaikki vuodet, joille ehdo-tuksen /aloitteen vaikutuk-set ulottuvat, ks. kohta 1.6)</w:t>
            </w:r>
          </w:p>
        </w:tc>
      </w:tr>
      <w:tr w:rsidR="00923093">
        <w:trPr>
          <w:gridBefore w:val="1"/>
          <w:wBefore w:w="6" w:type="pct"/>
          <w:trHeight w:val="289"/>
          <w:jc w:val="center"/>
        </w:trPr>
        <w:tc>
          <w:tcPr>
            <w:tcW w:w="4218" w:type="pct"/>
            <w:gridSpan w:val="5"/>
            <w:shd w:val="clear" w:color="auto" w:fill="auto"/>
          </w:tcPr>
          <w:p w:rsidR="00923093" w:rsidRDefault="00AB0A63">
            <w:pPr>
              <w:spacing w:before="20" w:after="20"/>
              <w:rPr>
                <w:noProof/>
                <w:sz w:val="16"/>
                <w:szCs w:val="16"/>
              </w:rPr>
            </w:pPr>
            <w:r>
              <w:rPr>
                <w:b/>
                <w:noProof/>
                <w:sz w:val="16"/>
              </w:rPr>
              <w:sym w:font="Wingdings" w:char="F09F"/>
            </w:r>
            <w:r>
              <w:rPr>
                <w:b/>
                <w:noProof/>
              </w:rPr>
              <w:t>Henkilöstötaulukkoon sisältyvät virat/toimet (virkamiehet ja väliaikaiset toimihenkilöt)</w:t>
            </w:r>
          </w:p>
        </w:tc>
        <w:tc>
          <w:tcPr>
            <w:tcW w:w="345" w:type="pct"/>
            <w:gridSpan w:val="2"/>
            <w:shd w:val="clear" w:color="auto" w:fill="auto"/>
            <w:vAlign w:val="center"/>
          </w:tcPr>
          <w:p w:rsidR="00923093" w:rsidRDefault="00923093">
            <w:pPr>
              <w:spacing w:before="20" w:after="20"/>
              <w:jc w:val="center"/>
              <w:rPr>
                <w:noProof/>
                <w:sz w:val="16"/>
                <w:szCs w:val="16"/>
              </w:rPr>
            </w:pPr>
          </w:p>
        </w:tc>
        <w:tc>
          <w:tcPr>
            <w:tcW w:w="431" w:type="pct"/>
            <w:gridSpan w:val="3"/>
            <w:shd w:val="clear" w:color="auto" w:fill="auto"/>
            <w:vAlign w:val="center"/>
          </w:tcPr>
          <w:p w:rsidR="00923093" w:rsidRDefault="00923093">
            <w:pPr>
              <w:jc w:val="center"/>
              <w:rPr>
                <w:noProof/>
                <w:sz w:val="16"/>
                <w:szCs w:val="16"/>
              </w:rPr>
            </w:pPr>
          </w:p>
        </w:tc>
      </w:tr>
      <w:tr w:rsidR="00923093">
        <w:trPr>
          <w:gridBefore w:val="1"/>
          <w:wBefore w:w="6" w:type="pct"/>
          <w:trHeight w:val="289"/>
          <w:jc w:val="center"/>
        </w:trPr>
        <w:tc>
          <w:tcPr>
            <w:tcW w:w="1897" w:type="pct"/>
            <w:gridSpan w:val="2"/>
            <w:shd w:val="clear" w:color="auto" w:fill="auto"/>
            <w:vAlign w:val="center"/>
          </w:tcPr>
          <w:p w:rsidR="00923093" w:rsidRDefault="00AB0A63">
            <w:pPr>
              <w:pStyle w:val="Text1"/>
              <w:spacing w:beforeLines="20" w:before="48" w:afterLines="20" w:after="48"/>
              <w:ind w:left="134"/>
              <w:jc w:val="left"/>
              <w:rPr>
                <w:b/>
                <w:noProof/>
                <w:sz w:val="16"/>
                <w:szCs w:val="16"/>
              </w:rPr>
            </w:pPr>
            <w:r>
              <w:rPr>
                <w:noProof/>
                <w:sz w:val="16"/>
              </w:rPr>
              <w:t xml:space="preserve">XX 01 01 01 </w:t>
            </w:r>
            <w:r>
              <w:rPr>
                <w:noProof/>
                <w:sz w:val="16"/>
              </w:rPr>
              <w:t>(päätoimipaikka ja komission edustustot EU:ssa)</w:t>
            </w:r>
          </w:p>
        </w:tc>
        <w:tc>
          <w:tcPr>
            <w:tcW w:w="318" w:type="pct"/>
            <w:shd w:val="clear" w:color="auto" w:fill="auto"/>
            <w:vAlign w:val="center"/>
          </w:tcPr>
          <w:p w:rsidR="00923093" w:rsidRDefault="00923093">
            <w:pPr>
              <w:spacing w:beforeLines="20" w:before="48" w:afterLines="20" w:after="48"/>
              <w:jc w:val="center"/>
              <w:rPr>
                <w:noProof/>
                <w:sz w:val="16"/>
                <w:szCs w:val="16"/>
              </w:rPr>
            </w:pPr>
          </w:p>
        </w:tc>
        <w:tc>
          <w:tcPr>
            <w:tcW w:w="318" w:type="pct"/>
            <w:shd w:val="clear" w:color="auto" w:fill="auto"/>
            <w:vAlign w:val="center"/>
          </w:tcPr>
          <w:p w:rsidR="00923093" w:rsidRDefault="00923093">
            <w:pPr>
              <w:spacing w:beforeLines="20" w:before="48" w:afterLines="20" w:after="48"/>
              <w:jc w:val="center"/>
              <w:rPr>
                <w:noProof/>
                <w:sz w:val="16"/>
                <w:szCs w:val="16"/>
              </w:rPr>
            </w:pPr>
          </w:p>
        </w:tc>
        <w:tc>
          <w:tcPr>
            <w:tcW w:w="1685" w:type="pct"/>
            <w:shd w:val="clear" w:color="auto" w:fill="auto"/>
            <w:vAlign w:val="center"/>
          </w:tcPr>
          <w:p w:rsidR="00923093" w:rsidRDefault="00923093">
            <w:pPr>
              <w:spacing w:beforeLines="20" w:before="48" w:afterLines="20" w:after="48"/>
              <w:jc w:val="center"/>
              <w:rPr>
                <w:noProof/>
                <w:sz w:val="16"/>
                <w:szCs w:val="16"/>
              </w:rPr>
            </w:pPr>
          </w:p>
        </w:tc>
        <w:tc>
          <w:tcPr>
            <w:tcW w:w="345" w:type="pct"/>
            <w:gridSpan w:val="2"/>
            <w:shd w:val="clear" w:color="auto" w:fill="auto"/>
            <w:vAlign w:val="center"/>
          </w:tcPr>
          <w:p w:rsidR="00923093" w:rsidRDefault="00923093">
            <w:pPr>
              <w:spacing w:beforeLines="20" w:before="48" w:afterLines="20" w:after="48"/>
              <w:jc w:val="center"/>
              <w:rPr>
                <w:noProof/>
                <w:sz w:val="16"/>
                <w:szCs w:val="16"/>
              </w:rPr>
            </w:pPr>
          </w:p>
        </w:tc>
        <w:tc>
          <w:tcPr>
            <w:tcW w:w="201" w:type="pct"/>
            <w:shd w:val="clear" w:color="auto" w:fill="auto"/>
            <w:vAlign w:val="center"/>
          </w:tcPr>
          <w:p w:rsidR="00923093" w:rsidRDefault="00923093">
            <w:pPr>
              <w:spacing w:beforeLines="20" w:before="48" w:afterLines="20" w:after="48"/>
              <w:jc w:val="center"/>
              <w:rPr>
                <w:noProof/>
                <w:sz w:val="16"/>
                <w:szCs w:val="16"/>
              </w:rPr>
            </w:pPr>
          </w:p>
        </w:tc>
        <w:tc>
          <w:tcPr>
            <w:tcW w:w="115" w:type="pct"/>
            <w:shd w:val="clear" w:color="auto" w:fill="auto"/>
            <w:vAlign w:val="center"/>
          </w:tcPr>
          <w:p w:rsidR="00923093" w:rsidRDefault="00923093">
            <w:pPr>
              <w:spacing w:beforeLines="20" w:before="48" w:afterLines="20" w:after="48"/>
              <w:jc w:val="center"/>
              <w:rPr>
                <w:noProof/>
                <w:sz w:val="16"/>
                <w:szCs w:val="16"/>
              </w:rPr>
            </w:pPr>
          </w:p>
        </w:tc>
        <w:tc>
          <w:tcPr>
            <w:tcW w:w="115" w:type="pct"/>
            <w:shd w:val="clear" w:color="auto" w:fill="auto"/>
            <w:vAlign w:val="center"/>
          </w:tcPr>
          <w:p w:rsidR="00923093" w:rsidRDefault="00923093">
            <w:pPr>
              <w:spacing w:beforeLines="20" w:before="48" w:afterLines="20" w:after="48"/>
              <w:jc w:val="center"/>
              <w:rPr>
                <w:noProof/>
                <w:sz w:val="16"/>
                <w:szCs w:val="16"/>
              </w:rPr>
            </w:pPr>
          </w:p>
        </w:tc>
      </w:tr>
      <w:tr w:rsidR="00923093">
        <w:trPr>
          <w:gridBefore w:val="1"/>
          <w:wBefore w:w="6" w:type="pct"/>
          <w:trHeight w:val="289"/>
          <w:jc w:val="center"/>
        </w:trPr>
        <w:tc>
          <w:tcPr>
            <w:tcW w:w="1897" w:type="pct"/>
            <w:gridSpan w:val="2"/>
            <w:shd w:val="clear" w:color="auto" w:fill="auto"/>
            <w:vAlign w:val="center"/>
          </w:tcPr>
          <w:p w:rsidR="00923093" w:rsidRDefault="00AB0A63">
            <w:pPr>
              <w:pStyle w:val="Text1"/>
              <w:spacing w:beforeLines="20" w:before="48" w:afterLines="20" w:after="48"/>
              <w:ind w:left="134"/>
              <w:jc w:val="left"/>
              <w:rPr>
                <w:noProof/>
                <w:sz w:val="16"/>
                <w:szCs w:val="16"/>
              </w:rPr>
            </w:pPr>
            <w:r>
              <w:rPr>
                <w:noProof/>
                <w:sz w:val="16"/>
              </w:rPr>
              <w:t>XX 01 01 02 (edustustot EU:n ulkopuolella)</w:t>
            </w:r>
          </w:p>
        </w:tc>
        <w:tc>
          <w:tcPr>
            <w:tcW w:w="318" w:type="pct"/>
            <w:shd w:val="clear" w:color="auto" w:fill="auto"/>
            <w:vAlign w:val="center"/>
          </w:tcPr>
          <w:p w:rsidR="00923093" w:rsidRDefault="00923093">
            <w:pPr>
              <w:spacing w:beforeLines="20" w:before="48" w:afterLines="20" w:after="48"/>
              <w:jc w:val="center"/>
              <w:rPr>
                <w:noProof/>
                <w:sz w:val="16"/>
                <w:szCs w:val="16"/>
              </w:rPr>
            </w:pPr>
          </w:p>
        </w:tc>
        <w:tc>
          <w:tcPr>
            <w:tcW w:w="318" w:type="pct"/>
            <w:shd w:val="clear" w:color="auto" w:fill="auto"/>
            <w:vAlign w:val="center"/>
          </w:tcPr>
          <w:p w:rsidR="00923093" w:rsidRDefault="00923093">
            <w:pPr>
              <w:spacing w:beforeLines="20" w:before="48" w:afterLines="20" w:after="48"/>
              <w:jc w:val="center"/>
              <w:rPr>
                <w:noProof/>
                <w:sz w:val="16"/>
                <w:szCs w:val="16"/>
              </w:rPr>
            </w:pPr>
          </w:p>
        </w:tc>
        <w:tc>
          <w:tcPr>
            <w:tcW w:w="1685" w:type="pct"/>
            <w:shd w:val="clear" w:color="auto" w:fill="auto"/>
            <w:vAlign w:val="center"/>
          </w:tcPr>
          <w:p w:rsidR="00923093" w:rsidRDefault="00923093">
            <w:pPr>
              <w:spacing w:beforeLines="20" w:before="48" w:afterLines="20" w:after="48"/>
              <w:jc w:val="center"/>
              <w:rPr>
                <w:noProof/>
                <w:sz w:val="16"/>
                <w:szCs w:val="16"/>
              </w:rPr>
            </w:pPr>
          </w:p>
        </w:tc>
        <w:tc>
          <w:tcPr>
            <w:tcW w:w="345" w:type="pct"/>
            <w:gridSpan w:val="2"/>
            <w:shd w:val="clear" w:color="auto" w:fill="auto"/>
            <w:vAlign w:val="center"/>
          </w:tcPr>
          <w:p w:rsidR="00923093" w:rsidRDefault="00923093">
            <w:pPr>
              <w:spacing w:beforeLines="20" w:before="48" w:afterLines="20" w:after="48"/>
              <w:jc w:val="center"/>
              <w:rPr>
                <w:noProof/>
                <w:sz w:val="16"/>
                <w:szCs w:val="16"/>
              </w:rPr>
            </w:pPr>
          </w:p>
        </w:tc>
        <w:tc>
          <w:tcPr>
            <w:tcW w:w="201" w:type="pct"/>
            <w:shd w:val="clear" w:color="auto" w:fill="auto"/>
            <w:vAlign w:val="center"/>
          </w:tcPr>
          <w:p w:rsidR="00923093" w:rsidRDefault="00923093">
            <w:pPr>
              <w:spacing w:beforeLines="20" w:before="48" w:afterLines="20" w:after="48"/>
              <w:jc w:val="center"/>
              <w:rPr>
                <w:noProof/>
                <w:sz w:val="16"/>
                <w:szCs w:val="16"/>
              </w:rPr>
            </w:pPr>
          </w:p>
        </w:tc>
        <w:tc>
          <w:tcPr>
            <w:tcW w:w="115" w:type="pct"/>
            <w:shd w:val="clear" w:color="auto" w:fill="auto"/>
            <w:vAlign w:val="center"/>
          </w:tcPr>
          <w:p w:rsidR="00923093" w:rsidRDefault="00923093">
            <w:pPr>
              <w:spacing w:beforeLines="20" w:before="48" w:afterLines="20" w:after="48"/>
              <w:jc w:val="center"/>
              <w:rPr>
                <w:noProof/>
                <w:sz w:val="16"/>
                <w:szCs w:val="16"/>
              </w:rPr>
            </w:pPr>
          </w:p>
        </w:tc>
        <w:tc>
          <w:tcPr>
            <w:tcW w:w="115" w:type="pct"/>
            <w:shd w:val="clear" w:color="auto" w:fill="auto"/>
            <w:vAlign w:val="center"/>
          </w:tcPr>
          <w:p w:rsidR="00923093" w:rsidRDefault="00923093">
            <w:pPr>
              <w:spacing w:beforeLines="20" w:before="48" w:afterLines="20" w:after="48"/>
              <w:jc w:val="center"/>
              <w:rPr>
                <w:noProof/>
                <w:sz w:val="16"/>
                <w:szCs w:val="16"/>
              </w:rPr>
            </w:pPr>
          </w:p>
        </w:tc>
      </w:tr>
      <w:tr w:rsidR="00923093">
        <w:trPr>
          <w:gridBefore w:val="1"/>
          <w:wBefore w:w="6" w:type="pct"/>
          <w:trHeight w:val="289"/>
          <w:jc w:val="center"/>
        </w:trPr>
        <w:tc>
          <w:tcPr>
            <w:tcW w:w="1897" w:type="pct"/>
            <w:gridSpan w:val="2"/>
            <w:shd w:val="clear" w:color="auto" w:fill="auto"/>
            <w:vAlign w:val="center"/>
          </w:tcPr>
          <w:p w:rsidR="00923093" w:rsidRDefault="00AB0A63">
            <w:pPr>
              <w:pStyle w:val="Text1"/>
              <w:spacing w:beforeLines="20" w:before="48" w:afterLines="20" w:after="48"/>
              <w:ind w:left="134"/>
              <w:jc w:val="left"/>
              <w:rPr>
                <w:noProof/>
                <w:sz w:val="16"/>
                <w:szCs w:val="16"/>
              </w:rPr>
            </w:pPr>
            <w:r>
              <w:rPr>
                <w:noProof/>
                <w:sz w:val="16"/>
              </w:rPr>
              <w:t>XX 01 05 01 (epäsuora tutkimustoiminta)</w:t>
            </w:r>
          </w:p>
        </w:tc>
        <w:tc>
          <w:tcPr>
            <w:tcW w:w="318" w:type="pct"/>
            <w:shd w:val="clear" w:color="auto" w:fill="auto"/>
            <w:vAlign w:val="center"/>
          </w:tcPr>
          <w:p w:rsidR="00923093" w:rsidRDefault="00923093">
            <w:pPr>
              <w:spacing w:beforeLines="20" w:before="48" w:afterLines="20" w:after="48"/>
              <w:jc w:val="center"/>
              <w:rPr>
                <w:noProof/>
                <w:sz w:val="16"/>
                <w:szCs w:val="16"/>
              </w:rPr>
            </w:pPr>
          </w:p>
        </w:tc>
        <w:tc>
          <w:tcPr>
            <w:tcW w:w="318" w:type="pct"/>
            <w:shd w:val="clear" w:color="auto" w:fill="auto"/>
            <w:vAlign w:val="center"/>
          </w:tcPr>
          <w:p w:rsidR="00923093" w:rsidRDefault="00923093">
            <w:pPr>
              <w:spacing w:beforeLines="20" w:before="48" w:afterLines="20" w:after="48"/>
              <w:jc w:val="center"/>
              <w:rPr>
                <w:noProof/>
                <w:sz w:val="16"/>
                <w:szCs w:val="16"/>
              </w:rPr>
            </w:pPr>
          </w:p>
        </w:tc>
        <w:tc>
          <w:tcPr>
            <w:tcW w:w="1685" w:type="pct"/>
            <w:shd w:val="clear" w:color="auto" w:fill="auto"/>
            <w:vAlign w:val="center"/>
          </w:tcPr>
          <w:p w:rsidR="00923093" w:rsidRDefault="00923093">
            <w:pPr>
              <w:spacing w:beforeLines="20" w:before="48" w:afterLines="20" w:after="48"/>
              <w:jc w:val="center"/>
              <w:rPr>
                <w:noProof/>
                <w:sz w:val="16"/>
                <w:szCs w:val="16"/>
              </w:rPr>
            </w:pPr>
          </w:p>
        </w:tc>
        <w:tc>
          <w:tcPr>
            <w:tcW w:w="345" w:type="pct"/>
            <w:gridSpan w:val="2"/>
            <w:shd w:val="clear" w:color="auto" w:fill="auto"/>
            <w:vAlign w:val="center"/>
          </w:tcPr>
          <w:p w:rsidR="00923093" w:rsidRDefault="00923093">
            <w:pPr>
              <w:spacing w:beforeLines="20" w:before="48" w:afterLines="20" w:after="48"/>
              <w:jc w:val="center"/>
              <w:rPr>
                <w:noProof/>
                <w:sz w:val="16"/>
                <w:szCs w:val="16"/>
              </w:rPr>
            </w:pPr>
          </w:p>
        </w:tc>
        <w:tc>
          <w:tcPr>
            <w:tcW w:w="201" w:type="pct"/>
            <w:shd w:val="clear" w:color="auto" w:fill="auto"/>
            <w:vAlign w:val="center"/>
          </w:tcPr>
          <w:p w:rsidR="00923093" w:rsidRDefault="00923093">
            <w:pPr>
              <w:spacing w:beforeLines="20" w:before="48" w:afterLines="20" w:after="48"/>
              <w:jc w:val="center"/>
              <w:rPr>
                <w:noProof/>
                <w:sz w:val="16"/>
                <w:szCs w:val="16"/>
              </w:rPr>
            </w:pPr>
          </w:p>
        </w:tc>
        <w:tc>
          <w:tcPr>
            <w:tcW w:w="115" w:type="pct"/>
            <w:shd w:val="clear" w:color="auto" w:fill="auto"/>
            <w:vAlign w:val="center"/>
          </w:tcPr>
          <w:p w:rsidR="00923093" w:rsidRDefault="00923093">
            <w:pPr>
              <w:spacing w:beforeLines="20" w:before="48" w:afterLines="20" w:after="48"/>
              <w:jc w:val="center"/>
              <w:rPr>
                <w:noProof/>
                <w:sz w:val="16"/>
                <w:szCs w:val="16"/>
              </w:rPr>
            </w:pPr>
          </w:p>
        </w:tc>
        <w:tc>
          <w:tcPr>
            <w:tcW w:w="115" w:type="pct"/>
            <w:shd w:val="clear" w:color="auto" w:fill="auto"/>
            <w:vAlign w:val="center"/>
          </w:tcPr>
          <w:p w:rsidR="00923093" w:rsidRDefault="00923093">
            <w:pPr>
              <w:spacing w:beforeLines="20" w:before="48" w:afterLines="20" w:after="48"/>
              <w:jc w:val="center"/>
              <w:rPr>
                <w:noProof/>
                <w:sz w:val="16"/>
                <w:szCs w:val="16"/>
              </w:rPr>
            </w:pPr>
          </w:p>
        </w:tc>
      </w:tr>
      <w:tr w:rsidR="00923093">
        <w:trPr>
          <w:gridBefore w:val="1"/>
          <w:wBefore w:w="6" w:type="pct"/>
          <w:trHeight w:val="289"/>
          <w:jc w:val="center"/>
        </w:trPr>
        <w:tc>
          <w:tcPr>
            <w:tcW w:w="1897" w:type="pct"/>
            <w:gridSpan w:val="2"/>
            <w:shd w:val="clear" w:color="auto" w:fill="auto"/>
            <w:vAlign w:val="center"/>
          </w:tcPr>
          <w:p w:rsidR="00923093" w:rsidRDefault="00AB0A63">
            <w:pPr>
              <w:pStyle w:val="Text1"/>
              <w:spacing w:beforeLines="20" w:before="48" w:afterLines="20" w:after="48"/>
              <w:ind w:left="134"/>
              <w:jc w:val="left"/>
              <w:rPr>
                <w:noProof/>
                <w:sz w:val="16"/>
                <w:szCs w:val="16"/>
              </w:rPr>
            </w:pPr>
            <w:r>
              <w:rPr>
                <w:noProof/>
                <w:sz w:val="16"/>
              </w:rPr>
              <w:t>10 01 05 01 (suora tutkimustoiminta)</w:t>
            </w:r>
          </w:p>
        </w:tc>
        <w:tc>
          <w:tcPr>
            <w:tcW w:w="318" w:type="pct"/>
            <w:shd w:val="clear" w:color="auto" w:fill="auto"/>
            <w:vAlign w:val="center"/>
          </w:tcPr>
          <w:p w:rsidR="00923093" w:rsidRDefault="00923093">
            <w:pPr>
              <w:spacing w:beforeLines="20" w:before="48" w:afterLines="20" w:after="48"/>
              <w:jc w:val="center"/>
              <w:rPr>
                <w:noProof/>
                <w:sz w:val="16"/>
                <w:szCs w:val="16"/>
              </w:rPr>
            </w:pPr>
          </w:p>
        </w:tc>
        <w:tc>
          <w:tcPr>
            <w:tcW w:w="318" w:type="pct"/>
            <w:shd w:val="clear" w:color="auto" w:fill="auto"/>
            <w:vAlign w:val="center"/>
          </w:tcPr>
          <w:p w:rsidR="00923093" w:rsidRDefault="00923093">
            <w:pPr>
              <w:spacing w:beforeLines="20" w:before="48" w:afterLines="20" w:after="48"/>
              <w:jc w:val="center"/>
              <w:rPr>
                <w:noProof/>
                <w:sz w:val="16"/>
                <w:szCs w:val="16"/>
              </w:rPr>
            </w:pPr>
          </w:p>
        </w:tc>
        <w:tc>
          <w:tcPr>
            <w:tcW w:w="1685" w:type="pct"/>
            <w:shd w:val="clear" w:color="auto" w:fill="auto"/>
            <w:vAlign w:val="center"/>
          </w:tcPr>
          <w:p w:rsidR="00923093" w:rsidRDefault="00923093">
            <w:pPr>
              <w:spacing w:beforeLines="20" w:before="48" w:afterLines="20" w:after="48"/>
              <w:jc w:val="center"/>
              <w:rPr>
                <w:noProof/>
                <w:sz w:val="16"/>
                <w:szCs w:val="16"/>
              </w:rPr>
            </w:pPr>
          </w:p>
        </w:tc>
        <w:tc>
          <w:tcPr>
            <w:tcW w:w="345" w:type="pct"/>
            <w:gridSpan w:val="2"/>
            <w:shd w:val="clear" w:color="auto" w:fill="auto"/>
            <w:vAlign w:val="center"/>
          </w:tcPr>
          <w:p w:rsidR="00923093" w:rsidRDefault="00923093">
            <w:pPr>
              <w:spacing w:beforeLines="20" w:before="48" w:afterLines="20" w:after="48"/>
              <w:jc w:val="center"/>
              <w:rPr>
                <w:noProof/>
                <w:sz w:val="16"/>
                <w:szCs w:val="16"/>
              </w:rPr>
            </w:pPr>
          </w:p>
        </w:tc>
        <w:tc>
          <w:tcPr>
            <w:tcW w:w="201" w:type="pct"/>
            <w:shd w:val="clear" w:color="auto" w:fill="auto"/>
            <w:vAlign w:val="center"/>
          </w:tcPr>
          <w:p w:rsidR="00923093" w:rsidRDefault="00923093">
            <w:pPr>
              <w:spacing w:beforeLines="20" w:before="48" w:afterLines="20" w:after="48"/>
              <w:jc w:val="center"/>
              <w:rPr>
                <w:noProof/>
                <w:sz w:val="16"/>
                <w:szCs w:val="16"/>
              </w:rPr>
            </w:pPr>
          </w:p>
        </w:tc>
        <w:tc>
          <w:tcPr>
            <w:tcW w:w="115" w:type="pct"/>
            <w:shd w:val="clear" w:color="auto" w:fill="auto"/>
            <w:vAlign w:val="center"/>
          </w:tcPr>
          <w:p w:rsidR="00923093" w:rsidRDefault="00923093">
            <w:pPr>
              <w:spacing w:beforeLines="20" w:before="48" w:afterLines="20" w:after="48"/>
              <w:jc w:val="center"/>
              <w:rPr>
                <w:noProof/>
                <w:sz w:val="16"/>
                <w:szCs w:val="16"/>
              </w:rPr>
            </w:pPr>
          </w:p>
        </w:tc>
        <w:tc>
          <w:tcPr>
            <w:tcW w:w="115" w:type="pct"/>
            <w:shd w:val="clear" w:color="auto" w:fill="auto"/>
            <w:vAlign w:val="center"/>
          </w:tcPr>
          <w:p w:rsidR="00923093" w:rsidRDefault="00923093">
            <w:pPr>
              <w:spacing w:beforeLines="20" w:before="48" w:afterLines="20" w:after="48"/>
              <w:jc w:val="center"/>
              <w:rPr>
                <w:noProof/>
                <w:sz w:val="16"/>
                <w:szCs w:val="16"/>
              </w:rPr>
            </w:pPr>
          </w:p>
        </w:tc>
      </w:tr>
      <w:tr w:rsidR="00923093">
        <w:trPr>
          <w:gridAfter w:val="4"/>
          <w:wAfter w:w="571" w:type="pct"/>
          <w:trHeight w:val="248"/>
          <w:jc w:val="center"/>
        </w:trPr>
        <w:tc>
          <w:tcPr>
            <w:tcW w:w="4429" w:type="pct"/>
            <w:gridSpan w:val="7"/>
            <w:shd w:val="clear" w:color="auto" w:fill="auto"/>
            <w:vAlign w:val="center"/>
          </w:tcPr>
          <w:p w:rsidR="00923093" w:rsidRDefault="00AB0A63">
            <w:pPr>
              <w:pStyle w:val="Text1"/>
              <w:spacing w:before="60" w:after="60"/>
              <w:ind w:left="0"/>
              <w:jc w:val="left"/>
              <w:rPr>
                <w:b/>
                <w:noProof/>
                <w:sz w:val="16"/>
                <w:szCs w:val="16"/>
              </w:rPr>
            </w:pPr>
            <w:r>
              <w:rPr>
                <w:b/>
                <w:noProof/>
                <w:sz w:val="16"/>
              </w:rPr>
              <w:sym w:font="Wingdings" w:char="F09F"/>
            </w:r>
            <w:r>
              <w:rPr>
                <w:b/>
                <w:noProof/>
                <w:sz w:val="16"/>
              </w:rPr>
              <w:t>Ulkopuolinen henkilöstö (kokoaikaiseksi muutettuna)</w:t>
            </w:r>
            <w:r>
              <w:rPr>
                <w:rStyle w:val="FootnoteReference"/>
                <w:b/>
                <w:noProof/>
                <w:sz w:val="16"/>
              </w:rPr>
              <w:footnoteReference w:id="99"/>
            </w:r>
          </w:p>
          <w:p w:rsidR="00923093" w:rsidRDefault="00923093">
            <w:pPr>
              <w:pStyle w:val="Text1"/>
              <w:spacing w:before="0" w:after="0"/>
              <w:ind w:left="0"/>
              <w:jc w:val="left"/>
              <w:rPr>
                <w:noProof/>
                <w:sz w:val="16"/>
                <w:szCs w:val="16"/>
              </w:rPr>
            </w:pPr>
          </w:p>
        </w:tc>
      </w:tr>
      <w:tr w:rsidR="00923093">
        <w:trPr>
          <w:gridBefore w:val="1"/>
          <w:wBefore w:w="6" w:type="pct"/>
          <w:trHeight w:val="289"/>
          <w:jc w:val="center"/>
        </w:trPr>
        <w:tc>
          <w:tcPr>
            <w:tcW w:w="1897" w:type="pct"/>
            <w:gridSpan w:val="2"/>
            <w:shd w:val="clear" w:color="auto" w:fill="auto"/>
            <w:vAlign w:val="center"/>
          </w:tcPr>
          <w:p w:rsidR="00923093" w:rsidRDefault="00AB0A63">
            <w:pPr>
              <w:pStyle w:val="Text1"/>
              <w:spacing w:beforeLines="20" w:before="48" w:afterLines="20" w:after="48"/>
              <w:ind w:left="136"/>
              <w:jc w:val="left"/>
              <w:rPr>
                <w:b/>
                <w:noProof/>
                <w:sz w:val="16"/>
                <w:szCs w:val="16"/>
              </w:rPr>
            </w:pPr>
            <w:r>
              <w:rPr>
                <w:noProof/>
                <w:sz w:val="16"/>
              </w:rPr>
              <w:t>XX 01 02 01 (kokonaismäärärahoista katettavat sopimussuhteiset toimihenkilöt, kansalliset asiantuntijat ja vuokrahenkilöstö)</w:t>
            </w:r>
          </w:p>
        </w:tc>
        <w:tc>
          <w:tcPr>
            <w:tcW w:w="318" w:type="pct"/>
            <w:shd w:val="clear" w:color="auto" w:fill="auto"/>
            <w:vAlign w:val="center"/>
          </w:tcPr>
          <w:p w:rsidR="00923093" w:rsidRDefault="00923093">
            <w:pPr>
              <w:spacing w:beforeLines="20" w:before="48" w:afterLines="20" w:after="48"/>
              <w:jc w:val="center"/>
              <w:rPr>
                <w:noProof/>
                <w:sz w:val="16"/>
                <w:szCs w:val="16"/>
              </w:rPr>
            </w:pPr>
          </w:p>
        </w:tc>
        <w:tc>
          <w:tcPr>
            <w:tcW w:w="318" w:type="pct"/>
            <w:shd w:val="clear" w:color="auto" w:fill="auto"/>
            <w:vAlign w:val="center"/>
          </w:tcPr>
          <w:p w:rsidR="00923093" w:rsidRDefault="00923093">
            <w:pPr>
              <w:spacing w:beforeLines="20" w:before="48" w:afterLines="20" w:after="48"/>
              <w:jc w:val="center"/>
              <w:rPr>
                <w:noProof/>
                <w:sz w:val="16"/>
                <w:szCs w:val="16"/>
              </w:rPr>
            </w:pPr>
          </w:p>
        </w:tc>
        <w:tc>
          <w:tcPr>
            <w:tcW w:w="1685" w:type="pct"/>
            <w:shd w:val="clear" w:color="auto" w:fill="auto"/>
            <w:vAlign w:val="center"/>
          </w:tcPr>
          <w:p w:rsidR="00923093" w:rsidRDefault="00923093">
            <w:pPr>
              <w:spacing w:beforeLines="20" w:before="48" w:afterLines="20" w:after="48"/>
              <w:jc w:val="center"/>
              <w:rPr>
                <w:noProof/>
                <w:sz w:val="16"/>
                <w:szCs w:val="16"/>
              </w:rPr>
            </w:pPr>
          </w:p>
        </w:tc>
        <w:tc>
          <w:tcPr>
            <w:tcW w:w="345" w:type="pct"/>
            <w:gridSpan w:val="2"/>
            <w:shd w:val="clear" w:color="auto" w:fill="auto"/>
            <w:vAlign w:val="center"/>
          </w:tcPr>
          <w:p w:rsidR="00923093" w:rsidRDefault="00923093">
            <w:pPr>
              <w:spacing w:beforeLines="20" w:before="48" w:afterLines="20" w:after="48"/>
              <w:jc w:val="center"/>
              <w:rPr>
                <w:noProof/>
                <w:sz w:val="16"/>
                <w:szCs w:val="16"/>
              </w:rPr>
            </w:pPr>
          </w:p>
        </w:tc>
        <w:tc>
          <w:tcPr>
            <w:tcW w:w="201" w:type="pct"/>
            <w:shd w:val="clear" w:color="auto" w:fill="auto"/>
            <w:vAlign w:val="center"/>
          </w:tcPr>
          <w:p w:rsidR="00923093" w:rsidRDefault="00923093">
            <w:pPr>
              <w:spacing w:beforeLines="20" w:before="48" w:afterLines="20" w:after="48"/>
              <w:jc w:val="center"/>
              <w:rPr>
                <w:noProof/>
                <w:sz w:val="16"/>
                <w:szCs w:val="16"/>
              </w:rPr>
            </w:pPr>
          </w:p>
        </w:tc>
        <w:tc>
          <w:tcPr>
            <w:tcW w:w="115" w:type="pct"/>
            <w:shd w:val="clear" w:color="auto" w:fill="auto"/>
            <w:vAlign w:val="center"/>
          </w:tcPr>
          <w:p w:rsidR="00923093" w:rsidRDefault="00923093">
            <w:pPr>
              <w:spacing w:beforeLines="20" w:before="48" w:afterLines="20" w:after="48"/>
              <w:jc w:val="center"/>
              <w:rPr>
                <w:noProof/>
                <w:sz w:val="16"/>
                <w:szCs w:val="16"/>
              </w:rPr>
            </w:pPr>
          </w:p>
        </w:tc>
        <w:tc>
          <w:tcPr>
            <w:tcW w:w="115" w:type="pct"/>
            <w:shd w:val="clear" w:color="auto" w:fill="auto"/>
            <w:vAlign w:val="center"/>
          </w:tcPr>
          <w:p w:rsidR="00923093" w:rsidRDefault="00923093">
            <w:pPr>
              <w:spacing w:beforeLines="20" w:before="48" w:afterLines="20" w:after="48"/>
              <w:jc w:val="center"/>
              <w:rPr>
                <w:noProof/>
                <w:sz w:val="16"/>
                <w:szCs w:val="16"/>
              </w:rPr>
            </w:pPr>
          </w:p>
        </w:tc>
      </w:tr>
      <w:tr w:rsidR="00923093">
        <w:trPr>
          <w:gridBefore w:val="1"/>
          <w:wBefore w:w="6" w:type="pct"/>
          <w:trHeight w:val="289"/>
          <w:jc w:val="center"/>
        </w:trPr>
        <w:tc>
          <w:tcPr>
            <w:tcW w:w="1897" w:type="pct"/>
            <w:gridSpan w:val="2"/>
            <w:shd w:val="clear" w:color="auto" w:fill="auto"/>
            <w:vAlign w:val="center"/>
          </w:tcPr>
          <w:p w:rsidR="00923093" w:rsidRDefault="00AB0A63">
            <w:pPr>
              <w:pStyle w:val="Text1"/>
              <w:spacing w:beforeLines="20" w:before="48" w:afterLines="20" w:after="48"/>
              <w:ind w:left="136"/>
              <w:jc w:val="left"/>
              <w:rPr>
                <w:noProof/>
                <w:sz w:val="16"/>
                <w:szCs w:val="16"/>
              </w:rPr>
            </w:pPr>
            <w:r>
              <w:rPr>
                <w:noProof/>
                <w:sz w:val="16"/>
              </w:rPr>
              <w:t xml:space="preserve">XX 01 02 02 (sopimussuhteiset ja paikalliset toimihenkilöt, kansalliset asiantuntijat, vuokrahenkilöstö ja nuoremmat </w:t>
            </w:r>
            <w:r>
              <w:rPr>
                <w:noProof/>
                <w:sz w:val="16"/>
              </w:rPr>
              <w:t>asiantuntijat EU:n ulkopuolisissa edustustoissa)</w:t>
            </w:r>
          </w:p>
        </w:tc>
        <w:tc>
          <w:tcPr>
            <w:tcW w:w="318" w:type="pct"/>
            <w:shd w:val="clear" w:color="auto" w:fill="auto"/>
            <w:vAlign w:val="center"/>
          </w:tcPr>
          <w:p w:rsidR="00923093" w:rsidRDefault="00923093">
            <w:pPr>
              <w:spacing w:beforeLines="20" w:before="48" w:afterLines="20" w:after="48"/>
              <w:jc w:val="center"/>
              <w:rPr>
                <w:noProof/>
                <w:sz w:val="16"/>
                <w:szCs w:val="16"/>
              </w:rPr>
            </w:pPr>
          </w:p>
        </w:tc>
        <w:tc>
          <w:tcPr>
            <w:tcW w:w="318" w:type="pct"/>
            <w:shd w:val="clear" w:color="auto" w:fill="auto"/>
            <w:vAlign w:val="center"/>
          </w:tcPr>
          <w:p w:rsidR="00923093" w:rsidRDefault="00923093">
            <w:pPr>
              <w:spacing w:beforeLines="20" w:before="48" w:afterLines="20" w:after="48"/>
              <w:jc w:val="center"/>
              <w:rPr>
                <w:noProof/>
                <w:sz w:val="16"/>
                <w:szCs w:val="16"/>
              </w:rPr>
            </w:pPr>
          </w:p>
        </w:tc>
        <w:tc>
          <w:tcPr>
            <w:tcW w:w="1685" w:type="pct"/>
            <w:shd w:val="clear" w:color="auto" w:fill="auto"/>
            <w:vAlign w:val="center"/>
          </w:tcPr>
          <w:p w:rsidR="00923093" w:rsidRDefault="00923093">
            <w:pPr>
              <w:spacing w:beforeLines="20" w:before="48" w:afterLines="20" w:after="48"/>
              <w:jc w:val="center"/>
              <w:rPr>
                <w:noProof/>
                <w:sz w:val="16"/>
                <w:szCs w:val="16"/>
              </w:rPr>
            </w:pPr>
          </w:p>
        </w:tc>
        <w:tc>
          <w:tcPr>
            <w:tcW w:w="345" w:type="pct"/>
            <w:gridSpan w:val="2"/>
            <w:shd w:val="clear" w:color="auto" w:fill="auto"/>
            <w:vAlign w:val="center"/>
          </w:tcPr>
          <w:p w:rsidR="00923093" w:rsidRDefault="00923093">
            <w:pPr>
              <w:spacing w:beforeLines="20" w:before="48" w:afterLines="20" w:after="48"/>
              <w:jc w:val="center"/>
              <w:rPr>
                <w:noProof/>
                <w:sz w:val="16"/>
                <w:szCs w:val="16"/>
              </w:rPr>
            </w:pPr>
          </w:p>
        </w:tc>
        <w:tc>
          <w:tcPr>
            <w:tcW w:w="201" w:type="pct"/>
            <w:shd w:val="clear" w:color="auto" w:fill="auto"/>
            <w:vAlign w:val="center"/>
          </w:tcPr>
          <w:p w:rsidR="00923093" w:rsidRDefault="00923093">
            <w:pPr>
              <w:spacing w:beforeLines="20" w:before="48" w:afterLines="20" w:after="48"/>
              <w:jc w:val="center"/>
              <w:rPr>
                <w:noProof/>
                <w:sz w:val="16"/>
                <w:szCs w:val="16"/>
              </w:rPr>
            </w:pPr>
          </w:p>
        </w:tc>
        <w:tc>
          <w:tcPr>
            <w:tcW w:w="115" w:type="pct"/>
            <w:shd w:val="clear" w:color="auto" w:fill="auto"/>
            <w:vAlign w:val="center"/>
          </w:tcPr>
          <w:p w:rsidR="00923093" w:rsidRDefault="00923093">
            <w:pPr>
              <w:spacing w:beforeLines="20" w:before="48" w:afterLines="20" w:after="48"/>
              <w:jc w:val="center"/>
              <w:rPr>
                <w:noProof/>
                <w:sz w:val="16"/>
                <w:szCs w:val="16"/>
              </w:rPr>
            </w:pPr>
          </w:p>
        </w:tc>
        <w:tc>
          <w:tcPr>
            <w:tcW w:w="115" w:type="pct"/>
            <w:shd w:val="clear" w:color="auto" w:fill="auto"/>
            <w:vAlign w:val="center"/>
          </w:tcPr>
          <w:p w:rsidR="00923093" w:rsidRDefault="00923093">
            <w:pPr>
              <w:spacing w:beforeLines="20" w:before="48" w:afterLines="20" w:after="48"/>
              <w:jc w:val="center"/>
              <w:rPr>
                <w:noProof/>
                <w:sz w:val="16"/>
                <w:szCs w:val="16"/>
              </w:rPr>
            </w:pPr>
          </w:p>
        </w:tc>
      </w:tr>
      <w:tr w:rsidR="00923093">
        <w:trPr>
          <w:gridBefore w:val="1"/>
          <w:wBefore w:w="6" w:type="pct"/>
          <w:trHeight w:val="289"/>
          <w:jc w:val="center"/>
        </w:trPr>
        <w:tc>
          <w:tcPr>
            <w:tcW w:w="948" w:type="pct"/>
            <w:vMerge w:val="restart"/>
            <w:shd w:val="clear" w:color="auto" w:fill="auto"/>
            <w:vAlign w:val="center"/>
          </w:tcPr>
          <w:p w:rsidR="00923093" w:rsidRDefault="00AB0A63">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100"/>
            </w:r>
          </w:p>
          <w:p w:rsidR="00923093" w:rsidRDefault="00923093">
            <w:pPr>
              <w:pStyle w:val="Text1"/>
              <w:spacing w:beforeLines="20" w:before="48" w:afterLines="20" w:after="48"/>
              <w:ind w:left="136"/>
              <w:jc w:val="left"/>
              <w:rPr>
                <w:b/>
                <w:noProof/>
                <w:sz w:val="16"/>
                <w:szCs w:val="16"/>
              </w:rPr>
            </w:pPr>
          </w:p>
        </w:tc>
        <w:tc>
          <w:tcPr>
            <w:tcW w:w="949" w:type="pct"/>
            <w:shd w:val="clear" w:color="auto" w:fill="auto"/>
            <w:vAlign w:val="center"/>
          </w:tcPr>
          <w:p w:rsidR="00923093" w:rsidRDefault="00AB0A63">
            <w:pPr>
              <w:pStyle w:val="Text1"/>
              <w:spacing w:beforeLines="20" w:before="48" w:afterLines="20" w:after="48"/>
              <w:ind w:left="136"/>
              <w:jc w:val="left"/>
              <w:rPr>
                <w:b/>
                <w:noProof/>
                <w:sz w:val="16"/>
                <w:szCs w:val="16"/>
              </w:rPr>
            </w:pPr>
            <w:r>
              <w:rPr>
                <w:noProof/>
                <w:sz w:val="16"/>
              </w:rPr>
              <w:t>- päätoimipaikassa</w:t>
            </w:r>
          </w:p>
          <w:p w:rsidR="00923093" w:rsidRDefault="00923093">
            <w:pPr>
              <w:pStyle w:val="Text1"/>
              <w:spacing w:beforeLines="20" w:before="48" w:afterLines="20" w:after="48"/>
              <w:ind w:left="136"/>
              <w:jc w:val="left"/>
              <w:rPr>
                <w:b/>
                <w:noProof/>
                <w:sz w:val="16"/>
                <w:szCs w:val="16"/>
              </w:rPr>
            </w:pPr>
          </w:p>
        </w:tc>
        <w:tc>
          <w:tcPr>
            <w:tcW w:w="318" w:type="pct"/>
            <w:shd w:val="clear" w:color="auto" w:fill="auto"/>
            <w:vAlign w:val="center"/>
          </w:tcPr>
          <w:p w:rsidR="00923093" w:rsidRDefault="00923093">
            <w:pPr>
              <w:pStyle w:val="Text1"/>
              <w:spacing w:beforeLines="20" w:before="48" w:afterLines="20" w:after="48"/>
              <w:ind w:left="0"/>
              <w:rPr>
                <w:noProof/>
                <w:sz w:val="16"/>
                <w:szCs w:val="16"/>
              </w:rPr>
            </w:pPr>
          </w:p>
        </w:tc>
        <w:tc>
          <w:tcPr>
            <w:tcW w:w="318" w:type="pct"/>
            <w:shd w:val="clear" w:color="auto" w:fill="auto"/>
            <w:vAlign w:val="center"/>
          </w:tcPr>
          <w:p w:rsidR="00923093" w:rsidRDefault="00923093">
            <w:pPr>
              <w:spacing w:beforeLines="20" w:before="48" w:afterLines="20" w:after="48"/>
              <w:jc w:val="center"/>
              <w:rPr>
                <w:noProof/>
                <w:sz w:val="16"/>
                <w:szCs w:val="16"/>
              </w:rPr>
            </w:pPr>
          </w:p>
        </w:tc>
        <w:tc>
          <w:tcPr>
            <w:tcW w:w="1685" w:type="pct"/>
            <w:shd w:val="clear" w:color="auto" w:fill="auto"/>
            <w:vAlign w:val="center"/>
          </w:tcPr>
          <w:p w:rsidR="00923093" w:rsidRDefault="00923093">
            <w:pPr>
              <w:spacing w:beforeLines="20" w:before="48" w:afterLines="20" w:after="48"/>
              <w:jc w:val="center"/>
              <w:rPr>
                <w:noProof/>
                <w:sz w:val="16"/>
                <w:szCs w:val="16"/>
              </w:rPr>
            </w:pPr>
          </w:p>
        </w:tc>
        <w:tc>
          <w:tcPr>
            <w:tcW w:w="345" w:type="pct"/>
            <w:gridSpan w:val="2"/>
            <w:shd w:val="clear" w:color="auto" w:fill="auto"/>
            <w:vAlign w:val="center"/>
          </w:tcPr>
          <w:p w:rsidR="00923093" w:rsidRDefault="00923093">
            <w:pPr>
              <w:spacing w:beforeLines="20" w:before="48" w:afterLines="20" w:after="48"/>
              <w:jc w:val="center"/>
              <w:rPr>
                <w:noProof/>
                <w:sz w:val="16"/>
                <w:szCs w:val="16"/>
              </w:rPr>
            </w:pPr>
          </w:p>
        </w:tc>
        <w:tc>
          <w:tcPr>
            <w:tcW w:w="201" w:type="pct"/>
            <w:shd w:val="clear" w:color="auto" w:fill="auto"/>
            <w:vAlign w:val="center"/>
          </w:tcPr>
          <w:p w:rsidR="00923093" w:rsidRDefault="00923093">
            <w:pPr>
              <w:spacing w:beforeLines="20" w:before="48" w:afterLines="20" w:after="48"/>
              <w:jc w:val="center"/>
              <w:rPr>
                <w:noProof/>
                <w:sz w:val="16"/>
                <w:szCs w:val="16"/>
              </w:rPr>
            </w:pPr>
          </w:p>
        </w:tc>
        <w:tc>
          <w:tcPr>
            <w:tcW w:w="115" w:type="pct"/>
            <w:shd w:val="clear" w:color="auto" w:fill="auto"/>
            <w:vAlign w:val="center"/>
          </w:tcPr>
          <w:p w:rsidR="00923093" w:rsidRDefault="00923093">
            <w:pPr>
              <w:spacing w:beforeLines="20" w:before="48" w:afterLines="20" w:after="48"/>
              <w:jc w:val="center"/>
              <w:rPr>
                <w:noProof/>
                <w:sz w:val="16"/>
                <w:szCs w:val="16"/>
              </w:rPr>
            </w:pPr>
          </w:p>
        </w:tc>
        <w:tc>
          <w:tcPr>
            <w:tcW w:w="115" w:type="pct"/>
            <w:shd w:val="clear" w:color="auto" w:fill="auto"/>
            <w:vAlign w:val="center"/>
          </w:tcPr>
          <w:p w:rsidR="00923093" w:rsidRDefault="00923093">
            <w:pPr>
              <w:spacing w:beforeLines="20" w:before="48" w:afterLines="20" w:after="48"/>
              <w:jc w:val="center"/>
              <w:rPr>
                <w:noProof/>
                <w:sz w:val="16"/>
                <w:szCs w:val="16"/>
              </w:rPr>
            </w:pPr>
          </w:p>
        </w:tc>
      </w:tr>
      <w:tr w:rsidR="00923093">
        <w:trPr>
          <w:gridBefore w:val="1"/>
          <w:wBefore w:w="6" w:type="pct"/>
          <w:trHeight w:val="289"/>
          <w:jc w:val="center"/>
        </w:trPr>
        <w:tc>
          <w:tcPr>
            <w:tcW w:w="948" w:type="pct"/>
            <w:vMerge/>
            <w:shd w:val="clear" w:color="auto" w:fill="auto"/>
            <w:vAlign w:val="center"/>
          </w:tcPr>
          <w:p w:rsidR="00923093" w:rsidRDefault="00923093">
            <w:pPr>
              <w:pStyle w:val="Text1"/>
              <w:spacing w:beforeLines="20" w:before="48" w:afterLines="20" w:after="48"/>
              <w:ind w:left="136"/>
              <w:jc w:val="left"/>
              <w:rPr>
                <w:b/>
                <w:noProof/>
                <w:sz w:val="16"/>
                <w:szCs w:val="16"/>
              </w:rPr>
            </w:pPr>
          </w:p>
        </w:tc>
        <w:tc>
          <w:tcPr>
            <w:tcW w:w="949" w:type="pct"/>
            <w:shd w:val="clear" w:color="auto" w:fill="auto"/>
            <w:vAlign w:val="center"/>
          </w:tcPr>
          <w:p w:rsidR="00923093" w:rsidRDefault="00AB0A63">
            <w:pPr>
              <w:pStyle w:val="Text1"/>
              <w:spacing w:beforeLines="20" w:before="48" w:afterLines="20" w:after="48"/>
              <w:ind w:left="136"/>
              <w:jc w:val="left"/>
              <w:rPr>
                <w:b/>
                <w:noProof/>
                <w:sz w:val="16"/>
                <w:szCs w:val="16"/>
              </w:rPr>
            </w:pPr>
            <w:r>
              <w:rPr>
                <w:noProof/>
                <w:sz w:val="16"/>
              </w:rPr>
              <w:t xml:space="preserve">- EU:n ulkop. edustustoissa </w:t>
            </w:r>
          </w:p>
        </w:tc>
        <w:tc>
          <w:tcPr>
            <w:tcW w:w="318" w:type="pct"/>
            <w:shd w:val="clear" w:color="auto" w:fill="auto"/>
            <w:vAlign w:val="center"/>
          </w:tcPr>
          <w:p w:rsidR="00923093" w:rsidRDefault="00923093">
            <w:pPr>
              <w:pStyle w:val="Text1"/>
              <w:spacing w:beforeLines="20" w:before="48" w:afterLines="20" w:after="48"/>
              <w:ind w:left="0"/>
              <w:rPr>
                <w:noProof/>
                <w:sz w:val="16"/>
                <w:szCs w:val="16"/>
              </w:rPr>
            </w:pPr>
          </w:p>
        </w:tc>
        <w:tc>
          <w:tcPr>
            <w:tcW w:w="318" w:type="pct"/>
            <w:shd w:val="clear" w:color="auto" w:fill="auto"/>
            <w:vAlign w:val="center"/>
          </w:tcPr>
          <w:p w:rsidR="00923093" w:rsidRDefault="00923093">
            <w:pPr>
              <w:spacing w:beforeLines="20" w:before="48" w:afterLines="20" w:after="48"/>
              <w:jc w:val="center"/>
              <w:rPr>
                <w:noProof/>
                <w:sz w:val="16"/>
                <w:szCs w:val="16"/>
              </w:rPr>
            </w:pPr>
          </w:p>
        </w:tc>
        <w:tc>
          <w:tcPr>
            <w:tcW w:w="1685" w:type="pct"/>
            <w:shd w:val="clear" w:color="auto" w:fill="auto"/>
            <w:vAlign w:val="center"/>
          </w:tcPr>
          <w:p w:rsidR="00923093" w:rsidRDefault="00923093">
            <w:pPr>
              <w:spacing w:beforeLines="20" w:before="48" w:afterLines="20" w:after="48"/>
              <w:jc w:val="center"/>
              <w:rPr>
                <w:noProof/>
                <w:sz w:val="16"/>
                <w:szCs w:val="16"/>
              </w:rPr>
            </w:pPr>
          </w:p>
        </w:tc>
        <w:tc>
          <w:tcPr>
            <w:tcW w:w="345" w:type="pct"/>
            <w:gridSpan w:val="2"/>
            <w:shd w:val="clear" w:color="auto" w:fill="auto"/>
            <w:vAlign w:val="center"/>
          </w:tcPr>
          <w:p w:rsidR="00923093" w:rsidRDefault="00923093">
            <w:pPr>
              <w:spacing w:beforeLines="20" w:before="48" w:afterLines="20" w:after="48"/>
              <w:jc w:val="center"/>
              <w:rPr>
                <w:noProof/>
                <w:sz w:val="16"/>
                <w:szCs w:val="16"/>
              </w:rPr>
            </w:pPr>
          </w:p>
        </w:tc>
        <w:tc>
          <w:tcPr>
            <w:tcW w:w="201" w:type="pct"/>
            <w:shd w:val="clear" w:color="auto" w:fill="auto"/>
            <w:vAlign w:val="center"/>
          </w:tcPr>
          <w:p w:rsidR="00923093" w:rsidRDefault="00923093">
            <w:pPr>
              <w:spacing w:beforeLines="20" w:before="48" w:afterLines="20" w:after="48"/>
              <w:jc w:val="center"/>
              <w:rPr>
                <w:noProof/>
                <w:sz w:val="16"/>
                <w:szCs w:val="16"/>
              </w:rPr>
            </w:pPr>
          </w:p>
        </w:tc>
        <w:tc>
          <w:tcPr>
            <w:tcW w:w="115" w:type="pct"/>
            <w:shd w:val="clear" w:color="auto" w:fill="auto"/>
            <w:vAlign w:val="center"/>
          </w:tcPr>
          <w:p w:rsidR="00923093" w:rsidRDefault="00923093">
            <w:pPr>
              <w:spacing w:beforeLines="20" w:before="48" w:afterLines="20" w:after="48"/>
              <w:jc w:val="center"/>
              <w:rPr>
                <w:noProof/>
                <w:sz w:val="16"/>
                <w:szCs w:val="16"/>
              </w:rPr>
            </w:pPr>
          </w:p>
        </w:tc>
        <w:tc>
          <w:tcPr>
            <w:tcW w:w="115" w:type="pct"/>
            <w:shd w:val="clear" w:color="auto" w:fill="auto"/>
            <w:vAlign w:val="center"/>
          </w:tcPr>
          <w:p w:rsidR="00923093" w:rsidRDefault="00923093">
            <w:pPr>
              <w:spacing w:beforeLines="20" w:before="48" w:afterLines="20" w:after="48"/>
              <w:jc w:val="center"/>
              <w:rPr>
                <w:noProof/>
                <w:sz w:val="16"/>
                <w:szCs w:val="16"/>
              </w:rPr>
            </w:pPr>
          </w:p>
        </w:tc>
      </w:tr>
      <w:tr w:rsidR="00923093">
        <w:trPr>
          <w:gridBefore w:val="1"/>
          <w:wBefore w:w="6" w:type="pct"/>
          <w:trHeight w:val="289"/>
          <w:jc w:val="center"/>
        </w:trPr>
        <w:tc>
          <w:tcPr>
            <w:tcW w:w="1897" w:type="pct"/>
            <w:gridSpan w:val="2"/>
            <w:shd w:val="clear" w:color="auto" w:fill="auto"/>
            <w:vAlign w:val="center"/>
          </w:tcPr>
          <w:p w:rsidR="00923093" w:rsidRDefault="00AB0A63">
            <w:pPr>
              <w:pStyle w:val="Text1"/>
              <w:spacing w:beforeLines="20" w:before="48" w:afterLines="20" w:after="48"/>
              <w:ind w:left="136"/>
              <w:jc w:val="left"/>
              <w:rPr>
                <w:noProof/>
                <w:sz w:val="16"/>
                <w:szCs w:val="16"/>
              </w:rPr>
            </w:pPr>
            <w:r>
              <w:rPr>
                <w:b/>
                <w:noProof/>
              </w:rPr>
              <w:t>XX</w:t>
            </w:r>
            <w:r>
              <w:rPr>
                <w:noProof/>
              </w:rPr>
              <w:t xml:space="preserve"> </w:t>
            </w:r>
            <w:r>
              <w:rPr>
                <w:noProof/>
                <w:sz w:val="16"/>
              </w:rPr>
              <w:t>01 05 02 (epäsuora tutkimustoiminta: sopimussuhteiset toimihenkilöt, kansalliset asiantuntijat ja vuokrahenkilöstö)</w:t>
            </w:r>
          </w:p>
        </w:tc>
        <w:tc>
          <w:tcPr>
            <w:tcW w:w="318" w:type="pct"/>
            <w:shd w:val="clear" w:color="auto" w:fill="auto"/>
            <w:vAlign w:val="center"/>
          </w:tcPr>
          <w:p w:rsidR="00923093" w:rsidRDefault="00923093">
            <w:pPr>
              <w:spacing w:beforeLines="20" w:before="48" w:afterLines="20" w:after="48"/>
              <w:jc w:val="center"/>
              <w:rPr>
                <w:noProof/>
                <w:sz w:val="16"/>
                <w:szCs w:val="16"/>
              </w:rPr>
            </w:pPr>
          </w:p>
        </w:tc>
        <w:tc>
          <w:tcPr>
            <w:tcW w:w="318" w:type="pct"/>
            <w:shd w:val="clear" w:color="auto" w:fill="auto"/>
            <w:vAlign w:val="center"/>
          </w:tcPr>
          <w:p w:rsidR="00923093" w:rsidRDefault="00923093">
            <w:pPr>
              <w:spacing w:beforeLines="20" w:before="48" w:afterLines="20" w:after="48"/>
              <w:jc w:val="center"/>
              <w:rPr>
                <w:noProof/>
                <w:sz w:val="16"/>
                <w:szCs w:val="16"/>
              </w:rPr>
            </w:pPr>
          </w:p>
        </w:tc>
        <w:tc>
          <w:tcPr>
            <w:tcW w:w="1685" w:type="pct"/>
            <w:shd w:val="clear" w:color="auto" w:fill="auto"/>
            <w:vAlign w:val="center"/>
          </w:tcPr>
          <w:p w:rsidR="00923093" w:rsidRDefault="00923093">
            <w:pPr>
              <w:spacing w:beforeLines="20" w:before="48" w:afterLines="20" w:after="48"/>
              <w:jc w:val="center"/>
              <w:rPr>
                <w:noProof/>
                <w:sz w:val="16"/>
                <w:szCs w:val="16"/>
              </w:rPr>
            </w:pPr>
          </w:p>
        </w:tc>
        <w:tc>
          <w:tcPr>
            <w:tcW w:w="345" w:type="pct"/>
            <w:gridSpan w:val="2"/>
            <w:shd w:val="clear" w:color="auto" w:fill="auto"/>
            <w:vAlign w:val="center"/>
          </w:tcPr>
          <w:p w:rsidR="00923093" w:rsidRDefault="00923093">
            <w:pPr>
              <w:spacing w:beforeLines="20" w:before="48" w:afterLines="20" w:after="48"/>
              <w:jc w:val="center"/>
              <w:rPr>
                <w:noProof/>
                <w:sz w:val="16"/>
                <w:szCs w:val="16"/>
              </w:rPr>
            </w:pPr>
          </w:p>
        </w:tc>
        <w:tc>
          <w:tcPr>
            <w:tcW w:w="201" w:type="pct"/>
            <w:shd w:val="clear" w:color="auto" w:fill="auto"/>
            <w:vAlign w:val="center"/>
          </w:tcPr>
          <w:p w:rsidR="00923093" w:rsidRDefault="00923093">
            <w:pPr>
              <w:spacing w:beforeLines="20" w:before="48" w:afterLines="20" w:after="48"/>
              <w:jc w:val="center"/>
              <w:rPr>
                <w:noProof/>
                <w:sz w:val="16"/>
                <w:szCs w:val="16"/>
              </w:rPr>
            </w:pPr>
          </w:p>
        </w:tc>
        <w:tc>
          <w:tcPr>
            <w:tcW w:w="115" w:type="pct"/>
            <w:shd w:val="clear" w:color="auto" w:fill="auto"/>
            <w:vAlign w:val="center"/>
          </w:tcPr>
          <w:p w:rsidR="00923093" w:rsidRDefault="00923093">
            <w:pPr>
              <w:spacing w:beforeLines="20" w:before="48" w:afterLines="20" w:after="48"/>
              <w:jc w:val="center"/>
              <w:rPr>
                <w:noProof/>
                <w:sz w:val="16"/>
                <w:szCs w:val="16"/>
              </w:rPr>
            </w:pPr>
          </w:p>
        </w:tc>
        <w:tc>
          <w:tcPr>
            <w:tcW w:w="115" w:type="pct"/>
            <w:shd w:val="clear" w:color="auto" w:fill="auto"/>
            <w:vAlign w:val="center"/>
          </w:tcPr>
          <w:p w:rsidR="00923093" w:rsidRDefault="00923093">
            <w:pPr>
              <w:spacing w:beforeLines="20" w:before="48" w:afterLines="20" w:after="48"/>
              <w:jc w:val="center"/>
              <w:rPr>
                <w:noProof/>
                <w:sz w:val="16"/>
                <w:szCs w:val="16"/>
              </w:rPr>
            </w:pPr>
          </w:p>
        </w:tc>
      </w:tr>
      <w:tr w:rsidR="00923093">
        <w:trPr>
          <w:gridBefore w:val="1"/>
          <w:wBefore w:w="6" w:type="pct"/>
          <w:trHeight w:val="289"/>
          <w:jc w:val="center"/>
        </w:trPr>
        <w:tc>
          <w:tcPr>
            <w:tcW w:w="1897" w:type="pct"/>
            <w:gridSpan w:val="2"/>
            <w:shd w:val="clear" w:color="auto" w:fill="auto"/>
            <w:vAlign w:val="center"/>
          </w:tcPr>
          <w:p w:rsidR="00923093" w:rsidRDefault="00AB0A63">
            <w:pPr>
              <w:pStyle w:val="Text1"/>
              <w:spacing w:beforeLines="20" w:before="48" w:afterLines="20" w:after="48"/>
              <w:ind w:left="136"/>
              <w:jc w:val="left"/>
              <w:rPr>
                <w:noProof/>
                <w:sz w:val="16"/>
                <w:szCs w:val="16"/>
              </w:rPr>
            </w:pPr>
            <w:r>
              <w:rPr>
                <w:noProof/>
                <w:sz w:val="16"/>
              </w:rPr>
              <w:t>10 01 05 02 (suora tutkimustoiminta: sopimussuhteiset toimihenkilöt, kansalliset asiantuntijat ja vuokrahenkilöstö)</w:t>
            </w:r>
          </w:p>
        </w:tc>
        <w:tc>
          <w:tcPr>
            <w:tcW w:w="318" w:type="pct"/>
            <w:shd w:val="clear" w:color="auto" w:fill="auto"/>
            <w:vAlign w:val="center"/>
          </w:tcPr>
          <w:p w:rsidR="00923093" w:rsidRDefault="00923093">
            <w:pPr>
              <w:spacing w:beforeLines="20" w:before="48" w:afterLines="20" w:after="48"/>
              <w:jc w:val="center"/>
              <w:rPr>
                <w:noProof/>
                <w:sz w:val="16"/>
                <w:szCs w:val="16"/>
              </w:rPr>
            </w:pPr>
          </w:p>
        </w:tc>
        <w:tc>
          <w:tcPr>
            <w:tcW w:w="318" w:type="pct"/>
            <w:shd w:val="clear" w:color="auto" w:fill="auto"/>
            <w:vAlign w:val="center"/>
          </w:tcPr>
          <w:p w:rsidR="00923093" w:rsidRDefault="00923093">
            <w:pPr>
              <w:spacing w:beforeLines="20" w:before="48" w:afterLines="20" w:after="48"/>
              <w:jc w:val="center"/>
              <w:rPr>
                <w:noProof/>
                <w:sz w:val="16"/>
                <w:szCs w:val="16"/>
              </w:rPr>
            </w:pPr>
          </w:p>
        </w:tc>
        <w:tc>
          <w:tcPr>
            <w:tcW w:w="1685" w:type="pct"/>
            <w:shd w:val="clear" w:color="auto" w:fill="auto"/>
            <w:vAlign w:val="center"/>
          </w:tcPr>
          <w:p w:rsidR="00923093" w:rsidRDefault="00923093">
            <w:pPr>
              <w:spacing w:beforeLines="20" w:before="48" w:afterLines="20" w:after="48"/>
              <w:jc w:val="center"/>
              <w:rPr>
                <w:noProof/>
                <w:sz w:val="16"/>
                <w:szCs w:val="16"/>
              </w:rPr>
            </w:pPr>
          </w:p>
        </w:tc>
        <w:tc>
          <w:tcPr>
            <w:tcW w:w="345" w:type="pct"/>
            <w:gridSpan w:val="2"/>
            <w:shd w:val="clear" w:color="auto" w:fill="auto"/>
            <w:vAlign w:val="center"/>
          </w:tcPr>
          <w:p w:rsidR="00923093" w:rsidRDefault="00923093">
            <w:pPr>
              <w:spacing w:beforeLines="20" w:before="48" w:afterLines="20" w:after="48"/>
              <w:jc w:val="center"/>
              <w:rPr>
                <w:noProof/>
                <w:sz w:val="16"/>
                <w:szCs w:val="16"/>
              </w:rPr>
            </w:pPr>
          </w:p>
        </w:tc>
        <w:tc>
          <w:tcPr>
            <w:tcW w:w="201" w:type="pct"/>
            <w:shd w:val="clear" w:color="auto" w:fill="auto"/>
            <w:vAlign w:val="center"/>
          </w:tcPr>
          <w:p w:rsidR="00923093" w:rsidRDefault="00923093">
            <w:pPr>
              <w:spacing w:beforeLines="20" w:before="48" w:afterLines="20" w:after="48"/>
              <w:jc w:val="center"/>
              <w:rPr>
                <w:noProof/>
                <w:sz w:val="16"/>
                <w:szCs w:val="16"/>
              </w:rPr>
            </w:pPr>
          </w:p>
        </w:tc>
        <w:tc>
          <w:tcPr>
            <w:tcW w:w="115" w:type="pct"/>
            <w:shd w:val="clear" w:color="auto" w:fill="auto"/>
            <w:vAlign w:val="center"/>
          </w:tcPr>
          <w:p w:rsidR="00923093" w:rsidRDefault="00923093">
            <w:pPr>
              <w:spacing w:beforeLines="20" w:before="48" w:afterLines="20" w:after="48"/>
              <w:jc w:val="center"/>
              <w:rPr>
                <w:noProof/>
                <w:sz w:val="16"/>
                <w:szCs w:val="16"/>
              </w:rPr>
            </w:pPr>
          </w:p>
        </w:tc>
        <w:tc>
          <w:tcPr>
            <w:tcW w:w="115" w:type="pct"/>
            <w:shd w:val="clear" w:color="auto" w:fill="auto"/>
            <w:vAlign w:val="center"/>
          </w:tcPr>
          <w:p w:rsidR="00923093" w:rsidRDefault="00923093">
            <w:pPr>
              <w:spacing w:beforeLines="20" w:before="48" w:afterLines="20" w:after="48"/>
              <w:jc w:val="center"/>
              <w:rPr>
                <w:noProof/>
                <w:sz w:val="16"/>
                <w:szCs w:val="16"/>
              </w:rPr>
            </w:pPr>
          </w:p>
        </w:tc>
      </w:tr>
      <w:tr w:rsidR="00923093">
        <w:trPr>
          <w:gridBefore w:val="1"/>
          <w:wBefore w:w="6" w:type="pct"/>
          <w:trHeight w:val="289"/>
          <w:jc w:val="center"/>
        </w:trPr>
        <w:tc>
          <w:tcPr>
            <w:tcW w:w="1897" w:type="pct"/>
            <w:gridSpan w:val="2"/>
            <w:tcBorders>
              <w:bottom w:val="double" w:sz="4" w:space="0" w:color="auto"/>
            </w:tcBorders>
            <w:shd w:val="clear" w:color="auto" w:fill="auto"/>
            <w:vAlign w:val="center"/>
          </w:tcPr>
          <w:p w:rsidR="00923093" w:rsidRDefault="00AB0A63">
            <w:pPr>
              <w:pStyle w:val="Text1"/>
              <w:spacing w:beforeLines="20" w:before="48" w:afterLines="20" w:after="48"/>
              <w:ind w:left="134"/>
              <w:jc w:val="left"/>
              <w:rPr>
                <w:noProof/>
                <w:sz w:val="16"/>
                <w:szCs w:val="16"/>
              </w:rPr>
            </w:pPr>
            <w:r>
              <w:rPr>
                <w:noProof/>
                <w:sz w:val="16"/>
              </w:rPr>
              <w:t>Muu budjettikohta (mikä?)</w:t>
            </w:r>
          </w:p>
        </w:tc>
        <w:tc>
          <w:tcPr>
            <w:tcW w:w="318" w:type="pct"/>
            <w:tcBorders>
              <w:bottom w:val="double" w:sz="4" w:space="0" w:color="auto"/>
            </w:tcBorders>
            <w:shd w:val="clear" w:color="auto" w:fill="auto"/>
            <w:vAlign w:val="center"/>
          </w:tcPr>
          <w:p w:rsidR="00923093" w:rsidRDefault="00923093">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rsidR="00923093" w:rsidRDefault="00923093">
            <w:pPr>
              <w:spacing w:beforeLines="20" w:before="48" w:afterLines="20" w:after="48"/>
              <w:jc w:val="center"/>
              <w:rPr>
                <w:noProof/>
                <w:sz w:val="16"/>
                <w:szCs w:val="16"/>
              </w:rPr>
            </w:pPr>
          </w:p>
        </w:tc>
        <w:tc>
          <w:tcPr>
            <w:tcW w:w="1685" w:type="pct"/>
            <w:tcBorders>
              <w:bottom w:val="double" w:sz="4" w:space="0" w:color="auto"/>
            </w:tcBorders>
            <w:shd w:val="clear" w:color="auto" w:fill="auto"/>
            <w:vAlign w:val="center"/>
          </w:tcPr>
          <w:p w:rsidR="00923093" w:rsidRDefault="00923093">
            <w:pPr>
              <w:spacing w:beforeLines="20" w:before="48" w:afterLines="20" w:after="48"/>
              <w:jc w:val="center"/>
              <w:rPr>
                <w:noProof/>
                <w:sz w:val="16"/>
                <w:szCs w:val="16"/>
              </w:rPr>
            </w:pPr>
          </w:p>
        </w:tc>
        <w:tc>
          <w:tcPr>
            <w:tcW w:w="345" w:type="pct"/>
            <w:gridSpan w:val="2"/>
            <w:tcBorders>
              <w:bottom w:val="double" w:sz="4" w:space="0" w:color="auto"/>
            </w:tcBorders>
            <w:shd w:val="clear" w:color="auto" w:fill="auto"/>
            <w:vAlign w:val="center"/>
          </w:tcPr>
          <w:p w:rsidR="00923093" w:rsidRDefault="00923093">
            <w:pPr>
              <w:spacing w:beforeLines="20" w:before="48" w:afterLines="20" w:after="48"/>
              <w:jc w:val="center"/>
              <w:rPr>
                <w:noProof/>
                <w:sz w:val="16"/>
                <w:szCs w:val="16"/>
              </w:rPr>
            </w:pPr>
          </w:p>
        </w:tc>
        <w:tc>
          <w:tcPr>
            <w:tcW w:w="201" w:type="pct"/>
            <w:tcBorders>
              <w:bottom w:val="double" w:sz="4" w:space="0" w:color="auto"/>
            </w:tcBorders>
            <w:shd w:val="clear" w:color="auto" w:fill="auto"/>
            <w:vAlign w:val="center"/>
          </w:tcPr>
          <w:p w:rsidR="00923093" w:rsidRDefault="00923093">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923093" w:rsidRDefault="00923093">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923093" w:rsidRDefault="00923093">
            <w:pPr>
              <w:spacing w:beforeLines="20" w:before="48" w:afterLines="20" w:after="48"/>
              <w:jc w:val="center"/>
              <w:rPr>
                <w:noProof/>
                <w:sz w:val="16"/>
                <w:szCs w:val="16"/>
              </w:rPr>
            </w:pPr>
          </w:p>
        </w:tc>
      </w:tr>
      <w:tr w:rsidR="00923093">
        <w:trPr>
          <w:gridBefore w:val="1"/>
          <w:wBefore w:w="6" w:type="pct"/>
          <w:trHeight w:val="289"/>
          <w:jc w:val="center"/>
        </w:trPr>
        <w:tc>
          <w:tcPr>
            <w:tcW w:w="1897" w:type="pct"/>
            <w:gridSpan w:val="2"/>
            <w:tcBorders>
              <w:top w:val="double" w:sz="4" w:space="0" w:color="auto"/>
            </w:tcBorders>
            <w:shd w:val="clear" w:color="auto" w:fill="auto"/>
            <w:vAlign w:val="center"/>
          </w:tcPr>
          <w:p w:rsidR="00923093" w:rsidRDefault="00AB0A63">
            <w:pPr>
              <w:pStyle w:val="Text1"/>
              <w:spacing w:beforeLines="20" w:before="48" w:afterLines="20" w:after="48"/>
              <w:ind w:left="136"/>
              <w:jc w:val="left"/>
              <w:rPr>
                <w:noProof/>
                <w:sz w:val="16"/>
                <w:szCs w:val="16"/>
              </w:rPr>
            </w:pPr>
            <w:r>
              <w:rPr>
                <w:b/>
                <w:noProof/>
                <w:sz w:val="16"/>
              </w:rPr>
              <w:t>YHTEENSÄ</w:t>
            </w:r>
          </w:p>
        </w:tc>
        <w:tc>
          <w:tcPr>
            <w:tcW w:w="318" w:type="pct"/>
            <w:tcBorders>
              <w:top w:val="double" w:sz="4" w:space="0" w:color="auto"/>
            </w:tcBorders>
            <w:shd w:val="clear" w:color="auto" w:fill="auto"/>
            <w:vAlign w:val="center"/>
          </w:tcPr>
          <w:p w:rsidR="00923093" w:rsidRDefault="00923093">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rsidR="00923093" w:rsidRDefault="00923093">
            <w:pPr>
              <w:spacing w:beforeLines="20" w:before="48" w:afterLines="20" w:after="48"/>
              <w:jc w:val="center"/>
              <w:rPr>
                <w:b/>
                <w:noProof/>
                <w:sz w:val="16"/>
                <w:szCs w:val="16"/>
              </w:rPr>
            </w:pPr>
          </w:p>
        </w:tc>
        <w:tc>
          <w:tcPr>
            <w:tcW w:w="1685" w:type="pct"/>
            <w:tcBorders>
              <w:top w:val="double" w:sz="4" w:space="0" w:color="auto"/>
            </w:tcBorders>
            <w:shd w:val="clear" w:color="auto" w:fill="auto"/>
            <w:vAlign w:val="center"/>
          </w:tcPr>
          <w:p w:rsidR="00923093" w:rsidRDefault="00923093">
            <w:pPr>
              <w:spacing w:beforeLines="20" w:before="48" w:afterLines="20" w:after="48"/>
              <w:jc w:val="center"/>
              <w:rPr>
                <w:b/>
                <w:noProof/>
                <w:sz w:val="16"/>
                <w:szCs w:val="16"/>
              </w:rPr>
            </w:pPr>
          </w:p>
        </w:tc>
        <w:tc>
          <w:tcPr>
            <w:tcW w:w="345" w:type="pct"/>
            <w:gridSpan w:val="2"/>
            <w:tcBorders>
              <w:top w:val="double" w:sz="4" w:space="0" w:color="auto"/>
            </w:tcBorders>
            <w:shd w:val="clear" w:color="auto" w:fill="auto"/>
            <w:vAlign w:val="center"/>
          </w:tcPr>
          <w:p w:rsidR="00923093" w:rsidRDefault="00923093">
            <w:pPr>
              <w:spacing w:beforeLines="20" w:before="48" w:afterLines="20" w:after="48"/>
              <w:jc w:val="center"/>
              <w:rPr>
                <w:b/>
                <w:noProof/>
                <w:sz w:val="16"/>
                <w:szCs w:val="16"/>
              </w:rPr>
            </w:pPr>
          </w:p>
        </w:tc>
        <w:tc>
          <w:tcPr>
            <w:tcW w:w="201" w:type="pct"/>
            <w:tcBorders>
              <w:top w:val="double" w:sz="4" w:space="0" w:color="auto"/>
            </w:tcBorders>
            <w:shd w:val="clear" w:color="auto" w:fill="auto"/>
            <w:vAlign w:val="center"/>
          </w:tcPr>
          <w:p w:rsidR="00923093" w:rsidRDefault="00923093">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923093" w:rsidRDefault="00923093">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923093" w:rsidRDefault="00923093">
            <w:pPr>
              <w:spacing w:beforeLines="20" w:before="48" w:afterLines="20" w:after="48"/>
              <w:jc w:val="center"/>
              <w:rPr>
                <w:b/>
                <w:noProof/>
                <w:sz w:val="16"/>
                <w:szCs w:val="16"/>
              </w:rPr>
            </w:pPr>
          </w:p>
        </w:tc>
      </w:tr>
    </w:tbl>
    <w:p w:rsidR="00923093" w:rsidRDefault="00AB0A63">
      <w:pPr>
        <w:pStyle w:val="Text1"/>
        <w:spacing w:before="60" w:after="60"/>
        <w:ind w:left="851"/>
        <w:rPr>
          <w:noProof/>
          <w:sz w:val="18"/>
          <w:szCs w:val="18"/>
        </w:rPr>
      </w:pPr>
      <w:r>
        <w:rPr>
          <w:b/>
          <w:noProof/>
        </w:rPr>
        <w:t>XX</w:t>
      </w:r>
      <w:r>
        <w:rPr>
          <w:noProof/>
        </w:rPr>
        <w:t xml:space="preserve"> </w:t>
      </w:r>
      <w:r>
        <w:rPr>
          <w:noProof/>
          <w:sz w:val="18"/>
        </w:rPr>
        <w:t>viittaa kyseessä olevaan toimintalohkoon eli talousarvion osastoon</w:t>
      </w:r>
      <w:r>
        <w:rPr>
          <w:noProof/>
        </w:rPr>
        <w:t>.</w:t>
      </w:r>
    </w:p>
    <w:p w:rsidR="00923093" w:rsidRDefault="00AB0A63">
      <w:pPr>
        <w:pStyle w:val="Text1"/>
        <w:rPr>
          <w:noProof/>
          <w:sz w:val="18"/>
          <w:szCs w:val="18"/>
        </w:rPr>
      </w:pPr>
      <w:r>
        <w:rPr>
          <w:noProof/>
          <w:sz w:val="18"/>
        </w:rPr>
        <w:t>Henkilöresurssien tarve katetaan toimen hallinnointiin jo osoitetulla pääosaston henkilöstöllä ja/tai pääosastossa toteutettujen henkilöstön uudelleenjärjestelyjen tuloksena saadulla henkilöstöllä sekä tarvittaessa sellaisilla lisäresursseilla, jotka toint</w:t>
      </w:r>
      <w:r>
        <w:rPr>
          <w:noProof/>
          <w:sz w:val="18"/>
        </w:rPr>
        <w:t>a hallinnoiva pääosasto voi saada käyttöönsä vuotuisessa määrärahojen jakomenettelyssä talousarvion puitteissa.</w:t>
      </w:r>
    </w:p>
    <w:p w:rsidR="00923093" w:rsidRDefault="00AB0A63">
      <w:pPr>
        <w:rPr>
          <w:noProof/>
          <w:sz w:val="20"/>
        </w:rPr>
      </w:pPr>
      <w:r>
        <w:rPr>
          <w:noProof/>
          <w:sz w:val="20"/>
        </w:rPr>
        <w:t>Kuvaus henkilöstön tehtävistä:</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923093">
        <w:tc>
          <w:tcPr>
            <w:tcW w:w="3240" w:type="dxa"/>
          </w:tcPr>
          <w:p w:rsidR="00923093" w:rsidRDefault="00AB0A63">
            <w:pPr>
              <w:rPr>
                <w:noProof/>
                <w:sz w:val="20"/>
              </w:rPr>
            </w:pPr>
            <w:r>
              <w:rPr>
                <w:noProof/>
                <w:sz w:val="20"/>
              </w:rPr>
              <w:t>Virkamiehet ja väliaikaiset toimihenkilöt</w:t>
            </w:r>
          </w:p>
        </w:tc>
        <w:tc>
          <w:tcPr>
            <w:tcW w:w="7200" w:type="dxa"/>
          </w:tcPr>
          <w:p w:rsidR="00923093" w:rsidRDefault="00923093">
            <w:pPr>
              <w:rPr>
                <w:noProof/>
                <w:sz w:val="20"/>
              </w:rPr>
            </w:pPr>
          </w:p>
        </w:tc>
      </w:tr>
      <w:tr w:rsidR="00923093">
        <w:tc>
          <w:tcPr>
            <w:tcW w:w="3240" w:type="dxa"/>
          </w:tcPr>
          <w:p w:rsidR="00923093" w:rsidRDefault="00AB0A63">
            <w:pPr>
              <w:spacing w:before="60" w:after="60"/>
              <w:rPr>
                <w:noProof/>
                <w:sz w:val="20"/>
              </w:rPr>
            </w:pPr>
            <w:r>
              <w:rPr>
                <w:noProof/>
                <w:sz w:val="20"/>
              </w:rPr>
              <w:t>Ulkopuolinen henkilöstö</w:t>
            </w:r>
          </w:p>
        </w:tc>
        <w:tc>
          <w:tcPr>
            <w:tcW w:w="7200" w:type="dxa"/>
          </w:tcPr>
          <w:p w:rsidR="00923093" w:rsidRDefault="00923093">
            <w:pPr>
              <w:rPr>
                <w:noProof/>
                <w:sz w:val="20"/>
              </w:rPr>
            </w:pPr>
          </w:p>
        </w:tc>
      </w:tr>
    </w:tbl>
    <w:p w:rsidR="00923093" w:rsidRDefault="00923093">
      <w:pPr>
        <w:rPr>
          <w:noProof/>
        </w:rPr>
        <w:sectPr w:rsidR="00923093" w:rsidSect="00AB0A63">
          <w:pgSz w:w="11907" w:h="16840"/>
          <w:pgMar w:top="1134" w:right="1418" w:bottom="1134" w:left="1418" w:header="709" w:footer="709" w:gutter="0"/>
          <w:cols w:space="708"/>
          <w:docGrid w:linePitch="360"/>
        </w:sectPr>
      </w:pPr>
    </w:p>
    <w:p w:rsidR="00923093" w:rsidRDefault="00AB0A63">
      <w:pPr>
        <w:pStyle w:val="ManualHeading3"/>
        <w:rPr>
          <w:noProof/>
        </w:rPr>
      </w:pPr>
      <w:r>
        <w:rPr>
          <w:noProof/>
        </w:rPr>
        <w:t>3.2.4.</w:t>
      </w:r>
      <w:r>
        <w:rPr>
          <w:noProof/>
        </w:rPr>
        <w:tab/>
        <w:t>Yhteensopivuus</w:t>
      </w:r>
      <w:r>
        <w:rPr>
          <w:noProof/>
        </w:rPr>
        <w:t xml:space="preserve"> nykyisen monivuotisen rahoituskehyksen kanssa </w:t>
      </w:r>
    </w:p>
    <w:p w:rsidR="00923093" w:rsidRDefault="00AB0A63">
      <w:pPr>
        <w:pStyle w:val="ListDash1"/>
        <w:rPr>
          <w:noProof/>
        </w:rPr>
      </w:pPr>
      <w:r>
        <w:rPr>
          <w:noProof/>
        </w:rPr>
        <w:sym w:font="Wingdings" w:char="F0A8"/>
      </w:r>
      <w:r>
        <w:rPr>
          <w:noProof/>
        </w:rPr>
        <w:tab/>
        <w:t>Ehdotus/aloite on nykyisen monivuotisen rahoituskehyksen mukainen.</w:t>
      </w:r>
    </w:p>
    <w:p w:rsidR="00923093" w:rsidRDefault="00AB0A63">
      <w:pPr>
        <w:pStyle w:val="ListDash1"/>
        <w:rPr>
          <w:noProof/>
        </w:rPr>
      </w:pPr>
      <w:r>
        <w:rPr>
          <w:noProof/>
        </w:rPr>
        <w:sym w:font="Wingdings" w:char="F0FE"/>
      </w:r>
      <w:r>
        <w:rPr>
          <w:noProof/>
        </w:rPr>
        <w:tab/>
        <w:t>Ehdotus/aloite edellyttää monivuotisen rahoituskehyksen asianomaisen otsakkeen rahoitussuunnitelman muuttamista.</w:t>
      </w:r>
    </w:p>
    <w:p w:rsidR="00923093" w:rsidRDefault="00AB0A63">
      <w:pPr>
        <w:pStyle w:val="Text1"/>
        <w:pBdr>
          <w:top w:val="single" w:sz="4" w:space="1" w:color="auto"/>
          <w:left w:val="single" w:sz="4" w:space="4" w:color="auto"/>
          <w:bottom w:val="single" w:sz="4" w:space="1" w:color="auto"/>
          <w:right w:val="single" w:sz="4" w:space="4" w:color="auto"/>
        </w:pBdr>
        <w:ind w:left="0"/>
        <w:rPr>
          <w:noProof/>
        </w:rPr>
      </w:pPr>
      <w:r>
        <w:rPr>
          <w:noProof/>
        </w:rPr>
        <w:t xml:space="preserve">Jäljellä olevat </w:t>
      </w:r>
      <w:r>
        <w:rPr>
          <w:noProof/>
        </w:rPr>
        <w:t>älykkäitä rajoja koskevat sisäisen turvallisuuden rahaston määrärahat on tarkoitus kohdentaa uudelleen, jotta voidaan toteuttaa näissä kahdessa ehdotuksessa esitetyt toiminnot ja muutokset. Älykkäitä rajoja koskevan paketin täytäntöönpanon määrärahat on si</w:t>
      </w:r>
      <w:r>
        <w:rPr>
          <w:noProof/>
        </w:rPr>
        <w:t>sällytetty rajoja koskevan ISF-asetuksen muodostamaan rahoitusvälineeseen. Sen 5 artiklassa säädetään, että muuttovirtojen hallinnointia ulkorajoilla tukevien tietotekniikkajärjestelmien perustamista koskevan ohjelman täytäntöönpanoon 15 artiklassa säädett</w:t>
      </w:r>
      <w:r>
        <w:rPr>
          <w:noProof/>
        </w:rPr>
        <w:t>yjen edellytysten mukaisesti kohdennetaan 791 miljoonaa euroa. Edellä mainitusta 791 miljoonan euron määrästä 480 miljoonaa euroa varataan rajanylitysjärjestelmän kehittämiseen ja 210 miljoonaa euroa matkustustieto- ja lupajärjestelmän (ETIAS) kehittämisee</w:t>
      </w:r>
      <w:r>
        <w:rPr>
          <w:noProof/>
        </w:rPr>
        <w:t>n. Osa jäljelle jäävästä 100,828 miljoonan euron määrästä käytetään kattamaan näissä kahdessa ehdotuksessa esitettyjen, SIS II -järjestelmän toimintojen päivittämistä varten tarvittavista muutoksista aiheutuvia kustannuksia.</w:t>
      </w:r>
    </w:p>
    <w:p w:rsidR="00923093" w:rsidRDefault="00AB0A63">
      <w:pPr>
        <w:pStyle w:val="ListDash1"/>
        <w:rPr>
          <w:noProof/>
        </w:rPr>
      </w:pPr>
      <w:r>
        <w:rPr>
          <w:noProof/>
        </w:rPr>
        <w:sym w:font="Wingdings" w:char="F0A8"/>
      </w:r>
      <w:r>
        <w:rPr>
          <w:noProof/>
        </w:rPr>
        <w:tab/>
        <w:t>Ehdotus/aloite edellyttää jou</w:t>
      </w:r>
      <w:r>
        <w:rPr>
          <w:noProof/>
        </w:rPr>
        <w:t>stovälineen varojen käyttöön ottamista tai monivuotisen rahoituskehyksen tarkistamista.</w:t>
      </w:r>
    </w:p>
    <w:p w:rsidR="00923093" w:rsidRDefault="00AB0A63">
      <w:pPr>
        <w:pStyle w:val="Text1"/>
        <w:pBdr>
          <w:top w:val="single" w:sz="4" w:space="1" w:color="auto"/>
          <w:left w:val="single" w:sz="4" w:space="4" w:color="auto"/>
          <w:bottom w:val="single" w:sz="4" w:space="1" w:color="auto"/>
          <w:right w:val="single" w:sz="4" w:space="4" w:color="auto"/>
        </w:pBdr>
        <w:rPr>
          <w:noProof/>
          <w:sz w:val="20"/>
        </w:rPr>
      </w:pPr>
      <w:r>
        <w:rPr>
          <w:noProof/>
          <w:sz w:val="20"/>
        </w:rPr>
        <w:t>Selvitys tarvittavista toimenpiteistä, mainittava myös kyseeseen tulevat rahoituskehyksen otsakkeet, budjettikohdat ja määrät</w:t>
      </w:r>
    </w:p>
    <w:p w:rsidR="00923093" w:rsidRDefault="00923093">
      <w:pPr>
        <w:pStyle w:val="Text1"/>
        <w:pBdr>
          <w:top w:val="single" w:sz="4" w:space="1" w:color="auto"/>
          <w:left w:val="single" w:sz="4" w:space="4" w:color="auto"/>
          <w:bottom w:val="single" w:sz="4" w:space="1" w:color="auto"/>
          <w:right w:val="single" w:sz="4" w:space="4" w:color="auto"/>
        </w:pBdr>
        <w:rPr>
          <w:noProof/>
        </w:rPr>
      </w:pPr>
    </w:p>
    <w:p w:rsidR="00923093" w:rsidRDefault="00AB0A63">
      <w:pPr>
        <w:pStyle w:val="ManualHeading3"/>
        <w:rPr>
          <w:noProof/>
        </w:rPr>
      </w:pPr>
      <w:r>
        <w:rPr>
          <w:noProof/>
        </w:rPr>
        <w:t>3.2.5.</w:t>
      </w:r>
      <w:r>
        <w:rPr>
          <w:noProof/>
        </w:rPr>
        <w:tab/>
        <w:t>Ulkopuolisten tahojen rahoitusosuu</w:t>
      </w:r>
      <w:r>
        <w:rPr>
          <w:noProof/>
        </w:rPr>
        <w:t xml:space="preserve">det </w:t>
      </w:r>
    </w:p>
    <w:p w:rsidR="00923093" w:rsidRDefault="00AB0A63">
      <w:pPr>
        <w:pStyle w:val="ListDash1"/>
        <w:rPr>
          <w:noProof/>
        </w:rPr>
      </w:pPr>
      <w:r>
        <w:rPr>
          <w:noProof/>
        </w:rPr>
        <w:sym w:font="Wingdings" w:char="F0FE"/>
      </w:r>
      <w:r>
        <w:rPr>
          <w:noProof/>
        </w:rPr>
        <w:t xml:space="preserve">Ehdotuksen/aloitteen rahoittamiseen ei osallistu ulkopuolisia tahoja. </w:t>
      </w:r>
    </w:p>
    <w:p w:rsidR="00923093" w:rsidRDefault="00AB0A63">
      <w:pPr>
        <w:pStyle w:val="ListDash1"/>
        <w:rPr>
          <w:noProof/>
        </w:rPr>
      </w:pPr>
      <w:r>
        <w:rPr>
          <w:noProof/>
        </w:rPr>
        <w:t>Ehdotuksen/aloitteen rahoittamiseen osallistuu ulkopuolisia tahoja seuraavasti (arvio):</w:t>
      </w:r>
    </w:p>
    <w:p w:rsidR="00923093" w:rsidRDefault="00AB0A63">
      <w:pPr>
        <w:jc w:val="right"/>
        <w:rPr>
          <w:noProof/>
          <w:sz w:val="20"/>
        </w:rPr>
      </w:pPr>
      <w:r>
        <w:rPr>
          <w:noProof/>
          <w:sz w:val="20"/>
        </w:rPr>
        <w:t>määrärahat, milj. euroa (kolmen desimaalin tarkkuudella)</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923093">
        <w:trPr>
          <w:cantSplit/>
        </w:trPr>
        <w:tc>
          <w:tcPr>
            <w:tcW w:w="2340" w:type="dxa"/>
          </w:tcPr>
          <w:p w:rsidR="00923093" w:rsidRDefault="00923093">
            <w:pPr>
              <w:spacing w:before="60" w:after="60"/>
              <w:rPr>
                <w:noProof/>
                <w:sz w:val="20"/>
              </w:rPr>
            </w:pPr>
          </w:p>
        </w:tc>
        <w:tc>
          <w:tcPr>
            <w:tcW w:w="964" w:type="dxa"/>
            <w:vAlign w:val="center"/>
          </w:tcPr>
          <w:p w:rsidR="00923093" w:rsidRDefault="00AB0A63">
            <w:pPr>
              <w:jc w:val="center"/>
              <w:rPr>
                <w:noProof/>
                <w:sz w:val="20"/>
              </w:rPr>
            </w:pPr>
            <w:r>
              <w:rPr>
                <w:noProof/>
                <w:sz w:val="20"/>
              </w:rPr>
              <w:t xml:space="preserve">Vuosi </w:t>
            </w:r>
            <w:r>
              <w:rPr>
                <w:b/>
                <w:noProof/>
                <w:sz w:val="20"/>
              </w:rPr>
              <w:t>n</w:t>
            </w:r>
          </w:p>
        </w:tc>
        <w:tc>
          <w:tcPr>
            <w:tcW w:w="964" w:type="dxa"/>
            <w:vAlign w:val="center"/>
          </w:tcPr>
          <w:p w:rsidR="00923093" w:rsidRDefault="00AB0A63">
            <w:pPr>
              <w:jc w:val="center"/>
              <w:rPr>
                <w:noProof/>
                <w:sz w:val="20"/>
              </w:rPr>
            </w:pPr>
            <w:r>
              <w:rPr>
                <w:noProof/>
                <w:sz w:val="20"/>
              </w:rPr>
              <w:t xml:space="preserve">Vuosi </w:t>
            </w:r>
            <w:r>
              <w:rPr>
                <w:b/>
                <w:noProof/>
                <w:sz w:val="20"/>
              </w:rPr>
              <w:t>n + 1</w:t>
            </w:r>
          </w:p>
        </w:tc>
        <w:tc>
          <w:tcPr>
            <w:tcW w:w="964" w:type="dxa"/>
            <w:vAlign w:val="center"/>
          </w:tcPr>
          <w:p w:rsidR="00923093" w:rsidRDefault="00AB0A63">
            <w:pPr>
              <w:jc w:val="center"/>
              <w:rPr>
                <w:noProof/>
                <w:sz w:val="20"/>
              </w:rPr>
            </w:pPr>
            <w:r>
              <w:rPr>
                <w:noProof/>
                <w:sz w:val="20"/>
              </w:rPr>
              <w:t xml:space="preserve">Vuosi </w:t>
            </w:r>
            <w:r>
              <w:rPr>
                <w:b/>
                <w:noProof/>
                <w:sz w:val="20"/>
              </w:rPr>
              <w:t>n + 2</w:t>
            </w:r>
          </w:p>
        </w:tc>
        <w:tc>
          <w:tcPr>
            <w:tcW w:w="964" w:type="dxa"/>
            <w:vAlign w:val="center"/>
          </w:tcPr>
          <w:p w:rsidR="00923093" w:rsidRDefault="00AB0A63">
            <w:pPr>
              <w:jc w:val="center"/>
              <w:rPr>
                <w:noProof/>
                <w:sz w:val="20"/>
              </w:rPr>
            </w:pPr>
            <w:r>
              <w:rPr>
                <w:noProof/>
                <w:sz w:val="20"/>
              </w:rPr>
              <w:t>V</w:t>
            </w:r>
            <w:r>
              <w:rPr>
                <w:noProof/>
                <w:sz w:val="20"/>
              </w:rPr>
              <w:t xml:space="preserve">uosi </w:t>
            </w:r>
            <w:r>
              <w:rPr>
                <w:b/>
                <w:noProof/>
                <w:sz w:val="20"/>
              </w:rPr>
              <w:t>n + 3</w:t>
            </w:r>
          </w:p>
        </w:tc>
        <w:tc>
          <w:tcPr>
            <w:tcW w:w="2892" w:type="dxa"/>
            <w:gridSpan w:val="3"/>
            <w:vAlign w:val="center"/>
          </w:tcPr>
          <w:p w:rsidR="00923093" w:rsidRDefault="00AB0A63">
            <w:pPr>
              <w:jc w:val="center"/>
              <w:rPr>
                <w:b/>
                <w:noProof/>
                <w:sz w:val="20"/>
              </w:rPr>
            </w:pPr>
            <w:r>
              <w:rPr>
                <w:noProof/>
                <w:sz w:val="20"/>
              </w:rPr>
              <w:t>…ja näitä seuraavat vuodet (ilmoitetaan kaikki vuodet, joille ehdotuksen/aloitteen vaikutukset ulottuvat, ks. kohta 1.6)</w:t>
            </w:r>
          </w:p>
        </w:tc>
        <w:tc>
          <w:tcPr>
            <w:tcW w:w="1158" w:type="dxa"/>
            <w:vAlign w:val="center"/>
          </w:tcPr>
          <w:p w:rsidR="00923093" w:rsidRDefault="00AB0A63">
            <w:pPr>
              <w:spacing w:before="60" w:after="60"/>
              <w:jc w:val="center"/>
              <w:rPr>
                <w:noProof/>
                <w:sz w:val="20"/>
              </w:rPr>
            </w:pPr>
            <w:r>
              <w:rPr>
                <w:noProof/>
                <w:sz w:val="20"/>
              </w:rPr>
              <w:t>Yhteensä</w:t>
            </w:r>
          </w:p>
        </w:tc>
      </w:tr>
      <w:tr w:rsidR="00923093">
        <w:trPr>
          <w:cantSplit/>
        </w:trPr>
        <w:tc>
          <w:tcPr>
            <w:tcW w:w="2340" w:type="dxa"/>
          </w:tcPr>
          <w:p w:rsidR="00923093" w:rsidRDefault="00AB0A63">
            <w:pPr>
              <w:rPr>
                <w:noProof/>
                <w:sz w:val="22"/>
              </w:rPr>
            </w:pPr>
            <w:r>
              <w:rPr>
                <w:noProof/>
                <w:sz w:val="20"/>
              </w:rPr>
              <w:t>Rahoitukseen osallistuva taho</w:t>
            </w:r>
            <w:r>
              <w:rPr>
                <w:i/>
                <w:noProof/>
                <w:sz w:val="20"/>
              </w:rPr>
              <w:t xml:space="preserve"> </w:t>
            </w:r>
          </w:p>
        </w:tc>
        <w:tc>
          <w:tcPr>
            <w:tcW w:w="964" w:type="dxa"/>
            <w:vAlign w:val="center"/>
          </w:tcPr>
          <w:p w:rsidR="00923093" w:rsidRDefault="00923093">
            <w:pPr>
              <w:spacing w:before="60" w:after="60"/>
              <w:jc w:val="center"/>
              <w:rPr>
                <w:noProof/>
                <w:sz w:val="20"/>
              </w:rPr>
            </w:pPr>
          </w:p>
        </w:tc>
        <w:tc>
          <w:tcPr>
            <w:tcW w:w="964" w:type="dxa"/>
            <w:vAlign w:val="center"/>
          </w:tcPr>
          <w:p w:rsidR="00923093" w:rsidRDefault="00923093">
            <w:pPr>
              <w:spacing w:before="60" w:after="60"/>
              <w:jc w:val="center"/>
              <w:rPr>
                <w:noProof/>
                <w:sz w:val="20"/>
              </w:rPr>
            </w:pPr>
          </w:p>
        </w:tc>
        <w:tc>
          <w:tcPr>
            <w:tcW w:w="964" w:type="dxa"/>
            <w:vAlign w:val="center"/>
          </w:tcPr>
          <w:p w:rsidR="00923093" w:rsidRDefault="00923093">
            <w:pPr>
              <w:spacing w:before="60" w:after="60"/>
              <w:jc w:val="center"/>
              <w:rPr>
                <w:noProof/>
                <w:sz w:val="20"/>
              </w:rPr>
            </w:pPr>
          </w:p>
        </w:tc>
        <w:tc>
          <w:tcPr>
            <w:tcW w:w="964" w:type="dxa"/>
            <w:vAlign w:val="center"/>
          </w:tcPr>
          <w:p w:rsidR="00923093" w:rsidRDefault="00923093">
            <w:pPr>
              <w:spacing w:before="60" w:after="60"/>
              <w:jc w:val="center"/>
              <w:rPr>
                <w:noProof/>
                <w:sz w:val="20"/>
              </w:rPr>
            </w:pPr>
          </w:p>
        </w:tc>
        <w:tc>
          <w:tcPr>
            <w:tcW w:w="964" w:type="dxa"/>
            <w:vAlign w:val="center"/>
          </w:tcPr>
          <w:p w:rsidR="00923093" w:rsidRDefault="00923093">
            <w:pPr>
              <w:spacing w:before="60" w:after="60"/>
              <w:jc w:val="center"/>
              <w:rPr>
                <w:noProof/>
                <w:sz w:val="20"/>
              </w:rPr>
            </w:pPr>
          </w:p>
        </w:tc>
        <w:tc>
          <w:tcPr>
            <w:tcW w:w="964" w:type="dxa"/>
            <w:vAlign w:val="center"/>
          </w:tcPr>
          <w:p w:rsidR="00923093" w:rsidRDefault="00923093">
            <w:pPr>
              <w:spacing w:before="60" w:after="60"/>
              <w:jc w:val="center"/>
              <w:rPr>
                <w:noProof/>
                <w:sz w:val="20"/>
              </w:rPr>
            </w:pPr>
          </w:p>
        </w:tc>
        <w:tc>
          <w:tcPr>
            <w:tcW w:w="964" w:type="dxa"/>
            <w:vAlign w:val="center"/>
          </w:tcPr>
          <w:p w:rsidR="00923093" w:rsidRDefault="00923093">
            <w:pPr>
              <w:spacing w:before="60" w:after="60"/>
              <w:jc w:val="center"/>
              <w:rPr>
                <w:noProof/>
                <w:sz w:val="20"/>
              </w:rPr>
            </w:pPr>
          </w:p>
        </w:tc>
        <w:tc>
          <w:tcPr>
            <w:tcW w:w="1158" w:type="dxa"/>
            <w:vAlign w:val="center"/>
          </w:tcPr>
          <w:p w:rsidR="00923093" w:rsidRDefault="00923093">
            <w:pPr>
              <w:spacing w:before="60" w:after="60"/>
              <w:jc w:val="center"/>
              <w:rPr>
                <w:noProof/>
                <w:sz w:val="20"/>
              </w:rPr>
            </w:pPr>
          </w:p>
        </w:tc>
      </w:tr>
      <w:tr w:rsidR="00923093">
        <w:trPr>
          <w:cantSplit/>
        </w:trPr>
        <w:tc>
          <w:tcPr>
            <w:tcW w:w="2340" w:type="dxa"/>
          </w:tcPr>
          <w:p w:rsidR="00923093" w:rsidRDefault="00AB0A63">
            <w:pPr>
              <w:spacing w:before="60" w:after="60"/>
              <w:jc w:val="left"/>
              <w:rPr>
                <w:noProof/>
                <w:sz w:val="20"/>
              </w:rPr>
            </w:pPr>
            <w:r>
              <w:rPr>
                <w:noProof/>
                <w:sz w:val="20"/>
              </w:rPr>
              <w:t xml:space="preserve">Yhteisrahoituksella katettavat määrärahat YHTEENSÄ </w:t>
            </w:r>
          </w:p>
        </w:tc>
        <w:tc>
          <w:tcPr>
            <w:tcW w:w="964" w:type="dxa"/>
            <w:vAlign w:val="center"/>
          </w:tcPr>
          <w:p w:rsidR="00923093" w:rsidRDefault="00923093">
            <w:pPr>
              <w:spacing w:before="60" w:after="60"/>
              <w:jc w:val="center"/>
              <w:rPr>
                <w:noProof/>
                <w:sz w:val="20"/>
              </w:rPr>
            </w:pPr>
          </w:p>
        </w:tc>
        <w:tc>
          <w:tcPr>
            <w:tcW w:w="964" w:type="dxa"/>
            <w:vAlign w:val="center"/>
          </w:tcPr>
          <w:p w:rsidR="00923093" w:rsidRDefault="00923093">
            <w:pPr>
              <w:spacing w:before="60" w:after="60"/>
              <w:jc w:val="center"/>
              <w:rPr>
                <w:noProof/>
                <w:sz w:val="20"/>
              </w:rPr>
            </w:pPr>
          </w:p>
        </w:tc>
        <w:tc>
          <w:tcPr>
            <w:tcW w:w="964" w:type="dxa"/>
            <w:vAlign w:val="center"/>
          </w:tcPr>
          <w:p w:rsidR="00923093" w:rsidRDefault="00923093">
            <w:pPr>
              <w:spacing w:before="60" w:after="60"/>
              <w:jc w:val="center"/>
              <w:rPr>
                <w:noProof/>
                <w:sz w:val="20"/>
              </w:rPr>
            </w:pPr>
          </w:p>
        </w:tc>
        <w:tc>
          <w:tcPr>
            <w:tcW w:w="964" w:type="dxa"/>
            <w:vAlign w:val="center"/>
          </w:tcPr>
          <w:p w:rsidR="00923093" w:rsidRDefault="00923093">
            <w:pPr>
              <w:spacing w:before="60" w:after="60"/>
              <w:jc w:val="center"/>
              <w:rPr>
                <w:noProof/>
                <w:sz w:val="20"/>
              </w:rPr>
            </w:pPr>
          </w:p>
        </w:tc>
        <w:tc>
          <w:tcPr>
            <w:tcW w:w="964" w:type="dxa"/>
            <w:vAlign w:val="center"/>
          </w:tcPr>
          <w:p w:rsidR="00923093" w:rsidRDefault="00923093">
            <w:pPr>
              <w:spacing w:before="60" w:after="60"/>
              <w:jc w:val="center"/>
              <w:rPr>
                <w:noProof/>
                <w:sz w:val="20"/>
              </w:rPr>
            </w:pPr>
          </w:p>
        </w:tc>
        <w:tc>
          <w:tcPr>
            <w:tcW w:w="964" w:type="dxa"/>
            <w:vAlign w:val="center"/>
          </w:tcPr>
          <w:p w:rsidR="00923093" w:rsidRDefault="00923093">
            <w:pPr>
              <w:spacing w:before="60" w:after="60"/>
              <w:jc w:val="center"/>
              <w:rPr>
                <w:noProof/>
                <w:sz w:val="20"/>
              </w:rPr>
            </w:pPr>
          </w:p>
        </w:tc>
        <w:tc>
          <w:tcPr>
            <w:tcW w:w="964" w:type="dxa"/>
            <w:vAlign w:val="center"/>
          </w:tcPr>
          <w:p w:rsidR="00923093" w:rsidRDefault="00923093">
            <w:pPr>
              <w:spacing w:before="60" w:after="60"/>
              <w:jc w:val="center"/>
              <w:rPr>
                <w:noProof/>
                <w:sz w:val="20"/>
              </w:rPr>
            </w:pPr>
          </w:p>
        </w:tc>
        <w:tc>
          <w:tcPr>
            <w:tcW w:w="1158" w:type="dxa"/>
            <w:vAlign w:val="center"/>
          </w:tcPr>
          <w:p w:rsidR="00923093" w:rsidRDefault="00923093">
            <w:pPr>
              <w:spacing w:before="60" w:after="60"/>
              <w:jc w:val="center"/>
              <w:rPr>
                <w:noProof/>
                <w:sz w:val="20"/>
              </w:rPr>
            </w:pPr>
          </w:p>
        </w:tc>
      </w:tr>
    </w:tbl>
    <w:p w:rsidR="00923093" w:rsidRDefault="00AB0A63">
      <w:pPr>
        <w:rPr>
          <w:noProof/>
        </w:rPr>
      </w:pPr>
      <w:r>
        <w:rPr>
          <w:noProof/>
        </w:rPr>
        <w:br/>
      </w:r>
    </w:p>
    <w:p w:rsidR="00923093" w:rsidRDefault="00AB0A63">
      <w:pPr>
        <w:pStyle w:val="ManualHeading2"/>
        <w:rPr>
          <w:bCs/>
          <w:noProof/>
          <w:szCs w:val="24"/>
        </w:rPr>
      </w:pPr>
      <w:r>
        <w:rPr>
          <w:noProof/>
        </w:rPr>
        <w:br w:type="page"/>
        <w:t>3.3.</w:t>
      </w:r>
      <w:r>
        <w:rPr>
          <w:noProof/>
        </w:rPr>
        <w:tab/>
      </w:r>
      <w:r>
        <w:rPr>
          <w:noProof/>
        </w:rPr>
        <w:t xml:space="preserve">Arvioidut vaikutukset tuloihin </w:t>
      </w:r>
    </w:p>
    <w:p w:rsidR="00923093" w:rsidRDefault="00AB0A63">
      <w:pPr>
        <w:pStyle w:val="ListDash1"/>
        <w:rPr>
          <w:noProof/>
        </w:rPr>
      </w:pPr>
      <w:r>
        <w:rPr>
          <w:noProof/>
        </w:rPr>
        <w:sym w:font="Wingdings" w:char="F0A8"/>
      </w:r>
      <w:r>
        <w:rPr>
          <w:noProof/>
        </w:rPr>
        <w:tab/>
        <w:t>Ehdotuksella/aloitteella ei ole vaikutuksia tuloihin.</w:t>
      </w:r>
    </w:p>
    <w:p w:rsidR="00923093" w:rsidRDefault="00AB0A63">
      <w:pPr>
        <w:pStyle w:val="ListDash1"/>
        <w:rPr>
          <w:noProof/>
        </w:rPr>
      </w:pPr>
      <w:r>
        <w:rPr>
          <w:noProof/>
        </w:rPr>
        <w:sym w:font="Wingdings" w:char="F0FE"/>
      </w:r>
      <w:r>
        <w:rPr>
          <w:noProof/>
        </w:rPr>
        <w:tab/>
        <w:t>Ehdotuksella/aloitteella on vaikutuksia tuloihin seuraavasti:</w:t>
      </w:r>
    </w:p>
    <w:p w:rsidR="00923093" w:rsidRDefault="00AB0A63">
      <w:pPr>
        <w:pStyle w:val="ListNumberLevel3"/>
        <w:rPr>
          <w:noProof/>
        </w:rPr>
      </w:pPr>
      <w:r>
        <w:rPr>
          <w:noProof/>
        </w:rPr>
        <w:sym w:font="Wingdings" w:char="F0A8"/>
      </w:r>
      <w:r>
        <w:rPr>
          <w:noProof/>
        </w:rPr>
        <w:tab/>
        <w:t xml:space="preserve">vaikutukset omiin varoihin </w:t>
      </w:r>
    </w:p>
    <w:p w:rsidR="00923093" w:rsidRDefault="00AB0A63">
      <w:pPr>
        <w:pStyle w:val="ListNumberLevel3"/>
        <w:rPr>
          <w:noProof/>
        </w:rPr>
      </w:pPr>
      <w:r>
        <w:rPr>
          <w:noProof/>
        </w:rPr>
        <w:sym w:font="Wingdings" w:char="F0FE"/>
      </w:r>
      <w:r>
        <w:rPr>
          <w:noProof/>
        </w:rPr>
        <w:tab/>
        <w:t xml:space="preserve">vaikutukset sekalaisiin tuloihin </w:t>
      </w:r>
    </w:p>
    <w:p w:rsidR="00923093" w:rsidRDefault="00AB0A63">
      <w:pPr>
        <w:jc w:val="right"/>
        <w:rPr>
          <w:i/>
          <w:noProof/>
          <w:sz w:val="20"/>
        </w:rPr>
      </w:pPr>
      <w:r>
        <w:rPr>
          <w:noProof/>
        </w:rPr>
        <w:t xml:space="preserve">milj. euroa (kolmen desimaalin </w:t>
      </w:r>
      <w:r>
        <w:rPr>
          <w:noProof/>
        </w:rPr>
        <w:t>tarkkuudella)</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923093">
        <w:trPr>
          <w:trHeight w:val="388"/>
        </w:trPr>
        <w:tc>
          <w:tcPr>
            <w:tcW w:w="2144" w:type="dxa"/>
            <w:vMerge w:val="restart"/>
            <w:vAlign w:val="center"/>
          </w:tcPr>
          <w:p w:rsidR="00923093" w:rsidRDefault="00AB0A63">
            <w:pPr>
              <w:spacing w:before="40" w:after="40"/>
              <w:rPr>
                <w:noProof/>
                <w:sz w:val="18"/>
              </w:rPr>
            </w:pPr>
            <w:r>
              <w:rPr>
                <w:noProof/>
                <w:sz w:val="18"/>
              </w:rPr>
              <w:t>Tulopuolen budjettikohta:</w:t>
            </w:r>
          </w:p>
        </w:tc>
        <w:tc>
          <w:tcPr>
            <w:tcW w:w="1276" w:type="dxa"/>
            <w:vMerge w:val="restart"/>
            <w:vAlign w:val="center"/>
          </w:tcPr>
          <w:p w:rsidR="00923093" w:rsidRDefault="00AB0A63">
            <w:pPr>
              <w:jc w:val="center"/>
              <w:rPr>
                <w:noProof/>
                <w:sz w:val="18"/>
              </w:rPr>
            </w:pPr>
            <w:r>
              <w:rPr>
                <w:noProof/>
                <w:sz w:val="18"/>
              </w:rPr>
              <w:t>Käytettävissä olevat määrärahat kuluvana varainhoitovuonna</w:t>
            </w:r>
          </w:p>
        </w:tc>
        <w:tc>
          <w:tcPr>
            <w:tcW w:w="7200" w:type="dxa"/>
            <w:gridSpan w:val="7"/>
            <w:vAlign w:val="center"/>
          </w:tcPr>
          <w:p w:rsidR="00923093" w:rsidRDefault="00AB0A63">
            <w:pPr>
              <w:jc w:val="center"/>
              <w:rPr>
                <w:noProof/>
                <w:sz w:val="18"/>
              </w:rPr>
            </w:pPr>
            <w:r>
              <w:rPr>
                <w:noProof/>
                <w:sz w:val="18"/>
              </w:rPr>
              <w:t>Ehdotuksen/aloitteen vaikutus</w:t>
            </w:r>
            <w:r>
              <w:rPr>
                <w:rStyle w:val="FootnoteReference"/>
                <w:noProof/>
                <w:sz w:val="18"/>
              </w:rPr>
              <w:footnoteReference w:id="101"/>
            </w:r>
          </w:p>
        </w:tc>
      </w:tr>
      <w:tr w:rsidR="00923093">
        <w:trPr>
          <w:trHeight w:val="388"/>
        </w:trPr>
        <w:tc>
          <w:tcPr>
            <w:tcW w:w="2144" w:type="dxa"/>
            <w:vMerge/>
          </w:tcPr>
          <w:p w:rsidR="00923093" w:rsidRDefault="00923093">
            <w:pPr>
              <w:spacing w:before="40" w:after="40"/>
              <w:rPr>
                <w:noProof/>
                <w:sz w:val="18"/>
              </w:rPr>
            </w:pPr>
          </w:p>
        </w:tc>
        <w:tc>
          <w:tcPr>
            <w:tcW w:w="1276" w:type="dxa"/>
            <w:vMerge/>
          </w:tcPr>
          <w:p w:rsidR="00923093" w:rsidRDefault="00923093">
            <w:pPr>
              <w:spacing w:beforeLines="40" w:before="96" w:afterLines="40" w:after="96"/>
              <w:rPr>
                <w:i/>
                <w:noProof/>
                <w:sz w:val="18"/>
              </w:rPr>
            </w:pPr>
          </w:p>
        </w:tc>
        <w:tc>
          <w:tcPr>
            <w:tcW w:w="1080" w:type="dxa"/>
            <w:vAlign w:val="center"/>
          </w:tcPr>
          <w:p w:rsidR="00923093" w:rsidRDefault="00AB0A63">
            <w:pPr>
              <w:jc w:val="center"/>
              <w:rPr>
                <w:noProof/>
                <w:sz w:val="18"/>
              </w:rPr>
            </w:pPr>
            <w:r>
              <w:rPr>
                <w:noProof/>
                <w:sz w:val="18"/>
              </w:rPr>
              <w:t>2018</w:t>
            </w:r>
          </w:p>
        </w:tc>
        <w:tc>
          <w:tcPr>
            <w:tcW w:w="900" w:type="dxa"/>
            <w:vAlign w:val="center"/>
          </w:tcPr>
          <w:p w:rsidR="00923093" w:rsidRDefault="00AB0A63">
            <w:pPr>
              <w:jc w:val="center"/>
              <w:rPr>
                <w:noProof/>
                <w:sz w:val="18"/>
              </w:rPr>
            </w:pPr>
            <w:r>
              <w:rPr>
                <w:noProof/>
                <w:sz w:val="18"/>
              </w:rPr>
              <w:t>2019</w:t>
            </w:r>
          </w:p>
        </w:tc>
        <w:tc>
          <w:tcPr>
            <w:tcW w:w="900" w:type="dxa"/>
            <w:vAlign w:val="center"/>
          </w:tcPr>
          <w:p w:rsidR="00923093" w:rsidRDefault="00AB0A63">
            <w:pPr>
              <w:jc w:val="center"/>
              <w:rPr>
                <w:noProof/>
                <w:sz w:val="18"/>
              </w:rPr>
            </w:pPr>
            <w:r>
              <w:rPr>
                <w:noProof/>
                <w:sz w:val="18"/>
              </w:rPr>
              <w:t>2020</w:t>
            </w:r>
          </w:p>
        </w:tc>
        <w:tc>
          <w:tcPr>
            <w:tcW w:w="1080" w:type="dxa"/>
            <w:vAlign w:val="center"/>
          </w:tcPr>
          <w:p w:rsidR="00923093" w:rsidRDefault="00AB0A63">
            <w:pPr>
              <w:jc w:val="center"/>
              <w:rPr>
                <w:noProof/>
                <w:sz w:val="18"/>
              </w:rPr>
            </w:pPr>
            <w:r>
              <w:rPr>
                <w:noProof/>
                <w:sz w:val="18"/>
              </w:rPr>
              <w:t>2021</w:t>
            </w:r>
          </w:p>
        </w:tc>
        <w:tc>
          <w:tcPr>
            <w:tcW w:w="3240" w:type="dxa"/>
            <w:gridSpan w:val="3"/>
            <w:vAlign w:val="center"/>
          </w:tcPr>
          <w:p w:rsidR="00923093" w:rsidRDefault="00AB0A63">
            <w:pPr>
              <w:jc w:val="center"/>
              <w:rPr>
                <w:b/>
                <w:noProof/>
                <w:sz w:val="18"/>
              </w:rPr>
            </w:pPr>
            <w:r>
              <w:rPr>
                <w:noProof/>
                <w:sz w:val="18"/>
              </w:rPr>
              <w:t xml:space="preserve">…ja näitä seuraavat vuodet (ilmoitetaan kaikki vuodet, joille ehdotuksen/aloitteen vaikutukset </w:t>
            </w:r>
            <w:r>
              <w:rPr>
                <w:noProof/>
                <w:sz w:val="18"/>
              </w:rPr>
              <w:t>ulottuvat, ks. kohta 1.6)</w:t>
            </w:r>
          </w:p>
        </w:tc>
      </w:tr>
      <w:tr w:rsidR="00923093">
        <w:trPr>
          <w:trHeight w:val="388"/>
        </w:trPr>
        <w:tc>
          <w:tcPr>
            <w:tcW w:w="2144" w:type="dxa"/>
            <w:vAlign w:val="center"/>
          </w:tcPr>
          <w:p w:rsidR="00923093" w:rsidRDefault="00AB0A63">
            <w:pPr>
              <w:spacing w:before="40" w:after="40"/>
              <w:rPr>
                <w:noProof/>
                <w:sz w:val="18"/>
              </w:rPr>
            </w:pPr>
            <w:r>
              <w:rPr>
                <w:noProof/>
                <w:sz w:val="18"/>
              </w:rPr>
              <w:t>Alamomentti 6 3 1 3 – Schengenin säännöstöön perustuvat muut rahoitusosuudet (Islanti, Norja, Sveitsi ja Liechtenstein).</w:t>
            </w:r>
          </w:p>
        </w:tc>
        <w:tc>
          <w:tcPr>
            <w:tcW w:w="1276" w:type="dxa"/>
          </w:tcPr>
          <w:p w:rsidR="00923093" w:rsidRDefault="00923093">
            <w:pPr>
              <w:spacing w:beforeLines="40" w:before="96" w:afterLines="40" w:after="96"/>
              <w:jc w:val="center"/>
              <w:rPr>
                <w:i/>
                <w:noProof/>
                <w:sz w:val="18"/>
              </w:rPr>
            </w:pPr>
          </w:p>
        </w:tc>
        <w:tc>
          <w:tcPr>
            <w:tcW w:w="1080" w:type="dxa"/>
          </w:tcPr>
          <w:p w:rsidR="00923093" w:rsidRDefault="00AB0A63">
            <w:pPr>
              <w:spacing w:beforeLines="40" w:before="96" w:afterLines="40" w:after="96"/>
              <w:jc w:val="center"/>
              <w:rPr>
                <w:noProof/>
                <w:sz w:val="18"/>
              </w:rPr>
            </w:pPr>
            <w:r>
              <w:rPr>
                <w:noProof/>
                <w:sz w:val="18"/>
              </w:rPr>
              <w:t>p.m</w:t>
            </w:r>
          </w:p>
        </w:tc>
        <w:tc>
          <w:tcPr>
            <w:tcW w:w="900" w:type="dxa"/>
          </w:tcPr>
          <w:p w:rsidR="00923093" w:rsidRDefault="00AB0A63">
            <w:pPr>
              <w:spacing w:beforeLines="40" w:before="96" w:afterLines="40" w:after="96"/>
              <w:jc w:val="center"/>
              <w:rPr>
                <w:noProof/>
                <w:sz w:val="18"/>
              </w:rPr>
            </w:pPr>
            <w:r>
              <w:rPr>
                <w:noProof/>
                <w:sz w:val="18"/>
              </w:rPr>
              <w:t>p.m</w:t>
            </w:r>
          </w:p>
        </w:tc>
        <w:tc>
          <w:tcPr>
            <w:tcW w:w="900" w:type="dxa"/>
          </w:tcPr>
          <w:p w:rsidR="00923093" w:rsidRDefault="00AB0A63">
            <w:pPr>
              <w:spacing w:beforeLines="40" w:before="96" w:afterLines="40" w:after="96"/>
              <w:jc w:val="center"/>
              <w:rPr>
                <w:noProof/>
                <w:sz w:val="18"/>
              </w:rPr>
            </w:pPr>
            <w:r>
              <w:rPr>
                <w:noProof/>
                <w:sz w:val="18"/>
              </w:rPr>
              <w:t>p.m</w:t>
            </w:r>
          </w:p>
        </w:tc>
        <w:tc>
          <w:tcPr>
            <w:tcW w:w="1080" w:type="dxa"/>
          </w:tcPr>
          <w:p w:rsidR="00923093" w:rsidRDefault="00AB0A63">
            <w:pPr>
              <w:spacing w:beforeLines="40" w:before="96" w:afterLines="40" w:after="96"/>
              <w:jc w:val="center"/>
              <w:rPr>
                <w:noProof/>
                <w:sz w:val="18"/>
              </w:rPr>
            </w:pPr>
            <w:r>
              <w:rPr>
                <w:noProof/>
                <w:sz w:val="18"/>
              </w:rPr>
              <w:t>p.m</w:t>
            </w:r>
          </w:p>
        </w:tc>
        <w:tc>
          <w:tcPr>
            <w:tcW w:w="1080" w:type="dxa"/>
          </w:tcPr>
          <w:p w:rsidR="00923093" w:rsidRDefault="00923093">
            <w:pPr>
              <w:spacing w:beforeLines="40" w:before="96" w:afterLines="40" w:after="96"/>
              <w:jc w:val="center"/>
              <w:rPr>
                <w:noProof/>
                <w:sz w:val="18"/>
              </w:rPr>
            </w:pPr>
          </w:p>
        </w:tc>
        <w:tc>
          <w:tcPr>
            <w:tcW w:w="1080" w:type="dxa"/>
          </w:tcPr>
          <w:p w:rsidR="00923093" w:rsidRDefault="00923093">
            <w:pPr>
              <w:spacing w:beforeLines="40" w:before="96" w:afterLines="40" w:after="96"/>
              <w:jc w:val="center"/>
              <w:rPr>
                <w:noProof/>
                <w:sz w:val="18"/>
              </w:rPr>
            </w:pPr>
          </w:p>
        </w:tc>
        <w:tc>
          <w:tcPr>
            <w:tcW w:w="1080" w:type="dxa"/>
          </w:tcPr>
          <w:p w:rsidR="00923093" w:rsidRDefault="00923093">
            <w:pPr>
              <w:spacing w:beforeLines="40" w:before="96" w:afterLines="40" w:after="96"/>
              <w:jc w:val="center"/>
              <w:rPr>
                <w:noProof/>
                <w:sz w:val="18"/>
              </w:rPr>
            </w:pPr>
          </w:p>
        </w:tc>
      </w:tr>
    </w:tbl>
    <w:p w:rsidR="00923093" w:rsidRDefault="00AB0A63">
      <w:pPr>
        <w:pStyle w:val="Text1"/>
        <w:rPr>
          <w:noProof/>
          <w:sz w:val="20"/>
        </w:rPr>
      </w:pPr>
      <w:r>
        <w:rPr>
          <w:noProof/>
          <w:sz w:val="20"/>
        </w:rPr>
        <w:t xml:space="preserve">Vastaava(t) menopuolen budjettikohta (budjettikohdat) käyttötarkoitukseensa sidottujen </w:t>
      </w:r>
      <w:r>
        <w:rPr>
          <w:noProof/>
          <w:sz w:val="20"/>
        </w:rPr>
        <w:t>sekalaisten tulojen tapauksessa:</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18 02 08 (Schengenin tietojärjestelmä), 18 02 07 (eu-LISA)</w:t>
      </w:r>
    </w:p>
    <w:p w:rsidR="00923093" w:rsidRDefault="00AB0A63">
      <w:pPr>
        <w:pStyle w:val="Text1"/>
        <w:rPr>
          <w:noProof/>
          <w:sz w:val="20"/>
        </w:rPr>
      </w:pPr>
      <w:r>
        <w:rPr>
          <w:noProof/>
          <w:sz w:val="20"/>
        </w:rPr>
        <w:t>Selvitys tuloihin kohdistuvan vaikutuksen laskentamenetelmästä.</w:t>
      </w:r>
    </w:p>
    <w:p w:rsidR="00923093" w:rsidRDefault="00AB0A63">
      <w:pPr>
        <w:pStyle w:val="Text1"/>
        <w:pBdr>
          <w:top w:val="single" w:sz="4" w:space="1" w:color="auto"/>
          <w:left w:val="single" w:sz="4" w:space="4" w:color="auto"/>
          <w:bottom w:val="single" w:sz="4" w:space="1" w:color="auto"/>
          <w:right w:val="single" w:sz="4" w:space="4" w:color="auto"/>
        </w:pBdr>
        <w:rPr>
          <w:noProof/>
        </w:rPr>
      </w:pPr>
      <w:r>
        <w:rPr>
          <w:noProof/>
        </w:rPr>
        <w:t>Määrärahoihin sisältyy Schengenin säännöstön täytäntöönpanoon, soveltamiseen ja kehittämiseen osalli</w:t>
      </w:r>
      <w:r>
        <w:rPr>
          <w:noProof/>
        </w:rPr>
        <w:t>stuvien maiden rahoitusosuus.</w:t>
      </w:r>
    </w:p>
    <w:sectPr w:rsidR="00923093" w:rsidSect="00AB0A63">
      <w:headerReference w:type="default" r:id="rId25"/>
      <w:footerReference w:type="default" r:id="rId26"/>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093" w:rsidRDefault="00AB0A63">
      <w:pPr>
        <w:spacing w:before="0" w:after="0"/>
      </w:pPr>
      <w:r>
        <w:separator/>
      </w:r>
    </w:p>
  </w:endnote>
  <w:endnote w:type="continuationSeparator" w:id="0">
    <w:p w:rsidR="00923093" w:rsidRDefault="00AB0A63">
      <w:pPr>
        <w:spacing w:before="0" w:after="0"/>
      </w:pPr>
      <w:r>
        <w:continuationSeparator/>
      </w:r>
    </w:p>
  </w:endnote>
  <w:endnote w:type="continuationNotice" w:id="1">
    <w:p w:rsidR="00923093" w:rsidRDefault="0092309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A63" w:rsidRPr="00AB0A63" w:rsidRDefault="00AB0A63" w:rsidP="00AB0A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A63" w:rsidRPr="00AB0A63" w:rsidRDefault="00AB0A63" w:rsidP="00AB0A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A63" w:rsidRPr="00AB0A63" w:rsidRDefault="00AB0A63" w:rsidP="00AB0A6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093" w:rsidRDefault="00AB0A63">
    <w:pPr>
      <w:pStyle w:val="FooterLandscape"/>
      <w:rPr>
        <w:rFonts w:ascii="Arial" w:hAnsi="Arial" w:cs="Arial"/>
        <w:b/>
        <w:sz w:val="48"/>
      </w:rPr>
    </w:pPr>
    <w:r>
      <w:rPr>
        <w:rFonts w:ascii="Arial" w:hAnsi="Arial" w:cs="Arial"/>
        <w:b/>
        <w:sz w:val="48"/>
      </w:rPr>
      <w:t>FI</w:t>
    </w:r>
    <w:r>
      <w:rPr>
        <w:rFonts w:ascii="Arial" w:hAnsi="Arial" w:cs="Arial"/>
        <w:b/>
        <w:sz w:val="48"/>
      </w:rPr>
      <w:tab/>
    </w:r>
    <w:r>
      <w:fldChar w:fldCharType="begin"/>
    </w:r>
    <w:r>
      <w:instrText xml:space="preserve"> PAGE  \* MERGEFORMAT </w:instrText>
    </w:r>
    <w:r>
      <w:fldChar w:fldCharType="separate"/>
    </w:r>
    <w:r>
      <w:rPr>
        <w:noProof/>
      </w:rPr>
      <w:t>99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A63" w:rsidRDefault="00AB0A63">
    <w:pPr>
      <w:pStyle w:val="FooterLandscape"/>
      <w:rPr>
        <w:rFonts w:ascii="Arial" w:hAnsi="Arial" w:cs="Arial"/>
        <w:b/>
        <w:sz w:val="48"/>
      </w:rPr>
    </w:pPr>
    <w:r>
      <w:rPr>
        <w:rFonts w:ascii="Arial" w:hAnsi="Arial" w:cs="Arial"/>
        <w:b/>
        <w:sz w:val="48"/>
      </w:rPr>
      <w:t>FI</w:t>
    </w:r>
    <w:r>
      <w:rPr>
        <w:rFonts w:ascii="Arial" w:hAnsi="Arial" w:cs="Arial"/>
        <w:b/>
        <w:sz w:val="48"/>
      </w:rPr>
      <w:tab/>
    </w:r>
    <w:r>
      <w:fldChar w:fldCharType="begin"/>
    </w:r>
    <w:r>
      <w:instrText xml:space="preserve"> PAGE  \* MERGEFORMAT </w:instrText>
    </w:r>
    <w:r>
      <w:fldChar w:fldCharType="separate"/>
    </w:r>
    <w:r>
      <w:rPr>
        <w:noProof/>
      </w:rPr>
      <w:t>99</w:t>
    </w:r>
    <w:r>
      <w:fldChar w:fldCharType="end"/>
    </w:r>
    <w:r>
      <w:tab/>
    </w:r>
    <w:fldSimple w:instr=" DOCVARIABLE &quot;LW_Confidence&quot; \* MERGEFORMAT ">
      <w:r>
        <w:t xml:space="preserve"> </w:t>
      </w:r>
    </w:fldSimple>
    <w:r>
      <w:tab/>
    </w:r>
    <w:r>
      <w:rPr>
        <w:rFonts w:ascii="Arial" w:hAnsi="Arial" w:cs="Arial"/>
        <w:b/>
        <w:sz w:val="48"/>
      </w:rPr>
      <w:t>FI</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093" w:rsidRDefault="00AB0A63">
    <w:pPr>
      <w:pStyle w:val="Footer"/>
      <w:rPr>
        <w:rFonts w:ascii="Arial" w:hAnsi="Arial" w:cs="Arial"/>
        <w:b/>
        <w:sz w:val="48"/>
      </w:rPr>
    </w:pPr>
    <w:r>
      <w:rPr>
        <w:rFonts w:ascii="Arial" w:hAnsi="Arial" w:cs="Arial"/>
        <w:b/>
        <w:sz w:val="48"/>
      </w:rPr>
      <w:t>FI</w:t>
    </w:r>
    <w:r>
      <w:rPr>
        <w:rFonts w:ascii="Arial" w:hAnsi="Arial" w:cs="Arial"/>
        <w:b/>
        <w:sz w:val="48"/>
      </w:rPr>
      <w:tab/>
    </w:r>
    <w:r>
      <w:fldChar w:fldCharType="begin"/>
    </w:r>
    <w:r>
      <w:instrText xml:space="preserve"> PAGE  \* MERGEFORMAT </w:instrText>
    </w:r>
    <w:r>
      <w:fldChar w:fldCharType="separate"/>
    </w:r>
    <w:r>
      <w:rPr>
        <w:noProof/>
      </w:rPr>
      <w:t>105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FI</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A63" w:rsidRDefault="00AB0A63">
    <w:pPr>
      <w:pStyle w:val="Footer"/>
      <w:rPr>
        <w:rFonts w:ascii="Arial" w:hAnsi="Arial" w:cs="Arial"/>
        <w:b/>
        <w:sz w:val="48"/>
      </w:rPr>
    </w:pPr>
    <w:r>
      <w:rPr>
        <w:rFonts w:ascii="Arial" w:hAnsi="Arial" w:cs="Arial"/>
        <w:b/>
        <w:sz w:val="48"/>
      </w:rPr>
      <w:t>FI</w:t>
    </w:r>
    <w:r>
      <w:rPr>
        <w:rFonts w:ascii="Arial" w:hAnsi="Arial" w:cs="Arial"/>
        <w:b/>
        <w:sz w:val="48"/>
      </w:rPr>
      <w:tab/>
    </w:r>
    <w:r>
      <w:fldChar w:fldCharType="begin"/>
    </w:r>
    <w:r>
      <w:instrText xml:space="preserve"> PAGE  \* MERGEFORMAT </w:instrText>
    </w:r>
    <w:r>
      <w:fldChar w:fldCharType="separate"/>
    </w:r>
    <w:r>
      <w:rPr>
        <w:noProof/>
      </w:rPr>
      <w:t>105</w:t>
    </w:r>
    <w:r>
      <w:fldChar w:fldCharType="end"/>
    </w:r>
    <w:r>
      <w:tab/>
    </w:r>
    <w:fldSimple w:instr=" DOCVARIABLE &quot;LW_Confidence&quot; \* MERGEFORMAT ">
      <w:r>
        <w:t xml:space="preserve"> </w:t>
      </w:r>
    </w:fldSimple>
    <w:r>
      <w:tab/>
    </w:r>
    <w:r>
      <w:rPr>
        <w:rFonts w:ascii="Arial" w:hAnsi="Arial" w:cs="Arial"/>
        <w:b/>
        <w:sz w:val="48"/>
      </w:rPr>
      <w:t>FI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093" w:rsidRDefault="00AB0A63">
      <w:pPr>
        <w:spacing w:before="0" w:after="0"/>
      </w:pPr>
      <w:r>
        <w:separator/>
      </w:r>
    </w:p>
  </w:footnote>
  <w:footnote w:type="continuationSeparator" w:id="0">
    <w:p w:rsidR="00923093" w:rsidRDefault="00AB0A63">
      <w:pPr>
        <w:spacing w:before="0" w:after="0"/>
      </w:pPr>
      <w:r>
        <w:continuationSeparator/>
      </w:r>
    </w:p>
  </w:footnote>
  <w:footnote w:type="continuationNotice" w:id="1">
    <w:p w:rsidR="00923093" w:rsidRDefault="00923093">
      <w:pPr>
        <w:spacing w:before="0" w:after="0"/>
      </w:pPr>
    </w:p>
  </w:footnote>
  <w:footnote w:id="2">
    <w:p w:rsidR="00923093" w:rsidRDefault="00AB0A63">
      <w:pPr>
        <w:pStyle w:val="FootnoteText"/>
      </w:pPr>
      <w:r>
        <w:rPr>
          <w:rStyle w:val="FootnoteReference"/>
        </w:rPr>
        <w:footnoteRef/>
      </w:r>
      <w:r>
        <w:tab/>
        <w:t>Asetuksen (EY) N:o 1987/2006 24 artiklan 5 kohdan, 43 artiklan 3 kohdan ja 50 artiklan 5 kohdan ja päätöksen 2007/533/YOS 59 artiklan 3 kohdan ja 66 artiklan 5 kohdan mukainen toisen sukupolven Schengenin tietojärjeste</w:t>
      </w:r>
      <w:r>
        <w:t>lmän (SIS II) arviointia koskeva kertomus Euroopan parlamentille ja neuvostolle ja siihen liittyvä komission yksiköiden valmisteluasiakirja. (EUVL...).</w:t>
      </w:r>
    </w:p>
  </w:footnote>
  <w:footnote w:id="3">
    <w:p w:rsidR="00923093" w:rsidRDefault="00AB0A63">
      <w:pPr>
        <w:pStyle w:val="FootnoteText"/>
      </w:pPr>
      <w:r>
        <w:rPr>
          <w:rStyle w:val="FootnoteReference"/>
        </w:rPr>
        <w:footnoteRef/>
      </w:r>
      <w:r>
        <w:tab/>
        <w:t>Euroopan parlamentin ja neuvoston direktiivi 2008/115/EY, annettu 16 päivänä joulukuuta 2008, jäsenval</w:t>
      </w:r>
      <w:r>
        <w:t>tioissa sovellettavista yhteisistä vaatimuksista ja menettelyistä laittomasti oleskelevien kolmansien maiden kansalaisten palauttamiseksi (EUVL L 348, 24.12.2008, s. 98).</w:t>
      </w:r>
    </w:p>
  </w:footnote>
  <w:footnote w:id="4">
    <w:p w:rsidR="00923093" w:rsidRDefault="00AB0A63">
      <w:pPr>
        <w:pStyle w:val="FootnoteText"/>
      </w:pPr>
      <w:r>
        <w:rPr>
          <w:rStyle w:val="FootnoteReference"/>
        </w:rPr>
        <w:footnoteRef/>
      </w:r>
      <w:r>
        <w:tab/>
        <w:t>COM(2016) 205 final, 6.4.2016.</w:t>
      </w:r>
    </w:p>
  </w:footnote>
  <w:footnote w:id="5">
    <w:p w:rsidR="00923093" w:rsidRDefault="00AB0A63">
      <w:pPr>
        <w:pStyle w:val="FootnoteText"/>
      </w:pPr>
      <w:r>
        <w:rPr>
          <w:rStyle w:val="FootnoteReference"/>
        </w:rPr>
        <w:footnoteRef/>
      </w:r>
      <w:r>
        <w:tab/>
        <w:t>Komission päätös 2016/C 257/3, 17.6.2016.</w:t>
      </w:r>
    </w:p>
  </w:footnote>
  <w:footnote w:id="6">
    <w:p w:rsidR="00923093" w:rsidRDefault="00AB0A63">
      <w:pPr>
        <w:pStyle w:val="FootnoteText"/>
      </w:pPr>
      <w:r>
        <w:rPr>
          <w:rStyle w:val="FootnoteReference"/>
        </w:rPr>
        <w:footnoteRef/>
      </w:r>
      <w:r>
        <w:tab/>
        <w:t>Euroop</w:t>
      </w:r>
      <w:r>
        <w:t>an parlamentin ja neuvoston asetus (EU) N:o 1077/2011, annettu 25 päivänä lokakuuta 2011, vapauden, turvallisuuden ja oikeuden alueen laaja-alaisten tietojärjestelmien operatiivisesta hallinnoinnista vastaavan eurooppalaisen viraston perustamisesta (EUVL L</w:t>
      </w:r>
      <w:r>
        <w:t> 286, 1.11.2011, s. 1).</w:t>
      </w:r>
    </w:p>
  </w:footnote>
  <w:footnote w:id="7">
    <w:p w:rsidR="00923093" w:rsidRDefault="00AB0A63">
      <w:pPr>
        <w:pStyle w:val="FootnoteText"/>
      </w:pPr>
      <w:r>
        <w:rPr>
          <w:rStyle w:val="FootnoteReference"/>
        </w:rPr>
        <w:footnoteRef/>
      </w:r>
      <w:r>
        <w:tab/>
        <w:t>Asetus (EU) 2018/xxx [rajatarkastukset] ja asetus (EU) 2018/xxx [laittomasti oleskelevien kolmansien maiden kansalaisten palauttaminen].</w:t>
      </w:r>
    </w:p>
  </w:footnote>
  <w:footnote w:id="8">
    <w:p w:rsidR="00923093" w:rsidRDefault="00AB0A63">
      <w:pPr>
        <w:pStyle w:val="FootnoteText"/>
      </w:pPr>
      <w:r>
        <w:rPr>
          <w:rStyle w:val="FootnoteReference"/>
        </w:rPr>
        <w:footnoteRef/>
      </w:r>
      <w:r>
        <w:tab/>
        <w:t xml:space="preserve">Ks. tiedonanto </w:t>
      </w:r>
      <w:r>
        <w:rPr>
          <w:i/>
        </w:rPr>
        <w:t xml:space="preserve">Euroopan turvallisuusagendan valjastaminen terrorismin torjuntaan ja </w:t>
      </w:r>
      <w:r>
        <w:rPr>
          <w:i/>
        </w:rPr>
        <w:t>toimivan ja todellisen turvallisuusunionin perustamisen valmisteluun</w:t>
      </w:r>
      <w:r>
        <w:t>, COM(2016) 230 final, 20.4.2016, s. 5.</w:t>
      </w:r>
    </w:p>
  </w:footnote>
  <w:footnote w:id="9">
    <w:p w:rsidR="00923093" w:rsidRDefault="00AB0A63">
      <w:pPr>
        <w:pStyle w:val="FootnoteText"/>
      </w:pPr>
      <w:r>
        <w:rPr>
          <w:rStyle w:val="FootnoteReference"/>
        </w:rPr>
        <w:footnoteRef/>
      </w:r>
      <w:r>
        <w:tab/>
        <w:t xml:space="preserve">Asetuksen (EY) N:o 1987/2006 24 artiklan 5 kohdan, 43 artiklan 3 kohdan ja 50 artiklan 5 kohdan ja päätöksen 2007/533/YOS 59 artiklan 3 kohdan ja </w:t>
      </w:r>
      <w:r>
        <w:t>66 artiklan 5 kohdan mukainen toisen sukupolven Schengenin tietojärjestelmän (SIS II) arviointia koskeva kertomus Euroopan parlamentille ja neuvostolle ja siihen liittyvä komission yksiköiden valmisteluasiakirja. (EUVL...).</w:t>
      </w:r>
    </w:p>
  </w:footnote>
  <w:footnote w:id="10">
    <w:p w:rsidR="00923093" w:rsidRDefault="00AB0A63">
      <w:pPr>
        <w:pStyle w:val="FootnoteText"/>
      </w:pPr>
      <w:r>
        <w:rPr>
          <w:rStyle w:val="FootnoteReference"/>
        </w:rPr>
        <w:footnoteRef/>
      </w:r>
      <w:r>
        <w:tab/>
        <w:t>Korkean tason asiantuntijaryhm</w:t>
      </w:r>
      <w:r>
        <w:t>än puheenjohtajan raportti, 21.12.2016.</w:t>
      </w:r>
    </w:p>
  </w:footnote>
  <w:footnote w:id="11">
    <w:p w:rsidR="00923093" w:rsidRDefault="00AB0A63">
      <w:pPr>
        <w:pStyle w:val="FootnoteText"/>
      </w:pPr>
      <w:r>
        <w:rPr>
          <w:rStyle w:val="FootnoteReference"/>
        </w:rPr>
        <w:footnoteRef/>
      </w:r>
      <w:r>
        <w:tab/>
        <w:t>Ks. kohta 5 ”Lisätiedot”, jossa selostetaan tarkemmin tässä ehdotuksessa esitettyjä muutoksia.</w:t>
      </w:r>
    </w:p>
  </w:footnote>
  <w:footnote w:id="12">
    <w:p w:rsidR="00923093" w:rsidRDefault="00AB0A63">
      <w:pPr>
        <w:pStyle w:val="FootnoteText"/>
      </w:pPr>
      <w:r>
        <w:rPr>
          <w:rStyle w:val="FootnoteReference"/>
        </w:rPr>
        <w:footnoteRef/>
      </w:r>
      <w:r>
        <w:tab/>
        <w:t>Neuvoston päätös 2007/533/YOS, tehty 12 päivänä kesäkuuta 2007, toisen sukupolven Schengenin tietojärjestelmän (SIS I</w:t>
      </w:r>
      <w:r>
        <w:t>I) perustamisesta, toiminnasta ja käytöstä (EUVL L 205, 7.8.2007, s. 63).</w:t>
      </w:r>
    </w:p>
  </w:footnote>
  <w:footnote w:id="13">
    <w:p w:rsidR="00923093" w:rsidRDefault="00AB0A63">
      <w:pPr>
        <w:pStyle w:val="FootnoteText"/>
      </w:pPr>
      <w:r>
        <w:rPr>
          <w:rStyle w:val="FootnoteReference"/>
        </w:rPr>
        <w:footnoteRef/>
      </w:r>
      <w:r>
        <w:tab/>
        <w:t>Euroopan parlamentin ja neuvoston asetus (EY) N:o 1986/2006, annettu 20 päivänä joulukuuta 2006, ajoneuvojen rekisteröintitodistusten myöntämisestä vastaavien jäsenvaltioiden yksik</w:t>
      </w:r>
      <w:r>
        <w:t>öiden pääsyn sallimisesta toisen sukupolven Schengenin tietojärjestelmään (SIS II) (EUVL L 381, 28.12.2006, s. 1).</w:t>
      </w:r>
    </w:p>
  </w:footnote>
  <w:footnote w:id="14">
    <w:p w:rsidR="00923093" w:rsidRDefault="00AB0A63">
      <w:pPr>
        <w:pStyle w:val="FootnoteText"/>
        <w:rPr>
          <w:lang w:val="pt-PT"/>
        </w:rPr>
      </w:pPr>
      <w:r>
        <w:rPr>
          <w:rStyle w:val="FootnoteReference"/>
        </w:rPr>
        <w:footnoteRef/>
      </w:r>
      <w:r>
        <w:rPr>
          <w:lang w:val="pt-PT"/>
        </w:rPr>
        <w:tab/>
        <w:t>COM(2015) 185 final.</w:t>
      </w:r>
    </w:p>
  </w:footnote>
  <w:footnote w:id="15">
    <w:p w:rsidR="00923093" w:rsidRDefault="00AB0A63">
      <w:pPr>
        <w:pStyle w:val="FootnoteText"/>
        <w:rPr>
          <w:lang w:val="pt-PT"/>
        </w:rPr>
      </w:pPr>
      <w:r>
        <w:rPr>
          <w:rStyle w:val="FootnoteReference"/>
        </w:rPr>
        <w:footnoteRef/>
      </w:r>
      <w:r>
        <w:rPr>
          <w:lang w:val="pt-PT"/>
        </w:rPr>
        <w:tab/>
        <w:t>COM(2016) 230 final.</w:t>
      </w:r>
    </w:p>
  </w:footnote>
  <w:footnote w:id="16">
    <w:p w:rsidR="00923093" w:rsidRDefault="00AB0A63">
      <w:pPr>
        <w:pStyle w:val="FootnoteText"/>
        <w:rPr>
          <w:lang w:val="pt-PT"/>
        </w:rPr>
      </w:pPr>
      <w:r>
        <w:rPr>
          <w:rStyle w:val="FootnoteReference"/>
        </w:rPr>
        <w:footnoteRef/>
      </w:r>
      <w:r>
        <w:rPr>
          <w:lang w:val="pt-PT"/>
        </w:rPr>
        <w:tab/>
        <w:t>COM(2016) 731 final.</w:t>
      </w:r>
    </w:p>
  </w:footnote>
  <w:footnote w:id="17">
    <w:p w:rsidR="00923093" w:rsidRDefault="00AB0A63">
      <w:pPr>
        <w:pStyle w:val="FootnoteText"/>
      </w:pPr>
      <w:r>
        <w:rPr>
          <w:rStyle w:val="FootnoteReference"/>
        </w:rPr>
        <w:footnoteRef/>
      </w:r>
      <w:r>
        <w:tab/>
        <w:t xml:space="preserve">Neuvoston päätös 2008/615/YOS, tehty 23 päivänä kesäkuuta 2008, </w:t>
      </w:r>
      <w:r>
        <w:t>rajatylittävän yhteistyön tehostamisesta erityisesti terrorismin ja rajatylittävän rikollisuuden torjumiseksi (EUVL L 210, 6.8.2008, s. 1); ja neuvoston päätös 2008/616/YOS, tehty 23 päivänä kesäkuuta 2008, rajatylittävän yhteistyön tehostamisesta erityise</w:t>
      </w:r>
      <w:r>
        <w:t>sti terrorismin ja rajatylittävän rikollisuuden torjumiseksi tehdyn päätöksen 2008/615/YOS täytäntöönpanosta (EUVL L 210, 6.8.2008, s. 12).</w:t>
      </w:r>
    </w:p>
  </w:footnote>
  <w:footnote w:id="18">
    <w:p w:rsidR="00923093" w:rsidRDefault="00AB0A63">
      <w:pPr>
        <w:pStyle w:val="FootnoteText"/>
        <w:rPr>
          <w:lang w:val="da-DK"/>
        </w:rPr>
      </w:pPr>
      <w:r>
        <w:rPr>
          <w:rStyle w:val="FootnoteReference"/>
        </w:rPr>
        <w:footnoteRef/>
      </w:r>
      <w:r>
        <w:rPr>
          <w:lang w:val="da-DK"/>
        </w:rPr>
        <w:tab/>
        <w:t>EYVL L 131, 1.6.2000, s. 43.</w:t>
      </w:r>
    </w:p>
  </w:footnote>
  <w:footnote w:id="19">
    <w:p w:rsidR="00923093" w:rsidRDefault="00AB0A63">
      <w:pPr>
        <w:pStyle w:val="FootnoteText"/>
        <w:rPr>
          <w:lang w:val="da-DK"/>
        </w:rPr>
      </w:pPr>
      <w:r>
        <w:rPr>
          <w:rStyle w:val="FootnoteReference"/>
        </w:rPr>
        <w:footnoteRef/>
      </w:r>
      <w:r>
        <w:rPr>
          <w:lang w:val="da-DK"/>
        </w:rPr>
        <w:tab/>
        <w:t>EYVL L 64, 7.3.2002, s. 20.</w:t>
      </w:r>
    </w:p>
  </w:footnote>
  <w:footnote w:id="20">
    <w:p w:rsidR="00923093" w:rsidRDefault="00AB0A63">
      <w:pPr>
        <w:pStyle w:val="FootnoteText"/>
      </w:pPr>
      <w:r>
        <w:rPr>
          <w:rStyle w:val="FootnoteReference"/>
        </w:rPr>
        <w:footnoteRef/>
      </w:r>
      <w:r>
        <w:tab/>
        <w:t xml:space="preserve">Neuvoston päätös, annettu 29 päivänä kesäkuuta 2010, </w:t>
      </w:r>
      <w:r>
        <w:t>Schengenin tietojärjestelmää koskevien Schengenin säännöstön määräysten soveltamisesta Bulgarian tasavallassa ja Romaniassa (EUVL L 166, 1.7.2010, s. 17).</w:t>
      </w:r>
    </w:p>
  </w:footnote>
  <w:footnote w:id="21">
    <w:p w:rsidR="00923093" w:rsidRDefault="00AB0A63">
      <w:pPr>
        <w:pStyle w:val="FootnoteText"/>
      </w:pPr>
      <w:r>
        <w:rPr>
          <w:rStyle w:val="FootnoteReference"/>
        </w:rPr>
        <w:footnoteRef/>
      </w:r>
      <w:r>
        <w:tab/>
        <w:t>Perustettu vapauden, turvallisuuden ja oikeuden alueen laaja-alaisten tietojärjestelmien operatiivi</w:t>
      </w:r>
      <w:r>
        <w:t>sesta hallinnoinnista vastaavan eurooppalaisen viraston perustamisesta 25 päivänä lokakuuta 2011 annetulla Euroopan parlamentin ja neuvoston asetuksella (EU) N:o 1077/2011 (EUVL L 286, 1.11.2011, s. 1).</w:t>
      </w:r>
    </w:p>
  </w:footnote>
  <w:footnote w:id="22">
    <w:p w:rsidR="00923093" w:rsidRDefault="00AB0A63">
      <w:pPr>
        <w:pStyle w:val="FootnoteText"/>
      </w:pPr>
      <w:r>
        <w:rPr>
          <w:rStyle w:val="FootnoteReference"/>
        </w:rPr>
        <w:footnoteRef/>
      </w:r>
      <w:r>
        <w:tab/>
        <w:t xml:space="preserve">Asetuksen (EY) N:o 1987/2006 24 artiklan 5 kohdan, </w:t>
      </w:r>
      <w:r>
        <w:t>43 artiklan 3 kohdan ja 50 artiklan 5 kohdan ja päätöksen 2007/533/YOS 59 artiklan 3 kohdan ja 66 artiklan 5 kohdan mukainen toisen sukupolven Schengenin tietojärjestelmän (SIS II) arviointia koskeva kertomus Euroopan parlamentille ja neuvostolle ja siihen</w:t>
      </w:r>
      <w:r>
        <w:t xml:space="preserve"> liittyvä komission yksiköiden valmisteluasiakirja. </w:t>
      </w:r>
    </w:p>
  </w:footnote>
  <w:footnote w:id="23">
    <w:p w:rsidR="00923093" w:rsidRDefault="00AB0A63">
      <w:pPr>
        <w:pStyle w:val="FootnoteText"/>
        <w:rPr>
          <w:lang w:val="en-GB"/>
        </w:rPr>
      </w:pPr>
      <w:r>
        <w:rPr>
          <w:rStyle w:val="FootnoteReference"/>
        </w:rPr>
        <w:footnoteRef/>
      </w:r>
      <w:r>
        <w:rPr>
          <w:lang w:val="en-GB"/>
        </w:rPr>
        <w:tab/>
        <w:t>European Commission FINAL REPORT — SIS II technical assessment.</w:t>
      </w:r>
    </w:p>
  </w:footnote>
  <w:footnote w:id="24">
    <w:p w:rsidR="00923093" w:rsidRDefault="00AB0A63">
      <w:pPr>
        <w:pStyle w:val="FootnoteText"/>
        <w:rPr>
          <w:lang w:val="en-GB"/>
        </w:rPr>
      </w:pPr>
      <w:r>
        <w:rPr>
          <w:rStyle w:val="FootnoteReference"/>
        </w:rPr>
        <w:footnoteRef/>
      </w:r>
      <w:r>
        <w:rPr>
          <w:lang w:val="en-GB"/>
        </w:rPr>
        <w:tab/>
        <w:t>European Commission FINAL REPORT — ICT Impact Assessment of Possible Improvements to the SIS II Architecture 2016.</w:t>
      </w:r>
    </w:p>
  </w:footnote>
  <w:footnote w:id="25">
    <w:p w:rsidR="00923093" w:rsidRDefault="00AB0A63">
      <w:pPr>
        <w:pStyle w:val="FootnoteText"/>
        <w:rPr>
          <w:lang w:val="en-US"/>
        </w:rPr>
      </w:pPr>
      <w:r>
        <w:rPr>
          <w:rStyle w:val="FootnoteReference"/>
        </w:rPr>
        <w:footnoteRef/>
      </w:r>
      <w:r>
        <w:rPr>
          <w:lang w:val="en-GB"/>
        </w:rPr>
        <w:tab/>
        <w:t>European Commissio</w:t>
      </w:r>
      <w:r>
        <w:rPr>
          <w:lang w:val="en-GB"/>
        </w:rPr>
        <w:t>n FINAL REPORT — ICT Impact Assessment of the technical improvements to the SIS II architecture – Final Report, 10.11.2016 (Wavestone).</w:t>
      </w:r>
    </w:p>
  </w:footnote>
  <w:footnote w:id="26">
    <w:p w:rsidR="00923093" w:rsidRDefault="00AB0A63">
      <w:pPr>
        <w:pStyle w:val="FootnoteText"/>
      </w:pPr>
      <w:r>
        <w:rPr>
          <w:rStyle w:val="FootnoteReference"/>
        </w:rPr>
        <w:footnoteRef/>
      </w:r>
      <w:r>
        <w:tab/>
        <w:t>Komission täytäntöönpanopäätös (EU) 2015/219, annettu 29 päivänä tammikuuta 2015, SIRENE-käsikirjasta ja muista toisen</w:t>
      </w:r>
      <w:r>
        <w:t xml:space="preserve"> sukupolven Schengenin tietojärjestelmän (SIS II) täytäntöönpanotoimenpiteistä annetun täytäntöönpanopäätöksen 2013/115/EU liitteen korvaamisesta (EUVL L 44, 18.2.2015, s. 75).</w:t>
      </w:r>
    </w:p>
  </w:footnote>
  <w:footnote w:id="27">
    <w:p w:rsidR="00923093" w:rsidRDefault="00AB0A63">
      <w:pPr>
        <w:pStyle w:val="FootnoteText"/>
      </w:pPr>
      <w:r>
        <w:rPr>
          <w:rStyle w:val="FootnoteReference"/>
        </w:rPr>
        <w:footnoteRef/>
      </w:r>
      <w:r>
        <w:tab/>
        <w:t>Komission suositus toisen sukupolven Schengenin tietojärjestelmän (SIS II) se</w:t>
      </w:r>
      <w:r>
        <w:t>kä jäsenvaltioiden sitä täytäntöönpanevien ja käyttävien toimivaltaisten viranomaisten välisen lisätietojen vaihdon asianmukaiseksi soveltamiseksi annettuja suosituksia ja parhaita käytäntöjä koskevan luettelon laatimisesta (C(2015)9169/1).</w:t>
      </w:r>
    </w:p>
  </w:footnote>
  <w:footnote w:id="28">
    <w:p w:rsidR="00923093" w:rsidRDefault="00AB0A63">
      <w:pPr>
        <w:pStyle w:val="FootnoteText"/>
      </w:pPr>
      <w:r>
        <w:rPr>
          <w:rStyle w:val="FootnoteReference"/>
        </w:rPr>
        <w:footnoteRef/>
      </w:r>
      <w:r>
        <w:tab/>
        <w:t>Asetus (EU) N</w:t>
      </w:r>
      <w:r>
        <w:t>:o 1053/2013, annettu 7 päivänä lokakuuta 2013, arviointi- ja valvontamekanismin perustamisesta Schengenin säännöstön soveltamisen varmistamista varten ja toimeenpanevan komitean 16 päivänä syyskuuta 1998 pysyvän Schengenin arviointi- ja soveltamiskomitean</w:t>
      </w:r>
      <w:r>
        <w:t xml:space="preserve"> perustamisesta tekemän päätöksen kumoamisesta (EUVL L 295, 6.11.2013, s. 27).</w:t>
      </w:r>
    </w:p>
  </w:footnote>
  <w:footnote w:id="29">
    <w:p w:rsidR="00923093" w:rsidRDefault="00AB0A63">
      <w:pPr>
        <w:pStyle w:val="FootnoteText"/>
        <w:rPr>
          <w:lang w:val="en-GB"/>
        </w:rPr>
      </w:pPr>
      <w:r>
        <w:rPr>
          <w:rStyle w:val="FootnoteReference"/>
        </w:rPr>
        <w:footnoteRef/>
      </w:r>
      <w:r>
        <w:rPr>
          <w:lang w:val="en-GB"/>
        </w:rPr>
        <w:tab/>
        <w:t xml:space="preserve">Euroopan unionin perusoikeuskirja (2012/C 326/02). </w:t>
      </w:r>
    </w:p>
  </w:footnote>
  <w:footnote w:id="30">
    <w:p w:rsidR="00923093" w:rsidRDefault="00AB0A63">
      <w:pPr>
        <w:pStyle w:val="FootnoteText"/>
      </w:pPr>
      <w:r>
        <w:rPr>
          <w:rStyle w:val="FootnoteReference"/>
        </w:rPr>
        <w:footnoteRef/>
      </w:r>
      <w:r>
        <w:rPr>
          <w:lang w:val="en-GB"/>
        </w:rPr>
        <w:tab/>
        <w:t xml:space="preserve">”ICT Impact Assessment of the technical improvements to the SIS II architecture – Final Report”, 10.11.2016. </w:t>
      </w:r>
      <w:r>
        <w:t xml:space="preserve">(Wavestone) </w:t>
      </w:r>
      <w:r>
        <w:t>(Skenaario 3, erillisen kansallisen SIS-järjestelmän toteuttaminen.)</w:t>
      </w:r>
    </w:p>
  </w:footnote>
  <w:footnote w:id="31">
    <w:p w:rsidR="00923093" w:rsidRDefault="00AB0A63">
      <w:pPr>
        <w:pStyle w:val="FootnoteText"/>
      </w:pPr>
      <w:r>
        <w:rPr>
          <w:rStyle w:val="FootnoteReference"/>
        </w:rPr>
        <w:footnoteRef/>
      </w:r>
      <w:r>
        <w:tab/>
        <w:t>Euroopan parlamentin ja neuvoston asetus (EU) N:o 515/2014, annettu 16 päivänä huhtikuuta 2014, ulkorajojen ja viisumipolitiikan rahoitusvälineen perustamisesta osana sisäisen turvallis</w:t>
      </w:r>
      <w:r>
        <w:t>uuden rahastoa (EUVL L 150, 20.5.2014, s. 143).</w:t>
      </w:r>
    </w:p>
  </w:footnote>
  <w:footnote w:id="32">
    <w:p w:rsidR="00923093" w:rsidRDefault="00AB0A63">
      <w:pPr>
        <w:pStyle w:val="FootnoteText"/>
      </w:pPr>
      <w:r>
        <w:rPr>
          <w:rStyle w:val="FootnoteReference"/>
        </w:rPr>
        <w:footnoteRef/>
      </w:r>
      <w:r>
        <w:tab/>
        <w:t xml:space="preserve">Euroopan parlamentin ja neuvoston direktiivi (EU) 2016/680, annettu 27 päivänä huhtikuuta 2016, luonnollisten henkilöiden suojelusta toimivaltaisten viranomaisten suorittamassa henkilötietojen käsittelyssä </w:t>
      </w:r>
      <w:r>
        <w:t>rikosten ennalta estämistä, tutkimista, paljastamista tai rikoksiin liittyviä syytetoimia tai rikosoikeudellisten seuraamusten täytäntöönpanoa varten sekä näiden tietojen vapaasta liikkuvuudesta (EUVL L 119, 4.5.2016, s. 89).</w:t>
      </w:r>
    </w:p>
  </w:footnote>
  <w:footnote w:id="33">
    <w:p w:rsidR="00923093" w:rsidRDefault="00AB0A63">
      <w:pPr>
        <w:pStyle w:val="FootnoteText"/>
      </w:pPr>
      <w:r>
        <w:rPr>
          <w:rStyle w:val="FootnoteReference"/>
        </w:rPr>
        <w:footnoteRef/>
      </w:r>
      <w:r>
        <w:tab/>
        <w:t>Euroopan parlamentin ja neuv</w:t>
      </w:r>
      <w:r>
        <w:t>oston asetus (EY) N:o 1986/2006, annettu 20 päivänä joulukuuta 2006, ajoneuvojen rekisteröintitodistusten myöntämisestä vastaavien jäsenvaltioiden yksiköiden pääsyn sallimisesta toisen sukupolven Schengenin tietojärjestelmään (SIS II) (EUVL L 381, 28.12.20</w:t>
      </w:r>
      <w:r>
        <w:t>06, s. 1).</w:t>
      </w:r>
    </w:p>
  </w:footnote>
  <w:footnote w:id="34">
    <w:p w:rsidR="00923093" w:rsidRDefault="00AB0A63">
      <w:pPr>
        <w:pStyle w:val="FootnoteText"/>
      </w:pPr>
      <w:r>
        <w:rPr>
          <w:rStyle w:val="FootnoteReference"/>
        </w:rPr>
        <w:footnoteRef/>
      </w:r>
      <w:r>
        <w:tab/>
        <w:t>COM(2016) 731 final.</w:t>
      </w:r>
    </w:p>
  </w:footnote>
  <w:footnote w:id="35">
    <w:p w:rsidR="00923093" w:rsidRDefault="00AB0A63">
      <w:pPr>
        <w:pStyle w:val="FootnoteText"/>
      </w:pPr>
      <w:r>
        <w:rPr>
          <w:rStyle w:val="FootnoteReference"/>
        </w:rPr>
        <w:footnoteRef/>
      </w:r>
      <w:r>
        <w:tab/>
        <w:t>Neuvoston puitepäätös 2002/475/YOS, tehty 13 päivänä kesäkuuta 2002, terrorismin torjumisesta (EYVL L 164, 22.6.2002, s. 3).</w:t>
      </w:r>
    </w:p>
  </w:footnote>
  <w:footnote w:id="36">
    <w:p w:rsidR="00923093" w:rsidRDefault="00AB0A63">
      <w:pPr>
        <w:pStyle w:val="FootnoteText"/>
        <w:rPr>
          <w:rFonts w:eastAsia="Times New Roman"/>
        </w:rPr>
      </w:pPr>
      <w:r>
        <w:rPr>
          <w:rStyle w:val="FootnoteReference"/>
        </w:rPr>
        <w:footnoteRef/>
      </w:r>
      <w:r>
        <w:tab/>
        <w:t xml:space="preserve">Euroopan parlamentin ja neuvoston asetus (EU) 2016/679, annettu 27 päivänä huhtikuuta 2016, </w:t>
      </w:r>
      <w:r>
        <w:t>luonnollisten henkilöiden suojelusta henkilötietojen käsittelyssä sekä näiden tietojen vapaasta liikkuvuudesta ja direktiivin 95/46/EY kumoamisesta (yleinen tietosuoja-asetus) (EUVL L 119, 4.5.2016, s. 1).</w:t>
      </w:r>
    </w:p>
  </w:footnote>
  <w:footnote w:id="37">
    <w:p w:rsidR="00923093" w:rsidRDefault="00AB0A63">
      <w:pPr>
        <w:pStyle w:val="FootnoteText"/>
      </w:pPr>
      <w:r>
        <w:rPr>
          <w:rStyle w:val="FootnoteReference"/>
        </w:rPr>
        <w:footnoteRef/>
      </w:r>
      <w:r>
        <w:tab/>
        <w:t>Euroopan parlamentin ja neuvoston direktiivi (EU</w:t>
      </w:r>
      <w:r>
        <w:t>) 2016/680, annettu 27 päivänä huhtikuuta 2016, luonnollisten henkilöiden suojelusta toimivaltaisten viranomaisten suorittamassa henkilötietojen käsittelyssä rikosten ennalta estämistä, tutkimista, paljastamista tai rikoksiin liittyviä syytetoimia tai riko</w:t>
      </w:r>
      <w:r>
        <w:t>soikeudellisten seuraamusten täytäntöönpanoa varten sekä näiden tietojen vapaasta liikkuvuudesta (EUVL L 119, 4.5.2016, s. 89).</w:t>
      </w:r>
    </w:p>
  </w:footnote>
  <w:footnote w:id="38">
    <w:p w:rsidR="00923093" w:rsidRDefault="00AB0A63">
      <w:pPr>
        <w:pStyle w:val="FootnoteText"/>
      </w:pPr>
      <w:r>
        <w:rPr>
          <w:rStyle w:val="FootnoteReference"/>
        </w:rPr>
        <w:footnoteRef/>
      </w:r>
      <w:r>
        <w:tab/>
      </w:r>
      <w:hyperlink r:id="rId1">
        <w:r>
          <w:t>EYVL L 239, 22.9.2000, s. 19</w:t>
        </w:r>
      </w:hyperlink>
      <w:r>
        <w:t xml:space="preserve">. </w:t>
      </w:r>
      <w:r>
        <w:t>Yleissopimus sellaisena kuin se on muutettuna Euroopan parlamentin ja neuvoston asetuksella (EY) N:o 1160/2005 (</w:t>
      </w:r>
      <w:hyperlink r:id="rId2">
        <w:r>
          <w:t>EUVL L 191, 22.7.2005, s. 18</w:t>
        </w:r>
      </w:hyperlink>
      <w:r>
        <w:t>).</w:t>
      </w:r>
    </w:p>
  </w:footnote>
  <w:footnote w:id="39">
    <w:p w:rsidR="00923093" w:rsidRDefault="00AB0A63">
      <w:pPr>
        <w:pStyle w:val="FootnoteText"/>
      </w:pPr>
      <w:r>
        <w:rPr>
          <w:rStyle w:val="FootnoteReference"/>
        </w:rPr>
        <w:footnoteRef/>
      </w:r>
      <w:r>
        <w:tab/>
      </w:r>
      <w:hyperlink r:id="rId3">
        <w:r>
          <w:t>EYVL L 328, 13.12.2001, s. 4</w:t>
        </w:r>
      </w:hyperlink>
      <w:r>
        <w:t>.</w:t>
      </w:r>
    </w:p>
  </w:footnote>
  <w:footnote w:id="40">
    <w:p w:rsidR="00923093" w:rsidRDefault="00AB0A63">
      <w:pPr>
        <w:pStyle w:val="FootnoteText"/>
      </w:pPr>
      <w:r>
        <w:rPr>
          <w:rStyle w:val="FootnoteReference"/>
        </w:rPr>
        <w:footnoteRef/>
      </w:r>
      <w:r>
        <w:tab/>
        <w:t>Neuvoston päätös 2001/886/YOS, tehty 6 päivänä joulukuuta 2001, toisen sukupolven Schengenin tietojärjestelmän (SIS II) kehittämisestä (</w:t>
      </w:r>
      <w:hyperlink r:id="rId4">
        <w:r>
          <w:t>EYVL L 328, 13.12.2001, s. 1</w:t>
        </w:r>
      </w:hyperlink>
      <w:r>
        <w:t>).</w:t>
      </w:r>
    </w:p>
  </w:footnote>
  <w:footnote w:id="41">
    <w:p w:rsidR="00923093" w:rsidRDefault="00AB0A63">
      <w:pPr>
        <w:pStyle w:val="FootnoteText"/>
      </w:pPr>
      <w:r>
        <w:rPr>
          <w:rStyle w:val="FootnoteReference"/>
        </w:rPr>
        <w:footnoteRef/>
      </w:r>
      <w:r>
        <w:tab/>
        <w:t>Euroopan parlamentin ja neuvoston asetus (EY) N:o 1987/2006, annettu 20 päivänä joulukuuta 2006, toisen sukupolven Schengenin tietojärjestelmän (SIS II)</w:t>
      </w:r>
      <w:r>
        <w:t xml:space="preserve"> perustamisesta, toiminnasta ja käytöstä (EUVL L 381, 28.12.2006, s. 4).</w:t>
      </w:r>
    </w:p>
  </w:footnote>
  <w:footnote w:id="42">
    <w:p w:rsidR="00923093" w:rsidRDefault="00AB0A63">
      <w:pPr>
        <w:pStyle w:val="FootnoteText"/>
      </w:pPr>
      <w:r>
        <w:rPr>
          <w:rStyle w:val="FootnoteReference"/>
        </w:rPr>
        <w:footnoteRef/>
      </w:r>
      <w:r>
        <w:tab/>
        <w:t>Neuvoston päätös 2007/533/YOS, tehty 12 päivänä kesäkuuta 2007, toisen sukupolven Schengenin tietojärjestelmän (SIS II) perustamisesta, toiminnasta ja käytöstä (EUVL L 205, 7.8.2007</w:t>
      </w:r>
      <w:r>
        <w:t>, s. 63).</w:t>
      </w:r>
    </w:p>
  </w:footnote>
  <w:footnote w:id="43">
    <w:p w:rsidR="00923093" w:rsidRDefault="00AB0A63">
      <w:pPr>
        <w:pStyle w:val="FootnoteText"/>
      </w:pPr>
      <w:r>
        <w:rPr>
          <w:rStyle w:val="FootnoteReference"/>
        </w:rPr>
        <w:footnoteRef/>
      </w:r>
      <w:r>
        <w:tab/>
        <w:t>Asetuksen (EY) N:o 1987/2006 24 artiklan 5 kohdan, 43 artiklan 3 kohdan ja 50 artiklan 5 kohdan ja päätöksen 2007/533/YOS 59 artiklan 3 kohdan ja 66 artiklan 5 kohdan mukainen toisen sukupolven Schengenin tietojärjestelmän (SIS II) arviointia k</w:t>
      </w:r>
      <w:r>
        <w:t xml:space="preserve">oskeva kertomus Euroopan parlamentille ja neuvostolle ja siihen liittyvä komission yksiköiden valmisteluasiakirja. (EUVL...). </w:t>
      </w:r>
    </w:p>
  </w:footnote>
  <w:footnote w:id="44">
    <w:p w:rsidR="00923093" w:rsidRDefault="00AB0A63">
      <w:pPr>
        <w:pStyle w:val="FootnoteText"/>
      </w:pPr>
      <w:r>
        <w:rPr>
          <w:rStyle w:val="FootnoteReference"/>
        </w:rPr>
        <w:footnoteRef/>
      </w:r>
      <w:r>
        <w:tab/>
        <w:t>Asetus (EU) 2018/….</w:t>
      </w:r>
    </w:p>
  </w:footnote>
  <w:footnote w:id="45">
    <w:p w:rsidR="00923093" w:rsidRDefault="00AB0A63">
      <w:pPr>
        <w:pStyle w:val="FootnoteText"/>
      </w:pPr>
      <w:r>
        <w:rPr>
          <w:rStyle w:val="FootnoteReference"/>
        </w:rPr>
        <w:footnoteRef/>
      </w:r>
      <w:r>
        <w:tab/>
        <w:t xml:space="preserve">Perustettu vapauden, turvallisuuden ja oikeuden alueen laaja-alaisten tietojärjestelmien operatiivisesta </w:t>
      </w:r>
      <w:r>
        <w:t>hallinnoinnista vastaavan eurooppalaisen viraston perustamisesta 25 päivänä lokakuuta 2011 annetulla Euroopan parlamentin ja neuvoston asetuksella (EU) N:o 1077/2011 (EUVL L 286, 1.11.2011, s. 1).</w:t>
      </w:r>
    </w:p>
  </w:footnote>
  <w:footnote w:id="46">
    <w:p w:rsidR="00923093" w:rsidRDefault="00AB0A63">
      <w:pPr>
        <w:pStyle w:val="FootnoteText"/>
      </w:pPr>
      <w:r>
        <w:rPr>
          <w:rStyle w:val="FootnoteReference"/>
        </w:rPr>
        <w:footnoteRef/>
      </w:r>
      <w:r>
        <w:tab/>
        <w:t>Euroopan parlamentin ja neuvoston direktiivi (EU) 2016/68</w:t>
      </w:r>
      <w:r>
        <w:t>0, annettu 27 päivänä huhtikuuta 2016, luonnollisten henkilöiden suojelusta toimivaltaisten viranomaisten suorittamassa henkilötietojen käsittelyssä rikosten ennalta estämistä, tutkimista, paljastamista tai rikoksiin liittyviä syytetoimia tai rikosoikeudel</w:t>
      </w:r>
      <w:r>
        <w:t>listen seuraamusten täytäntöönpanoa varten sekä näiden tietojen vapaasta liikkuvuudesta ja neuvoston puitepäätöksen 2008/977/YOS kumoamisesta (EUVL L 119, 4.5.2016, s. 89).</w:t>
      </w:r>
    </w:p>
  </w:footnote>
  <w:footnote w:id="47">
    <w:p w:rsidR="00923093" w:rsidRDefault="00AB0A63">
      <w:pPr>
        <w:pStyle w:val="FootnoteText"/>
      </w:pPr>
      <w:r>
        <w:rPr>
          <w:rStyle w:val="FootnoteReference"/>
        </w:rPr>
        <w:footnoteRef/>
      </w:r>
      <w:r>
        <w:tab/>
        <w:t>Neuvoston päätös 2008/615/YOS, tehty 23 päivänä kesäkuuta 2008, rajatylittävän yh</w:t>
      </w:r>
      <w:r>
        <w:t>teistyön tehostamisesta erityisesti terrorismin ja rajatylittävän rikollisuuden torjumiseksi (EUVL L 210, 6.8.2008, s. 1) ja neuvoston päätös 2008/616/YOS, tehty 23 päivänä kesäkuuta 2008, rajatylittävän yhteistyön tehostamisesta erityisesti terrorismin ja</w:t>
      </w:r>
      <w:r>
        <w:t xml:space="preserve"> rajatylittävän rikollisuuden torjumiseksi tehdyn päätöksen 2008/615/YOS täytäntöönpanosta (EUVL L 210, 6.8.2008, s. 12).</w:t>
      </w:r>
    </w:p>
  </w:footnote>
  <w:footnote w:id="48">
    <w:p w:rsidR="00923093" w:rsidRDefault="00AB0A63">
      <w:pPr>
        <w:pStyle w:val="FootnoteText"/>
      </w:pPr>
      <w:r>
        <w:rPr>
          <w:rStyle w:val="FootnoteReference"/>
        </w:rPr>
        <w:footnoteRef/>
      </w:r>
      <w:r>
        <w:tab/>
        <w:t>Neuvoston puitepäätös 2002/584/YOS, tehty 13 päivänä kesäkuuta 2002, eurooppalaisesta pidätysmääräyksestä ja jäsenvaltioiden välisis</w:t>
      </w:r>
      <w:r>
        <w:t>tä luovuttamismenettelyistä (EYVL L 190, 18.7.2002, s. 1).</w:t>
      </w:r>
    </w:p>
  </w:footnote>
  <w:footnote w:id="49">
    <w:p w:rsidR="00923093" w:rsidRDefault="00AB0A63">
      <w:pPr>
        <w:pStyle w:val="FootnoteText"/>
      </w:pPr>
      <w:r>
        <w:rPr>
          <w:rStyle w:val="FootnoteReference"/>
        </w:rPr>
        <w:footnoteRef/>
      </w:r>
      <w:r>
        <w:tab/>
        <w:t>Neuvoston puitepäätös 2002/475/YOS, tehty 13 päivänä kesäkuuta 2002, terrorismin torjumisesta (EYVL L 164, 22.6.2002, s. 3).</w:t>
      </w:r>
    </w:p>
  </w:footnote>
  <w:footnote w:id="50">
    <w:p w:rsidR="00923093" w:rsidRDefault="00AB0A63">
      <w:pPr>
        <w:pStyle w:val="FootnoteText"/>
      </w:pPr>
      <w:r>
        <w:rPr>
          <w:rStyle w:val="FootnoteReference"/>
        </w:rPr>
        <w:footnoteRef/>
      </w:r>
      <w:r>
        <w:tab/>
        <w:t>Neuvoston puitepäätös 2002/584/YOS, tehty 13 päivänä kesäkuuta 2002,</w:t>
      </w:r>
      <w:r>
        <w:t xml:space="preserve"> eurooppalaisesta pidätysmääräyksestä ja jäsenvaltioiden välisistä luovuttamismenettelyistä (EYVL L 190, 18.7.2002, s. 1).</w:t>
      </w:r>
    </w:p>
  </w:footnote>
  <w:footnote w:id="51">
    <w:p w:rsidR="00923093" w:rsidRDefault="00AB0A63">
      <w:pPr>
        <w:pStyle w:val="FootnoteText"/>
      </w:pPr>
      <w:r>
        <w:rPr>
          <w:rStyle w:val="FootnoteReference"/>
        </w:rPr>
        <w:footnoteRef/>
      </w:r>
      <w:r>
        <w:tab/>
        <w:t>Neuvoston puitepäätös 2002/475/YOS, tehty 13 päivänä kesäkuuta 2002, terrorismin torjumisesta (EYVL L 164, 22.6.2002, s. 3).</w:t>
      </w:r>
    </w:p>
  </w:footnote>
  <w:footnote w:id="52">
    <w:p w:rsidR="00923093" w:rsidRDefault="00AB0A63">
      <w:pPr>
        <w:pStyle w:val="FootnoteText"/>
      </w:pPr>
      <w:r>
        <w:rPr>
          <w:rStyle w:val="FootnoteReference"/>
        </w:rPr>
        <w:footnoteRef/>
      </w:r>
      <w:r>
        <w:tab/>
        <w:t>Euro</w:t>
      </w:r>
      <w:r>
        <w:t>opan parlamentin ja neuvoston asetus (EY) N:o 1986/2006, annettu 20 päivänä joulukuuta 2006, ajoneuvojen rekisteröintitodistusten myöntämisestä vastaavien jäsenvaltioiden yksiköiden pääsyn sallimisesta toisen sukupolven Schengenin tietojärjestelmään (SIS I</w:t>
      </w:r>
      <w:r>
        <w:t>I) (EUVL L 381, 28.12.2006, s. 1).</w:t>
      </w:r>
    </w:p>
  </w:footnote>
  <w:footnote w:id="53">
    <w:p w:rsidR="00923093" w:rsidRDefault="00AB0A63">
      <w:pPr>
        <w:pStyle w:val="FootnoteText"/>
        <w:rPr>
          <w:rFonts w:eastAsia="Times New Roman"/>
        </w:rPr>
      </w:pPr>
      <w:r>
        <w:rPr>
          <w:rStyle w:val="FootnoteReference"/>
        </w:rPr>
        <w:footnoteRef/>
      </w:r>
      <w:r>
        <w:tab/>
        <w:t>Euroopan parlamentin ja neuvoston asetus (EU) 2016/679, annettu 27 päivänä huhtikuuta 2016, luonnollisten henkilöiden suojelusta henkilötietojen käsittelyssä sekä näiden tietojen vapaasta liikkuvuudesta ja direktiivin 9</w:t>
      </w:r>
      <w:r>
        <w:t>5/46/EY kumoamisesta (yleinen tietosuoja-asetus) (EUVL L 119, 4.5.2016, s. 1).</w:t>
      </w:r>
    </w:p>
  </w:footnote>
  <w:footnote w:id="54">
    <w:p w:rsidR="00923093" w:rsidRDefault="00AB0A63">
      <w:pPr>
        <w:pStyle w:val="FootnoteText"/>
      </w:pPr>
      <w:r>
        <w:rPr>
          <w:rStyle w:val="FootnoteReference"/>
        </w:rPr>
        <w:footnoteRef/>
      </w:r>
      <w:r>
        <w:tab/>
        <w:t>Euroopan parlamentin ja neuvoston asetus (EY) N:o 45/2001, annettu 18 päivänä joulukuuta 2000, yksilöiden suojelusta yhteisöjen toimielinten ja elinten suorittamassa henkilöti</w:t>
      </w:r>
      <w:r>
        <w:t>etojen käsittelyssä ja näiden tietojen vapaasta liikkuvuudesta (EYVL L 8, 12.1.2001, s. 1).</w:t>
      </w:r>
    </w:p>
  </w:footnote>
  <w:footnote w:id="55">
    <w:p w:rsidR="00923093" w:rsidRDefault="00AB0A63">
      <w:pPr>
        <w:pStyle w:val="FootnoteText"/>
        <w:rPr>
          <w:b/>
          <w:color w:val="000000"/>
          <w:lang w:eastAsia="en-GB"/>
        </w:rPr>
      </w:pPr>
      <w:r>
        <w:rPr>
          <w:rStyle w:val="FootnoteReference"/>
        </w:rPr>
        <w:footnoteRef/>
      </w:r>
      <w:r>
        <w:tab/>
        <w:t>Euroopan parlamentin ja neuvoston asetus (EU) 2016/794, annettu 11 päivänä toukokuuta 2016, Euroopan unionin lainvalvontayhteistyövirastosta (Europol) sekä neuvos</w:t>
      </w:r>
      <w:r>
        <w:t>ton päätösten 2009/371/YOS, 2009/934/YOS, 2009/935/YOS, 2009/936/YOS ja 2009/968/YOS korvaamisesta ja kumoamisesta (EUVL L 135, 25.5.2016, s. 53).</w:t>
      </w:r>
    </w:p>
  </w:footnote>
  <w:footnote w:id="56">
    <w:p w:rsidR="00923093" w:rsidRDefault="00AB0A63">
      <w:pPr>
        <w:pStyle w:val="FootnoteText"/>
      </w:pPr>
      <w:r>
        <w:rPr>
          <w:rStyle w:val="FootnoteReference"/>
        </w:rPr>
        <w:footnoteRef/>
      </w:r>
      <w:r>
        <w:tab/>
        <w:t>Neuvoston päätös 2002/187/YOS, tehty 28 päivänä helmikuuta 2002, Eurojust-yksikön perustamisesta vakavan ri</w:t>
      </w:r>
      <w:r>
        <w:t>kollisuuden torjunnan tehostamiseksi (EUVL L 63, 6.3.2002, s. 1).</w:t>
      </w:r>
    </w:p>
  </w:footnote>
  <w:footnote w:id="57">
    <w:p w:rsidR="00923093" w:rsidRDefault="00AB0A63">
      <w:pPr>
        <w:pStyle w:val="FootnoteText"/>
      </w:pPr>
      <w:r>
        <w:rPr>
          <w:rStyle w:val="FootnoteReference"/>
        </w:rPr>
        <w:footnoteRef/>
      </w:r>
      <w:r>
        <w:tab/>
        <w:t>Euroopan parlamentin ja neuvoston asetus (EU) 2016/1624, annettu 14 päivänä syyskuuta 2016, Eurooppalaisesta raja- ja merivartiostosta ja Euroopan parlamentin ja neuvoston asetuksen (EU) 2</w:t>
      </w:r>
      <w:r>
        <w:t>016/399 muuttamisesta sekä Euroopan parlamentin ja neuvoston asetuksen (EY) N:o 863/2007, neuvoston asetuksen (EY) N:o 2007/2004 ja neuvoston päätöksen 2005/267/EY kumoamisesta (EUVL L 251, 16.9.2016, s. 1).</w:t>
      </w:r>
    </w:p>
  </w:footnote>
  <w:footnote w:id="58">
    <w:p w:rsidR="00923093" w:rsidRDefault="00AB0A63">
      <w:pPr>
        <w:pStyle w:val="FootnoteText"/>
      </w:pPr>
      <w:r>
        <w:rPr>
          <w:rStyle w:val="FootnoteReference"/>
        </w:rPr>
        <w:footnoteRef/>
      </w:r>
      <w:r>
        <w:tab/>
        <w:t>COM(2016) 731 final.</w:t>
      </w:r>
    </w:p>
  </w:footnote>
  <w:footnote w:id="59">
    <w:p w:rsidR="00923093" w:rsidRDefault="00AB0A63">
      <w:pPr>
        <w:pStyle w:val="FootnoteText"/>
      </w:pPr>
      <w:r>
        <w:rPr>
          <w:rStyle w:val="FootnoteReference"/>
        </w:rPr>
        <w:footnoteRef/>
      </w:r>
      <w:r>
        <w:tab/>
        <w:t>Euroopan parlamentin ja</w:t>
      </w:r>
      <w:r>
        <w:t xml:space="preserve"> neuvoston asetus (EU) N:o 182/2011, annettu 16 päivänä helmikuuta 2011, yleisistä säännöistä ja periaatteista, joiden mukaisesti jäsenvaltiot valvovat komission täytäntöönpanovallan käyttöä (EUVL L 55, 28.2.2011, s. 13). </w:t>
      </w:r>
    </w:p>
  </w:footnote>
  <w:footnote w:id="60">
    <w:p w:rsidR="00923093" w:rsidRDefault="00AB0A63">
      <w:pPr>
        <w:pStyle w:val="FootnoteText"/>
        <w:rPr>
          <w:lang w:val="da-DK"/>
        </w:rPr>
      </w:pPr>
      <w:r>
        <w:rPr>
          <w:rStyle w:val="FootnoteReference"/>
        </w:rPr>
        <w:footnoteRef/>
      </w:r>
      <w:r>
        <w:rPr>
          <w:lang w:val="da-DK"/>
        </w:rPr>
        <w:tab/>
        <w:t>EYVL L 131, 1.6.2000, s. 43.</w:t>
      </w:r>
    </w:p>
  </w:footnote>
  <w:footnote w:id="61">
    <w:p w:rsidR="00923093" w:rsidRDefault="00AB0A63">
      <w:pPr>
        <w:pStyle w:val="FootnoteText"/>
        <w:rPr>
          <w:lang w:val="da-DK"/>
        </w:rPr>
      </w:pPr>
      <w:r>
        <w:rPr>
          <w:rStyle w:val="FootnoteReference"/>
        </w:rPr>
        <w:footnoteRef/>
      </w:r>
      <w:r>
        <w:rPr>
          <w:lang w:val="da-DK"/>
        </w:rPr>
        <w:tab/>
      </w:r>
      <w:r>
        <w:rPr>
          <w:lang w:val="da-DK"/>
        </w:rPr>
        <w:t>EYVL L 64, 7.3.2002, s. 20.</w:t>
      </w:r>
    </w:p>
  </w:footnote>
  <w:footnote w:id="62">
    <w:p w:rsidR="00923093" w:rsidRDefault="00AB0A63">
      <w:pPr>
        <w:pStyle w:val="FootnoteText"/>
        <w:rPr>
          <w:lang w:val="da-DK"/>
        </w:rPr>
      </w:pPr>
      <w:r>
        <w:rPr>
          <w:rStyle w:val="FootnoteReference"/>
        </w:rPr>
        <w:footnoteRef/>
      </w:r>
      <w:r>
        <w:rPr>
          <w:lang w:val="da-DK"/>
        </w:rPr>
        <w:tab/>
        <w:t>EYVL L 176, 10.7.1999, s. 36.</w:t>
      </w:r>
    </w:p>
  </w:footnote>
  <w:footnote w:id="63">
    <w:p w:rsidR="00923093" w:rsidRDefault="00AB0A63">
      <w:pPr>
        <w:pStyle w:val="FootnoteText"/>
        <w:rPr>
          <w:lang w:val="da-DK"/>
        </w:rPr>
      </w:pPr>
      <w:r>
        <w:rPr>
          <w:rStyle w:val="FootnoteReference"/>
        </w:rPr>
        <w:footnoteRef/>
      </w:r>
      <w:r>
        <w:rPr>
          <w:lang w:val="da-DK"/>
        </w:rPr>
        <w:tab/>
        <w:t>EYVL L 176, 10.7.1999, s. 31.</w:t>
      </w:r>
    </w:p>
  </w:footnote>
  <w:footnote w:id="64">
    <w:p w:rsidR="00923093" w:rsidRDefault="00AB0A63">
      <w:pPr>
        <w:pStyle w:val="FootnoteText"/>
      </w:pPr>
      <w:r>
        <w:rPr>
          <w:rStyle w:val="FootnoteReference"/>
        </w:rPr>
        <w:footnoteRef/>
      </w:r>
      <w:r>
        <w:tab/>
        <w:t xml:space="preserve">Neuvoston päätös 2004/849/EY, tehty 25 päivänä lokakuuta 2004, Euroopan unionin, Euroopan yhteisön ja Sveitsin valaliiton välisen, Sveitsin valaliiton </w:t>
      </w:r>
      <w:r>
        <w:t>osallistumista Schengenin säännöstön täytäntöönpanoon, soveltamiseen ja kehittämiseen koskevan sopimuksen allekirjoittamisesta Euroopan unionin puolesta sekä sopimuksen tiettyjen määräysten väliaikaisesta soveltamisesta (</w:t>
      </w:r>
      <w:hyperlink r:id="rId5">
        <w:r>
          <w:t>EUVL L 368, 15.12.2004, s. 26</w:t>
        </w:r>
      </w:hyperlink>
      <w:r>
        <w:t>).</w:t>
      </w:r>
    </w:p>
  </w:footnote>
  <w:footnote w:id="65">
    <w:p w:rsidR="00923093" w:rsidRDefault="00AB0A63">
      <w:pPr>
        <w:pStyle w:val="FootnoteText"/>
      </w:pPr>
      <w:r>
        <w:rPr>
          <w:rStyle w:val="FootnoteReference"/>
        </w:rPr>
        <w:footnoteRef/>
      </w:r>
      <w:r>
        <w:tab/>
        <w:t xml:space="preserve">Neuvoston päätös 2004/860/EY, tehty 25 päivänä lokakuuta 2004, Euroopan unionin, Euroopan yhteisön ja Sveitsin valaliiton välisen Sveitsin valaliiton osallistumista </w:t>
      </w:r>
      <w:r>
        <w:t>Schengenin säännöstön täytäntöönpanoon, soveltamiseen ja kehittämiseen koskevan sopimuksen allekirjoittamisesta Euroopan yhteisön puolesta sekä sopimuksen tiettyjen määräysten väliaikaisesta soveltamisesta (</w:t>
      </w:r>
      <w:hyperlink r:id="rId6">
        <w:r>
          <w:t>EUVL L 370, 17.12.2004, s. 78</w:t>
        </w:r>
      </w:hyperlink>
      <w:r>
        <w:t>).</w:t>
      </w:r>
    </w:p>
  </w:footnote>
  <w:footnote w:id="66">
    <w:p w:rsidR="00923093" w:rsidRDefault="00AB0A63">
      <w:pPr>
        <w:pStyle w:val="FootnoteText"/>
      </w:pPr>
      <w:r>
        <w:rPr>
          <w:rStyle w:val="FootnoteReference"/>
        </w:rPr>
        <w:footnoteRef/>
      </w:r>
      <w:r>
        <w:tab/>
        <w:t xml:space="preserve">EUVL L 160, 18.6.2011, s. 21. </w:t>
      </w:r>
    </w:p>
  </w:footnote>
  <w:footnote w:id="67">
    <w:p w:rsidR="00923093" w:rsidRDefault="00AB0A63">
      <w:pPr>
        <w:pStyle w:val="FootnoteText"/>
      </w:pPr>
      <w:r>
        <w:rPr>
          <w:rStyle w:val="FootnoteReference"/>
        </w:rPr>
        <w:footnoteRef/>
      </w:r>
      <w:r>
        <w:tab/>
        <w:t>Neuvoston päätös 2011/349/EU, annettu 7 päivänä maaliskuuta 2011, Liechtensteinin ruhtinaskunnan liittymisestä Euroopan unionin, Euroopan yhteisön j</w:t>
      </w:r>
      <w:r>
        <w:t>a Sveitsin valaliiton väliseen sopimukseen, joka koskee Sveitsin valaliiton osallistumista Schengenin säännöstön täytäntöönpanoon, soveltamiseen ja kehittämiseen, Euroopan unionin, Euroopan yhteisön, Sveitsin valaliiton ja Liechtensteinin ruhtinaskunnan vä</w:t>
      </w:r>
      <w:r>
        <w:t>lillä tehtävän pöytäkirjan tekemisestä Euroopan unionin puolesta, erityisesti rikosasioita koskevan oikeudellisen yhteistyön ja poliisiyhteistyön osalta (EUVL L 160, 18.6.2011, s. 1).</w:t>
      </w:r>
    </w:p>
  </w:footnote>
  <w:footnote w:id="68">
    <w:p w:rsidR="00923093" w:rsidRDefault="00AB0A63">
      <w:pPr>
        <w:pStyle w:val="FootnoteText"/>
        <w:rPr>
          <w:vertAlign w:val="superscript"/>
        </w:rPr>
      </w:pPr>
      <w:r>
        <w:rPr>
          <w:rStyle w:val="FootnoteReference"/>
        </w:rPr>
        <w:footnoteRef/>
      </w:r>
      <w:r>
        <w:tab/>
        <w:t>Neuvoston päätös 2011/350/EU, annettu 7 päivänä maaliskuuta 2011, Liec</w:t>
      </w:r>
      <w:r>
        <w:t>htensteinin ruhtinaskunnan liittymisestä Euroopan unionin, Euroopan yhteisön ja Sveitsin valaliiton väliseen sopimukseen, joka koskee Sveitsin valaliiton osallistumista Schengenin säännöstön täytäntöönpanoon, soveltamiseen ja kehittämiseen, Euroopan unioni</w:t>
      </w:r>
      <w:r>
        <w:t>n, Euroopan yhteisön, Sveitsin valaliiton ja Liechtensteinin ruhtinaskunnan välillä tehtävän pöytäkirjan tekemisestä Euroopan unionin puolesta, siltä osin kuin kyse on tarkastusten poistamisesta sisärajoilta ja henkilöiden liikkumisesta rajojen yli (EUVL L</w:t>
      </w:r>
      <w:r>
        <w:t> 160, 18.6.2011, s. 19).</w:t>
      </w:r>
    </w:p>
  </w:footnote>
  <w:footnote w:id="69">
    <w:p w:rsidR="00923093" w:rsidRDefault="00AB0A63">
      <w:pPr>
        <w:pStyle w:val="FootnoteText"/>
      </w:pPr>
      <w:r>
        <w:rPr>
          <w:rStyle w:val="FootnoteReference"/>
        </w:rPr>
        <w:footnoteRef/>
      </w:r>
      <w:r>
        <w:tab/>
        <w:t>EUVL L 166, 1.7.2010, s. 17.</w:t>
      </w:r>
    </w:p>
  </w:footnote>
  <w:footnote w:id="70">
    <w:p w:rsidR="00923093" w:rsidRDefault="00AB0A63">
      <w:pPr>
        <w:pStyle w:val="FootnoteText"/>
      </w:pPr>
      <w:r>
        <w:rPr>
          <w:rStyle w:val="FootnoteReference"/>
        </w:rPr>
        <w:footnoteRef/>
      </w:r>
      <w:r>
        <w:tab/>
        <w:t>Euroopan parlamentin ja neuvoston asetus (EU) N:o 515/2014, annettu 16 päivänä huhtikuuta 2014, ulkorajojen ja viisumipolitiikan rahoitusvälineen perustamisesta osana sisäisen turvallisuuden rahasto</w:t>
      </w:r>
      <w:r>
        <w:t>a (EUVL L 150, 20.5.2014, s. 143).</w:t>
      </w:r>
    </w:p>
  </w:footnote>
  <w:footnote w:id="71">
    <w:p w:rsidR="00923093" w:rsidRDefault="00AB0A63">
      <w:pPr>
        <w:pStyle w:val="FootnoteText"/>
      </w:pPr>
      <w:r>
        <w:rPr>
          <w:rStyle w:val="FootnoteReference"/>
        </w:rPr>
        <w:footnoteRef/>
      </w:r>
      <w:r>
        <w:tab/>
        <w:t>Komission päätös 2010/261/EU, annettu 4 päivänä toukokuuta 2010, SIS II:n keskusjärjestelmään ja viestintäinfrastruktuuriin liittyvästä turvasuunnitelmasta (EUVL L 112, 5.5.2010, s. 31).</w:t>
      </w:r>
    </w:p>
    <w:p w:rsidR="00923093" w:rsidRDefault="00923093">
      <w:pPr>
        <w:pStyle w:val="FootnoteText"/>
      </w:pPr>
    </w:p>
  </w:footnote>
  <w:footnote w:id="72">
    <w:p w:rsidR="00923093" w:rsidRDefault="00AB0A63">
      <w:pPr>
        <w:pStyle w:val="FootnoteText"/>
      </w:pPr>
      <w:r>
        <w:rPr>
          <w:rStyle w:val="FootnoteReference"/>
        </w:rPr>
        <w:footnoteRef/>
      </w:r>
      <w:r>
        <w:tab/>
        <w:t>Neuvoston puitepäätös 2002/58</w:t>
      </w:r>
      <w:r>
        <w:t>4/YOS, tehty 13 päivänä kesäkuuta 2002, eurooppalaisesta pidätysmääräyksestä ja jäsenvaltioiden välisistä luovuttamismenettelyistä (EYVL L 190, 18.7.2002, s. 1).</w:t>
      </w:r>
    </w:p>
  </w:footnote>
  <w:footnote w:id="73">
    <w:p w:rsidR="00923093" w:rsidRDefault="00AB0A63">
      <w:pPr>
        <w:pStyle w:val="FootnoteText"/>
      </w:pPr>
      <w:r>
        <w:rPr>
          <w:rStyle w:val="FootnoteReference"/>
        </w:rPr>
        <w:footnoteRef/>
      </w:r>
      <w:r>
        <w:tab/>
        <w:t>Neuvoston puitepäätös 2002/475/YOS, tehty 13 päivänä kesäkuuta 2002, terrorismin torjumisest</w:t>
      </w:r>
      <w:r>
        <w:t>a (EYVL L 164, 22.6.2002, s. 3).</w:t>
      </w:r>
    </w:p>
  </w:footnote>
  <w:footnote w:id="74">
    <w:p w:rsidR="00923093" w:rsidRDefault="00AB0A63">
      <w:pPr>
        <w:pStyle w:val="FootnoteText"/>
      </w:pPr>
      <w:r>
        <w:rPr>
          <w:rStyle w:val="FootnoteReference"/>
        </w:rPr>
        <w:footnoteRef/>
      </w:r>
      <w:r>
        <w:tab/>
        <w:t>Perustettu Euroopan parlamentin ja neuvoston asetuksella (EU) N:o 1077/2011, annettu 25 päivänä lokakuuta 2011, vapauden, turvallisuuden ja oikeuden alueen laaja-alaisten tietojärjestelmien operatiivisesta hallinnoinnista</w:t>
      </w:r>
      <w:r>
        <w:t xml:space="preserve"> vastaavan eurooppalaisen viraston perustamisesta (EUVL L 286, 1.11.2011, s. 1).</w:t>
      </w:r>
    </w:p>
  </w:footnote>
  <w:footnote w:id="75">
    <w:p w:rsidR="00923093" w:rsidRDefault="00AB0A63">
      <w:pPr>
        <w:pStyle w:val="FootnoteText"/>
      </w:pPr>
      <w:r>
        <w:rPr>
          <w:rStyle w:val="FootnoteReference"/>
        </w:rPr>
        <w:footnoteRef/>
      </w:r>
      <w:r>
        <w:tab/>
        <w:t>Neuvoston asetus (EY) N:o 2201/2003, annettu 27 päivänä marraskuuta 2003, tuomioistuimen toimivallasta sekä tuomioiden tunnustamisesta ja täytäntöönpanosta avioliittoa ja va</w:t>
      </w:r>
      <w:r>
        <w:t>nhempainvastuuta koskevissa asioissa ja asetuksen (EY) N:o 1347/2000 kumoamisesta (EUVL L 338, 23.12.2003, s. 1).</w:t>
      </w:r>
    </w:p>
  </w:footnote>
  <w:footnote w:id="76">
    <w:p w:rsidR="00923093" w:rsidRDefault="00AB0A63">
      <w:pPr>
        <w:pStyle w:val="FootnoteText"/>
      </w:pPr>
      <w:r>
        <w:rPr>
          <w:rStyle w:val="FootnoteReference"/>
        </w:rPr>
        <w:footnoteRef/>
      </w:r>
      <w:r>
        <w:tab/>
        <w:t>Neuvoston direktiivi 1999/37/EY, annettu 29 päivänä huhtikuuta 1999, ajoneuvojen rekisteröintiasiakirjoista (EYVL L 138, 1.6.1999, s. 57).</w:t>
      </w:r>
    </w:p>
  </w:footnote>
  <w:footnote w:id="77">
    <w:p w:rsidR="00923093" w:rsidRDefault="00AB0A63">
      <w:pPr>
        <w:pStyle w:val="FootnoteText"/>
      </w:pPr>
      <w:r>
        <w:rPr>
          <w:rStyle w:val="FootnoteReference"/>
        </w:rPr>
        <w:footnoteRef/>
      </w:r>
      <w:r>
        <w:tab/>
        <w:t>Euroopan parlamentin ja neuvoston asetus (EU) N:o 515/2014, annettu 16 päivänä huhtikuuta 2014, ulkorajojen ja viisumipolitiikan rahoitusvälineen perustamisesta osana sisäisen turvallisuuden rahastoa (EUVL L 150, 20.5.2014, s. 143).</w:t>
      </w:r>
    </w:p>
  </w:footnote>
  <w:footnote w:id="78">
    <w:p w:rsidR="00923093" w:rsidRDefault="00AB0A63">
      <w:pPr>
        <w:pStyle w:val="FootnoteText"/>
      </w:pPr>
      <w:r>
        <w:rPr>
          <w:rStyle w:val="FootnoteReference"/>
        </w:rPr>
        <w:footnoteRef/>
      </w:r>
      <w:r>
        <w:tab/>
        <w:t>Komission päätös 201</w:t>
      </w:r>
      <w:r>
        <w:t>0/261/EU, annettu 4 päivänä toukokuuta 2010, SIS II:n keskusjärjestelmään ja viestintäinfrastruktuuriin liittyvästä turvasuunnitelmasta (EUVL L 112, 5.5.2010, s. 31).</w:t>
      </w:r>
    </w:p>
  </w:footnote>
  <w:footnote w:id="79">
    <w:p w:rsidR="00923093" w:rsidRDefault="00AB0A63">
      <w:pPr>
        <w:pStyle w:val="FootnoteText"/>
        <w:rPr>
          <w:szCs w:val="24"/>
        </w:rPr>
      </w:pPr>
      <w:r>
        <w:rPr>
          <w:rStyle w:val="FootnoteReference"/>
        </w:rPr>
        <w:footnoteRef/>
      </w:r>
      <w:r>
        <w:tab/>
        <w:t>ABM: toimintoperusteinen johtaminen; ABB: toimintoperusteinen budjetointi.</w:t>
      </w:r>
    </w:p>
  </w:footnote>
  <w:footnote w:id="80">
    <w:p w:rsidR="00923093" w:rsidRDefault="00AB0A63">
      <w:pPr>
        <w:pStyle w:val="FootnoteText"/>
        <w:rPr>
          <w:szCs w:val="24"/>
        </w:rPr>
      </w:pPr>
      <w:r>
        <w:rPr>
          <w:rStyle w:val="FootnoteReference"/>
        </w:rPr>
        <w:footnoteRef/>
      </w:r>
      <w:r>
        <w:tab/>
        <w:t>Sellaisina</w:t>
      </w:r>
      <w:r>
        <w:t xml:space="preserve"> kuin nämä on määritelty varainhoitoasetuksen 54 artiklan 2 kohdan a ja b alakohdassa.</w:t>
      </w:r>
    </w:p>
  </w:footnote>
  <w:footnote w:id="81">
    <w:p w:rsidR="00923093" w:rsidRDefault="00AB0A63">
      <w:pPr>
        <w:pStyle w:val="FootnoteText"/>
        <w:rPr>
          <w:lang w:val="pt-PT"/>
        </w:rPr>
      </w:pPr>
      <w:r>
        <w:rPr>
          <w:rStyle w:val="FootnoteReference"/>
        </w:rPr>
        <w:footnoteRef/>
      </w:r>
      <w:r>
        <w:rPr>
          <w:lang w:val="pt-PT"/>
        </w:rPr>
        <w:tab/>
        <w:t>COM(2015) 185 final.</w:t>
      </w:r>
    </w:p>
  </w:footnote>
  <w:footnote w:id="82">
    <w:p w:rsidR="00923093" w:rsidRDefault="00AB0A63">
      <w:pPr>
        <w:pStyle w:val="FootnoteText"/>
        <w:rPr>
          <w:lang w:val="pt-PT"/>
        </w:rPr>
      </w:pPr>
      <w:r>
        <w:rPr>
          <w:rStyle w:val="FootnoteReference"/>
        </w:rPr>
        <w:footnoteRef/>
      </w:r>
      <w:r>
        <w:rPr>
          <w:lang w:val="pt-PT"/>
        </w:rPr>
        <w:tab/>
        <w:t>COM(2016) 205 final.</w:t>
      </w:r>
    </w:p>
  </w:footnote>
  <w:footnote w:id="83">
    <w:p w:rsidR="00923093" w:rsidRDefault="00AB0A63">
      <w:pPr>
        <w:pStyle w:val="FootnoteText"/>
        <w:rPr>
          <w:lang w:val="pt-PT"/>
        </w:rPr>
      </w:pPr>
      <w:r>
        <w:rPr>
          <w:rStyle w:val="FootnoteReference"/>
        </w:rPr>
        <w:footnoteRef/>
      </w:r>
      <w:r>
        <w:rPr>
          <w:lang w:val="pt-PT"/>
        </w:rPr>
        <w:tab/>
        <w:t>COM(2016) 230 final.</w:t>
      </w:r>
    </w:p>
  </w:footnote>
  <w:footnote w:id="84">
    <w:p w:rsidR="00923093" w:rsidRDefault="00AB0A63">
      <w:pPr>
        <w:pStyle w:val="FootnoteText"/>
        <w:rPr>
          <w:lang w:val="pt-PT"/>
        </w:rPr>
      </w:pPr>
      <w:r>
        <w:rPr>
          <w:rStyle w:val="FootnoteReference"/>
        </w:rPr>
        <w:footnoteRef/>
      </w:r>
      <w:r>
        <w:rPr>
          <w:lang w:val="pt-PT"/>
        </w:rPr>
        <w:tab/>
        <w:t>Ares(2016)2231546 – 12.5.2016.</w:t>
      </w:r>
    </w:p>
  </w:footnote>
  <w:footnote w:id="85">
    <w:p w:rsidR="00923093" w:rsidRDefault="00AB0A63">
      <w:pPr>
        <w:pStyle w:val="FootnoteText"/>
        <w:rPr>
          <w:lang w:val="pt-PT"/>
        </w:rPr>
      </w:pPr>
      <w:r>
        <w:rPr>
          <w:rStyle w:val="FootnoteReference"/>
        </w:rPr>
        <w:footnoteRef/>
      </w:r>
      <w:r>
        <w:rPr>
          <w:lang w:val="pt-PT"/>
        </w:rPr>
        <w:tab/>
        <w:t>COM(2016) 205 final.</w:t>
      </w:r>
    </w:p>
  </w:footnote>
  <w:footnote w:id="86">
    <w:p w:rsidR="00923093" w:rsidRDefault="00AB0A63">
      <w:pPr>
        <w:pStyle w:val="FootnoteText"/>
        <w:rPr>
          <w:lang w:val="pt-PT"/>
        </w:rPr>
      </w:pPr>
      <w:r>
        <w:rPr>
          <w:rStyle w:val="FootnoteReference"/>
        </w:rPr>
        <w:footnoteRef/>
      </w:r>
      <w:r>
        <w:rPr>
          <w:lang w:val="pt-PT"/>
        </w:rPr>
        <w:tab/>
        <w:t>COM(2015) 185 final.</w:t>
      </w:r>
    </w:p>
  </w:footnote>
  <w:footnote w:id="87">
    <w:p w:rsidR="00923093" w:rsidRDefault="00AB0A63">
      <w:pPr>
        <w:pStyle w:val="FootnoteText"/>
      </w:pPr>
      <w:r>
        <w:rPr>
          <w:rStyle w:val="FootnoteReference"/>
        </w:rPr>
        <w:footnoteRef/>
      </w:r>
      <w:r>
        <w:tab/>
        <w:t xml:space="preserve">Euroopan </w:t>
      </w:r>
      <w:r>
        <w:t>parlamentin ja neuvoston asetus (EU) 2016/1624, annettu 14 päivänä syyskuuta 2016, Eurooppalaisesta raja- ja merivartiostosta ja Euroopan parlamentin ja neuvoston asetuksen (EU) 2016/399 muuttamisesta sekä Euroopan parlamentin ja neuvoston asetuksen (EY) N</w:t>
      </w:r>
      <w:r>
        <w:t>:o 863/2007, neuvoston asetuksen (EY) N:o 2007/2004 ja neuvoston päätöksen 2005/267/EY kumoamisesta (EUVL L 251, 16.9.2016, s. 1).</w:t>
      </w:r>
    </w:p>
  </w:footnote>
  <w:footnote w:id="88">
    <w:p w:rsidR="00923093" w:rsidRDefault="00AB0A63">
      <w:pPr>
        <w:pStyle w:val="FootnoteText"/>
      </w:pPr>
      <w:r>
        <w:rPr>
          <w:rStyle w:val="FootnoteReference"/>
        </w:rPr>
        <w:footnoteRef/>
      </w:r>
      <w:r>
        <w:tab/>
        <w:t>Neuvoston päätös 2008/615/YOS, tehty 23 päivänä kesäkuuta 2008, rajatylittävän yhteistyön tehostamisesta erityisesti terror</w:t>
      </w:r>
      <w:r>
        <w:t>ismin ja rajatylittävän rikollisuuden torjumiseksi (EUVL L 210, 6.8.2008, s. 1); ja neuvoston päätös 2008/616/YOS, tehty 23 päivänä kesäkuuta 2008, rajatylittävän yhteistyön tehostamisesta erityisesti terrorismin ja rajatylittävän rikollisuuden torjumiseks</w:t>
      </w:r>
      <w:r>
        <w:t>i tehdyn päätöksen 2008/615/YOS täytäntöönpanosta (EUVL L 210, 6.8.2008, s. 12).</w:t>
      </w:r>
    </w:p>
  </w:footnote>
  <w:footnote w:id="89">
    <w:p w:rsidR="00923093" w:rsidRDefault="00AB0A63">
      <w:pPr>
        <w:pStyle w:val="FootnoteText"/>
      </w:pPr>
      <w:r>
        <w:rPr>
          <w:rStyle w:val="FootnoteReference"/>
        </w:rPr>
        <w:footnoteRef/>
      </w:r>
      <w:r>
        <w:tab/>
        <w:t>Ehdotus Euroopan parlamentin ja neuvoston asetukseksi rajanylitystietojärjestelmän (EES) perustamisesta;</w:t>
      </w:r>
    </w:p>
    <w:p w:rsidR="00923093" w:rsidRDefault="00AB0A63">
      <w:pPr>
        <w:pStyle w:val="FootnoteText"/>
      </w:pPr>
      <w:r>
        <w:tab/>
        <w:t>Euroopan unionin jäsenvaltioiden ulkorajat ylittävien kolmansien ma</w:t>
      </w:r>
      <w:r>
        <w:t>iden kansalaisten</w:t>
      </w:r>
    </w:p>
    <w:p w:rsidR="00923093" w:rsidRDefault="00AB0A63">
      <w:pPr>
        <w:pStyle w:val="FootnoteText"/>
      </w:pPr>
      <w:r>
        <w:tab/>
        <w:t>maahantuloa, maastalähtöä ja pääsyn epäämistä koskevien tietojen rekisteröimiseksi ja edellytysten määrittämisestä pääsylle EES:n tietoihin lainvalvontatarkoituksissa sekä asetuksen (EY) N:o 767/2008 muuttamisesta (COM(2016) 194 final);</w:t>
      </w:r>
    </w:p>
  </w:footnote>
  <w:footnote w:id="90">
    <w:p w:rsidR="00923093" w:rsidRDefault="00AB0A63">
      <w:pPr>
        <w:pStyle w:val="FootnoteText"/>
        <w:rPr>
          <w:szCs w:val="24"/>
        </w:rPr>
      </w:pPr>
      <w:r>
        <w:rPr>
          <w:rStyle w:val="FootnoteReference"/>
        </w:rPr>
        <w:footnoteRef/>
      </w:r>
      <w:r>
        <w:tab/>
        <w:t xml:space="preserve">Kuvaukset eri hallinnointitavoista ja viittaukset varainhoitoasetukseen ovat saatavilla budjettipääosaston verkkosivuilla osoitteessa </w:t>
      </w:r>
      <w:hyperlink r:id="rId7">
        <w:r>
          <w:rPr>
            <w:rStyle w:val="Hyperlink"/>
            <w:sz w:val="18"/>
          </w:rPr>
          <w:t>http://www.cc.cec/budg/man/budgmanag/budgmanag</w:t>
        </w:r>
        <w:r>
          <w:rPr>
            <w:rStyle w:val="Hyperlink"/>
            <w:sz w:val="18"/>
          </w:rPr>
          <w:t>_en.html</w:t>
        </w:r>
      </w:hyperlink>
    </w:p>
  </w:footnote>
  <w:footnote w:id="91">
    <w:p w:rsidR="00923093" w:rsidRDefault="00AB0A63">
      <w:pPr>
        <w:pStyle w:val="FootnoteText"/>
        <w:rPr>
          <w:szCs w:val="24"/>
        </w:rPr>
      </w:pPr>
      <w:r>
        <w:rPr>
          <w:rStyle w:val="FootnoteReference"/>
        </w:rPr>
        <w:footnoteRef/>
      </w:r>
      <w:r>
        <w:tab/>
        <w:t>JM = jaksotetut määrärahat / EI-JM = Jaksottamattomat määrärahat.</w:t>
      </w:r>
    </w:p>
  </w:footnote>
  <w:footnote w:id="92">
    <w:p w:rsidR="00923093" w:rsidRDefault="00AB0A63">
      <w:pPr>
        <w:pStyle w:val="FootnoteText"/>
        <w:rPr>
          <w:szCs w:val="24"/>
        </w:rPr>
      </w:pPr>
      <w:r>
        <w:rPr>
          <w:rStyle w:val="FootnoteReference"/>
        </w:rPr>
        <w:footnoteRef/>
      </w:r>
      <w:r>
        <w:tab/>
        <w:t xml:space="preserve">EFTA: Euroopan vapaakauppaliitto. </w:t>
      </w:r>
    </w:p>
  </w:footnote>
  <w:footnote w:id="93">
    <w:p w:rsidR="00923093" w:rsidRDefault="00AB0A63">
      <w:pPr>
        <w:pStyle w:val="FootnoteText"/>
        <w:rPr>
          <w:szCs w:val="24"/>
        </w:rPr>
      </w:pPr>
      <w:r>
        <w:rPr>
          <w:rStyle w:val="FootnoteReference"/>
        </w:rPr>
        <w:footnoteRef/>
      </w:r>
      <w:r>
        <w:tab/>
        <w:t>Ehdokasmaat ja soveltuvin osin Länsi-Balkanin mahdolliset ehdokasmaat.</w:t>
      </w:r>
    </w:p>
  </w:footnote>
  <w:footnote w:id="94">
    <w:p w:rsidR="00923093" w:rsidRDefault="00AB0A63">
      <w:pPr>
        <w:pStyle w:val="FootnoteText"/>
        <w:rPr>
          <w:szCs w:val="24"/>
        </w:rPr>
      </w:pPr>
      <w:r>
        <w:rPr>
          <w:rStyle w:val="FootnoteReference"/>
        </w:rPr>
        <w:footnoteRef/>
      </w:r>
      <w:r>
        <w:tab/>
        <w:t>Vuosi n on ehdotuksen/aloitteen toteutuksen aloitusvuosi.</w:t>
      </w:r>
    </w:p>
  </w:footnote>
  <w:footnote w:id="95">
    <w:p w:rsidR="00923093" w:rsidRDefault="00AB0A63">
      <w:pPr>
        <w:pStyle w:val="FootnoteText"/>
        <w:rPr>
          <w:szCs w:val="24"/>
        </w:rPr>
      </w:pPr>
      <w:r>
        <w:rPr>
          <w:rStyle w:val="FootnoteReference"/>
        </w:rPr>
        <w:footnoteRef/>
      </w:r>
      <w:r>
        <w:tab/>
      </w:r>
      <w:r>
        <w:t>Tuotokset ovat tuloksena olevia tuotteita ja palveluita (esim. rahoitettujen opiskelijavaihtojen määrä tai rakennetut tiekilometrit).</w:t>
      </w:r>
    </w:p>
  </w:footnote>
  <w:footnote w:id="96">
    <w:p w:rsidR="00923093" w:rsidRDefault="00AB0A63">
      <w:pPr>
        <w:pStyle w:val="FootnoteText"/>
        <w:rPr>
          <w:szCs w:val="24"/>
        </w:rPr>
      </w:pPr>
      <w:r>
        <w:rPr>
          <w:rStyle w:val="FootnoteReference"/>
        </w:rPr>
        <w:footnoteRef/>
      </w:r>
      <w:r>
        <w:tab/>
        <w:t xml:space="preserve">Kuten kuvattu kohdassa 1.4.2 ”Erityistavoitteet”. </w:t>
      </w:r>
    </w:p>
  </w:footnote>
  <w:footnote w:id="97">
    <w:p w:rsidR="00923093" w:rsidRDefault="00AB0A63">
      <w:pPr>
        <w:pStyle w:val="FootnoteText"/>
        <w:rPr>
          <w:szCs w:val="24"/>
        </w:rPr>
      </w:pPr>
      <w:r>
        <w:rPr>
          <w:rStyle w:val="FootnoteReference"/>
        </w:rPr>
        <w:footnoteRef/>
      </w:r>
      <w:r>
        <w:tab/>
        <w:t>Tuotokset ovat tuloksena olevia tuotteita ja palveluita (esim. raho</w:t>
      </w:r>
      <w:r>
        <w:t>itettujen opiskelijavaihtojen määrä tai rakennetut tiekilometrit).</w:t>
      </w:r>
    </w:p>
  </w:footnote>
  <w:footnote w:id="98">
    <w:p w:rsidR="00923093" w:rsidRDefault="00AB0A63">
      <w:pPr>
        <w:pStyle w:val="FootnoteText"/>
        <w:rPr>
          <w:szCs w:val="24"/>
        </w:rPr>
      </w:pPr>
      <w:r>
        <w:rPr>
          <w:rStyle w:val="FootnoteReference"/>
        </w:rPr>
        <w:footnoteRef/>
      </w:r>
      <w:r>
        <w:tab/>
        <w:t xml:space="preserve">Kuten kuvattu kohdassa 1.4.2 ”Erityistavoitteet”. </w:t>
      </w:r>
    </w:p>
  </w:footnote>
  <w:footnote w:id="99">
    <w:p w:rsidR="00923093" w:rsidRDefault="00AB0A63">
      <w:pPr>
        <w:pStyle w:val="FootnoteText"/>
        <w:rPr>
          <w:szCs w:val="24"/>
        </w:rPr>
      </w:pPr>
      <w:r>
        <w:rPr>
          <w:rStyle w:val="FootnoteReference"/>
        </w:rPr>
        <w:footnoteRef/>
      </w:r>
      <w:r>
        <w:tab/>
        <w:t>Sopimussuhteiset toimihenkilöt, paikalliset toimihenkilöt, kansalliset asiantuntijat, vuokrahenkilöstö, nuoremmat asiantuntijat EU:n u</w:t>
      </w:r>
      <w:r>
        <w:t xml:space="preserve">lkopuolisissa edustustoissa. </w:t>
      </w:r>
    </w:p>
  </w:footnote>
  <w:footnote w:id="100">
    <w:p w:rsidR="00923093" w:rsidRDefault="00AB0A63">
      <w:pPr>
        <w:pStyle w:val="FootnoteText"/>
        <w:rPr>
          <w:szCs w:val="24"/>
        </w:rPr>
      </w:pPr>
      <w:r>
        <w:rPr>
          <w:rStyle w:val="FootnoteReference"/>
        </w:rPr>
        <w:footnoteRef/>
      </w:r>
      <w:r>
        <w:tab/>
        <w:t>Toimintamäärärahoista katettavan ulkopuolisen henkilöstön enimmäismäärä (entiset BA-budjettikohdat).</w:t>
      </w:r>
    </w:p>
  </w:footnote>
  <w:footnote w:id="101">
    <w:p w:rsidR="00923093" w:rsidRDefault="00AB0A63">
      <w:pPr>
        <w:pStyle w:val="FootnoteText"/>
        <w:rPr>
          <w:szCs w:val="24"/>
        </w:rPr>
      </w:pPr>
      <w:r>
        <w:rPr>
          <w:rStyle w:val="FootnoteReference"/>
        </w:rPr>
        <w:footnoteRef/>
      </w:r>
      <w:r>
        <w:tab/>
        <w:t>Perinteiset omat varat (tulli- ja sokerimaksut) on ilmoitettava nettomääräisinä eli bruttomäärästä on vähennettävä kantok</w:t>
      </w:r>
      <w:r>
        <w:t>uluja vastaava 25 prosentin osuus.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A63" w:rsidRPr="00AB0A63" w:rsidRDefault="00AB0A63" w:rsidP="00AB0A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A63" w:rsidRPr="00AB0A63" w:rsidRDefault="00AB0A63" w:rsidP="00AB0A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A63" w:rsidRPr="00AB0A63" w:rsidRDefault="00AB0A63" w:rsidP="00AB0A6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093" w:rsidRDefault="00923093">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A63" w:rsidRDefault="00AB0A63">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093" w:rsidRDefault="0092309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A63" w:rsidRDefault="00AB0A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A1C21A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518E2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0F9C5600"/>
    <w:lvl w:ilvl="0">
      <w:start w:val="1"/>
      <w:numFmt w:val="decimal"/>
      <w:pStyle w:val="ListNumber2"/>
      <w:lvlText w:val="%1."/>
      <w:lvlJc w:val="left"/>
      <w:pPr>
        <w:tabs>
          <w:tab w:val="num" w:pos="643"/>
        </w:tabs>
        <w:ind w:left="643" w:hanging="360"/>
      </w:pPr>
    </w:lvl>
  </w:abstractNum>
  <w:abstractNum w:abstractNumId="3">
    <w:nsid w:val="FFFFFF81"/>
    <w:multiLevelType w:val="singleLevel"/>
    <w:tmpl w:val="2730E9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0A40C7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5F4F123A"/>
    <w:multiLevelType w:val="hybridMultilevel"/>
    <w:tmpl w:val="3766C086"/>
    <w:lvl w:ilvl="0" w:tplc="6AE08F62">
      <w:start w:val="1"/>
      <w:numFmt w:val="bullet"/>
      <w:pStyle w:val="Bullet1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3"/>
  </w:num>
  <w:num w:numId="5">
    <w:abstractNumId w:val="19"/>
  </w:num>
  <w:num w:numId="6">
    <w:abstractNumId w:val="24"/>
  </w:num>
  <w:num w:numId="7">
    <w:abstractNumId w:val="4"/>
  </w:num>
  <w:num w:numId="8">
    <w:abstractNumId w:val="3"/>
  </w:num>
  <w:num w:numId="9">
    <w:abstractNumId w:val="20"/>
  </w:num>
  <w:num w:numId="10">
    <w:abstractNumId w:val="22"/>
    <w:lvlOverride w:ilvl="0">
      <w:startOverride w:val="1"/>
    </w:lvlOverride>
  </w:num>
  <w:num w:numId="11">
    <w:abstractNumId w:val="2"/>
  </w:num>
  <w:num w:numId="12">
    <w:abstractNumId w:val="1"/>
  </w:num>
  <w:num w:numId="13">
    <w:abstractNumId w:val="0"/>
  </w:num>
  <w:num w:numId="14">
    <w:abstractNumId w:val="12"/>
    <w:lvlOverride w:ilvl="0">
      <w:startOverride w:val="1"/>
    </w:lvlOverride>
  </w:num>
  <w:num w:numId="15">
    <w:abstractNumId w:val="16"/>
    <w:lvlOverride w:ilvl="0">
      <w:startOverride w:val="1"/>
    </w:lvlOverride>
  </w:num>
  <w:num w:numId="16">
    <w:abstractNumId w:val="18"/>
  </w:num>
  <w:num w:numId="17">
    <w:abstractNumId w:val="10"/>
  </w:num>
  <w:num w:numId="18">
    <w:abstractNumId w:val="22"/>
  </w:num>
  <w:num w:numId="19">
    <w:abstractNumId w:val="9"/>
  </w:num>
  <w:num w:numId="20">
    <w:abstractNumId w:val="11"/>
  </w:num>
  <w:num w:numId="21">
    <w:abstractNumId w:val="7"/>
  </w:num>
  <w:num w:numId="22">
    <w:abstractNumId w:val="21"/>
  </w:num>
  <w:num w:numId="23">
    <w:abstractNumId w:val="6"/>
  </w:num>
  <w:num w:numId="24">
    <w:abstractNumId w:val="12"/>
  </w:num>
  <w:num w:numId="25">
    <w:abstractNumId w:val="16"/>
  </w:num>
  <w:num w:numId="26">
    <w:abstractNumId w:val="17"/>
  </w:num>
  <w:num w:numId="27">
    <w:abstractNumId w:val="8"/>
  </w:num>
  <w:num w:numId="28">
    <w:abstractNumId w:val="15"/>
  </w:num>
  <w:num w:numId="29">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isplayBackgroundShape/>
  <w:hideSpellingErrors/>
  <w:hideGrammaticalErrors/>
  <w:attachedTemplate r:id="rId1"/>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4-03 09:25:4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8"/>
    <w:docVar w:name="DQCResult_ModifiedMarkers" w:val="0;0"/>
    <w:docVar w:name="DQCResult_ModifiedNumbering" w:val="0;0"/>
    <w:docVar w:name="DQCResult_Objects" w:val="0;0"/>
    <w:docVar w:name="DQCResult_Sections" w:val="0;0"/>
    <w:docVar w:name="DQCResult_StructureCheck" w:val="0;0"/>
    <w:docVar w:name="DQCResult_SuperfluousWhitespace" w:val="0;63"/>
    <w:docVar w:name="DQCResult_UnknownFonts" w:val="0;0"/>
    <w:docVar w:name="DQCResult_UnknownStyles" w:val="0;11"/>
    <w:docVar w:name="DQCStatus" w:val="Yellow"/>
    <w:docVar w:name="DQCVersion" w:val="3"/>
    <w:docVar w:name="DQCWithWarnings" w:val="0"/>
    <w:docVar w:name="LW_CONFIDENCE" w:val=" "/>
    <w:docVar w:name="LW_CONST_RESTREINT_UE" w:val="RESTREINT UE/EU RESTRICTED"/>
    <w:docVar w:name="LW_CORRIGENDUM" w:val="&lt;UNUSED&gt;"/>
    <w:docVar w:name="LW_COVERPAGE_GUID" w:val="54D8DA7B79F244B6BC0ACF0753B3E672"/>
    <w:docVar w:name="LW_CROSSREFERENCE" w:val="&lt;UNUSED&gt;"/>
    <w:docVar w:name="LW_DocType" w:val="COM"/>
    <w:docVar w:name="LW_EMISSION" w:val="21.12.2016"/>
    <w:docVar w:name="LW_EMISSION_ISODATE" w:val="2016-12-21"/>
    <w:docVar w:name="LW_EMISSION_LOCATION" w:val="BRX"/>
    <w:docVar w:name="LW_EMISSION_PREFIX" w:val="Bryssel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I"/>
    <w:docVar w:name="LW_MARKING" w:val="&lt;UNUSED&gt;"/>
    <w:docVar w:name="LW_NOM.INST" w:val="EUROOPAN KOMISSIO"/>
    <w:docVar w:name="LW_NOM.INST_JOINTDOC" w:val="&lt;EMPTY&gt;"/>
    <w:docVar w:name="LW_PART_NBR" w:val="1"/>
    <w:docVar w:name="LW_PART_NBR_TOTAL" w:val="1"/>
    <w:docVar w:name="LW_REF.II.NEW.CP" w:val="COD"/>
    <w:docVar w:name="LW_REF.II.NEW.CP_NUMBER" w:val="0409"/>
    <w:docVar w:name="LW_REF.II.NEW.CP_YEAR" w:val="2016"/>
    <w:docVar w:name="LW_REF.INST.NEW" w:val="COM"/>
    <w:docVar w:name="LW_REF.INST.NEW_ADOPTED" w:val="final"/>
    <w:docVar w:name="LW_REF.INST.NEW_TEXT" w:val="(2016) 883"/>
    <w:docVar w:name="LW_REF.INTERNE" w:val="&lt;UNUSED&gt;"/>
    <w:docVar w:name="LW_SOUS.TITRE.OBJ.CP" w:val="&lt;UNUSED&gt;"/>
    <w:docVar w:name="LW_STATUT.CP" w:val="Ehdotus"/>
    <w:docVar w:name="LW_SUPERTITRE" w:val="&lt;UNUSED&gt;"/>
    <w:docVar w:name="LW_TITRE.OBJ.CP" w:val="Schengenin tietojärjestelmän (SIS) perustamisesta, toiminnasta ja käytöstä poliisiyhteistyössä ja rikosasioissa tehtävässä oikeudellisessa yhteistyössä, asetuksen (EU) N:o 515/2014 muuttamisesta sekä asetuksen (EY) N:o 1986/2006, neuvoston päätöksen 2007/533/YOS ja komission päätöksen 2010/261/EU kumoamisesta"/>
    <w:docVar w:name="LW_TYPE.DOC.CP" w:val="EUROOPAN PARLAMENTIN JA NEUVOSTON ASETUS"/>
  </w:docVars>
  <w:rsids>
    <w:rsidRoot w:val="00923093"/>
    <w:rsid w:val="00923093"/>
    <w:rsid w:val="00AB0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i-FI"/>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uiPriority w:val="99"/>
    <w:rPr>
      <w:color w:val="0000FF"/>
      <w:u w:val="single"/>
    </w:rPr>
  </w:style>
  <w:style w:type="paragraph" w:styleId="ListBullet">
    <w:name w:val="List Bullet"/>
    <w:basedOn w:val="Normal"/>
    <w:uiPriority w:val="99"/>
    <w:pPr>
      <w:numPr>
        <w:numId w:val="5"/>
      </w:numPr>
    </w:pPr>
    <w:rPr>
      <w:rFonts w:eastAsia="Times New Roman"/>
      <w:lang w:val="fr-FR" w:eastAsia="en-GB"/>
    </w:rPr>
  </w:style>
  <w:style w:type="paragraph" w:styleId="ListBullet2">
    <w:name w:val="List Bullet 2"/>
    <w:basedOn w:val="Normal"/>
    <w:uiPriority w:val="99"/>
    <w:pPr>
      <w:numPr>
        <w:numId w:val="6"/>
      </w:numPr>
    </w:pPr>
    <w:rPr>
      <w:rFonts w:eastAsia="Times New Roman"/>
      <w:lang w:val="fr-FR" w:eastAsia="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jc w:val="left"/>
    </w:pPr>
    <w:rPr>
      <w:rFonts w:asciiTheme="minorHAnsi" w:hAnsiTheme="minorHAnsi" w:cstheme="minorBidi"/>
      <w:sz w:val="20"/>
      <w:szCs w:val="20"/>
      <w:lang w:val="en-US"/>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nhideWhenUsed/>
    <w:pPr>
      <w:spacing w:before="120" w:after="120"/>
      <w:jc w:val="both"/>
    </w:pPr>
    <w:rPr>
      <w:rFonts w:ascii="Times New Roman" w:hAnsi="Times New Roman" w:cs="Times New Roman"/>
      <w:b/>
      <w:bCs/>
      <w:lang w:val="en-GB"/>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TableofFigures">
    <w:name w:val="table of figures"/>
    <w:basedOn w:val="Normal"/>
    <w:next w:val="Normal"/>
    <w:autoRedefine/>
    <w:uiPriority w:val="99"/>
    <w:unhideWhenUsed/>
    <w:pPr>
      <w:keepLines/>
      <w:tabs>
        <w:tab w:val="right" w:leader="dot" w:pos="9072"/>
      </w:tabs>
      <w:spacing w:line="360" w:lineRule="auto"/>
      <w:jc w:val="left"/>
    </w:pPr>
    <w:rPr>
      <w:rFonts w:ascii="Arial" w:eastAsia="Times New Roman" w:hAnsi="Arial"/>
      <w:bCs/>
      <w:noProof/>
      <w:color w:val="000000" w:themeColor="text1"/>
      <w:sz w:val="19"/>
      <w:szCs w:val="20"/>
      <w:lang w:eastAsia="fr-FR"/>
    </w:rPr>
  </w:style>
  <w:style w:type="numbering" w:customStyle="1" w:styleId="NoList1">
    <w:name w:val="No List1"/>
    <w:next w:val="NoList"/>
    <w:uiPriority w:val="99"/>
    <w:semiHidden/>
    <w:unhideWhenUsed/>
  </w:style>
  <w:style w:type="paragraph" w:customStyle="1" w:styleId="hd-date">
    <w:name w:val="hd-date"/>
    <w:basedOn w:val="Normal"/>
    <w:pPr>
      <w:spacing w:before="100" w:beforeAutospacing="1" w:after="100" w:afterAutospacing="1"/>
      <w:jc w:val="left"/>
    </w:pPr>
    <w:rPr>
      <w:rFonts w:eastAsia="Times New Roman"/>
      <w:szCs w:val="24"/>
      <w:lang w:val="en-US"/>
    </w:rPr>
  </w:style>
  <w:style w:type="paragraph" w:customStyle="1" w:styleId="hd-lg">
    <w:name w:val="hd-lg"/>
    <w:basedOn w:val="Normal"/>
    <w:pPr>
      <w:spacing w:before="100" w:beforeAutospacing="1" w:after="100" w:afterAutospacing="1"/>
      <w:jc w:val="left"/>
    </w:pPr>
    <w:rPr>
      <w:rFonts w:eastAsia="Times New Roman"/>
      <w:szCs w:val="24"/>
      <w:lang w:val="en-US"/>
    </w:rPr>
  </w:style>
  <w:style w:type="paragraph" w:customStyle="1" w:styleId="hd-ti">
    <w:name w:val="hd-ti"/>
    <w:basedOn w:val="Normal"/>
    <w:pPr>
      <w:spacing w:before="100" w:beforeAutospacing="1" w:after="100" w:afterAutospacing="1"/>
      <w:jc w:val="left"/>
    </w:pPr>
    <w:rPr>
      <w:rFonts w:eastAsia="Times New Roman"/>
      <w:szCs w:val="24"/>
      <w:lang w:val="en-US"/>
    </w:rPr>
  </w:style>
  <w:style w:type="paragraph" w:customStyle="1" w:styleId="hd-oj">
    <w:name w:val="hd-oj"/>
    <w:basedOn w:val="Normal"/>
    <w:pPr>
      <w:spacing w:before="100" w:beforeAutospacing="1" w:after="100" w:afterAutospacing="1"/>
      <w:jc w:val="left"/>
    </w:pPr>
    <w:rPr>
      <w:rFonts w:eastAsia="Times New Roman"/>
      <w:szCs w:val="24"/>
      <w:lang w:val="en-US"/>
    </w:rPr>
  </w:style>
  <w:style w:type="paragraph" w:customStyle="1" w:styleId="doc-ti">
    <w:name w:val="doc-ti"/>
    <w:basedOn w:val="Normal"/>
    <w:pPr>
      <w:spacing w:before="100" w:beforeAutospacing="1" w:after="100" w:afterAutospacing="1"/>
      <w:jc w:val="left"/>
    </w:pPr>
    <w:rPr>
      <w:rFonts w:eastAsia="Times New Roman"/>
      <w:szCs w:val="24"/>
      <w:lang w:val="en-US"/>
    </w:rPr>
  </w:style>
  <w:style w:type="paragraph" w:customStyle="1" w:styleId="Normal1">
    <w:name w:val="Normal1"/>
    <w:basedOn w:val="Normal"/>
    <w:pPr>
      <w:spacing w:before="100" w:beforeAutospacing="1" w:after="100" w:afterAutospacing="1"/>
      <w:jc w:val="left"/>
    </w:pPr>
    <w:rPr>
      <w:rFonts w:eastAsia="Times New Roman"/>
      <w:szCs w:val="24"/>
      <w:lang w:val="en-US"/>
    </w:rPr>
  </w:style>
  <w:style w:type="character" w:styleId="FollowedHyperlink">
    <w:name w:val="FollowedHyperlink"/>
    <w:basedOn w:val="DefaultParagraphFont"/>
    <w:uiPriority w:val="99"/>
    <w:semiHidden/>
    <w:unhideWhenUsed/>
    <w:rPr>
      <w:color w:val="800080"/>
      <w:u w:val="single"/>
    </w:rPr>
  </w:style>
  <w:style w:type="character" w:customStyle="1" w:styleId="super">
    <w:name w:val="super"/>
    <w:basedOn w:val="DefaultParagraphFont"/>
  </w:style>
  <w:style w:type="character" w:customStyle="1" w:styleId="italic">
    <w:name w:val="italic"/>
    <w:basedOn w:val="DefaultParagraphFont"/>
  </w:style>
  <w:style w:type="paragraph" w:customStyle="1" w:styleId="ti-section-1">
    <w:name w:val="ti-section-1"/>
    <w:basedOn w:val="Normal"/>
    <w:pPr>
      <w:spacing w:before="100" w:beforeAutospacing="1" w:after="100" w:afterAutospacing="1"/>
      <w:jc w:val="left"/>
    </w:pPr>
    <w:rPr>
      <w:rFonts w:eastAsia="Times New Roman"/>
      <w:szCs w:val="24"/>
      <w:lang w:val="en-US"/>
    </w:rPr>
  </w:style>
  <w:style w:type="paragraph" w:customStyle="1" w:styleId="ti-section-2">
    <w:name w:val="ti-section-2"/>
    <w:basedOn w:val="Normal"/>
    <w:pPr>
      <w:spacing w:before="100" w:beforeAutospacing="1" w:after="100" w:afterAutospacing="1"/>
      <w:jc w:val="left"/>
    </w:pPr>
    <w:rPr>
      <w:rFonts w:eastAsia="Times New Roman"/>
      <w:szCs w:val="24"/>
      <w:lang w:val="en-US"/>
    </w:rPr>
  </w:style>
  <w:style w:type="paragraph" w:customStyle="1" w:styleId="ti-art">
    <w:name w:val="ti-art"/>
    <w:basedOn w:val="Normal"/>
    <w:pPr>
      <w:spacing w:before="100" w:beforeAutospacing="1" w:after="100" w:afterAutospacing="1"/>
      <w:jc w:val="left"/>
    </w:pPr>
    <w:rPr>
      <w:rFonts w:eastAsia="Times New Roman"/>
      <w:szCs w:val="24"/>
      <w:lang w:val="en-US"/>
    </w:rPr>
  </w:style>
  <w:style w:type="paragraph" w:customStyle="1" w:styleId="sti-art">
    <w:name w:val="sti-art"/>
    <w:basedOn w:val="Normal"/>
    <w:pPr>
      <w:spacing w:before="100" w:beforeAutospacing="1" w:after="100" w:afterAutospacing="1"/>
      <w:jc w:val="left"/>
    </w:pPr>
    <w:rPr>
      <w:rFonts w:eastAsia="Times New Roman"/>
      <w:szCs w:val="24"/>
      <w:lang w:val="en-US"/>
    </w:rPr>
  </w:style>
  <w:style w:type="paragraph" w:customStyle="1" w:styleId="signatory">
    <w:name w:val="signatory"/>
    <w:basedOn w:val="Normal"/>
    <w:pPr>
      <w:spacing w:before="100" w:beforeAutospacing="1" w:after="100" w:afterAutospacing="1"/>
      <w:jc w:val="left"/>
    </w:pPr>
    <w:rPr>
      <w:rFonts w:eastAsia="Times New Roman"/>
      <w:szCs w:val="24"/>
      <w:lang w:val="en-US"/>
    </w:rPr>
  </w:style>
  <w:style w:type="paragraph" w:customStyle="1" w:styleId="note">
    <w:name w:val="note"/>
    <w:basedOn w:val="Normal"/>
    <w:pPr>
      <w:spacing w:before="100" w:beforeAutospacing="1" w:after="100" w:afterAutospacing="1"/>
      <w:jc w:val="left"/>
    </w:pPr>
    <w:rPr>
      <w:rFonts w:eastAsia="Times New Roman"/>
      <w:szCs w:val="24"/>
      <w:lang w:val="en-U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highlight">
    <w:name w:val="highlight"/>
    <w:basedOn w:val="DefaultParagraphFont"/>
    <w:rPr>
      <w:shd w:val="clear" w:color="auto" w:fill="auto"/>
    </w:rPr>
  </w:style>
  <w:style w:type="paragraph" w:customStyle="1" w:styleId="sti-art2">
    <w:name w:val="sti-art2"/>
    <w:basedOn w:val="Normal"/>
    <w:pPr>
      <w:spacing w:before="60" w:line="312" w:lineRule="atLeast"/>
      <w:jc w:val="center"/>
    </w:pPr>
    <w:rPr>
      <w:rFonts w:eastAsia="Times New Roman"/>
      <w:b/>
      <w:bCs/>
      <w:szCs w:val="24"/>
      <w:lang w:eastAsia="en-GB"/>
    </w:rPr>
  </w:style>
  <w:style w:type="paragraph" w:customStyle="1" w:styleId="normal2">
    <w:name w:val="normal2"/>
    <w:basedOn w:val="Normal"/>
    <w:pPr>
      <w:spacing w:after="0" w:line="312" w:lineRule="atLeast"/>
    </w:pPr>
    <w:rPr>
      <w:rFonts w:eastAsia="Times New Roman"/>
      <w:szCs w:val="24"/>
      <w:lang w:eastAsia="en-GB"/>
    </w:rPr>
  </w:style>
  <w:style w:type="paragraph" w:customStyle="1" w:styleId="ti-art2">
    <w:name w:val="ti-art2"/>
    <w:basedOn w:val="Normal"/>
    <w:pPr>
      <w:spacing w:before="360" w:line="312" w:lineRule="atLeast"/>
      <w:jc w:val="center"/>
    </w:pPr>
    <w:rPr>
      <w:rFonts w:eastAsia="Times New Roman"/>
      <w:i/>
      <w:iCs/>
      <w:szCs w:val="24"/>
      <w:lang w:eastAsia="en-GB"/>
    </w:rPr>
  </w:style>
  <w:style w:type="character" w:customStyle="1" w:styleId="italic1">
    <w:name w:val="italic1"/>
    <w:rPr>
      <w:i/>
      <w:iCs/>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customStyle="1" w:styleId="Bullet10">
    <w:name w:val="Bullet1"/>
    <w:basedOn w:val="ListParagraph"/>
    <w:pPr>
      <w:numPr>
        <w:numId w:val="9"/>
      </w:numPr>
      <w:pBdr>
        <w:top w:val="nil"/>
        <w:left w:val="nil"/>
        <w:bottom w:val="nil"/>
        <w:right w:val="nil"/>
        <w:between w:val="nil"/>
        <w:bar w:val="nil"/>
      </w:pBdr>
      <w:spacing w:before="0" w:after="240"/>
    </w:pPr>
    <w:rPr>
      <w:rFonts w:eastAsia="Arial Unicode MS"/>
      <w:color w:val="000000" w:themeColor="text1"/>
    </w:rPr>
  </w:style>
  <w:style w:type="paragraph" w:styleId="Header">
    <w:name w:val="header"/>
    <w:basedOn w:val="Normal"/>
    <w:link w:val="HeaderChar"/>
    <w:uiPriority w:val="99"/>
    <w:unhideWhenUsed/>
    <w:rsid w:val="00AB0A63"/>
    <w:pPr>
      <w:tabs>
        <w:tab w:val="center" w:pos="4535"/>
        <w:tab w:val="right" w:pos="9071"/>
      </w:tabs>
      <w:spacing w:before="0"/>
    </w:pPr>
  </w:style>
  <w:style w:type="character" w:customStyle="1" w:styleId="HeaderChar">
    <w:name w:val="Header Char"/>
    <w:basedOn w:val="DefaultParagraphFont"/>
    <w:link w:val="Header"/>
    <w:uiPriority w:val="99"/>
    <w:rsid w:val="00AB0A63"/>
    <w:rPr>
      <w:rFonts w:ascii="Times New Roman" w:hAnsi="Times New Roman" w:cs="Times New Roman"/>
      <w:sz w:val="24"/>
      <w:lang w:val="fi-FI"/>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i-FI"/>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i-FI"/>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i-FI"/>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i-FI"/>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i-FI"/>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uiPriority w:val="99"/>
    <w:rPr>
      <w:color w:val="0000FF"/>
      <w:u w:val="single"/>
    </w:rPr>
  </w:style>
  <w:style w:type="paragraph" w:styleId="ListBullet">
    <w:name w:val="List Bullet"/>
    <w:basedOn w:val="Normal"/>
    <w:uiPriority w:val="99"/>
    <w:pPr>
      <w:numPr>
        <w:numId w:val="5"/>
      </w:numPr>
    </w:pPr>
    <w:rPr>
      <w:rFonts w:eastAsia="Times New Roman"/>
      <w:lang w:val="fr-FR" w:eastAsia="en-GB"/>
    </w:rPr>
  </w:style>
  <w:style w:type="paragraph" w:styleId="ListBullet2">
    <w:name w:val="List Bullet 2"/>
    <w:basedOn w:val="Normal"/>
    <w:uiPriority w:val="99"/>
    <w:pPr>
      <w:numPr>
        <w:numId w:val="6"/>
      </w:numPr>
    </w:pPr>
    <w:rPr>
      <w:rFonts w:eastAsia="Times New Roman"/>
      <w:lang w:val="fr-FR" w:eastAsia="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jc w:val="left"/>
    </w:pPr>
    <w:rPr>
      <w:rFonts w:asciiTheme="minorHAnsi" w:hAnsiTheme="minorHAnsi" w:cstheme="minorBidi"/>
      <w:sz w:val="20"/>
      <w:szCs w:val="20"/>
      <w:lang w:val="en-US"/>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nhideWhenUsed/>
    <w:pPr>
      <w:spacing w:before="120" w:after="120"/>
      <w:jc w:val="both"/>
    </w:pPr>
    <w:rPr>
      <w:rFonts w:ascii="Times New Roman" w:hAnsi="Times New Roman" w:cs="Times New Roman"/>
      <w:b/>
      <w:bCs/>
      <w:lang w:val="en-GB"/>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TableofFigures">
    <w:name w:val="table of figures"/>
    <w:basedOn w:val="Normal"/>
    <w:next w:val="Normal"/>
    <w:autoRedefine/>
    <w:uiPriority w:val="99"/>
    <w:unhideWhenUsed/>
    <w:pPr>
      <w:keepLines/>
      <w:tabs>
        <w:tab w:val="right" w:leader="dot" w:pos="9072"/>
      </w:tabs>
      <w:spacing w:line="360" w:lineRule="auto"/>
      <w:jc w:val="left"/>
    </w:pPr>
    <w:rPr>
      <w:rFonts w:ascii="Arial" w:eastAsia="Times New Roman" w:hAnsi="Arial"/>
      <w:bCs/>
      <w:noProof/>
      <w:color w:val="000000" w:themeColor="text1"/>
      <w:sz w:val="19"/>
      <w:szCs w:val="20"/>
      <w:lang w:eastAsia="fr-FR"/>
    </w:rPr>
  </w:style>
  <w:style w:type="numbering" w:customStyle="1" w:styleId="NoList1">
    <w:name w:val="No List1"/>
    <w:next w:val="NoList"/>
    <w:uiPriority w:val="99"/>
    <w:semiHidden/>
    <w:unhideWhenUsed/>
  </w:style>
  <w:style w:type="paragraph" w:customStyle="1" w:styleId="hd-date">
    <w:name w:val="hd-date"/>
    <w:basedOn w:val="Normal"/>
    <w:pPr>
      <w:spacing w:before="100" w:beforeAutospacing="1" w:after="100" w:afterAutospacing="1"/>
      <w:jc w:val="left"/>
    </w:pPr>
    <w:rPr>
      <w:rFonts w:eastAsia="Times New Roman"/>
      <w:szCs w:val="24"/>
      <w:lang w:val="en-US"/>
    </w:rPr>
  </w:style>
  <w:style w:type="paragraph" w:customStyle="1" w:styleId="hd-lg">
    <w:name w:val="hd-lg"/>
    <w:basedOn w:val="Normal"/>
    <w:pPr>
      <w:spacing w:before="100" w:beforeAutospacing="1" w:after="100" w:afterAutospacing="1"/>
      <w:jc w:val="left"/>
    </w:pPr>
    <w:rPr>
      <w:rFonts w:eastAsia="Times New Roman"/>
      <w:szCs w:val="24"/>
      <w:lang w:val="en-US"/>
    </w:rPr>
  </w:style>
  <w:style w:type="paragraph" w:customStyle="1" w:styleId="hd-ti">
    <w:name w:val="hd-ti"/>
    <w:basedOn w:val="Normal"/>
    <w:pPr>
      <w:spacing w:before="100" w:beforeAutospacing="1" w:after="100" w:afterAutospacing="1"/>
      <w:jc w:val="left"/>
    </w:pPr>
    <w:rPr>
      <w:rFonts w:eastAsia="Times New Roman"/>
      <w:szCs w:val="24"/>
      <w:lang w:val="en-US"/>
    </w:rPr>
  </w:style>
  <w:style w:type="paragraph" w:customStyle="1" w:styleId="hd-oj">
    <w:name w:val="hd-oj"/>
    <w:basedOn w:val="Normal"/>
    <w:pPr>
      <w:spacing w:before="100" w:beforeAutospacing="1" w:after="100" w:afterAutospacing="1"/>
      <w:jc w:val="left"/>
    </w:pPr>
    <w:rPr>
      <w:rFonts w:eastAsia="Times New Roman"/>
      <w:szCs w:val="24"/>
      <w:lang w:val="en-US"/>
    </w:rPr>
  </w:style>
  <w:style w:type="paragraph" w:customStyle="1" w:styleId="doc-ti">
    <w:name w:val="doc-ti"/>
    <w:basedOn w:val="Normal"/>
    <w:pPr>
      <w:spacing w:before="100" w:beforeAutospacing="1" w:after="100" w:afterAutospacing="1"/>
      <w:jc w:val="left"/>
    </w:pPr>
    <w:rPr>
      <w:rFonts w:eastAsia="Times New Roman"/>
      <w:szCs w:val="24"/>
      <w:lang w:val="en-US"/>
    </w:rPr>
  </w:style>
  <w:style w:type="paragraph" w:customStyle="1" w:styleId="Normal1">
    <w:name w:val="Normal1"/>
    <w:basedOn w:val="Normal"/>
    <w:pPr>
      <w:spacing w:before="100" w:beforeAutospacing="1" w:after="100" w:afterAutospacing="1"/>
      <w:jc w:val="left"/>
    </w:pPr>
    <w:rPr>
      <w:rFonts w:eastAsia="Times New Roman"/>
      <w:szCs w:val="24"/>
      <w:lang w:val="en-US"/>
    </w:rPr>
  </w:style>
  <w:style w:type="character" w:styleId="FollowedHyperlink">
    <w:name w:val="FollowedHyperlink"/>
    <w:basedOn w:val="DefaultParagraphFont"/>
    <w:uiPriority w:val="99"/>
    <w:semiHidden/>
    <w:unhideWhenUsed/>
    <w:rPr>
      <w:color w:val="800080"/>
      <w:u w:val="single"/>
    </w:rPr>
  </w:style>
  <w:style w:type="character" w:customStyle="1" w:styleId="super">
    <w:name w:val="super"/>
    <w:basedOn w:val="DefaultParagraphFont"/>
  </w:style>
  <w:style w:type="character" w:customStyle="1" w:styleId="italic">
    <w:name w:val="italic"/>
    <w:basedOn w:val="DefaultParagraphFont"/>
  </w:style>
  <w:style w:type="paragraph" w:customStyle="1" w:styleId="ti-section-1">
    <w:name w:val="ti-section-1"/>
    <w:basedOn w:val="Normal"/>
    <w:pPr>
      <w:spacing w:before="100" w:beforeAutospacing="1" w:after="100" w:afterAutospacing="1"/>
      <w:jc w:val="left"/>
    </w:pPr>
    <w:rPr>
      <w:rFonts w:eastAsia="Times New Roman"/>
      <w:szCs w:val="24"/>
      <w:lang w:val="en-US"/>
    </w:rPr>
  </w:style>
  <w:style w:type="paragraph" w:customStyle="1" w:styleId="ti-section-2">
    <w:name w:val="ti-section-2"/>
    <w:basedOn w:val="Normal"/>
    <w:pPr>
      <w:spacing w:before="100" w:beforeAutospacing="1" w:after="100" w:afterAutospacing="1"/>
      <w:jc w:val="left"/>
    </w:pPr>
    <w:rPr>
      <w:rFonts w:eastAsia="Times New Roman"/>
      <w:szCs w:val="24"/>
      <w:lang w:val="en-US"/>
    </w:rPr>
  </w:style>
  <w:style w:type="paragraph" w:customStyle="1" w:styleId="ti-art">
    <w:name w:val="ti-art"/>
    <w:basedOn w:val="Normal"/>
    <w:pPr>
      <w:spacing w:before="100" w:beforeAutospacing="1" w:after="100" w:afterAutospacing="1"/>
      <w:jc w:val="left"/>
    </w:pPr>
    <w:rPr>
      <w:rFonts w:eastAsia="Times New Roman"/>
      <w:szCs w:val="24"/>
      <w:lang w:val="en-US"/>
    </w:rPr>
  </w:style>
  <w:style w:type="paragraph" w:customStyle="1" w:styleId="sti-art">
    <w:name w:val="sti-art"/>
    <w:basedOn w:val="Normal"/>
    <w:pPr>
      <w:spacing w:before="100" w:beforeAutospacing="1" w:after="100" w:afterAutospacing="1"/>
      <w:jc w:val="left"/>
    </w:pPr>
    <w:rPr>
      <w:rFonts w:eastAsia="Times New Roman"/>
      <w:szCs w:val="24"/>
      <w:lang w:val="en-US"/>
    </w:rPr>
  </w:style>
  <w:style w:type="paragraph" w:customStyle="1" w:styleId="signatory">
    <w:name w:val="signatory"/>
    <w:basedOn w:val="Normal"/>
    <w:pPr>
      <w:spacing w:before="100" w:beforeAutospacing="1" w:after="100" w:afterAutospacing="1"/>
      <w:jc w:val="left"/>
    </w:pPr>
    <w:rPr>
      <w:rFonts w:eastAsia="Times New Roman"/>
      <w:szCs w:val="24"/>
      <w:lang w:val="en-US"/>
    </w:rPr>
  </w:style>
  <w:style w:type="paragraph" w:customStyle="1" w:styleId="note">
    <w:name w:val="note"/>
    <w:basedOn w:val="Normal"/>
    <w:pPr>
      <w:spacing w:before="100" w:beforeAutospacing="1" w:after="100" w:afterAutospacing="1"/>
      <w:jc w:val="left"/>
    </w:pPr>
    <w:rPr>
      <w:rFonts w:eastAsia="Times New Roman"/>
      <w:szCs w:val="24"/>
      <w:lang w:val="en-U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highlight">
    <w:name w:val="highlight"/>
    <w:basedOn w:val="DefaultParagraphFont"/>
    <w:rPr>
      <w:shd w:val="clear" w:color="auto" w:fill="auto"/>
    </w:rPr>
  </w:style>
  <w:style w:type="paragraph" w:customStyle="1" w:styleId="sti-art2">
    <w:name w:val="sti-art2"/>
    <w:basedOn w:val="Normal"/>
    <w:pPr>
      <w:spacing w:before="60" w:line="312" w:lineRule="atLeast"/>
      <w:jc w:val="center"/>
    </w:pPr>
    <w:rPr>
      <w:rFonts w:eastAsia="Times New Roman"/>
      <w:b/>
      <w:bCs/>
      <w:szCs w:val="24"/>
      <w:lang w:eastAsia="en-GB"/>
    </w:rPr>
  </w:style>
  <w:style w:type="paragraph" w:customStyle="1" w:styleId="normal2">
    <w:name w:val="normal2"/>
    <w:basedOn w:val="Normal"/>
    <w:pPr>
      <w:spacing w:after="0" w:line="312" w:lineRule="atLeast"/>
    </w:pPr>
    <w:rPr>
      <w:rFonts w:eastAsia="Times New Roman"/>
      <w:szCs w:val="24"/>
      <w:lang w:eastAsia="en-GB"/>
    </w:rPr>
  </w:style>
  <w:style w:type="paragraph" w:customStyle="1" w:styleId="ti-art2">
    <w:name w:val="ti-art2"/>
    <w:basedOn w:val="Normal"/>
    <w:pPr>
      <w:spacing w:before="360" w:line="312" w:lineRule="atLeast"/>
      <w:jc w:val="center"/>
    </w:pPr>
    <w:rPr>
      <w:rFonts w:eastAsia="Times New Roman"/>
      <w:i/>
      <w:iCs/>
      <w:szCs w:val="24"/>
      <w:lang w:eastAsia="en-GB"/>
    </w:rPr>
  </w:style>
  <w:style w:type="character" w:customStyle="1" w:styleId="italic1">
    <w:name w:val="italic1"/>
    <w:rPr>
      <w:i/>
      <w:iCs/>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customStyle="1" w:styleId="Bullet10">
    <w:name w:val="Bullet1"/>
    <w:basedOn w:val="ListParagraph"/>
    <w:pPr>
      <w:numPr>
        <w:numId w:val="9"/>
      </w:numPr>
      <w:pBdr>
        <w:top w:val="nil"/>
        <w:left w:val="nil"/>
        <w:bottom w:val="nil"/>
        <w:right w:val="nil"/>
        <w:between w:val="nil"/>
        <w:bar w:val="nil"/>
      </w:pBdr>
      <w:spacing w:before="0" w:after="240"/>
    </w:pPr>
    <w:rPr>
      <w:rFonts w:eastAsia="Arial Unicode MS"/>
      <w:color w:val="000000" w:themeColor="text1"/>
    </w:rPr>
  </w:style>
  <w:style w:type="paragraph" w:styleId="Header">
    <w:name w:val="header"/>
    <w:basedOn w:val="Normal"/>
    <w:link w:val="HeaderChar"/>
    <w:uiPriority w:val="99"/>
    <w:unhideWhenUsed/>
    <w:rsid w:val="00AB0A63"/>
    <w:pPr>
      <w:tabs>
        <w:tab w:val="center" w:pos="4535"/>
        <w:tab w:val="right" w:pos="9071"/>
      </w:tabs>
      <w:spacing w:before="0"/>
    </w:pPr>
  </w:style>
  <w:style w:type="character" w:customStyle="1" w:styleId="HeaderChar">
    <w:name w:val="Header Char"/>
    <w:basedOn w:val="DefaultParagraphFont"/>
    <w:link w:val="Header"/>
    <w:uiPriority w:val="99"/>
    <w:rsid w:val="00AB0A63"/>
    <w:rPr>
      <w:rFonts w:ascii="Times New Roman" w:hAnsi="Times New Roman" w:cs="Times New Roman"/>
      <w:sz w:val="24"/>
      <w:lang w:val="fi-FI"/>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i-FI"/>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i-FI"/>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i-FI"/>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i-FI"/>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280910">
      <w:bodyDiv w:val="1"/>
      <w:marLeft w:val="0"/>
      <w:marRight w:val="0"/>
      <w:marTop w:val="0"/>
      <w:marBottom w:val="0"/>
      <w:divBdr>
        <w:top w:val="none" w:sz="0" w:space="0" w:color="auto"/>
        <w:left w:val="none" w:sz="0" w:space="0" w:color="auto"/>
        <w:bottom w:val="none" w:sz="0" w:space="0" w:color="auto"/>
        <w:right w:val="none" w:sz="0" w:space="0" w:color="auto"/>
      </w:divBdr>
    </w:div>
    <w:div w:id="553086484">
      <w:bodyDiv w:val="1"/>
      <w:marLeft w:val="0"/>
      <w:marRight w:val="0"/>
      <w:marTop w:val="0"/>
      <w:marBottom w:val="0"/>
      <w:divBdr>
        <w:top w:val="none" w:sz="0" w:space="0" w:color="auto"/>
        <w:left w:val="none" w:sz="0" w:space="0" w:color="auto"/>
        <w:bottom w:val="none" w:sz="0" w:space="0" w:color="auto"/>
        <w:right w:val="none" w:sz="0" w:space="0" w:color="auto"/>
      </w:divBdr>
    </w:div>
    <w:div w:id="783496522">
      <w:bodyDiv w:val="1"/>
      <w:marLeft w:val="0"/>
      <w:marRight w:val="0"/>
      <w:marTop w:val="0"/>
      <w:marBottom w:val="0"/>
      <w:divBdr>
        <w:top w:val="none" w:sz="0" w:space="0" w:color="auto"/>
        <w:left w:val="none" w:sz="0" w:space="0" w:color="auto"/>
        <w:bottom w:val="none" w:sz="0" w:space="0" w:color="auto"/>
        <w:right w:val="none" w:sz="0" w:space="0" w:color="auto"/>
      </w:divBdr>
    </w:div>
    <w:div w:id="1094936111">
      <w:bodyDiv w:val="1"/>
      <w:marLeft w:val="0"/>
      <w:marRight w:val="0"/>
      <w:marTop w:val="0"/>
      <w:marBottom w:val="0"/>
      <w:divBdr>
        <w:top w:val="none" w:sz="0" w:space="0" w:color="auto"/>
        <w:left w:val="none" w:sz="0" w:space="0" w:color="auto"/>
        <w:bottom w:val="none" w:sz="0" w:space="0" w:color="auto"/>
        <w:right w:val="none" w:sz="0" w:space="0" w:color="auto"/>
      </w:divBdr>
    </w:div>
    <w:div w:id="1422987624">
      <w:bodyDiv w:val="1"/>
      <w:marLeft w:val="0"/>
      <w:marRight w:val="0"/>
      <w:marTop w:val="0"/>
      <w:marBottom w:val="0"/>
      <w:divBdr>
        <w:top w:val="none" w:sz="0" w:space="0" w:color="auto"/>
        <w:left w:val="none" w:sz="0" w:space="0" w:color="auto"/>
        <w:bottom w:val="none" w:sz="0" w:space="0" w:color="auto"/>
        <w:right w:val="none" w:sz="0" w:space="0" w:color="auto"/>
      </w:divBdr>
    </w:div>
    <w:div w:id="1816213312">
      <w:bodyDiv w:val="1"/>
      <w:marLeft w:val="0"/>
      <w:marRight w:val="0"/>
      <w:marTop w:val="0"/>
      <w:marBottom w:val="0"/>
      <w:divBdr>
        <w:top w:val="none" w:sz="0" w:space="0" w:color="auto"/>
        <w:left w:val="none" w:sz="0" w:space="0" w:color="auto"/>
        <w:bottom w:val="none" w:sz="0" w:space="0" w:color="auto"/>
        <w:right w:val="none" w:sz="0" w:space="0" w:color="auto"/>
      </w:divBdr>
    </w:div>
    <w:div w:id="1924608419">
      <w:bodyDiv w:val="1"/>
      <w:marLeft w:val="0"/>
      <w:marRight w:val="0"/>
      <w:marTop w:val="0"/>
      <w:marBottom w:val="0"/>
      <w:divBdr>
        <w:top w:val="none" w:sz="0" w:space="0" w:color="auto"/>
        <w:left w:val="none" w:sz="0" w:space="0" w:color="auto"/>
        <w:bottom w:val="none" w:sz="0" w:space="0" w:color="auto"/>
        <w:right w:val="none" w:sz="0" w:space="0" w:color="auto"/>
      </w:divBdr>
    </w:div>
    <w:div w:id="1984388060">
      <w:bodyDiv w:val="1"/>
      <w:marLeft w:val="0"/>
      <w:marRight w:val="0"/>
      <w:marTop w:val="0"/>
      <w:marBottom w:val="0"/>
      <w:divBdr>
        <w:top w:val="none" w:sz="0" w:space="0" w:color="auto"/>
        <w:left w:val="none" w:sz="0" w:space="0" w:color="auto"/>
        <w:bottom w:val="none" w:sz="0" w:space="0" w:color="auto"/>
        <w:right w:val="none" w:sz="0" w:space="0" w:color="auto"/>
      </w:divBdr>
    </w:div>
    <w:div w:id="207188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EN/AUTO/?uri=OJ:L:2001:328R:TOC" TargetMode="External"/><Relationship Id="rId7" Type="http://schemas.openxmlformats.org/officeDocument/2006/relationships/hyperlink" Target="http://www.cc.cec/budg/man/budgmanag/budgmanag_en.html" TargetMode="External"/><Relationship Id="rId2" Type="http://schemas.openxmlformats.org/officeDocument/2006/relationships/hyperlink" Target="http://eur-lex.europa.eu/legal-content/EN/AUTO/?uri=OJ:L:2005:191R:TOC" TargetMode="External"/><Relationship Id="rId1" Type="http://schemas.openxmlformats.org/officeDocument/2006/relationships/hyperlink" Target="http://eur-lex.europa.eu/legal-content/EN/AUTO/?uri=OJ:L:2000:239R:TOC" TargetMode="External"/><Relationship Id="rId6" Type="http://schemas.openxmlformats.org/officeDocument/2006/relationships/hyperlink" Target="http://eur-lex.europa.eu/legal-content/EN/AUTO/?uri=OJ:L:2004:370R:TOC" TargetMode="External"/><Relationship Id="rId5" Type="http://schemas.openxmlformats.org/officeDocument/2006/relationships/hyperlink" Target="http://eur-lex.europa.eu/legal-content/EN/AUTO/?uri=OJ:L:2004:368R:TOC" TargetMode="External"/><Relationship Id="rId4" Type="http://schemas.openxmlformats.org/officeDocument/2006/relationships/hyperlink" Target="http://eur-lex.europa.eu/legal-content/EN/AUTO/?uri=OJ:L:2001:328R: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6324336372A8F742B8A865622A3EEA27" ma:contentTypeVersion="0" ma:contentTypeDescription="Create a new document in this library." ma:contentTypeScope="" ma:versionID="a24696251a194eae91972a8620f26bb7">
  <xsd:schema xmlns:xsd="http://www.w3.org/2001/XMLSchema" xmlns:xs="http://www.w3.org/2001/XMLSchema" xmlns:p="http://schemas.microsoft.com/office/2006/metadata/properties" xmlns:ns2="http://schemas.microsoft.com/sharepoint/v3/fields" xmlns:ns3="81973b03-5a3a-432e-a4c9-6161e3b2d228" targetNamespace="http://schemas.microsoft.com/office/2006/metadata/properties" ma:root="true" ma:fieldsID="74a939cb2d157c99daf5cae6c2bda7cd" ns2:_="" ns3:_="">
    <xsd:import namespace="http://schemas.microsoft.com/sharepoint/v3/fields"/>
    <xsd:import namespace="81973b03-5a3a-432e-a4c9-6161e3b2d228"/>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1973b03-5a3a-432e-a4c9-6161e3b2d2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Reference xmlns="81973b03-5a3a-432e-a4c9-6161e3b2d228" xsi:nil="true"/>
    <EC_Collab_Status xmlns="81973b03-5a3a-432e-a4c9-6161e3b2d228">Not Started</EC_Collab_Status>
    <_Status xmlns="http://schemas.microsoft.com/sharepoint/v3/fields">Not Started</_Status>
    <EC_Collab_DocumentLanguage xmlns="81973b03-5a3a-432e-a4c9-6161e3b2d228">EN</EC_Collab_Document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07A6D-EFA6-47C9-9754-01D18F0D6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1973b03-5a3a-432e-a4c9-6161e3b2d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6A562A-1BAF-45F6-B939-B058D9369CCD}">
  <ds:schemaRefs>
    <ds:schemaRef ds:uri="http://purl.org/dc/elements/1.1/"/>
    <ds:schemaRef ds:uri="81973b03-5a3a-432e-a4c9-6161e3b2d228"/>
    <ds:schemaRef ds:uri="http://purl.org/dc/dcmitype/"/>
    <ds:schemaRef ds:uri="http://schemas.microsoft.com/office/infopath/2007/PartnerControls"/>
    <ds:schemaRef ds:uri="http://schemas.microsoft.com/sharepoint/v3/field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3BE056E-2D73-461C-8C06-47D432FD167F}">
  <ds:schemaRefs>
    <ds:schemaRef ds:uri="http://schemas.microsoft.com/sharepoint/v3/contenttype/forms"/>
  </ds:schemaRefs>
</ds:datastoreItem>
</file>

<file path=customXml/itemProps4.xml><?xml version="1.0" encoding="utf-8"?>
<ds:datastoreItem xmlns:ds="http://schemas.openxmlformats.org/officeDocument/2006/customXml" ds:itemID="{E48BFDA6-A25E-4C91-992E-316AD99B7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105</Pages>
  <Words>26614</Words>
  <Characters>229150</Characters>
  <Application>Microsoft Office Word</Application>
  <DocSecurity>0</DocSecurity>
  <Lines>4773</Lines>
  <Paragraphs>1650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19</cp:revision>
  <cp:lastPrinted>2016-12-16T16:33:00Z</cp:lastPrinted>
  <dcterms:created xsi:type="dcterms:W3CDTF">2017-03-31T14:03:00Z</dcterms:created>
  <dcterms:modified xsi:type="dcterms:W3CDTF">2017-04-03T12:07:00Z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ContentTypeId">
    <vt:lpwstr>0x010100258AA79CEB83498886A3A08681123250006324336372A8F742B8A865622A3EEA27</vt:lpwstr>
  </property>
  <property fmtid="{D5CDD505-2E9C-101B-9397-08002B2CF9AE}" pid="11" name="DQCStatus">
    <vt:lpwstr>Yellow (DQC version 03)</vt:lpwstr>
  </property>
</Properties>
</file>