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0024FBB05F2B40DDB251DCBAA946B0EA" style="width:450.8pt;height:42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LISA</w:t>
      </w:r>
    </w:p>
    <w:p>
      <w:pPr>
        <w:pStyle w:val="Accompagnant"/>
        <w:rPr>
          <w:noProof/>
        </w:rPr>
      </w:pPr>
      <w:r>
        <w:rPr>
          <w:noProof/>
        </w:rPr>
        <w:t>järgmise dokumendi juurde:</w:t>
      </w:r>
    </w:p>
    <w:p>
      <w:pPr>
        <w:pStyle w:val="Typeacteprincipal"/>
        <w:rPr>
          <w:noProof/>
        </w:rPr>
      </w:pPr>
      <w:r>
        <w:rPr>
          <w:noProof/>
        </w:rPr>
        <w:t>EUROOPA PARLAMENDI JA NÕUKOGU DIREKTIIV,</w:t>
      </w:r>
    </w:p>
    <w:p>
      <w:pPr>
        <w:pStyle w:val="Objetacteprincipal"/>
        <w:rPr>
          <w:noProof/>
        </w:rPr>
      </w:pPr>
      <w:r>
        <w:rPr>
          <w:noProof/>
        </w:rPr>
        <w:t>millega muudetakse direktiivi 1999/62/EÜ raskete kaubaveokite maksustamise kohta teatavate infrastruktuuride kasutamise eest</w:t>
      </w:r>
      <w:r>
        <w:rPr>
          <w:noProof/>
        </w:rPr>
        <w:br/>
        <w:t>(EMPs kohaldatav tekst)</w:t>
      </w:r>
    </w:p>
    <w:p>
      <w:pPr>
        <w:rPr>
          <w:noProof/>
        </w:rPr>
      </w:pPr>
    </w:p>
    <w:p>
      <w:pPr>
        <w:rPr>
          <w:noProof/>
        </w:rPr>
      </w:pPr>
      <w:r>
        <w:rPr>
          <w:noProof/>
        </w:rPr>
        <w:t>1)</w:t>
      </w:r>
      <w:r>
        <w:rPr>
          <w:noProof/>
        </w:rPr>
        <w:tab/>
        <w:t>Lisasid 0, III, IIIa, IIIb ja IV muudetakse järgmiselt:</w:t>
      </w:r>
    </w:p>
    <w:p>
      <w:pPr>
        <w:rPr>
          <w:noProof/>
        </w:rPr>
      </w:pPr>
      <w:r>
        <w:rPr>
          <w:noProof/>
        </w:rPr>
        <w:t>a)</w:t>
      </w:r>
      <w:r>
        <w:rPr>
          <w:noProof/>
        </w:rPr>
        <w:tab/>
        <w:t>lisa 0 jaotist 3 muudetakse järgmiselt:</w:t>
      </w:r>
    </w:p>
    <w:p>
      <w:pPr>
        <w:ind w:firstLine="720"/>
        <w:rPr>
          <w:noProof/>
        </w:rPr>
      </w:pPr>
      <w:r>
        <w:rPr>
          <w:noProof/>
        </w:rPr>
        <w:t>i)</w:t>
      </w:r>
      <w:r>
        <w:rPr>
          <w:noProof/>
        </w:rPr>
        <w:tab/>
        <w:t>pealkiri asendatakse järgmisega:</w:t>
      </w:r>
    </w:p>
    <w:p>
      <w:pPr>
        <w:ind w:left="130" w:firstLine="720"/>
        <w:rPr>
          <w:noProof/>
        </w:rPr>
      </w:pPr>
      <w:r>
        <w:rPr>
          <w:noProof/>
        </w:rPr>
        <w:t>„3) Kategooria EURO III/EURO IV/EURO V sõidukid“;</w:t>
      </w:r>
    </w:p>
    <w:p>
      <w:pPr>
        <w:ind w:firstLine="720"/>
        <w:rPr>
          <w:noProof/>
        </w:rPr>
      </w:pPr>
      <w:r>
        <w:rPr>
          <w:noProof/>
        </w:rPr>
        <w:t>ii)</w:t>
      </w:r>
      <w:r>
        <w:rPr>
          <w:noProof/>
        </w:rPr>
        <w:tab/>
        <w:t>tabelis jäetakse kategooria EEV sõidukeid käsitlev rida välja;</w:t>
      </w:r>
    </w:p>
    <w:p>
      <w:pPr>
        <w:ind w:left="720"/>
        <w:rPr>
          <w:noProof/>
        </w:rPr>
      </w:pPr>
      <w:r>
        <w:rPr>
          <w:noProof/>
        </w:rPr>
        <w:t>iii)</w:t>
      </w:r>
      <w:r>
        <w:rPr>
          <w:noProof/>
        </w:rPr>
        <w:tab/>
        <w:t>lisatakse järgmine tekst:</w:t>
      </w:r>
    </w:p>
    <w:p>
      <w:pPr>
        <w:pStyle w:val="NormalCentered"/>
        <w:rPr>
          <w:b/>
          <w:noProof/>
          <w:u w:val="single"/>
        </w:rPr>
      </w:pPr>
      <w:r>
        <w:rPr>
          <w:b/>
          <w:noProof/>
          <w:u w:val="single"/>
        </w:rPr>
        <w:t>„Euro VI kohased heitkoguste piirnormid</w:t>
      </w:r>
    </w:p>
    <w:tbl>
      <w:tblPr>
        <w:tblW w:w="102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76"/>
        <w:gridCol w:w="1262"/>
        <w:gridCol w:w="1216"/>
        <w:gridCol w:w="1216"/>
        <w:gridCol w:w="1216"/>
        <w:gridCol w:w="803"/>
        <w:gridCol w:w="1216"/>
        <w:gridCol w:w="1030"/>
      </w:tblGrid>
      <w:tr>
        <w:trPr>
          <w:trHeight w:val="562"/>
        </w:trPr>
        <w:tc>
          <w:tcPr>
            <w:tcW w:w="993" w:type="dxa"/>
            <w:tcBorders>
              <w:bottom w:val="nil"/>
            </w:tcBorders>
          </w:tcPr>
          <w:p>
            <w:pPr>
              <w:rPr>
                <w:noProof/>
              </w:rPr>
            </w:pPr>
          </w:p>
        </w:tc>
        <w:tc>
          <w:tcPr>
            <w:tcW w:w="9235" w:type="dxa"/>
            <w:gridSpan w:val="8"/>
            <w:hideMark/>
          </w:tcPr>
          <w:p>
            <w:pPr>
              <w:rPr>
                <w:noProof/>
              </w:rPr>
            </w:pPr>
            <w:r>
              <w:rPr>
                <w:noProof/>
              </w:rPr>
              <w:t>Piirnormid</w:t>
            </w:r>
          </w:p>
        </w:tc>
      </w:tr>
      <w:tr>
        <w:trPr>
          <w:trHeight w:val="991"/>
        </w:trPr>
        <w:tc>
          <w:tcPr>
            <w:tcW w:w="993" w:type="dxa"/>
            <w:tcBorders>
              <w:top w:val="nil"/>
            </w:tcBorders>
          </w:tcPr>
          <w:p>
            <w:pPr>
              <w:rPr>
                <w:noProof/>
              </w:rPr>
            </w:pPr>
          </w:p>
        </w:tc>
        <w:tc>
          <w:tcPr>
            <w:tcW w:w="1276" w:type="dxa"/>
            <w:hideMark/>
          </w:tcPr>
          <w:p>
            <w:pPr>
              <w:rPr>
                <w:noProof/>
              </w:rPr>
            </w:pPr>
            <w:r>
              <w:rPr>
                <w:noProof/>
              </w:rPr>
              <w:t>CO</w:t>
            </w:r>
          </w:p>
          <w:p>
            <w:pPr>
              <w:rPr>
                <w:noProof/>
              </w:rPr>
            </w:pPr>
            <w:r>
              <w:rPr>
                <w:noProof/>
              </w:rPr>
              <w:t>(mg/kWh)</w:t>
            </w:r>
          </w:p>
        </w:tc>
        <w:tc>
          <w:tcPr>
            <w:tcW w:w="1262" w:type="dxa"/>
            <w:hideMark/>
          </w:tcPr>
          <w:p>
            <w:pPr>
              <w:rPr>
                <w:noProof/>
              </w:rPr>
            </w:pPr>
            <w:r>
              <w:rPr>
                <w:noProof/>
              </w:rPr>
              <w:t>Süsivesinike koguheide (THC)</w:t>
            </w:r>
          </w:p>
          <w:p>
            <w:pPr>
              <w:rPr>
                <w:noProof/>
              </w:rPr>
            </w:pPr>
            <w:r>
              <w:rPr>
                <w:noProof/>
              </w:rPr>
              <w:t>(mg/kWh)</w:t>
            </w:r>
          </w:p>
        </w:tc>
        <w:tc>
          <w:tcPr>
            <w:tcW w:w="1216" w:type="dxa"/>
            <w:hideMark/>
          </w:tcPr>
          <w:p>
            <w:pPr>
              <w:rPr>
                <w:noProof/>
              </w:rPr>
            </w:pPr>
            <w:r>
              <w:rPr>
                <w:noProof/>
              </w:rPr>
              <w:t>Mittemetaansed süsivesinikud (NMHC)</w:t>
            </w:r>
          </w:p>
          <w:p>
            <w:pPr>
              <w:rPr>
                <w:noProof/>
              </w:rPr>
            </w:pPr>
            <w:r>
              <w:rPr>
                <w:noProof/>
              </w:rPr>
              <w:t>(mg/kWh)</w:t>
            </w:r>
          </w:p>
        </w:tc>
        <w:tc>
          <w:tcPr>
            <w:tcW w:w="1216" w:type="dxa"/>
            <w:hideMark/>
          </w:tcPr>
          <w:p>
            <w:pPr>
              <w:rPr>
                <w:noProof/>
                <w:vertAlign w:val="subscript"/>
              </w:rPr>
            </w:pPr>
            <w:r>
              <w:rPr>
                <w:noProof/>
              </w:rPr>
              <w:t>CH</w:t>
            </w:r>
            <w:r>
              <w:rPr>
                <w:noProof/>
                <w:vertAlign w:val="subscript"/>
              </w:rPr>
              <w:t>4</w:t>
            </w:r>
          </w:p>
          <w:p>
            <w:pPr>
              <w:rPr>
                <w:noProof/>
              </w:rPr>
            </w:pPr>
            <w:r>
              <w:rPr>
                <w:noProof/>
              </w:rPr>
              <w:t>(mg/kWh)</w:t>
            </w:r>
          </w:p>
        </w:tc>
        <w:tc>
          <w:tcPr>
            <w:tcW w:w="1216" w:type="dxa"/>
            <w:hideMark/>
          </w:tcPr>
          <w:p>
            <w:pPr>
              <w:rPr>
                <w:noProof/>
              </w:rPr>
            </w:pPr>
            <w:r>
              <w:rPr>
                <w:noProof/>
              </w:rPr>
              <w:t>NO</w:t>
            </w:r>
            <w:r>
              <w:rPr>
                <w:noProof/>
                <w:vertAlign w:val="subscript"/>
              </w:rPr>
              <w:t>X</w:t>
            </w:r>
            <w:r>
              <w:rPr>
                <w:noProof/>
              </w:rPr>
              <w:t xml:space="preserve"> </w:t>
            </w:r>
            <w:r>
              <w:rPr>
                <w:noProof/>
                <w:vertAlign w:val="superscript"/>
              </w:rPr>
              <w:t>(1)</w:t>
            </w:r>
          </w:p>
          <w:p>
            <w:pPr>
              <w:rPr>
                <w:noProof/>
              </w:rPr>
            </w:pPr>
            <w:r>
              <w:rPr>
                <w:noProof/>
              </w:rPr>
              <w:t>(mg/kWh)</w:t>
            </w:r>
          </w:p>
        </w:tc>
        <w:tc>
          <w:tcPr>
            <w:tcW w:w="803" w:type="dxa"/>
            <w:hideMark/>
          </w:tcPr>
          <w:p>
            <w:pPr>
              <w:rPr>
                <w:noProof/>
                <w:vertAlign w:val="subscript"/>
              </w:rPr>
            </w:pPr>
            <w:r>
              <w:rPr>
                <w:noProof/>
              </w:rPr>
              <w:t>NH</w:t>
            </w:r>
            <w:r>
              <w:rPr>
                <w:noProof/>
                <w:vertAlign w:val="subscript"/>
              </w:rPr>
              <w:t>3</w:t>
            </w:r>
          </w:p>
          <w:p>
            <w:pPr>
              <w:rPr>
                <w:noProof/>
              </w:rPr>
            </w:pPr>
            <w:r>
              <w:rPr>
                <w:noProof/>
              </w:rPr>
              <w:t>(ppm)</w:t>
            </w:r>
          </w:p>
        </w:tc>
        <w:tc>
          <w:tcPr>
            <w:tcW w:w="1216" w:type="dxa"/>
            <w:hideMark/>
          </w:tcPr>
          <w:p>
            <w:pPr>
              <w:rPr>
                <w:noProof/>
              </w:rPr>
            </w:pPr>
            <w:r>
              <w:rPr>
                <w:noProof/>
              </w:rPr>
              <w:t>Tahkete osakeste mass</w:t>
            </w:r>
          </w:p>
          <w:p>
            <w:pPr>
              <w:rPr>
                <w:noProof/>
                <w:vertAlign w:val="subscript"/>
              </w:rPr>
            </w:pPr>
            <w:r>
              <w:rPr>
                <w:noProof/>
              </w:rPr>
              <w:t>(mg/kWh)</w:t>
            </w:r>
          </w:p>
        </w:tc>
        <w:tc>
          <w:tcPr>
            <w:tcW w:w="1030" w:type="dxa"/>
            <w:hideMark/>
          </w:tcPr>
          <w:p>
            <w:pPr>
              <w:rPr>
                <w:noProof/>
              </w:rPr>
            </w:pPr>
            <w:r>
              <w:rPr>
                <w:noProof/>
              </w:rPr>
              <w:t>Tahkete osakeste arv</w:t>
            </w:r>
          </w:p>
          <w:p>
            <w:pPr>
              <w:rPr>
                <w:noProof/>
                <w:vertAlign w:val="subscript"/>
              </w:rPr>
            </w:pPr>
            <w:r>
              <w:rPr>
                <w:noProof/>
              </w:rPr>
              <w:t>(#/kWh)</w:t>
            </w:r>
          </w:p>
        </w:tc>
      </w:tr>
      <w:tr>
        <w:trPr>
          <w:trHeight w:val="876"/>
        </w:trPr>
        <w:tc>
          <w:tcPr>
            <w:tcW w:w="993" w:type="dxa"/>
            <w:hideMark/>
          </w:tcPr>
          <w:p>
            <w:pPr>
              <w:rPr>
                <w:noProof/>
              </w:rPr>
            </w:pPr>
            <w:r>
              <w:rPr>
                <w:noProof/>
              </w:rPr>
              <w:t>WHSC (CI)</w:t>
            </w:r>
          </w:p>
        </w:tc>
        <w:tc>
          <w:tcPr>
            <w:tcW w:w="1276" w:type="dxa"/>
            <w:hideMark/>
          </w:tcPr>
          <w:p>
            <w:pPr>
              <w:rPr>
                <w:noProof/>
              </w:rPr>
            </w:pPr>
            <w:r>
              <w:rPr>
                <w:noProof/>
              </w:rPr>
              <w:t>1500</w:t>
            </w:r>
          </w:p>
        </w:tc>
        <w:tc>
          <w:tcPr>
            <w:tcW w:w="1262" w:type="dxa"/>
            <w:hideMark/>
          </w:tcPr>
          <w:p>
            <w:pPr>
              <w:rPr>
                <w:noProof/>
              </w:rPr>
            </w:pPr>
            <w:r>
              <w:rPr>
                <w:noProof/>
              </w:rPr>
              <w:t>130</w:t>
            </w:r>
          </w:p>
        </w:tc>
        <w:tc>
          <w:tcPr>
            <w:tcW w:w="1216" w:type="dxa"/>
          </w:tcPr>
          <w:p>
            <w:pPr>
              <w:rPr>
                <w:noProof/>
              </w:rPr>
            </w:pPr>
          </w:p>
        </w:tc>
        <w:tc>
          <w:tcPr>
            <w:tcW w:w="1216" w:type="dxa"/>
          </w:tcPr>
          <w:p>
            <w:pPr>
              <w:rPr>
                <w:noProof/>
              </w:rPr>
            </w:pPr>
          </w:p>
        </w:tc>
        <w:tc>
          <w:tcPr>
            <w:tcW w:w="1216" w:type="dxa"/>
            <w:hideMark/>
          </w:tcPr>
          <w:p>
            <w:pPr>
              <w:rPr>
                <w:noProof/>
              </w:rPr>
            </w:pPr>
            <w:r>
              <w:rPr>
                <w:noProof/>
              </w:rPr>
              <w:t>400</w:t>
            </w:r>
          </w:p>
        </w:tc>
        <w:tc>
          <w:tcPr>
            <w:tcW w:w="803" w:type="dxa"/>
            <w:hideMark/>
          </w:tcPr>
          <w:p>
            <w:pPr>
              <w:rPr>
                <w:noProof/>
              </w:rPr>
            </w:pPr>
            <w:r>
              <w:rPr>
                <w:noProof/>
              </w:rPr>
              <w:t>10</w:t>
            </w:r>
          </w:p>
        </w:tc>
        <w:tc>
          <w:tcPr>
            <w:tcW w:w="1216" w:type="dxa"/>
            <w:hideMark/>
          </w:tcPr>
          <w:p>
            <w:pPr>
              <w:rPr>
                <w:noProof/>
              </w:rPr>
            </w:pPr>
            <w:r>
              <w:rPr>
                <w:noProof/>
              </w:rPr>
              <w:t>10</w:t>
            </w:r>
          </w:p>
        </w:tc>
        <w:tc>
          <w:tcPr>
            <w:tcW w:w="1030" w:type="dxa"/>
            <w:hideMark/>
          </w:tcPr>
          <w:p>
            <w:pPr>
              <w:rPr>
                <w:noProof/>
                <w:vertAlign w:val="superscript"/>
              </w:rPr>
            </w:pPr>
            <w:r>
              <w:rPr>
                <w:noProof/>
              </w:rPr>
              <w:t>8,0 x 10</w:t>
            </w:r>
            <w:r>
              <w:rPr>
                <w:noProof/>
                <w:vertAlign w:val="superscript"/>
              </w:rPr>
              <w:t>11</w:t>
            </w:r>
          </w:p>
        </w:tc>
      </w:tr>
      <w:tr>
        <w:trPr>
          <w:trHeight w:val="859"/>
        </w:trPr>
        <w:tc>
          <w:tcPr>
            <w:tcW w:w="993" w:type="dxa"/>
            <w:hideMark/>
          </w:tcPr>
          <w:p>
            <w:pPr>
              <w:rPr>
                <w:noProof/>
              </w:rPr>
            </w:pPr>
            <w:r>
              <w:rPr>
                <w:noProof/>
              </w:rPr>
              <w:t>WHTC (CI)</w:t>
            </w:r>
          </w:p>
        </w:tc>
        <w:tc>
          <w:tcPr>
            <w:tcW w:w="1276" w:type="dxa"/>
            <w:hideMark/>
          </w:tcPr>
          <w:p>
            <w:pPr>
              <w:rPr>
                <w:noProof/>
              </w:rPr>
            </w:pPr>
            <w:r>
              <w:rPr>
                <w:noProof/>
              </w:rPr>
              <w:t>4000</w:t>
            </w:r>
          </w:p>
        </w:tc>
        <w:tc>
          <w:tcPr>
            <w:tcW w:w="1262" w:type="dxa"/>
            <w:hideMark/>
          </w:tcPr>
          <w:p>
            <w:pPr>
              <w:rPr>
                <w:noProof/>
              </w:rPr>
            </w:pPr>
            <w:r>
              <w:rPr>
                <w:noProof/>
              </w:rPr>
              <w:t>160</w:t>
            </w:r>
          </w:p>
        </w:tc>
        <w:tc>
          <w:tcPr>
            <w:tcW w:w="1216" w:type="dxa"/>
          </w:tcPr>
          <w:p>
            <w:pPr>
              <w:rPr>
                <w:noProof/>
              </w:rPr>
            </w:pPr>
          </w:p>
        </w:tc>
        <w:tc>
          <w:tcPr>
            <w:tcW w:w="1216" w:type="dxa"/>
          </w:tcPr>
          <w:p>
            <w:pPr>
              <w:rPr>
                <w:noProof/>
              </w:rPr>
            </w:pPr>
          </w:p>
        </w:tc>
        <w:tc>
          <w:tcPr>
            <w:tcW w:w="1216" w:type="dxa"/>
            <w:hideMark/>
          </w:tcPr>
          <w:p>
            <w:pPr>
              <w:rPr>
                <w:noProof/>
              </w:rPr>
            </w:pPr>
            <w:r>
              <w:rPr>
                <w:noProof/>
              </w:rPr>
              <w:t>460</w:t>
            </w:r>
          </w:p>
        </w:tc>
        <w:tc>
          <w:tcPr>
            <w:tcW w:w="803" w:type="dxa"/>
            <w:hideMark/>
          </w:tcPr>
          <w:p>
            <w:pPr>
              <w:rPr>
                <w:noProof/>
              </w:rPr>
            </w:pPr>
            <w:r>
              <w:rPr>
                <w:noProof/>
              </w:rPr>
              <w:t>10</w:t>
            </w:r>
          </w:p>
        </w:tc>
        <w:tc>
          <w:tcPr>
            <w:tcW w:w="1216" w:type="dxa"/>
            <w:hideMark/>
          </w:tcPr>
          <w:p>
            <w:pPr>
              <w:rPr>
                <w:noProof/>
              </w:rPr>
            </w:pPr>
            <w:r>
              <w:rPr>
                <w:noProof/>
              </w:rPr>
              <w:t>10</w:t>
            </w:r>
          </w:p>
        </w:tc>
        <w:tc>
          <w:tcPr>
            <w:tcW w:w="1030" w:type="dxa"/>
            <w:hideMark/>
          </w:tcPr>
          <w:p>
            <w:pPr>
              <w:rPr>
                <w:noProof/>
                <w:vertAlign w:val="superscript"/>
              </w:rPr>
            </w:pPr>
            <w:r>
              <w:rPr>
                <w:noProof/>
              </w:rPr>
              <w:t>6,0 x 10</w:t>
            </w:r>
            <w:r>
              <w:rPr>
                <w:noProof/>
                <w:vertAlign w:val="superscript"/>
              </w:rPr>
              <w:t>11</w:t>
            </w:r>
          </w:p>
        </w:tc>
      </w:tr>
      <w:tr>
        <w:trPr>
          <w:trHeight w:val="876"/>
        </w:trPr>
        <w:tc>
          <w:tcPr>
            <w:tcW w:w="993" w:type="dxa"/>
            <w:hideMark/>
          </w:tcPr>
          <w:p>
            <w:pPr>
              <w:rPr>
                <w:noProof/>
              </w:rPr>
            </w:pPr>
            <w:r>
              <w:rPr>
                <w:noProof/>
              </w:rPr>
              <w:t xml:space="preserve">WHTC (PI) </w:t>
            </w:r>
          </w:p>
        </w:tc>
        <w:tc>
          <w:tcPr>
            <w:tcW w:w="1276" w:type="dxa"/>
            <w:hideMark/>
          </w:tcPr>
          <w:p>
            <w:pPr>
              <w:rPr>
                <w:noProof/>
              </w:rPr>
            </w:pPr>
            <w:r>
              <w:rPr>
                <w:noProof/>
              </w:rPr>
              <w:t>4000</w:t>
            </w:r>
          </w:p>
        </w:tc>
        <w:tc>
          <w:tcPr>
            <w:tcW w:w="1262" w:type="dxa"/>
          </w:tcPr>
          <w:p>
            <w:pPr>
              <w:rPr>
                <w:noProof/>
              </w:rPr>
            </w:pPr>
          </w:p>
        </w:tc>
        <w:tc>
          <w:tcPr>
            <w:tcW w:w="1216" w:type="dxa"/>
            <w:hideMark/>
          </w:tcPr>
          <w:p>
            <w:pPr>
              <w:rPr>
                <w:noProof/>
              </w:rPr>
            </w:pPr>
            <w:r>
              <w:rPr>
                <w:noProof/>
              </w:rPr>
              <w:t>160</w:t>
            </w:r>
          </w:p>
        </w:tc>
        <w:tc>
          <w:tcPr>
            <w:tcW w:w="1216" w:type="dxa"/>
            <w:hideMark/>
          </w:tcPr>
          <w:p>
            <w:pPr>
              <w:rPr>
                <w:noProof/>
              </w:rPr>
            </w:pPr>
            <w:r>
              <w:rPr>
                <w:noProof/>
              </w:rPr>
              <w:t>500</w:t>
            </w:r>
          </w:p>
        </w:tc>
        <w:tc>
          <w:tcPr>
            <w:tcW w:w="1216" w:type="dxa"/>
            <w:hideMark/>
          </w:tcPr>
          <w:p>
            <w:pPr>
              <w:rPr>
                <w:noProof/>
              </w:rPr>
            </w:pPr>
            <w:r>
              <w:rPr>
                <w:noProof/>
              </w:rPr>
              <w:t>460</w:t>
            </w:r>
          </w:p>
        </w:tc>
        <w:tc>
          <w:tcPr>
            <w:tcW w:w="803" w:type="dxa"/>
            <w:hideMark/>
          </w:tcPr>
          <w:p>
            <w:pPr>
              <w:rPr>
                <w:noProof/>
              </w:rPr>
            </w:pPr>
            <w:r>
              <w:rPr>
                <w:noProof/>
              </w:rPr>
              <w:t>10</w:t>
            </w:r>
          </w:p>
        </w:tc>
        <w:tc>
          <w:tcPr>
            <w:tcW w:w="1216" w:type="dxa"/>
            <w:hideMark/>
          </w:tcPr>
          <w:p>
            <w:pPr>
              <w:rPr>
                <w:noProof/>
              </w:rPr>
            </w:pPr>
            <w:r>
              <w:rPr>
                <w:noProof/>
              </w:rPr>
              <w:t>10</w:t>
            </w:r>
          </w:p>
        </w:tc>
        <w:tc>
          <w:tcPr>
            <w:tcW w:w="1030" w:type="dxa"/>
            <w:hideMark/>
          </w:tcPr>
          <w:p>
            <w:pPr>
              <w:rPr>
                <w:noProof/>
              </w:rPr>
            </w:pPr>
            <w:r>
              <w:rPr>
                <w:noProof/>
              </w:rPr>
              <w:t>6,0 x 10</w:t>
            </w:r>
            <w:r>
              <w:rPr>
                <w:noProof/>
                <w:vertAlign w:val="superscript"/>
              </w:rPr>
              <w:t>11</w:t>
            </w:r>
          </w:p>
        </w:tc>
      </w:tr>
    </w:tbl>
    <w:p>
      <w:pPr>
        <w:rPr>
          <w:noProof/>
        </w:rPr>
      </w:pPr>
      <w:r>
        <w:rPr>
          <w:noProof/>
        </w:rPr>
        <w:t>Märkus:</w:t>
      </w:r>
    </w:p>
    <w:p>
      <w:pPr>
        <w:pStyle w:val="Point0"/>
        <w:spacing w:before="0" w:after="0"/>
        <w:rPr>
          <w:noProof/>
        </w:rPr>
      </w:pPr>
      <w:r>
        <w:rPr>
          <w:noProof/>
        </w:rPr>
        <w:t>PI = ottomootor</w:t>
      </w:r>
    </w:p>
    <w:p>
      <w:pPr>
        <w:pStyle w:val="Point0"/>
        <w:spacing w:before="0" w:after="0"/>
        <w:rPr>
          <w:noProof/>
        </w:rPr>
      </w:pPr>
      <w:r>
        <w:rPr>
          <w:noProof/>
        </w:rPr>
        <w:t>CI = diiselmootor</w:t>
      </w:r>
    </w:p>
    <w:p>
      <w:pPr>
        <w:rPr>
          <w:noProof/>
        </w:rPr>
      </w:pPr>
      <w:r>
        <w:rPr>
          <w:noProof/>
          <w:vertAlign w:val="superscript"/>
        </w:rPr>
        <w:t>1)</w:t>
      </w:r>
      <w:r>
        <w:rPr>
          <w:noProof/>
        </w:rPr>
        <w:tab/>
        <w:t>NO</w:t>
      </w:r>
      <w:r>
        <w:rPr>
          <w:noProof/>
          <w:vertAlign w:val="subscript"/>
        </w:rPr>
        <w:t>2</w:t>
      </w:r>
      <w:r>
        <w:rPr>
          <w:noProof/>
        </w:rPr>
        <w:t xml:space="preserve"> komponendi lubatud taseme NO</w:t>
      </w:r>
      <w:r>
        <w:rPr>
          <w:noProof/>
          <w:vertAlign w:val="subscript"/>
        </w:rPr>
        <w:t>x</w:t>
      </w:r>
      <w:r>
        <w:rPr>
          <w:noProof/>
        </w:rPr>
        <w:t xml:space="preserve"> piirnormis võib kindlaks määrata hiljem.“;</w:t>
      </w:r>
    </w:p>
    <w:p>
      <w:pPr>
        <w:rPr>
          <w:noProof/>
        </w:rPr>
      </w:pPr>
      <w:r>
        <w:rPr>
          <w:noProof/>
        </w:rPr>
        <w:t>b)</w:t>
      </w:r>
      <w:r>
        <w:rPr>
          <w:noProof/>
        </w:rPr>
        <w:tab/>
        <w:t>III lisa muudetakse järgmiselt:</w:t>
      </w:r>
    </w:p>
    <w:p>
      <w:pPr>
        <w:ind w:firstLine="720"/>
        <w:rPr>
          <w:noProof/>
        </w:rPr>
      </w:pPr>
      <w:r>
        <w:rPr>
          <w:noProof/>
        </w:rPr>
        <w:lastRenderedPageBreak/>
        <w:t>i)</w:t>
      </w:r>
      <w:r>
        <w:rPr>
          <w:noProof/>
        </w:rPr>
        <w:tab/>
        <w:t>2. jagu muudetakse järgmiselt:</w:t>
      </w:r>
    </w:p>
    <w:p>
      <w:pPr>
        <w:ind w:left="131" w:firstLine="578"/>
        <w:rPr>
          <w:noProof/>
        </w:rPr>
      </w:pPr>
      <w:r>
        <w:rPr>
          <w:noProof/>
        </w:rPr>
        <w:t xml:space="preserve">– punkti 2.1 kuues taane asendatakse järgmisega:  </w:t>
      </w:r>
    </w:p>
    <w:p>
      <w:pPr>
        <w:ind w:left="709"/>
        <w:rPr>
          <w:noProof/>
        </w:rPr>
      </w:pPr>
      <w:r>
        <w:rPr>
          <w:noProof/>
        </w:rPr>
        <w:t>„—</w:t>
      </w:r>
      <w:r>
        <w:rPr>
          <w:noProof/>
        </w:rPr>
        <w:tab/>
        <w:t>Raskesõidukite tekitatud kulud jaotatakse objektiivselt ja läbipaistvalt, võttes arvesse raskeveokite liikluse osakaalu teedevõrgu koguliikluses ja seonduvaid kulusid. Raskesõidukite läbitud kilomeetreid võib sel eesmärgil korrigeerida objektiivselt põhjendatavate „samaväärsuskordajatega“, näiteks punktis 4 sätestatud samaväärsuskordajad (*).</w:t>
      </w:r>
    </w:p>
    <w:p>
      <w:pPr>
        <w:rPr>
          <w:noProof/>
        </w:rPr>
      </w:pPr>
      <w:r>
        <w:rPr>
          <w:noProof/>
        </w:rPr>
        <w:t>________</w:t>
      </w:r>
    </w:p>
    <w:p>
      <w:pPr>
        <w:rPr>
          <w:noProof/>
        </w:rPr>
      </w:pPr>
      <w:r>
        <w:rPr>
          <w:noProof/>
        </w:rPr>
        <w:t>*</w:t>
      </w:r>
      <w:r>
        <w:rPr>
          <w:noProof/>
        </w:rPr>
        <w:tab/>
        <w:t>Liikmesriigid võivad samaväärsuskordajate kohaldamisel arvesse võtta järkjärgulist teedeehitust või kasutada pikaajalisel elutsüklil põhinevat lähenemisviisi.“;</w:t>
      </w:r>
    </w:p>
    <w:p>
      <w:pPr>
        <w:ind w:left="709"/>
        <w:rPr>
          <w:noProof/>
        </w:rPr>
      </w:pPr>
      <w:r>
        <w:rPr>
          <w:noProof/>
        </w:rPr>
        <w:t>– punkti 2.2 teine taane asendatakse järgmisega:</w:t>
      </w:r>
    </w:p>
    <w:p>
      <w:pPr>
        <w:ind w:left="709"/>
        <w:rPr>
          <w:noProof/>
        </w:rPr>
      </w:pPr>
      <w:r>
        <w:rPr>
          <w:noProof/>
        </w:rPr>
        <w:t>„—</w:t>
      </w:r>
      <w:r>
        <w:rPr>
          <w:noProof/>
        </w:rPr>
        <w:tab/>
        <w:t>Nimetatud kulud jaotatakse raskesõidukite ja muude sõidukite liikluse vahel, tuginedes tegelikult läbitud kilomeetrite ja prognoositavalt läbitavate kilomeetrite osakaaludele, ning neid võib korrigeerida objektiivselt põhjendatavate samaväärsuskordajatega, näiteks punktis 4 sätestatud samaväärsuskordajad.“;</w:t>
      </w:r>
    </w:p>
    <w:p>
      <w:pPr>
        <w:ind w:left="709"/>
        <w:rPr>
          <w:noProof/>
        </w:rPr>
      </w:pPr>
      <w:r>
        <w:rPr>
          <w:noProof/>
        </w:rPr>
        <w:t>ii)</w:t>
      </w:r>
      <w:r>
        <w:rPr>
          <w:noProof/>
        </w:rPr>
        <w:tab/>
        <w:t>4. jaotise pealkiri ja esimene taane asendatakse järgmisega:</w:t>
      </w:r>
    </w:p>
    <w:p>
      <w:pPr>
        <w:ind w:left="720" w:hanging="720"/>
        <w:rPr>
          <w:noProof/>
        </w:rPr>
      </w:pPr>
      <w:r>
        <w:rPr>
          <w:noProof/>
        </w:rPr>
        <w:t>„4)</w:t>
      </w:r>
      <w:r>
        <w:rPr>
          <w:noProof/>
        </w:rPr>
        <w:tab/>
        <w:t>RASKESÕIDUKITE OSAKAAL LIIKLUSES, SAMAVÄÄRSUSKORDAJAD JA KORREKTSIOONIMEHHANISM</w:t>
      </w:r>
    </w:p>
    <w:p>
      <w:pPr>
        <w:ind w:left="720" w:hanging="720"/>
        <w:rPr>
          <w:noProof/>
        </w:rPr>
      </w:pPr>
      <w:r>
        <w:rPr>
          <w:noProof/>
        </w:rPr>
        <w:t>–</w:t>
      </w:r>
      <w:r>
        <w:rPr>
          <w:noProof/>
        </w:rPr>
        <w:tab/>
        <w:t>Et asjakohaselt arvesse võtta raskesõidukite kasutamisest tulenevaid suurenenud taristu ehituse ja remondi kulusid, peab teemaksude arvutamine põhinema raskesõidukite poolt tegelikult läbitud kilomeetrite või prognoositavalt läbitavate kilomeetrite osakaalul kogu liiklusest, mida võib soovi korral samaväärsuskordajatega korrigeerida.“;</w:t>
      </w:r>
    </w:p>
    <w:p>
      <w:pPr>
        <w:rPr>
          <w:noProof/>
        </w:rPr>
      </w:pPr>
      <w:r>
        <w:rPr>
          <w:noProof/>
        </w:rPr>
        <w:t>c)</w:t>
      </w:r>
      <w:r>
        <w:rPr>
          <w:noProof/>
        </w:rPr>
        <w:tab/>
        <w:t>IIIa lisa asendatakse järgmisega:</w:t>
      </w:r>
    </w:p>
    <w:p>
      <w:pPr>
        <w:pStyle w:val="Annexetitreacte"/>
        <w:rPr>
          <w:noProof/>
          <w:lang w:val="et-EE"/>
        </w:rPr>
      </w:pPr>
      <w:r>
        <w:rPr>
          <w:noProof/>
          <w:lang w:val="et-EE"/>
        </w:rPr>
        <w:t>„IIIa LISA</w:t>
      </w:r>
    </w:p>
    <w:p>
      <w:pPr>
        <w:pStyle w:val="ManualHeading1"/>
        <w:ind w:left="851" w:hanging="851"/>
        <w:rPr>
          <w:noProof/>
        </w:rPr>
      </w:pPr>
      <w:r>
        <w:rPr>
          <w:i/>
          <w:noProof/>
        </w:rPr>
        <w:t>VÄLISKULUMAKSUGA MAKSUSTAMISE MIINIMUMNÕUDED</w:t>
      </w:r>
    </w:p>
    <w:p>
      <w:pPr>
        <w:rPr>
          <w:noProof/>
        </w:rPr>
      </w:pPr>
      <w:r>
        <w:rPr>
          <w:noProof/>
        </w:rPr>
        <w:t>Käesolevas lisas sätestatakse väliskulumaksuga maksustamise ja kui see on asjakohane, maksimaalse kaalutud keskmise väliskulumaksu arvutamise miinimumnõuded.</w:t>
      </w:r>
    </w:p>
    <w:p>
      <w:pPr>
        <w:pStyle w:val="ManualHeading2"/>
        <w:ind w:left="851" w:hanging="851"/>
        <w:rPr>
          <w:noProof/>
        </w:rPr>
      </w:pPr>
      <w:r>
        <w:rPr>
          <w:noProof/>
        </w:rPr>
        <w:t>1.</w:t>
      </w:r>
      <w:r>
        <w:rPr>
          <w:noProof/>
        </w:rPr>
        <w:tab/>
      </w:r>
      <w:r>
        <w:rPr>
          <w:i/>
          <w:noProof/>
        </w:rPr>
        <w:t>Asjaomased teedevõrgu osad</w:t>
      </w:r>
    </w:p>
    <w:p>
      <w:pPr>
        <w:rPr>
          <w:noProof/>
        </w:rPr>
      </w:pPr>
      <w:r>
        <w:rPr>
          <w:noProof/>
        </w:rPr>
        <w:t>Liikmesriigid määravad täpselt kindlaks oma teedevõrgu osa või osad, mille suhtes kohaldatakse väliskulumaksu.</w:t>
      </w:r>
    </w:p>
    <w:p>
      <w:pPr>
        <w:rPr>
          <w:noProof/>
        </w:rPr>
      </w:pPr>
      <w:r>
        <w:rPr>
          <w:noProof/>
        </w:rPr>
        <w:t>Kui liikmesriik kavatseb väliskulumaksuga maksustada ainult ühe või mõne osa teedevõrgust, mis koosneb tema osast üleeuroopalises võrgus ja tema kiirteedest, valitakse kõnealune osa või kõnealused osad välja pärast hindamist, millega tehakse kindlaks järgmised asjaolud:</w:t>
      </w:r>
    </w:p>
    <w:p>
      <w:pPr>
        <w:pStyle w:val="Tiret0"/>
        <w:numPr>
          <w:ilvl w:val="0"/>
          <w:numId w:val="5"/>
        </w:numPr>
        <w:ind w:left="851"/>
        <w:rPr>
          <w:noProof/>
        </w:rPr>
      </w:pPr>
      <w:r>
        <w:rPr>
          <w:noProof/>
        </w:rPr>
        <w:t xml:space="preserve">sõidukid põhjustavad väliskulumaksuga maksustatavaid teid kasutades keskmisest rohkem keskkonnakahju, hinnatuna </w:t>
      </w:r>
      <w:r>
        <w:rPr>
          <w:noProof/>
          <w:color w:val="FF0000"/>
        </w:rPr>
        <w:t>kooskõlas õhukvaliteedi aruandluse, riiklike heitetegurite, liikluse mahtude ja müra puhul direktiiviga 2002/49/EÜ</w:t>
      </w:r>
      <w:r>
        <w:rPr>
          <w:noProof/>
        </w:rPr>
        <w:t>, või</w:t>
      </w:r>
    </w:p>
    <w:p>
      <w:pPr>
        <w:pStyle w:val="Tiret0"/>
        <w:numPr>
          <w:ilvl w:val="0"/>
          <w:numId w:val="10"/>
        </w:numPr>
        <w:ind w:left="851"/>
        <w:rPr>
          <w:noProof/>
        </w:rPr>
      </w:pPr>
      <w:r>
        <w:rPr>
          <w:noProof/>
        </w:rPr>
        <w:t>väliskulumaksu kehtestamisel selliselt koostatud teedevõrgu muudes osades võiks olla negatiivne mõju keskkonnale või liiklusohutusele või väliskulumaksuga maksustamisega ja selle kogumisega kaasneksid ebaproportsionaalsed kulud.</w:t>
      </w:r>
    </w:p>
    <w:p>
      <w:pPr>
        <w:pStyle w:val="ManualHeading2"/>
        <w:ind w:left="851" w:hanging="851"/>
        <w:rPr>
          <w:noProof/>
        </w:rPr>
      </w:pPr>
      <w:r>
        <w:rPr>
          <w:noProof/>
        </w:rPr>
        <w:lastRenderedPageBreak/>
        <w:t>2.</w:t>
      </w:r>
      <w:r>
        <w:rPr>
          <w:noProof/>
        </w:rPr>
        <w:tab/>
      </w:r>
      <w:r>
        <w:rPr>
          <w:i/>
          <w:noProof/>
        </w:rPr>
        <w:t>Maksuga hõlmatavad sõidukid, teed ja ajavahemik</w:t>
      </w:r>
    </w:p>
    <w:p>
      <w:pPr>
        <w:rPr>
          <w:noProof/>
        </w:rPr>
      </w:pPr>
      <w:r>
        <w:rPr>
          <w:noProof/>
        </w:rPr>
        <w:t>Kui liikmesriik kavatseb kohaldada kõrgemaid väliskulumakse kui IIIb lisas kindlaks määratud võrdlusväärtused, siis ta teatab komisjonile sõidukite klassifikatsiooni, vastavalt millele väliskulumaks varieerub. Samuti teatab liikmesriik komisjonile nende teede asukoha, mille suhtes kohaldatakse kõrgemat väliskulumaksu määra (edaspidi „linnalähiteed (sealhulgas kiirteed)“), ning nende teede asukoha, mille suhtes kohaldatakse madalamat väliskulumaksu määra (edaspidi „linnadevahelised teed (sealhulgas kiirteed)“).</w:t>
      </w:r>
    </w:p>
    <w:p>
      <w:pPr>
        <w:rPr>
          <w:noProof/>
        </w:rPr>
      </w:pPr>
      <w:r>
        <w:rPr>
          <w:noProof/>
        </w:rPr>
        <w:t>Vajaduse korral teatab liikmesriik komisjonile ka täpsed ööajale vastavad ajavahemikud, mille jooksul võib kehtestada kõrgema mürasaaste väliskulumaksu määra, et võtta arvesse kõrgemat mürataset.</w:t>
      </w:r>
    </w:p>
    <w:p>
      <w:pPr>
        <w:rPr>
          <w:noProof/>
        </w:rPr>
      </w:pPr>
      <w:r>
        <w:rPr>
          <w:noProof/>
        </w:rPr>
        <w:t>Teede klassifitseerimisel linnalähiteedeks (sealhulgas kiirteed) ja linnadevahelisteks teedeks (sealhulgas kiirteed) ning ajavahemike kindlaksmääramisel võetakse aluseks objektiivsed kriteeriumid, mis on seotud saaste tekkega teedel ja nende ümbruses, näiteks rahvastikutihedus, aastane keskmine õhusaaste (eelkõige PM</w:t>
      </w:r>
      <w:r>
        <w:rPr>
          <w:noProof/>
          <w:vertAlign w:val="subscript"/>
        </w:rPr>
        <w:t>10</w:t>
      </w:r>
      <w:r>
        <w:rPr>
          <w:noProof/>
        </w:rPr>
        <w:t xml:space="preserve"> ja NO</w:t>
      </w:r>
      <w:r>
        <w:rPr>
          <w:noProof/>
          <w:vertAlign w:val="subscript"/>
        </w:rPr>
        <w:t>2</w:t>
      </w:r>
      <w:r>
        <w:rPr>
          <w:noProof/>
        </w:rPr>
        <w:t xml:space="preserve"> puhul) ning direktiiviga 2008/50/EÜ kehtestatud piirnorme ületavate päevade (PM</w:t>
      </w:r>
      <w:r>
        <w:rPr>
          <w:noProof/>
          <w:vertAlign w:val="subscript"/>
        </w:rPr>
        <w:t>10</w:t>
      </w:r>
      <w:r>
        <w:rPr>
          <w:noProof/>
        </w:rPr>
        <w:t>) ja tundide (NO</w:t>
      </w:r>
      <w:r>
        <w:rPr>
          <w:noProof/>
          <w:vertAlign w:val="subscript"/>
        </w:rPr>
        <w:t>2</w:t>
      </w:r>
      <w:r>
        <w:rPr>
          <w:noProof/>
        </w:rPr>
        <w:t>) arv aastas. Kõnealused kriteeriumid lisatakse teatesse.</w:t>
      </w:r>
    </w:p>
    <w:p>
      <w:pPr>
        <w:pStyle w:val="ManualHeading2"/>
        <w:ind w:left="851" w:hanging="851"/>
        <w:rPr>
          <w:noProof/>
        </w:rPr>
      </w:pPr>
      <w:r>
        <w:rPr>
          <w:noProof/>
        </w:rPr>
        <w:t>3.</w:t>
      </w:r>
      <w:r>
        <w:rPr>
          <w:noProof/>
        </w:rPr>
        <w:tab/>
      </w:r>
      <w:r>
        <w:rPr>
          <w:i/>
          <w:noProof/>
        </w:rPr>
        <w:t>Maksusumma</w:t>
      </w:r>
    </w:p>
    <w:p>
      <w:pPr>
        <w:rPr>
          <w:rFonts w:eastAsia="Arial Unicode MS"/>
          <w:noProof/>
        </w:rPr>
      </w:pPr>
      <w:r>
        <w:rPr>
          <w:noProof/>
        </w:rPr>
        <w:t>Käesolevat jaotist kohaldatakse juhul, kui liikmesriik kavatseb kohaldada IIIb lisas sätestatud võrdlusväärtusest kõrgemat väliskulumaksu.</w:t>
      </w:r>
    </w:p>
    <w:p>
      <w:pPr>
        <w:rPr>
          <w:noProof/>
        </w:rPr>
      </w:pPr>
      <w:r>
        <w:rPr>
          <w:noProof/>
        </w:rPr>
        <w:t>Liikmesriik või, kui see on asjakohane, sõltumatu asutus, määrab iga sõidukiklassi, teeliigi ja ajavahemiku kohta ühe konkreetse summa. Maksustamisstruktuur peab olema läbipaistev, avalikustatud ja kõigile kasutajatele võrdsetel tingimustel kättesaadav. Avalikustada tuleb õigel ajal enne rakendamist. Kõik näitajad, andmed ja muu eri väliskuluelementide arvutamise mõistmiseks vajalik teave avalikustatakse.</w:t>
      </w:r>
    </w:p>
    <w:p>
      <w:pPr>
        <w:rPr>
          <w:noProof/>
        </w:rPr>
      </w:pPr>
      <w:r>
        <w:rPr>
          <w:noProof/>
        </w:rPr>
        <w:t>Maksu kehtestamisel juhindub liikmesriik või, kui see on asjakohane, sõltumatu asutus tõhusa hinnakujunduspoliitika põhimõttest, mille kohaselt hind on ligilähedane maksustatava sõiduki kasutamisega seotud sotsiaalsetele piirkuludele.</w:t>
      </w:r>
    </w:p>
    <w:p>
      <w:pPr>
        <w:rPr>
          <w:noProof/>
        </w:rPr>
      </w:pPr>
      <w:r>
        <w:rPr>
          <w:noProof/>
        </w:rPr>
        <w:t>Maksu kehtestamisel võetakse arvesse liikluse ümbersuundumisega kaasnevat ohtu ja ümbersuunamise negatiivset mõju liiklusohutusele, keskkonnale ja ummikute tekkele ning kõnealuste ohtude leevendamise võimalusi.</w:t>
      </w:r>
    </w:p>
    <w:p>
      <w:pPr>
        <w:rPr>
          <w:noProof/>
        </w:rPr>
      </w:pPr>
      <w:r>
        <w:rPr>
          <w:noProof/>
        </w:rPr>
        <w:t>Liikmesriik või, kui see on asjakohane, sõltumatu asutus, kontrollib maksustamiskava tõhusust maanteetranspordist tuleneva keskkonnakahju vähendamisel. Vajaduse korral kohandab liikmesriik iga kahe aasta järel maksustamisstruktuuri ja teatava sõidukiklassi, teeliigi ja ajavahemiku kohta kehtestatud konkreetset maksusummat vastavalt transpordi pakkumise ja nõudluse muutustele.</w:t>
      </w:r>
    </w:p>
    <w:p>
      <w:pPr>
        <w:pStyle w:val="ManualHeading3"/>
        <w:rPr>
          <w:i w:val="0"/>
          <w:iCs/>
          <w:noProof/>
        </w:rPr>
      </w:pPr>
      <w:r>
        <w:rPr>
          <w:b/>
          <w:noProof/>
        </w:rPr>
        <w:t>4.</w:t>
      </w:r>
      <w:r>
        <w:rPr>
          <w:noProof/>
        </w:rPr>
        <w:tab/>
      </w:r>
      <w:r>
        <w:rPr>
          <w:b/>
          <w:i w:val="0"/>
          <w:noProof/>
        </w:rPr>
        <w:t>Väliskuluelemendid</w:t>
      </w:r>
      <w:r>
        <w:rPr>
          <w:i w:val="0"/>
          <w:noProof/>
        </w:rPr>
        <w:t xml:space="preserve"> </w:t>
      </w:r>
    </w:p>
    <w:p>
      <w:pPr>
        <w:pStyle w:val="ManualHeading3"/>
        <w:rPr>
          <w:noProof/>
        </w:rPr>
      </w:pPr>
      <w:r>
        <w:rPr>
          <w:noProof/>
        </w:rPr>
        <w:t>4.1.</w:t>
      </w:r>
      <w:r>
        <w:rPr>
          <w:noProof/>
        </w:rPr>
        <w:tab/>
        <w:t>Liiklusest tulenevad õhusaastekulud</w:t>
      </w:r>
    </w:p>
    <w:p>
      <w:pPr>
        <w:rPr>
          <w:noProof/>
        </w:rPr>
      </w:pPr>
      <w:r>
        <w:rPr>
          <w:noProof/>
        </w:rPr>
        <w:t>Kui liikmesriik kavatseb kohaldada kõrgemaid väliskulumakse kui IIIb lisas sätestatud võrdlusväärtused, arvutab liikmesriik või, kui see on asjakohane, sõltumatu asutus liiklusest tulenevad sissenõutavad õhusaastekulud järgmise valemi abil:</w:t>
      </w:r>
    </w:p>
    <w:p>
      <w:pPr>
        <w:rPr>
          <w:noProof/>
        </w:rPr>
      </w:pPr>
      <w:r>
        <w:rPr>
          <w:noProof/>
          <w:lang w:val="en-US"/>
        </w:rPr>
        <w:drawing>
          <wp:inline distT="0" distB="0" distL="0" distR="0">
            <wp:extent cx="1714500" cy="2290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14125" cy="229013"/>
                    </a:xfrm>
                    <a:prstGeom prst="rect">
                      <a:avLst/>
                    </a:prstGeom>
                  </pic:spPr>
                </pic:pic>
              </a:graphicData>
            </a:graphic>
          </wp:inline>
        </w:drawing>
      </w:r>
    </w:p>
    <w:p>
      <w:pPr>
        <w:rPr>
          <w:noProof/>
        </w:rPr>
      </w:pPr>
      <w:r>
        <w:rPr>
          <w:noProof/>
        </w:rPr>
        <w:t>kus:</w:t>
      </w:r>
    </w:p>
    <w:tbl>
      <w:tblPr>
        <w:tblW w:w="0" w:type="auto"/>
        <w:tblLayout w:type="fixed"/>
        <w:tblLook w:val="0000" w:firstRow="0" w:lastRow="0" w:firstColumn="0" w:lastColumn="0" w:noHBand="0" w:noVBand="0"/>
      </w:tblPr>
      <w:tblGrid>
        <w:gridCol w:w="557"/>
        <w:gridCol w:w="1022"/>
        <w:gridCol w:w="557"/>
        <w:gridCol w:w="7150"/>
      </w:tblGrid>
      <w:tr>
        <w:tc>
          <w:tcPr>
            <w:tcW w:w="557" w:type="dxa"/>
          </w:tcPr>
          <w:p>
            <w:pPr>
              <w:pStyle w:val="NormalLeft"/>
              <w:rPr>
                <w:noProof/>
              </w:rPr>
            </w:pPr>
            <w:r>
              <w:rPr>
                <w:noProof/>
              </w:rPr>
              <w:lastRenderedPageBreak/>
              <w:t>—</w:t>
            </w:r>
          </w:p>
        </w:tc>
        <w:tc>
          <w:tcPr>
            <w:tcW w:w="1022" w:type="dxa"/>
          </w:tcPr>
          <w:p>
            <w:pPr>
              <w:pStyle w:val="NormalLeft"/>
              <w:rPr>
                <w:noProof/>
              </w:rPr>
            </w:pPr>
            <w:r>
              <w:rPr>
                <w:noProof/>
              </w:rPr>
              <w:t>PCV</w:t>
            </w:r>
            <w:r>
              <w:rPr>
                <w:noProof/>
                <w:vertAlign w:val="subscript"/>
              </w:rPr>
              <w:t>ij</w:t>
            </w:r>
          </w:p>
        </w:tc>
        <w:tc>
          <w:tcPr>
            <w:tcW w:w="557" w:type="dxa"/>
          </w:tcPr>
          <w:p>
            <w:pPr>
              <w:pStyle w:val="NormalLeft"/>
              <w:rPr>
                <w:noProof/>
              </w:rPr>
            </w:pPr>
            <w:r>
              <w:rPr>
                <w:noProof/>
              </w:rPr>
              <w:t>=</w:t>
            </w:r>
          </w:p>
        </w:tc>
        <w:tc>
          <w:tcPr>
            <w:tcW w:w="7150" w:type="dxa"/>
          </w:tcPr>
          <w:p>
            <w:pPr>
              <w:pStyle w:val="NormalLeft"/>
              <w:rPr>
                <w:noProof/>
              </w:rPr>
            </w:pPr>
            <w:r>
              <w:rPr>
                <w:noProof/>
              </w:rPr>
              <w:t>õhusaastekulud sõidukiklassi i puhul teeliigil j (eurot sõidukilomeetri kohta)</w:t>
            </w:r>
          </w:p>
        </w:tc>
      </w:tr>
      <w:tr>
        <w:tc>
          <w:tcPr>
            <w:tcW w:w="557" w:type="dxa"/>
          </w:tcPr>
          <w:p>
            <w:pPr>
              <w:pStyle w:val="NormalLeft"/>
              <w:rPr>
                <w:noProof/>
              </w:rPr>
            </w:pPr>
            <w:r>
              <w:rPr>
                <w:noProof/>
              </w:rPr>
              <w:t>—</w:t>
            </w:r>
          </w:p>
        </w:tc>
        <w:tc>
          <w:tcPr>
            <w:tcW w:w="1022" w:type="dxa"/>
          </w:tcPr>
          <w:p>
            <w:pPr>
              <w:pStyle w:val="NormalLeft"/>
              <w:rPr>
                <w:noProof/>
              </w:rPr>
            </w:pPr>
            <w:r>
              <w:rPr>
                <w:noProof/>
              </w:rPr>
              <w:t>EF</w:t>
            </w:r>
            <w:r>
              <w:rPr>
                <w:noProof/>
                <w:vertAlign w:val="subscript"/>
              </w:rPr>
              <w:t>ik</w:t>
            </w:r>
          </w:p>
        </w:tc>
        <w:tc>
          <w:tcPr>
            <w:tcW w:w="557" w:type="dxa"/>
          </w:tcPr>
          <w:p>
            <w:pPr>
              <w:pStyle w:val="NormalLeft"/>
              <w:rPr>
                <w:noProof/>
              </w:rPr>
            </w:pPr>
            <w:r>
              <w:rPr>
                <w:noProof/>
              </w:rPr>
              <w:t>=</w:t>
            </w:r>
          </w:p>
        </w:tc>
        <w:tc>
          <w:tcPr>
            <w:tcW w:w="7150" w:type="dxa"/>
          </w:tcPr>
          <w:p>
            <w:pPr>
              <w:pStyle w:val="NormalLeft"/>
              <w:rPr>
                <w:noProof/>
              </w:rPr>
            </w:pPr>
            <w:r>
              <w:rPr>
                <w:noProof/>
              </w:rPr>
              <w:t>saasteaine k ja sõidukiklassi i heitetegur (grammi sõidukilomeetri kohta)</w:t>
            </w:r>
          </w:p>
        </w:tc>
      </w:tr>
      <w:tr>
        <w:tc>
          <w:tcPr>
            <w:tcW w:w="557" w:type="dxa"/>
          </w:tcPr>
          <w:p>
            <w:pPr>
              <w:pStyle w:val="NormalLeft"/>
              <w:rPr>
                <w:noProof/>
              </w:rPr>
            </w:pPr>
            <w:r>
              <w:rPr>
                <w:noProof/>
              </w:rPr>
              <w:t>—</w:t>
            </w:r>
          </w:p>
        </w:tc>
        <w:tc>
          <w:tcPr>
            <w:tcW w:w="1022" w:type="dxa"/>
          </w:tcPr>
          <w:p>
            <w:pPr>
              <w:pStyle w:val="NormalLeft"/>
              <w:rPr>
                <w:noProof/>
              </w:rPr>
            </w:pPr>
            <w:r>
              <w:rPr>
                <w:noProof/>
              </w:rPr>
              <w:t>PC</w:t>
            </w:r>
            <w:r>
              <w:rPr>
                <w:noProof/>
                <w:vertAlign w:val="subscript"/>
              </w:rPr>
              <w:t>jk</w:t>
            </w:r>
          </w:p>
        </w:tc>
        <w:tc>
          <w:tcPr>
            <w:tcW w:w="557" w:type="dxa"/>
          </w:tcPr>
          <w:p>
            <w:pPr>
              <w:pStyle w:val="NormalLeft"/>
              <w:rPr>
                <w:noProof/>
              </w:rPr>
            </w:pPr>
            <w:r>
              <w:rPr>
                <w:noProof/>
              </w:rPr>
              <w:t>=</w:t>
            </w:r>
          </w:p>
        </w:tc>
        <w:tc>
          <w:tcPr>
            <w:tcW w:w="7150" w:type="dxa"/>
          </w:tcPr>
          <w:p>
            <w:pPr>
              <w:pStyle w:val="NormalLeft"/>
              <w:rPr>
                <w:noProof/>
              </w:rPr>
            </w:pPr>
            <w:r>
              <w:rPr>
                <w:noProof/>
              </w:rPr>
              <w:t>saasteainega k seotud rahaline kulu teeliigi j puhul (eurot grammi kohta)</w:t>
            </w:r>
          </w:p>
        </w:tc>
      </w:tr>
    </w:tbl>
    <w:p>
      <w:pPr>
        <w:rPr>
          <w:noProof/>
        </w:rPr>
      </w:pPr>
    </w:p>
    <w:p>
      <w:pPr>
        <w:rPr>
          <w:noProof/>
        </w:rPr>
      </w:pPr>
      <w:r>
        <w:rPr>
          <w:noProof/>
        </w:rPr>
        <w:t>Heitetegurid on samad, mida liikmesriik kasutas Euroopa Parlamendi ja nõukogu direktiiviga (EL) 2016/2284 (mis käsitleb teatavate õhusaasteainete riiklike heitkoguste vähendamist) ettenähtud siseriiklike heiteandmekogude kehtestamisel * (milleks kasutatakse EMEP/EEA õhusaasteainete heiteinventuuri juhendit**). Saasteainetega seotud rahalise kulu määrab kindlaks liikmesriik või, kui see on asjakohane, artikli 7c lõikes 4 osutatud sõltumatu asutus, kasutades teaduslikult tõendatud meetodeid.</w:t>
      </w:r>
    </w:p>
    <w:p>
      <w:pPr>
        <w:rPr>
          <w:noProof/>
        </w:rPr>
      </w:pPr>
      <w:r>
        <w:rPr>
          <w:noProof/>
        </w:rPr>
        <w:t>Liikmesriik või, kui see on asjakohane, sõltumatu asutus võib kohaldada õhusaastekulude väärtuse arvutamisel teaduslikult tõendatud alternatiivmeetodeid, mille puhul kasutatakse õhusaasteainete mõõtmise andmeid ja õhusaasteainetega seotud rahalise kulu kohalikku väärtust.</w:t>
      </w:r>
    </w:p>
    <w:p>
      <w:pPr>
        <w:pStyle w:val="ManualHeading3"/>
        <w:rPr>
          <w:noProof/>
        </w:rPr>
      </w:pPr>
      <w:r>
        <w:rPr>
          <w:noProof/>
        </w:rPr>
        <w:t>4.2.</w:t>
      </w:r>
      <w:r>
        <w:rPr>
          <w:noProof/>
        </w:rPr>
        <w:tab/>
        <w:t>Liiklusest tulenevad mürakulud</w:t>
      </w:r>
    </w:p>
    <w:p>
      <w:pPr>
        <w:rPr>
          <w:noProof/>
        </w:rPr>
      </w:pPr>
      <w:r>
        <w:rPr>
          <w:noProof/>
        </w:rPr>
        <w:t>Kui liikmesriik kavatseb kohaldada kõrgemaid väliskulumakse kui IIIb lisas sätestatud võrdlusväärtused, arvutab liikmesriik või, kui see on asjakohane, sõltumatu asutus liiklusest tulenevad sissenõutavad õhusaastekulud järgmiste valemite abil:</w:t>
      </w:r>
    </w:p>
    <w:p>
      <w:pPr>
        <w:rPr>
          <w:noProof/>
        </w:rPr>
      </w:pPr>
      <w:r>
        <w:rPr>
          <w:noProof/>
          <w:lang w:val="en-US"/>
        </w:rPr>
        <w:drawing>
          <wp:inline distT="0" distB="0" distL="0" distR="0">
            <wp:extent cx="2673997"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67416" cy="959657"/>
                    </a:xfrm>
                    <a:prstGeom prst="rect">
                      <a:avLst/>
                    </a:prstGeom>
                  </pic:spPr>
                </pic:pic>
              </a:graphicData>
            </a:graphic>
          </wp:inline>
        </w:drawing>
      </w:r>
    </w:p>
    <w:p>
      <w:pPr>
        <w:rPr>
          <w:noProof/>
        </w:rPr>
      </w:pPr>
      <w:r>
        <w:rPr>
          <w:noProof/>
        </w:rPr>
        <w:t>kus:</w:t>
      </w:r>
    </w:p>
    <w:tbl>
      <w:tblPr>
        <w:tblW w:w="0" w:type="auto"/>
        <w:tblLayout w:type="fixed"/>
        <w:tblLook w:val="0000" w:firstRow="0" w:lastRow="0" w:firstColumn="0" w:lastColumn="0" w:noHBand="0" w:noVBand="0"/>
      </w:tblPr>
      <w:tblGrid>
        <w:gridCol w:w="557"/>
        <w:gridCol w:w="1207"/>
        <w:gridCol w:w="372"/>
        <w:gridCol w:w="7150"/>
      </w:tblGrid>
      <w:tr>
        <w:tc>
          <w:tcPr>
            <w:tcW w:w="557"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1207"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NCV</w:t>
            </w:r>
            <w:r>
              <w:rPr>
                <w:noProof/>
                <w:vertAlign w:val="subscript"/>
              </w:rPr>
              <w:t>j</w:t>
            </w:r>
            <w:r>
              <w:rPr>
                <w:noProof/>
              </w:rPr>
              <w:t xml:space="preserve"> =</w:t>
            </w:r>
          </w:p>
        </w:tc>
        <w:tc>
          <w:tcPr>
            <w:tcW w:w="372" w:type="dxa"/>
            <w:tcBorders>
              <w:top w:val="single" w:sz="2" w:space="0" w:color="auto"/>
              <w:left w:val="single" w:sz="2" w:space="0" w:color="auto"/>
              <w:bottom w:val="single" w:sz="2" w:space="0" w:color="auto"/>
              <w:right w:val="single" w:sz="2" w:space="0" w:color="auto"/>
            </w:tcBorders>
          </w:tcPr>
          <w:p>
            <w:pPr>
              <w:pStyle w:val="NormalLeft"/>
              <w:rPr>
                <w:noProof/>
              </w:rPr>
            </w:pPr>
          </w:p>
        </w:tc>
        <w:tc>
          <w:tcPr>
            <w:tcW w:w="715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mürakulud ühe raske kaubaveoki puhul teeliigil j (eurot sõidukilomeetri kohta)</w:t>
            </w:r>
          </w:p>
        </w:tc>
      </w:tr>
      <w:tr>
        <w:tc>
          <w:tcPr>
            <w:tcW w:w="557"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1207"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NC</w:t>
            </w:r>
            <w:r>
              <w:rPr>
                <w:noProof/>
                <w:vertAlign w:val="subscript"/>
              </w:rPr>
              <w:t>jk</w:t>
            </w:r>
            <w:r>
              <w:rPr>
                <w:noProof/>
              </w:rPr>
              <w:t xml:space="preserve"> =</w:t>
            </w:r>
          </w:p>
        </w:tc>
        <w:tc>
          <w:tcPr>
            <w:tcW w:w="372" w:type="dxa"/>
            <w:tcBorders>
              <w:top w:val="single" w:sz="2" w:space="0" w:color="auto"/>
              <w:left w:val="single" w:sz="2" w:space="0" w:color="auto"/>
              <w:bottom w:val="single" w:sz="2" w:space="0" w:color="auto"/>
              <w:right w:val="single" w:sz="2" w:space="0" w:color="auto"/>
            </w:tcBorders>
          </w:tcPr>
          <w:p>
            <w:pPr>
              <w:pStyle w:val="NormalLeft"/>
              <w:rPr>
                <w:noProof/>
              </w:rPr>
            </w:pPr>
          </w:p>
        </w:tc>
        <w:tc>
          <w:tcPr>
            <w:tcW w:w="715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mürakulud inimese kohta, kes puutub teeliigil j kokku müratasemega k (eurot inimese kohta)</w:t>
            </w:r>
          </w:p>
        </w:tc>
      </w:tr>
      <w:tr>
        <w:tc>
          <w:tcPr>
            <w:tcW w:w="557"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1207"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POP</w:t>
            </w:r>
            <w:r>
              <w:rPr>
                <w:noProof/>
                <w:vertAlign w:val="subscript"/>
              </w:rPr>
              <w:t>k</w:t>
            </w:r>
            <w:r>
              <w:rPr>
                <w:noProof/>
              </w:rPr>
              <w:t xml:space="preserve"> =</w:t>
            </w:r>
          </w:p>
        </w:tc>
        <w:tc>
          <w:tcPr>
            <w:tcW w:w="372" w:type="dxa"/>
            <w:tcBorders>
              <w:top w:val="single" w:sz="2" w:space="0" w:color="auto"/>
              <w:left w:val="single" w:sz="2" w:space="0" w:color="auto"/>
              <w:bottom w:val="single" w:sz="2" w:space="0" w:color="auto"/>
              <w:right w:val="single" w:sz="2" w:space="0" w:color="auto"/>
            </w:tcBorders>
          </w:tcPr>
          <w:p>
            <w:pPr>
              <w:pStyle w:val="NormalLeft"/>
              <w:rPr>
                <w:noProof/>
              </w:rPr>
            </w:pPr>
          </w:p>
        </w:tc>
        <w:tc>
          <w:tcPr>
            <w:tcW w:w="715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iga päev müratasemega k kokku puutuvate elanike arv kilomeetri kohta (inimest kilomeetri kohta)</w:t>
            </w:r>
          </w:p>
        </w:tc>
      </w:tr>
      <w:tr>
        <w:tc>
          <w:tcPr>
            <w:tcW w:w="557"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1207"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WADT =</w:t>
            </w:r>
          </w:p>
        </w:tc>
        <w:tc>
          <w:tcPr>
            <w:tcW w:w="372" w:type="dxa"/>
            <w:tcBorders>
              <w:top w:val="single" w:sz="2" w:space="0" w:color="auto"/>
              <w:left w:val="single" w:sz="2" w:space="0" w:color="auto"/>
              <w:bottom w:val="single" w:sz="2" w:space="0" w:color="auto"/>
              <w:right w:val="single" w:sz="2" w:space="0" w:color="auto"/>
            </w:tcBorders>
          </w:tcPr>
          <w:p>
            <w:pPr>
              <w:pStyle w:val="NormalLeft"/>
              <w:rPr>
                <w:noProof/>
              </w:rPr>
            </w:pPr>
          </w:p>
        </w:tc>
        <w:tc>
          <w:tcPr>
            <w:tcW w:w="715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kaalutud keskmine liiklustihedus päevas (sõiduautoekvivalent)</w:t>
            </w:r>
          </w:p>
        </w:tc>
      </w:tr>
      <w:tr>
        <w:tc>
          <w:tcPr>
            <w:tcW w:w="557"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1207"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a ja b</w:t>
            </w:r>
          </w:p>
        </w:tc>
        <w:tc>
          <w:tcPr>
            <w:tcW w:w="372" w:type="dxa"/>
            <w:tcBorders>
              <w:top w:val="single" w:sz="2" w:space="0" w:color="auto"/>
              <w:left w:val="single" w:sz="2" w:space="0" w:color="auto"/>
              <w:bottom w:val="single" w:sz="2" w:space="0" w:color="auto"/>
              <w:right w:val="single" w:sz="2" w:space="0" w:color="auto"/>
            </w:tcBorders>
          </w:tcPr>
          <w:p>
            <w:pPr>
              <w:pStyle w:val="NormalLeft"/>
              <w:rPr>
                <w:noProof/>
              </w:rPr>
            </w:pPr>
          </w:p>
        </w:tc>
        <w:tc>
          <w:tcPr>
            <w:tcW w:w="715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on liikmesriikide määratud kaalutegur, nii et saadav kaalutud keskmine müramaks sõidukikilomeetri kohta vastaks NCV</w:t>
            </w:r>
            <w:r>
              <w:rPr>
                <w:noProof/>
                <w:vertAlign w:val="subscript"/>
              </w:rPr>
              <w:t>j</w:t>
            </w:r>
            <w:r>
              <w:rPr>
                <w:noProof/>
              </w:rPr>
              <w:t xml:space="preserve"> (päeval).</w:t>
            </w:r>
          </w:p>
        </w:tc>
      </w:tr>
    </w:tbl>
    <w:p>
      <w:pPr>
        <w:rPr>
          <w:noProof/>
        </w:rPr>
      </w:pPr>
    </w:p>
    <w:p>
      <w:pPr>
        <w:rPr>
          <w:noProof/>
        </w:rPr>
      </w:pPr>
      <w:r>
        <w:rPr>
          <w:noProof/>
        </w:rPr>
        <w:lastRenderedPageBreak/>
        <w:t>Liiklusest tulenev mürasaaste on seotud selle mõjuga maantee ääres tegutsevate kodanike tervisele.</w:t>
      </w:r>
    </w:p>
    <w:p>
      <w:pPr>
        <w:rPr>
          <w:noProof/>
        </w:rPr>
      </w:pPr>
      <w:r>
        <w:rPr>
          <w:noProof/>
        </w:rPr>
        <w:t>Müratasemega k kokkupuutuvate elanike arv saadakse Euroopa Parlamendi ja nõukogu 25. juuni 2002. aasta direktiivi 2002/49/EÜ artikli 7 kohastest strateegilistest mürakaartidest***.</w:t>
      </w:r>
    </w:p>
    <w:p>
      <w:pPr>
        <w:rPr>
          <w:noProof/>
        </w:rPr>
      </w:pPr>
      <w:r>
        <w:rPr>
          <w:noProof/>
        </w:rPr>
        <w:t>Müratasemega k kokkupuutumise kulu inimese kohta määrab kindlaks liikmesriik või, kui see on asjakohane, sõltumatu asutus, kasutades teaduslikult tõendatud meetodeid.</w:t>
      </w:r>
    </w:p>
    <w:p>
      <w:pPr>
        <w:rPr>
          <w:noProof/>
        </w:rPr>
      </w:pPr>
      <w:r>
        <w:rPr>
          <w:noProof/>
        </w:rPr>
        <w:t>Igapäevase kaalutud keskmise liiklustiheduse puhul eeldatakse raskete kaubaveokite ja sõiduautode vahelist samaväärsustegurit e, mis on tuletatud keskmise sõiduauto ja keskmise raske kaubaveoki müratasemest, võttes arvesse Euroopa Parlamendi ja nõukogu 16. aprilli 2014. aasta määrust (EL) nr 540/2014 mootorsõidukite ja varusummutisüsteemide mürataseme kohta, millega muudetakse direktiivi 2007/46/EÜ ja tunnistatakse kehtetuks direktiiv 70/157/EMÜ.</w:t>
      </w:r>
    </w:p>
    <w:p>
      <w:pPr>
        <w:rPr>
          <w:noProof/>
        </w:rPr>
      </w:pPr>
      <w:r>
        <w:rPr>
          <w:noProof/>
        </w:rPr>
        <w:t>Liikmesriik või, kui see on asjakohane, sõltumatu asutus võib kehtestada diferentseeritud müramaksud, et soodustada vaiksemate sõidukite kasutamist, tingimusel et see ei põhjusta välisriigi sõidukite diskrimineerimist.</w:t>
      </w:r>
    </w:p>
    <w:p>
      <w:pPr>
        <w:rPr>
          <w:noProof/>
        </w:rPr>
      </w:pPr>
      <w:r>
        <w:rPr>
          <w:noProof/>
        </w:rPr>
        <w:t>_____________</w:t>
      </w:r>
    </w:p>
    <w:p>
      <w:pPr>
        <w:rPr>
          <w:noProof/>
        </w:rPr>
      </w:pPr>
      <w:r>
        <w:rPr>
          <w:noProof/>
        </w:rPr>
        <w:t>*</w:t>
      </w:r>
      <w:r>
        <w:rPr>
          <w:noProof/>
        </w:rPr>
        <w:tab/>
        <w:t xml:space="preserve">Euroopa Parlamendi ja nõukogu 14. detsembri 2016. aasta direktiiv (EL) 2016/2284, mis käsitleb teatavate õhusaasteainete riiklike heitkoguste vähendamist, millega muudetakse direktiivi 2003/35/EÜ ning tunnistatakse kehtetuks direktiiv 2001/81/EÜ (ELT L 344, 17.12.2016, lk 1). </w:t>
      </w:r>
    </w:p>
    <w:p>
      <w:pPr>
        <w:rPr>
          <w:noProof/>
        </w:rPr>
      </w:pPr>
      <w:r>
        <w:rPr>
          <w:noProof/>
        </w:rPr>
        <w:t>**</w:t>
      </w:r>
      <w:r>
        <w:rPr>
          <w:noProof/>
        </w:rPr>
        <w:tab/>
        <w:t>Euroopa Keskkonnaagentuuri metoodika on kättesaadav veebilehel http://www.eea.europa.eu//publications/emep-eea-guidebook-2016</w:t>
      </w:r>
    </w:p>
    <w:p>
      <w:pPr>
        <w:rPr>
          <w:noProof/>
        </w:rPr>
      </w:pPr>
      <w:r>
        <w:rPr>
          <w:noProof/>
        </w:rPr>
        <w:t>***</w:t>
      </w:r>
      <w:r>
        <w:rPr>
          <w:noProof/>
        </w:rPr>
        <w:tab/>
        <w:t>Euroopa Parlamendi ja nõukogu 25. juuni 2002. aasta direktiiv 2002/49/EÜ, mis on seotud keskkonnamüra hindamise ja kontrollimisega (EÜT L 189, 18.7.2002, lk 12).“;</w:t>
      </w:r>
    </w:p>
    <w:p>
      <w:pPr>
        <w:rPr>
          <w:noProof/>
        </w:rPr>
      </w:pPr>
    </w:p>
    <w:p>
      <w:pPr>
        <w:rPr>
          <w:noProof/>
        </w:rPr>
      </w:pPr>
      <w:r>
        <w:rPr>
          <w:noProof/>
        </w:rPr>
        <w:t>d)</w:t>
      </w:r>
      <w:r>
        <w:rPr>
          <w:noProof/>
        </w:rPr>
        <w:tab/>
        <w:t>IIIb lisa asendatakse järgmisega:</w:t>
      </w:r>
    </w:p>
    <w:p>
      <w:pPr>
        <w:pStyle w:val="Annexetitreacte"/>
        <w:rPr>
          <w:noProof/>
          <w:lang w:val="et-EE"/>
        </w:rPr>
      </w:pPr>
      <w:r>
        <w:rPr>
          <w:noProof/>
          <w:lang w:val="et-EE"/>
        </w:rPr>
        <w:t>„IIIb LISA</w:t>
      </w:r>
    </w:p>
    <w:p>
      <w:pPr>
        <w:pStyle w:val="NormalCentered"/>
        <w:rPr>
          <w:b/>
          <w:bCs/>
          <w:noProof/>
        </w:rPr>
      </w:pPr>
      <w:r>
        <w:rPr>
          <w:b/>
          <w:noProof/>
        </w:rPr>
        <w:t xml:space="preserve"> VÄLISKULUMAKSU VÕRDLUSVÄÄRTUSED</w:t>
      </w:r>
    </w:p>
    <w:p>
      <w:pPr>
        <w:rPr>
          <w:noProof/>
        </w:rPr>
      </w:pPr>
      <w:r>
        <w:rPr>
          <w:noProof/>
        </w:rPr>
        <w:t>Käesolevas lisas sätestatakse väliskulumaksu võrdlusväärtused, sealhulgas õhusaaste ja müraga seotud kulud.</w:t>
      </w:r>
    </w:p>
    <w:p>
      <w:pPr>
        <w:spacing w:before="100" w:beforeAutospacing="1" w:after="100" w:afterAutospacing="1"/>
        <w:ind w:left="800" w:hanging="400"/>
        <w:rPr>
          <w:rFonts w:eastAsia="Arial Unicode MS"/>
          <w:noProof/>
        </w:rPr>
      </w:pPr>
      <w:r>
        <w:rPr>
          <w:i/>
          <w:noProof/>
        </w:rPr>
        <w:t>Tabel 1.</w:t>
      </w:r>
      <w:r>
        <w:rPr>
          <w:noProof/>
        </w:rPr>
        <w:t>  </w:t>
      </w:r>
      <w:r>
        <w:rPr>
          <w:i/>
          <w:noProof/>
        </w:rPr>
        <w:t>Väliskulumaksu võrdlusväärtused raskete kaubaveokite puhul</w:t>
      </w:r>
    </w:p>
    <w:tbl>
      <w:tblPr>
        <w:tblW w:w="8740" w:type="dxa"/>
        <w:jc w:val="center"/>
        <w:tblCellSpacing w:w="0" w:type="dxa"/>
        <w:tblInd w:w="-278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61"/>
        <w:gridCol w:w="2890"/>
        <w:gridCol w:w="1611"/>
        <w:gridCol w:w="2078"/>
      </w:tblGrid>
      <w:tr>
        <w:trPr>
          <w:tblCellSpacing w:w="0" w:type="dxa"/>
          <w:jc w:val="center"/>
        </w:trPr>
        <w:tc>
          <w:tcPr>
            <w:tcW w:w="1366" w:type="pct"/>
            <w:tcBorders>
              <w:top w:val="outset" w:sz="6" w:space="0" w:color="auto"/>
              <w:left w:val="outset" w:sz="6" w:space="0" w:color="auto"/>
              <w:bottom w:val="outset" w:sz="6" w:space="0" w:color="auto"/>
              <w:right w:val="outset" w:sz="6" w:space="0" w:color="auto"/>
            </w:tcBorders>
          </w:tcPr>
          <w:p>
            <w:pPr>
              <w:spacing w:before="100" w:beforeAutospacing="1" w:after="100" w:afterAutospacing="1"/>
              <w:rPr>
                <w:b/>
                <w:bCs/>
                <w:noProof/>
              </w:rPr>
            </w:pPr>
            <w:r>
              <w:rPr>
                <w:b/>
                <w:noProof/>
              </w:rPr>
              <w:t>Sõidukiklass</w:t>
            </w: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b/>
                <w:bCs/>
                <w:noProof/>
              </w:rPr>
            </w:pPr>
            <w:r>
              <w:rPr>
                <w:b/>
                <w:noProof/>
              </w:rPr>
              <w:t>Senti sõidukilomeetri kohta</w:t>
            </w:r>
          </w:p>
        </w:tc>
        <w:tc>
          <w:tcPr>
            <w:tcW w:w="974"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b/>
                <w:bCs/>
                <w:noProof/>
              </w:rPr>
            </w:pPr>
            <w:r>
              <w:rPr>
                <w:b/>
                <w:noProof/>
              </w:rPr>
              <w:t>Linnalähised</w:t>
            </w:r>
            <w:r>
              <w:rPr>
                <w:b/>
                <w:noProof/>
                <w:vertAlign w:val="superscript"/>
              </w:rPr>
              <w:t>(1)</w:t>
            </w:r>
          </w:p>
        </w:tc>
        <w:tc>
          <w:tcPr>
            <w:tcW w:w="877"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b/>
                <w:bCs/>
                <w:noProof/>
              </w:rPr>
            </w:pPr>
            <w:r>
              <w:rPr>
                <w:b/>
                <w:noProof/>
              </w:rPr>
              <w:t>Linnadevahelised</w:t>
            </w:r>
            <w:r>
              <w:rPr>
                <w:b/>
                <w:noProof/>
                <w:vertAlign w:val="superscript"/>
              </w:rPr>
              <w:t>(2)</w:t>
            </w:r>
          </w:p>
        </w:tc>
      </w:tr>
      <w:tr>
        <w:trPr>
          <w:tblCellSpacing w:w="0" w:type="dxa"/>
          <w:jc w:val="center"/>
        </w:trPr>
        <w:tc>
          <w:tcPr>
            <w:tcW w:w="1366" w:type="pct"/>
            <w:vMerge w:val="restart"/>
            <w:tcBorders>
              <w:top w:val="outset" w:sz="6" w:space="0" w:color="auto"/>
              <w:left w:val="outset" w:sz="6" w:space="0" w:color="auto"/>
              <w:right w:val="outset" w:sz="6" w:space="0" w:color="auto"/>
            </w:tcBorders>
          </w:tcPr>
          <w:p>
            <w:pPr>
              <w:spacing w:before="100" w:beforeAutospacing="1" w:after="100" w:afterAutospacing="1"/>
              <w:rPr>
                <w:noProof/>
              </w:rPr>
            </w:pPr>
            <w:r>
              <w:rPr>
                <w:noProof/>
              </w:rPr>
              <w:t xml:space="preserve">Rasked kaubaveokid, mille maksimaalne lubatud täismass on </w:t>
            </w:r>
          </w:p>
          <w:p>
            <w:pPr>
              <w:spacing w:before="100" w:beforeAutospacing="1" w:after="100" w:afterAutospacing="1"/>
              <w:rPr>
                <w:noProof/>
              </w:rPr>
            </w:pPr>
            <w:r>
              <w:rPr>
                <w:noProof/>
              </w:rPr>
              <w:t>vähem kui 14 tonni</w:t>
            </w:r>
          </w:p>
          <w:p>
            <w:pPr>
              <w:spacing w:before="100" w:beforeAutospacing="1" w:after="100" w:afterAutospacing="1"/>
              <w:rPr>
                <w:noProof/>
              </w:rPr>
            </w:pPr>
            <w:r>
              <w:rPr>
                <w:noProof/>
              </w:rPr>
              <w:lastRenderedPageBreak/>
              <w:t>või millel on kaks telge</w:t>
            </w: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lastRenderedPageBreak/>
              <w:t>EURO 0</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13,3</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8,3</w:t>
            </w:r>
          </w:p>
        </w:tc>
      </w:tr>
      <w:tr>
        <w:trPr>
          <w:tblCellSpacing w:w="0" w:type="dxa"/>
          <w:jc w:val="center"/>
        </w:trPr>
        <w:tc>
          <w:tcPr>
            <w:tcW w:w="1366" w:type="pct"/>
            <w:vMerge/>
            <w:tcBorders>
              <w:left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9,1</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5,4</w:t>
            </w:r>
          </w:p>
        </w:tc>
      </w:tr>
      <w:tr>
        <w:trPr>
          <w:tblCellSpacing w:w="0" w:type="dxa"/>
          <w:jc w:val="center"/>
        </w:trPr>
        <w:tc>
          <w:tcPr>
            <w:tcW w:w="1366" w:type="pct"/>
            <w:vMerge/>
            <w:tcBorders>
              <w:left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II</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8,8</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5,4</w:t>
            </w:r>
          </w:p>
        </w:tc>
      </w:tr>
      <w:tr>
        <w:trPr>
          <w:tblCellSpacing w:w="0" w:type="dxa"/>
          <w:jc w:val="center"/>
        </w:trPr>
        <w:tc>
          <w:tcPr>
            <w:tcW w:w="1366" w:type="pct"/>
            <w:vMerge/>
            <w:tcBorders>
              <w:left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III</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7,7</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4,3</w:t>
            </w:r>
          </w:p>
        </w:tc>
      </w:tr>
      <w:tr>
        <w:trPr>
          <w:tblCellSpacing w:w="0" w:type="dxa"/>
          <w:jc w:val="center"/>
        </w:trPr>
        <w:tc>
          <w:tcPr>
            <w:tcW w:w="1366" w:type="pct"/>
            <w:vMerge/>
            <w:tcBorders>
              <w:left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IV</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5,9</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3,1</w:t>
            </w:r>
          </w:p>
        </w:tc>
      </w:tr>
      <w:tr>
        <w:trPr>
          <w:tblCellSpacing w:w="0" w:type="dxa"/>
          <w:jc w:val="center"/>
        </w:trPr>
        <w:tc>
          <w:tcPr>
            <w:tcW w:w="1366" w:type="pct"/>
            <w:vMerge/>
            <w:tcBorders>
              <w:left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V</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5,7</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1,9</w:t>
            </w:r>
          </w:p>
        </w:tc>
      </w:tr>
      <w:tr>
        <w:trPr>
          <w:tblCellSpacing w:w="0" w:type="dxa"/>
          <w:jc w:val="center"/>
        </w:trPr>
        <w:tc>
          <w:tcPr>
            <w:tcW w:w="1366" w:type="pct"/>
            <w:vMerge/>
            <w:tcBorders>
              <w:left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VI</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3,2</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0,6</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Vähem saastav kui EURO VI</w:t>
            </w:r>
          </w:p>
        </w:tc>
        <w:tc>
          <w:tcPr>
            <w:tcW w:w="974" w:type="pct"/>
            <w:tcBorders>
              <w:top w:val="outset" w:sz="6" w:space="0" w:color="auto"/>
              <w:left w:val="outset" w:sz="6" w:space="0" w:color="auto"/>
              <w:bottom w:val="outset" w:sz="6" w:space="0" w:color="auto"/>
              <w:right w:val="outset" w:sz="6" w:space="0" w:color="auto"/>
            </w:tcBorders>
            <w:shd w:val="clear" w:color="auto" w:fill="auto"/>
            <w:vAlign w:val="center"/>
            <w:hideMark/>
          </w:tcPr>
          <w:p>
            <w:pPr>
              <w:spacing w:before="100" w:beforeAutospacing="1" w:after="100" w:afterAutospacing="1"/>
              <w:contextualSpacing/>
              <w:jc w:val="center"/>
              <w:rPr>
                <w:noProof/>
              </w:rPr>
            </w:pPr>
            <w:r>
              <w:rPr>
                <w:noProof/>
              </w:rPr>
              <w:t>2,5</w:t>
            </w:r>
          </w:p>
        </w:tc>
        <w:tc>
          <w:tcPr>
            <w:tcW w:w="877" w:type="pct"/>
            <w:tcBorders>
              <w:top w:val="outset" w:sz="6" w:space="0" w:color="auto"/>
              <w:left w:val="outset" w:sz="6" w:space="0" w:color="auto"/>
              <w:bottom w:val="outset" w:sz="6" w:space="0" w:color="auto"/>
              <w:right w:val="outset" w:sz="6" w:space="0" w:color="auto"/>
            </w:tcBorders>
            <w:shd w:val="clear" w:color="auto" w:fill="auto"/>
            <w:vAlign w:val="center"/>
            <w:hideMark/>
          </w:tcPr>
          <w:p>
            <w:pPr>
              <w:spacing w:before="100" w:beforeAutospacing="1" w:after="100" w:afterAutospacing="1"/>
              <w:contextualSpacing/>
              <w:jc w:val="center"/>
              <w:rPr>
                <w:noProof/>
              </w:rPr>
            </w:pPr>
            <w:r>
              <w:rPr>
                <w:noProof/>
              </w:rPr>
              <w:t>0,3</w:t>
            </w:r>
          </w:p>
        </w:tc>
      </w:tr>
      <w:tr>
        <w:trPr>
          <w:tblCellSpacing w:w="0" w:type="dxa"/>
          <w:jc w:val="center"/>
        </w:trPr>
        <w:tc>
          <w:tcPr>
            <w:tcW w:w="1366" w:type="pct"/>
            <w:vMerge w:val="restart"/>
            <w:tcBorders>
              <w:left w:val="outset" w:sz="6" w:space="0" w:color="auto"/>
              <w:bottom w:val="outset" w:sz="6" w:space="0" w:color="auto"/>
              <w:right w:val="outset" w:sz="6" w:space="0" w:color="auto"/>
            </w:tcBorders>
          </w:tcPr>
          <w:p>
            <w:pPr>
              <w:spacing w:before="100" w:beforeAutospacing="1" w:after="100" w:afterAutospacing="1"/>
              <w:rPr>
                <w:noProof/>
              </w:rPr>
            </w:pPr>
            <w:r>
              <w:rPr>
                <w:noProof/>
              </w:rPr>
              <w:t xml:space="preserve">Rasked kaubaveokid, mille maksimaalne lubatud täismass on </w:t>
            </w:r>
          </w:p>
          <w:p>
            <w:pPr>
              <w:spacing w:before="100" w:beforeAutospacing="1" w:after="100" w:afterAutospacing="1"/>
              <w:rPr>
                <w:noProof/>
              </w:rPr>
            </w:pPr>
            <w:r>
              <w:rPr>
                <w:noProof/>
              </w:rPr>
              <w:t xml:space="preserve">14–28 tonni </w:t>
            </w:r>
          </w:p>
          <w:p>
            <w:pPr>
              <w:spacing w:before="100" w:beforeAutospacing="1" w:after="100" w:afterAutospacing="1"/>
              <w:rPr>
                <w:noProof/>
              </w:rPr>
            </w:pPr>
            <w:r>
              <w:rPr>
                <w:noProof/>
              </w:rPr>
              <w:t>või millel on kolm telge</w:t>
            </w: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0</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23,3</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15,1</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16,4</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10,1</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II</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15,7</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10,0</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III</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13,5</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8,2</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IV</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9,5</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5,7</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V</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8,9</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3,7</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VI</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3,6</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0,8</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Vähem saastav kui EURO VI</w:t>
            </w:r>
          </w:p>
        </w:tc>
        <w:tc>
          <w:tcPr>
            <w:tcW w:w="974" w:type="pct"/>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contextualSpacing/>
              <w:jc w:val="center"/>
              <w:rPr>
                <w:noProof/>
              </w:rPr>
            </w:pPr>
            <w:r>
              <w:rPr>
                <w:noProof/>
              </w:rPr>
              <w:t>2,5</w:t>
            </w:r>
          </w:p>
        </w:tc>
        <w:tc>
          <w:tcPr>
            <w:tcW w:w="877" w:type="pct"/>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contextualSpacing/>
              <w:jc w:val="center"/>
              <w:rPr>
                <w:noProof/>
              </w:rPr>
            </w:pPr>
            <w:r>
              <w:rPr>
                <w:noProof/>
              </w:rPr>
              <w:t>0,3</w:t>
            </w:r>
          </w:p>
        </w:tc>
      </w:tr>
      <w:tr>
        <w:trPr>
          <w:tblCellSpacing w:w="0" w:type="dxa"/>
          <w:jc w:val="center"/>
        </w:trPr>
        <w:tc>
          <w:tcPr>
            <w:tcW w:w="1366" w:type="pct"/>
            <w:vMerge w:val="restart"/>
            <w:tcBorders>
              <w:left w:val="outset" w:sz="6" w:space="0" w:color="auto"/>
              <w:bottom w:val="outset" w:sz="6" w:space="0" w:color="auto"/>
              <w:right w:val="outset" w:sz="6" w:space="0" w:color="auto"/>
            </w:tcBorders>
          </w:tcPr>
          <w:p>
            <w:pPr>
              <w:spacing w:before="100" w:beforeAutospacing="1" w:after="100" w:afterAutospacing="1"/>
              <w:rPr>
                <w:noProof/>
              </w:rPr>
            </w:pPr>
            <w:r>
              <w:rPr>
                <w:noProof/>
              </w:rPr>
              <w:t xml:space="preserve">Rasked kaubaveokid, mille maksimaalne lubatud täismass on </w:t>
            </w:r>
          </w:p>
          <w:p>
            <w:pPr>
              <w:spacing w:before="100" w:beforeAutospacing="1" w:after="100" w:afterAutospacing="1"/>
              <w:rPr>
                <w:noProof/>
              </w:rPr>
            </w:pPr>
            <w:r>
              <w:rPr>
                <w:noProof/>
              </w:rPr>
              <w:t xml:space="preserve">28–40 tonni </w:t>
            </w:r>
          </w:p>
          <w:p>
            <w:pPr>
              <w:spacing w:before="100" w:beforeAutospacing="1" w:after="100" w:afterAutospacing="1"/>
              <w:rPr>
                <w:noProof/>
              </w:rPr>
            </w:pPr>
            <w:r>
              <w:rPr>
                <w:noProof/>
              </w:rPr>
              <w:t>või millel on neli telge</w:t>
            </w: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0</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30,4</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19,7</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22,6</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13,9</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II</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21,3</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13,9</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III</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17,8</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11,2</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IV</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12,2</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7,7</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V</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9,2</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4,0</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VI</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3,5</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0,8</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Vähem saastav kui EURO VI</w:t>
            </w:r>
          </w:p>
        </w:tc>
        <w:tc>
          <w:tcPr>
            <w:tcW w:w="974" w:type="pct"/>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contextualSpacing/>
              <w:jc w:val="center"/>
              <w:rPr>
                <w:noProof/>
              </w:rPr>
            </w:pPr>
            <w:r>
              <w:rPr>
                <w:noProof/>
              </w:rPr>
              <w:t>2,5</w:t>
            </w:r>
          </w:p>
        </w:tc>
        <w:tc>
          <w:tcPr>
            <w:tcW w:w="877" w:type="pct"/>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contextualSpacing/>
              <w:jc w:val="center"/>
              <w:rPr>
                <w:noProof/>
              </w:rPr>
            </w:pPr>
            <w:r>
              <w:rPr>
                <w:noProof/>
              </w:rPr>
              <w:t>0,3</w:t>
            </w:r>
          </w:p>
        </w:tc>
      </w:tr>
      <w:tr>
        <w:trPr>
          <w:tblCellSpacing w:w="0" w:type="dxa"/>
          <w:jc w:val="center"/>
        </w:trPr>
        <w:tc>
          <w:tcPr>
            <w:tcW w:w="1366" w:type="pct"/>
            <w:vMerge w:val="restart"/>
            <w:tcBorders>
              <w:left w:val="outset" w:sz="6" w:space="0" w:color="auto"/>
              <w:bottom w:val="outset" w:sz="6" w:space="0" w:color="auto"/>
              <w:right w:val="outset" w:sz="6" w:space="0" w:color="auto"/>
            </w:tcBorders>
          </w:tcPr>
          <w:p>
            <w:pPr>
              <w:spacing w:before="100" w:beforeAutospacing="1" w:after="100" w:afterAutospacing="1"/>
              <w:rPr>
                <w:noProof/>
              </w:rPr>
            </w:pPr>
            <w:r>
              <w:rPr>
                <w:noProof/>
              </w:rPr>
              <w:t xml:space="preserve">Rasked kaubaveokid, mille maksimaalne lubatud täismass on </w:t>
            </w:r>
          </w:p>
          <w:p>
            <w:pPr>
              <w:spacing w:before="100" w:beforeAutospacing="1" w:after="100" w:afterAutospacing="1"/>
              <w:rPr>
                <w:noProof/>
              </w:rPr>
            </w:pPr>
            <w:r>
              <w:rPr>
                <w:noProof/>
              </w:rPr>
              <w:t xml:space="preserve">rohkem kui 40 tonni </w:t>
            </w:r>
          </w:p>
          <w:p>
            <w:pPr>
              <w:spacing w:before="100" w:beforeAutospacing="1" w:after="100" w:afterAutospacing="1"/>
              <w:rPr>
                <w:noProof/>
              </w:rPr>
            </w:pPr>
            <w:r>
              <w:rPr>
                <w:noProof/>
              </w:rPr>
              <w:t>või millel on viis või rohkem telge</w:t>
            </w: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0</w:t>
            </w:r>
          </w:p>
        </w:tc>
        <w:tc>
          <w:tcPr>
            <w:tcW w:w="974" w:type="pct"/>
            <w:tcBorders>
              <w:top w:val="outset" w:sz="6" w:space="0" w:color="auto"/>
              <w:left w:val="outset" w:sz="6" w:space="0" w:color="auto"/>
              <w:bottom w:val="outset" w:sz="6" w:space="0" w:color="auto"/>
              <w:right w:val="outset" w:sz="6" w:space="0" w:color="auto"/>
            </w:tcBorders>
            <w:vAlign w:val="bottom"/>
          </w:tcPr>
          <w:p>
            <w:pPr>
              <w:spacing w:before="100" w:beforeAutospacing="1" w:after="100" w:afterAutospacing="1"/>
              <w:contextualSpacing/>
              <w:jc w:val="center"/>
              <w:rPr>
                <w:noProof/>
              </w:rPr>
            </w:pPr>
            <w:r>
              <w:rPr>
                <w:noProof/>
              </w:rPr>
              <w:t>43,0</w:t>
            </w:r>
          </w:p>
        </w:tc>
        <w:tc>
          <w:tcPr>
            <w:tcW w:w="877" w:type="pct"/>
            <w:tcBorders>
              <w:top w:val="outset" w:sz="6" w:space="0" w:color="auto"/>
              <w:left w:val="outset" w:sz="6" w:space="0" w:color="auto"/>
              <w:bottom w:val="outset" w:sz="6" w:space="0" w:color="auto"/>
              <w:right w:val="outset" w:sz="6" w:space="0" w:color="auto"/>
            </w:tcBorders>
            <w:vAlign w:val="bottom"/>
          </w:tcPr>
          <w:p>
            <w:pPr>
              <w:spacing w:before="100" w:beforeAutospacing="1" w:after="100" w:afterAutospacing="1"/>
              <w:contextualSpacing/>
              <w:jc w:val="center"/>
              <w:rPr>
                <w:noProof/>
              </w:rPr>
            </w:pPr>
            <w:r>
              <w:rPr>
                <w:noProof/>
              </w:rPr>
              <w:t>28,6</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w:t>
            </w:r>
          </w:p>
        </w:tc>
        <w:tc>
          <w:tcPr>
            <w:tcW w:w="974" w:type="pct"/>
            <w:tcBorders>
              <w:top w:val="outset" w:sz="6" w:space="0" w:color="auto"/>
              <w:left w:val="outset" w:sz="6" w:space="0" w:color="auto"/>
              <w:bottom w:val="outset" w:sz="6" w:space="0" w:color="auto"/>
              <w:right w:val="outset" w:sz="6" w:space="0" w:color="auto"/>
            </w:tcBorders>
            <w:vAlign w:val="bottom"/>
          </w:tcPr>
          <w:p>
            <w:pPr>
              <w:spacing w:before="100" w:beforeAutospacing="1" w:after="100" w:afterAutospacing="1"/>
              <w:contextualSpacing/>
              <w:jc w:val="center"/>
              <w:rPr>
                <w:noProof/>
              </w:rPr>
            </w:pPr>
            <w:r>
              <w:rPr>
                <w:noProof/>
              </w:rPr>
              <w:t>31,5</w:t>
            </w:r>
          </w:p>
        </w:tc>
        <w:tc>
          <w:tcPr>
            <w:tcW w:w="877" w:type="pct"/>
            <w:tcBorders>
              <w:top w:val="outset" w:sz="6" w:space="0" w:color="auto"/>
              <w:left w:val="outset" w:sz="6" w:space="0" w:color="auto"/>
              <w:bottom w:val="outset" w:sz="6" w:space="0" w:color="auto"/>
              <w:right w:val="outset" w:sz="6" w:space="0" w:color="auto"/>
            </w:tcBorders>
            <w:vAlign w:val="bottom"/>
          </w:tcPr>
          <w:p>
            <w:pPr>
              <w:spacing w:before="100" w:beforeAutospacing="1" w:after="100" w:afterAutospacing="1"/>
              <w:contextualSpacing/>
              <w:jc w:val="center"/>
              <w:rPr>
                <w:noProof/>
              </w:rPr>
            </w:pPr>
            <w:r>
              <w:rPr>
                <w:noProof/>
              </w:rPr>
              <w:t>19,8</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II</w:t>
            </w:r>
          </w:p>
        </w:tc>
        <w:tc>
          <w:tcPr>
            <w:tcW w:w="974" w:type="pct"/>
            <w:tcBorders>
              <w:top w:val="outset" w:sz="6" w:space="0" w:color="auto"/>
              <w:left w:val="outset" w:sz="6" w:space="0" w:color="auto"/>
              <w:bottom w:val="outset" w:sz="6" w:space="0" w:color="auto"/>
              <w:right w:val="outset" w:sz="6" w:space="0" w:color="auto"/>
            </w:tcBorders>
            <w:vAlign w:val="bottom"/>
          </w:tcPr>
          <w:p>
            <w:pPr>
              <w:spacing w:before="100" w:beforeAutospacing="1" w:after="100" w:afterAutospacing="1"/>
              <w:contextualSpacing/>
              <w:jc w:val="center"/>
              <w:rPr>
                <w:noProof/>
              </w:rPr>
            </w:pPr>
            <w:r>
              <w:rPr>
                <w:noProof/>
              </w:rPr>
              <w:t>29,2</w:t>
            </w:r>
          </w:p>
        </w:tc>
        <w:tc>
          <w:tcPr>
            <w:tcW w:w="877" w:type="pct"/>
            <w:tcBorders>
              <w:top w:val="outset" w:sz="6" w:space="0" w:color="auto"/>
              <w:left w:val="outset" w:sz="6" w:space="0" w:color="auto"/>
              <w:bottom w:val="outset" w:sz="6" w:space="0" w:color="auto"/>
              <w:right w:val="outset" w:sz="6" w:space="0" w:color="auto"/>
            </w:tcBorders>
            <w:vAlign w:val="bottom"/>
          </w:tcPr>
          <w:p>
            <w:pPr>
              <w:spacing w:before="100" w:beforeAutospacing="1" w:after="100" w:afterAutospacing="1"/>
              <w:contextualSpacing/>
              <w:jc w:val="center"/>
              <w:rPr>
                <w:noProof/>
              </w:rPr>
            </w:pPr>
            <w:r>
              <w:rPr>
                <w:noProof/>
              </w:rPr>
              <w:t>19,4</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III</w:t>
            </w:r>
          </w:p>
        </w:tc>
        <w:tc>
          <w:tcPr>
            <w:tcW w:w="974" w:type="pct"/>
            <w:tcBorders>
              <w:top w:val="outset" w:sz="6" w:space="0" w:color="auto"/>
              <w:left w:val="outset" w:sz="6" w:space="0" w:color="auto"/>
              <w:bottom w:val="outset" w:sz="6" w:space="0" w:color="auto"/>
              <w:right w:val="outset" w:sz="6" w:space="0" w:color="auto"/>
            </w:tcBorders>
            <w:vAlign w:val="bottom"/>
          </w:tcPr>
          <w:p>
            <w:pPr>
              <w:spacing w:before="100" w:beforeAutospacing="1" w:after="100" w:afterAutospacing="1"/>
              <w:contextualSpacing/>
              <w:jc w:val="center"/>
              <w:rPr>
                <w:noProof/>
              </w:rPr>
            </w:pPr>
            <w:r>
              <w:rPr>
                <w:noProof/>
              </w:rPr>
              <w:t>24,0</w:t>
            </w:r>
          </w:p>
        </w:tc>
        <w:tc>
          <w:tcPr>
            <w:tcW w:w="877" w:type="pct"/>
            <w:tcBorders>
              <w:top w:val="outset" w:sz="6" w:space="0" w:color="auto"/>
              <w:left w:val="outset" w:sz="6" w:space="0" w:color="auto"/>
              <w:bottom w:val="outset" w:sz="6" w:space="0" w:color="auto"/>
              <w:right w:val="outset" w:sz="6" w:space="0" w:color="auto"/>
            </w:tcBorders>
            <w:vAlign w:val="bottom"/>
          </w:tcPr>
          <w:p>
            <w:pPr>
              <w:spacing w:before="100" w:beforeAutospacing="1" w:after="100" w:afterAutospacing="1"/>
              <w:contextualSpacing/>
              <w:jc w:val="center"/>
              <w:rPr>
                <w:noProof/>
              </w:rPr>
            </w:pPr>
            <w:r>
              <w:rPr>
                <w:noProof/>
              </w:rPr>
              <w:t>15,6</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IV</w:t>
            </w:r>
          </w:p>
        </w:tc>
        <w:tc>
          <w:tcPr>
            <w:tcW w:w="974" w:type="pct"/>
            <w:tcBorders>
              <w:top w:val="outset" w:sz="6" w:space="0" w:color="auto"/>
              <w:left w:val="outset" w:sz="6" w:space="0" w:color="auto"/>
              <w:bottom w:val="outset" w:sz="6" w:space="0" w:color="auto"/>
              <w:right w:val="outset" w:sz="6" w:space="0" w:color="auto"/>
            </w:tcBorders>
            <w:vAlign w:val="bottom"/>
          </w:tcPr>
          <w:p>
            <w:pPr>
              <w:spacing w:before="100" w:beforeAutospacing="1" w:after="100" w:afterAutospacing="1"/>
              <w:contextualSpacing/>
              <w:jc w:val="center"/>
              <w:rPr>
                <w:noProof/>
              </w:rPr>
            </w:pPr>
            <w:r>
              <w:rPr>
                <w:noProof/>
              </w:rPr>
              <w:t>16,2</w:t>
            </w:r>
          </w:p>
        </w:tc>
        <w:tc>
          <w:tcPr>
            <w:tcW w:w="877" w:type="pct"/>
            <w:tcBorders>
              <w:top w:val="outset" w:sz="6" w:space="0" w:color="auto"/>
              <w:left w:val="outset" w:sz="6" w:space="0" w:color="auto"/>
              <w:bottom w:val="outset" w:sz="6" w:space="0" w:color="auto"/>
              <w:right w:val="outset" w:sz="6" w:space="0" w:color="auto"/>
            </w:tcBorders>
            <w:vAlign w:val="bottom"/>
          </w:tcPr>
          <w:p>
            <w:pPr>
              <w:spacing w:before="100" w:beforeAutospacing="1" w:after="100" w:afterAutospacing="1"/>
              <w:contextualSpacing/>
              <w:jc w:val="center"/>
              <w:rPr>
                <w:noProof/>
              </w:rPr>
            </w:pPr>
            <w:r>
              <w:rPr>
                <w:noProof/>
              </w:rPr>
              <w:t>10,6</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V</w:t>
            </w:r>
          </w:p>
        </w:tc>
        <w:tc>
          <w:tcPr>
            <w:tcW w:w="974" w:type="pct"/>
            <w:tcBorders>
              <w:top w:val="outset" w:sz="6" w:space="0" w:color="auto"/>
              <w:left w:val="outset" w:sz="6" w:space="0" w:color="auto"/>
              <w:bottom w:val="outset" w:sz="6" w:space="0" w:color="auto"/>
              <w:right w:val="outset" w:sz="6" w:space="0" w:color="auto"/>
            </w:tcBorders>
            <w:vAlign w:val="bottom"/>
          </w:tcPr>
          <w:p>
            <w:pPr>
              <w:spacing w:before="100" w:beforeAutospacing="1" w:after="100" w:afterAutospacing="1"/>
              <w:contextualSpacing/>
              <w:jc w:val="center"/>
              <w:rPr>
                <w:noProof/>
              </w:rPr>
            </w:pPr>
            <w:r>
              <w:rPr>
                <w:noProof/>
              </w:rPr>
              <w:t>9,8</w:t>
            </w:r>
          </w:p>
        </w:tc>
        <w:tc>
          <w:tcPr>
            <w:tcW w:w="877" w:type="pct"/>
            <w:tcBorders>
              <w:top w:val="outset" w:sz="6" w:space="0" w:color="auto"/>
              <w:left w:val="outset" w:sz="6" w:space="0" w:color="auto"/>
              <w:bottom w:val="outset" w:sz="6" w:space="0" w:color="auto"/>
              <w:right w:val="outset" w:sz="6" w:space="0" w:color="auto"/>
            </w:tcBorders>
            <w:vAlign w:val="bottom"/>
          </w:tcPr>
          <w:p>
            <w:pPr>
              <w:spacing w:before="100" w:beforeAutospacing="1" w:after="100" w:afterAutospacing="1"/>
              <w:contextualSpacing/>
              <w:jc w:val="center"/>
              <w:rPr>
                <w:noProof/>
              </w:rPr>
            </w:pPr>
            <w:r>
              <w:rPr>
                <w:noProof/>
              </w:rPr>
              <w:t>4,7</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VI</w:t>
            </w:r>
          </w:p>
        </w:tc>
        <w:tc>
          <w:tcPr>
            <w:tcW w:w="974"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3,6</w:t>
            </w:r>
          </w:p>
        </w:tc>
        <w:tc>
          <w:tcPr>
            <w:tcW w:w="877"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1,0</w:t>
            </w:r>
          </w:p>
        </w:tc>
      </w:tr>
      <w:tr>
        <w:trPr>
          <w:tblCellSpacing w:w="0" w:type="dxa"/>
          <w:jc w:val="center"/>
        </w:trPr>
        <w:tc>
          <w:tcPr>
            <w:tcW w:w="1366"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3"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contextualSpacing/>
              <w:rPr>
                <w:noProof/>
              </w:rPr>
            </w:pPr>
            <w:r>
              <w:rPr>
                <w:noProof/>
              </w:rPr>
              <w:t>Vähem saastav kui EURO VI</w:t>
            </w:r>
          </w:p>
        </w:tc>
        <w:tc>
          <w:tcPr>
            <w:tcW w:w="974" w:type="pct"/>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contextualSpacing/>
              <w:jc w:val="center"/>
              <w:rPr>
                <w:noProof/>
              </w:rPr>
            </w:pPr>
            <w:r>
              <w:rPr>
                <w:noProof/>
              </w:rPr>
              <w:t>2,5</w:t>
            </w:r>
          </w:p>
        </w:tc>
        <w:tc>
          <w:tcPr>
            <w:tcW w:w="877" w:type="pct"/>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contextualSpacing/>
              <w:jc w:val="center"/>
              <w:rPr>
                <w:noProof/>
              </w:rPr>
            </w:pPr>
            <w:r>
              <w:rPr>
                <w:noProof/>
              </w:rPr>
              <w:t>0,3</w:t>
            </w:r>
          </w:p>
        </w:tc>
      </w:tr>
    </w:tbl>
    <w:p>
      <w:pPr>
        <w:rPr>
          <w:rFonts w:eastAsia="Arial Unicode MS"/>
          <w:noProof/>
        </w:rPr>
      </w:pPr>
      <w:r>
        <w:rPr>
          <w:noProof/>
          <w:vertAlign w:val="superscript"/>
        </w:rPr>
        <w:t>(1)</w:t>
      </w:r>
      <w:r>
        <w:rPr>
          <w:noProof/>
        </w:rPr>
        <w:t xml:space="preserve"> „linnalähine“ tähendab alasid, kus rahvastikutihedus on 150–900 elanikku/km² (rahvastikutiheduse mediaan on 300 inimest/km²).</w:t>
      </w:r>
    </w:p>
    <w:p>
      <w:pPr>
        <w:rPr>
          <w:rFonts w:eastAsia="Arial Unicode MS"/>
          <w:noProof/>
          <w:szCs w:val="24"/>
        </w:rPr>
      </w:pPr>
      <w:r>
        <w:rPr>
          <w:noProof/>
          <w:vertAlign w:val="superscript"/>
        </w:rPr>
        <w:t>(2)</w:t>
      </w:r>
      <w:r>
        <w:rPr>
          <w:noProof/>
        </w:rPr>
        <w:tab/>
        <w:t>„linnadevaheline“ tähendab alasid, kus rahvastikutihedus on alla 150 elaniku/km².</w:t>
      </w:r>
    </w:p>
    <w:p>
      <w:pPr>
        <w:spacing w:before="100" w:beforeAutospacing="1" w:after="100" w:afterAutospacing="1"/>
        <w:ind w:left="800" w:hanging="400"/>
        <w:rPr>
          <w:rFonts w:eastAsia="Arial Unicode MS"/>
          <w:i/>
          <w:iCs/>
          <w:noProof/>
        </w:rPr>
      </w:pPr>
      <w:r>
        <w:rPr>
          <w:i/>
          <w:noProof/>
        </w:rPr>
        <w:t>Tabel 2. Väliskulumaksu kontrollväärtused kaugsõidubusside puhul</w:t>
      </w:r>
    </w:p>
    <w:tbl>
      <w:tblPr>
        <w:tblW w:w="8710" w:type="dxa"/>
        <w:jc w:val="center"/>
        <w:tblCellSpacing w:w="0" w:type="dxa"/>
        <w:tblInd w:w="-300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42"/>
        <w:gridCol w:w="2879"/>
        <w:gridCol w:w="1611"/>
        <w:gridCol w:w="2078"/>
      </w:tblGrid>
      <w:tr>
        <w:trPr>
          <w:tblCellSpacing w:w="0" w:type="dxa"/>
          <w:jc w:val="center"/>
        </w:trPr>
        <w:tc>
          <w:tcPr>
            <w:tcW w:w="1362" w:type="pct"/>
            <w:tcBorders>
              <w:top w:val="outset" w:sz="6" w:space="0" w:color="auto"/>
              <w:left w:val="outset" w:sz="6" w:space="0" w:color="auto"/>
              <w:bottom w:val="outset" w:sz="6" w:space="0" w:color="auto"/>
              <w:right w:val="outset" w:sz="6" w:space="0" w:color="auto"/>
            </w:tcBorders>
          </w:tcPr>
          <w:p>
            <w:pPr>
              <w:spacing w:before="100" w:beforeAutospacing="1" w:after="100" w:afterAutospacing="1"/>
              <w:rPr>
                <w:b/>
                <w:bCs/>
                <w:noProof/>
              </w:rPr>
            </w:pPr>
            <w:r>
              <w:rPr>
                <w:b/>
                <w:noProof/>
              </w:rPr>
              <w:t>Sõidukiklass</w:t>
            </w: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b/>
                <w:bCs/>
                <w:noProof/>
              </w:rPr>
            </w:pPr>
            <w:r>
              <w:rPr>
                <w:b/>
                <w:noProof/>
              </w:rPr>
              <w:t xml:space="preserve">Senti sõidukilomeetri </w:t>
            </w:r>
            <w:r>
              <w:rPr>
                <w:b/>
                <w:noProof/>
              </w:rPr>
              <w:lastRenderedPageBreak/>
              <w:t>kohta</w:t>
            </w:r>
          </w:p>
        </w:tc>
        <w:tc>
          <w:tcPr>
            <w:tcW w:w="981"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b/>
                <w:bCs/>
                <w:noProof/>
              </w:rPr>
            </w:pPr>
            <w:r>
              <w:rPr>
                <w:b/>
                <w:noProof/>
              </w:rPr>
              <w:lastRenderedPageBreak/>
              <w:t>Linnalähised</w:t>
            </w:r>
            <w:r>
              <w:rPr>
                <w:b/>
                <w:noProof/>
                <w:vertAlign w:val="superscript"/>
              </w:rPr>
              <w:t>(1)</w:t>
            </w:r>
          </w:p>
        </w:tc>
        <w:tc>
          <w:tcPr>
            <w:tcW w:w="872"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b/>
                <w:bCs/>
                <w:noProof/>
              </w:rPr>
            </w:pPr>
            <w:r>
              <w:rPr>
                <w:b/>
                <w:noProof/>
              </w:rPr>
              <w:t>Linnadevahelised</w:t>
            </w:r>
            <w:r>
              <w:rPr>
                <w:b/>
                <w:noProof/>
                <w:vertAlign w:val="superscript"/>
              </w:rPr>
              <w:t>(2)</w:t>
            </w:r>
          </w:p>
        </w:tc>
      </w:tr>
      <w:tr>
        <w:trPr>
          <w:tblCellSpacing w:w="0" w:type="dxa"/>
          <w:jc w:val="center"/>
        </w:trPr>
        <w:tc>
          <w:tcPr>
            <w:tcW w:w="1362" w:type="pct"/>
            <w:vMerge w:val="restart"/>
            <w:tcBorders>
              <w:top w:val="outset" w:sz="6" w:space="0" w:color="auto"/>
              <w:left w:val="outset" w:sz="6" w:space="0" w:color="auto"/>
              <w:right w:val="outset" w:sz="6" w:space="0" w:color="auto"/>
            </w:tcBorders>
          </w:tcPr>
          <w:p>
            <w:pPr>
              <w:spacing w:before="100" w:beforeAutospacing="1" w:after="100" w:afterAutospacing="1"/>
              <w:rPr>
                <w:noProof/>
              </w:rPr>
            </w:pPr>
            <w:r>
              <w:rPr>
                <w:noProof/>
              </w:rPr>
              <w:lastRenderedPageBreak/>
              <w:t>Kaugsõidubussid, mille suurim lubatud täismass on 18 tonni</w:t>
            </w:r>
          </w:p>
          <w:p>
            <w:pPr>
              <w:spacing w:before="100" w:beforeAutospacing="1" w:after="100" w:afterAutospacing="1"/>
              <w:rPr>
                <w:noProof/>
              </w:rPr>
            </w:pPr>
            <w:r>
              <w:rPr>
                <w:noProof/>
              </w:rPr>
              <w:t>või millel on kaks telge</w:t>
            </w: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0</w:t>
            </w:r>
          </w:p>
        </w:tc>
        <w:tc>
          <w:tcPr>
            <w:tcW w:w="981"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20,3</w:t>
            </w:r>
          </w:p>
        </w:tc>
        <w:tc>
          <w:tcPr>
            <w:tcW w:w="872"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13,1</w:t>
            </w:r>
          </w:p>
        </w:tc>
      </w:tr>
      <w:tr>
        <w:trPr>
          <w:tblCellSpacing w:w="0" w:type="dxa"/>
          <w:jc w:val="center"/>
        </w:trPr>
        <w:tc>
          <w:tcPr>
            <w:tcW w:w="1362" w:type="pct"/>
            <w:vMerge/>
            <w:tcBorders>
              <w:left w:val="outset" w:sz="6" w:space="0" w:color="auto"/>
              <w:right w:val="outset" w:sz="6" w:space="0" w:color="auto"/>
            </w:tcBorders>
          </w:tcPr>
          <w:p>
            <w:pPr>
              <w:spacing w:before="100" w:beforeAutospacing="1" w:after="100" w:afterAutospacing="1"/>
              <w:rPr>
                <w:noProof/>
              </w:rPr>
            </w:pP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w:t>
            </w:r>
          </w:p>
        </w:tc>
        <w:tc>
          <w:tcPr>
            <w:tcW w:w="981"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16,0</w:t>
            </w:r>
          </w:p>
        </w:tc>
        <w:tc>
          <w:tcPr>
            <w:tcW w:w="872"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10,4</w:t>
            </w:r>
          </w:p>
        </w:tc>
      </w:tr>
      <w:tr>
        <w:trPr>
          <w:tblCellSpacing w:w="0" w:type="dxa"/>
          <w:jc w:val="center"/>
        </w:trPr>
        <w:tc>
          <w:tcPr>
            <w:tcW w:w="1362" w:type="pct"/>
            <w:vMerge/>
            <w:tcBorders>
              <w:left w:val="outset" w:sz="6" w:space="0" w:color="auto"/>
              <w:right w:val="outset" w:sz="6" w:space="0" w:color="auto"/>
            </w:tcBorders>
          </w:tcPr>
          <w:p>
            <w:pPr>
              <w:spacing w:before="100" w:beforeAutospacing="1" w:after="100" w:afterAutospacing="1"/>
              <w:rPr>
                <w:noProof/>
              </w:rPr>
            </w:pP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II</w:t>
            </w:r>
          </w:p>
        </w:tc>
        <w:tc>
          <w:tcPr>
            <w:tcW w:w="981"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15,6</w:t>
            </w:r>
          </w:p>
        </w:tc>
        <w:tc>
          <w:tcPr>
            <w:tcW w:w="872"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9,9</w:t>
            </w:r>
          </w:p>
        </w:tc>
      </w:tr>
      <w:tr>
        <w:trPr>
          <w:tblCellSpacing w:w="0" w:type="dxa"/>
          <w:jc w:val="center"/>
        </w:trPr>
        <w:tc>
          <w:tcPr>
            <w:tcW w:w="1362" w:type="pct"/>
            <w:vMerge/>
            <w:tcBorders>
              <w:left w:val="outset" w:sz="6" w:space="0" w:color="auto"/>
              <w:right w:val="outset" w:sz="6" w:space="0" w:color="auto"/>
            </w:tcBorders>
          </w:tcPr>
          <w:p>
            <w:pPr>
              <w:spacing w:before="100" w:beforeAutospacing="1" w:after="100" w:afterAutospacing="1"/>
              <w:rPr>
                <w:noProof/>
              </w:rPr>
            </w:pP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III</w:t>
            </w:r>
          </w:p>
        </w:tc>
        <w:tc>
          <w:tcPr>
            <w:tcW w:w="981"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13,9</w:t>
            </w:r>
          </w:p>
        </w:tc>
        <w:tc>
          <w:tcPr>
            <w:tcW w:w="872"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8,5</w:t>
            </w:r>
          </w:p>
        </w:tc>
      </w:tr>
      <w:tr>
        <w:trPr>
          <w:tblCellSpacing w:w="0" w:type="dxa"/>
          <w:jc w:val="center"/>
        </w:trPr>
        <w:tc>
          <w:tcPr>
            <w:tcW w:w="1362" w:type="pct"/>
            <w:vMerge/>
            <w:tcBorders>
              <w:left w:val="outset" w:sz="6" w:space="0" w:color="auto"/>
              <w:right w:val="outset" w:sz="6" w:space="0" w:color="auto"/>
            </w:tcBorders>
          </w:tcPr>
          <w:p>
            <w:pPr>
              <w:spacing w:before="100" w:beforeAutospacing="1" w:after="100" w:afterAutospacing="1"/>
              <w:rPr>
                <w:noProof/>
              </w:rPr>
            </w:pP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IV</w:t>
            </w:r>
          </w:p>
        </w:tc>
        <w:tc>
          <w:tcPr>
            <w:tcW w:w="981"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10,0</w:t>
            </w:r>
          </w:p>
        </w:tc>
        <w:tc>
          <w:tcPr>
            <w:tcW w:w="872"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5,7</w:t>
            </w:r>
          </w:p>
        </w:tc>
      </w:tr>
      <w:tr>
        <w:trPr>
          <w:tblCellSpacing w:w="0" w:type="dxa"/>
          <w:jc w:val="center"/>
        </w:trPr>
        <w:tc>
          <w:tcPr>
            <w:tcW w:w="1362" w:type="pct"/>
            <w:vMerge/>
            <w:tcBorders>
              <w:left w:val="outset" w:sz="6" w:space="0" w:color="auto"/>
              <w:right w:val="outset" w:sz="6" w:space="0" w:color="auto"/>
            </w:tcBorders>
          </w:tcPr>
          <w:p>
            <w:pPr>
              <w:spacing w:before="100" w:beforeAutospacing="1" w:after="100" w:afterAutospacing="1"/>
              <w:rPr>
                <w:noProof/>
              </w:rPr>
            </w:pP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V</w:t>
            </w:r>
          </w:p>
        </w:tc>
        <w:tc>
          <w:tcPr>
            <w:tcW w:w="981"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9,0</w:t>
            </w:r>
          </w:p>
        </w:tc>
        <w:tc>
          <w:tcPr>
            <w:tcW w:w="872"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5,0</w:t>
            </w:r>
          </w:p>
        </w:tc>
      </w:tr>
      <w:tr>
        <w:trPr>
          <w:tblCellSpacing w:w="0" w:type="dxa"/>
          <w:jc w:val="center"/>
        </w:trPr>
        <w:tc>
          <w:tcPr>
            <w:tcW w:w="1362" w:type="pct"/>
            <w:vMerge/>
            <w:tcBorders>
              <w:left w:val="outset" w:sz="6" w:space="0" w:color="auto"/>
              <w:right w:val="outset" w:sz="6" w:space="0" w:color="auto"/>
            </w:tcBorders>
          </w:tcPr>
          <w:p>
            <w:pPr>
              <w:spacing w:before="100" w:beforeAutospacing="1" w:after="100" w:afterAutospacing="1"/>
              <w:rPr>
                <w:noProof/>
              </w:rPr>
            </w:pP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VI</w:t>
            </w:r>
          </w:p>
        </w:tc>
        <w:tc>
          <w:tcPr>
            <w:tcW w:w="981"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2,8</w:t>
            </w:r>
          </w:p>
        </w:tc>
        <w:tc>
          <w:tcPr>
            <w:tcW w:w="872"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0,8</w:t>
            </w:r>
          </w:p>
        </w:tc>
      </w:tr>
      <w:tr>
        <w:trPr>
          <w:tblCellSpacing w:w="0" w:type="dxa"/>
          <w:jc w:val="center"/>
        </w:trPr>
        <w:tc>
          <w:tcPr>
            <w:tcW w:w="1362"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Vähem saastav kui EURO VI</w:t>
            </w:r>
          </w:p>
        </w:tc>
        <w:tc>
          <w:tcPr>
            <w:tcW w:w="981" w:type="pct"/>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contextualSpacing/>
              <w:jc w:val="center"/>
              <w:rPr>
                <w:noProof/>
              </w:rPr>
            </w:pPr>
            <w:r>
              <w:rPr>
                <w:noProof/>
              </w:rPr>
              <w:t>1,4</w:t>
            </w:r>
          </w:p>
        </w:tc>
        <w:tc>
          <w:tcPr>
            <w:tcW w:w="872" w:type="pct"/>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contextualSpacing/>
              <w:jc w:val="center"/>
              <w:rPr>
                <w:noProof/>
              </w:rPr>
            </w:pPr>
            <w:r>
              <w:rPr>
                <w:noProof/>
              </w:rPr>
              <w:t>0,2</w:t>
            </w:r>
          </w:p>
        </w:tc>
      </w:tr>
      <w:tr>
        <w:trPr>
          <w:tblCellSpacing w:w="0" w:type="dxa"/>
          <w:jc w:val="center"/>
        </w:trPr>
        <w:tc>
          <w:tcPr>
            <w:tcW w:w="1362" w:type="pct"/>
            <w:vMerge w:val="restart"/>
            <w:tcBorders>
              <w:left w:val="outset" w:sz="6" w:space="0" w:color="auto"/>
              <w:bottom w:val="outset" w:sz="6" w:space="0" w:color="auto"/>
              <w:right w:val="outset" w:sz="6" w:space="0" w:color="auto"/>
            </w:tcBorders>
          </w:tcPr>
          <w:p>
            <w:pPr>
              <w:spacing w:before="100" w:beforeAutospacing="1" w:after="100" w:afterAutospacing="1"/>
              <w:rPr>
                <w:noProof/>
              </w:rPr>
            </w:pPr>
            <w:r>
              <w:rPr>
                <w:noProof/>
              </w:rPr>
              <w:t>Kaugsõidubussid, mille suurim lubatud täismass on rohkem kui 18 tonni</w:t>
            </w:r>
          </w:p>
          <w:p>
            <w:pPr>
              <w:spacing w:before="100" w:beforeAutospacing="1" w:after="100" w:afterAutospacing="1"/>
              <w:rPr>
                <w:noProof/>
              </w:rPr>
            </w:pPr>
            <w:r>
              <w:rPr>
                <w:noProof/>
              </w:rPr>
              <w:t>või millel on kolm või rohkem telge</w:t>
            </w: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0</w:t>
            </w:r>
          </w:p>
        </w:tc>
        <w:tc>
          <w:tcPr>
            <w:tcW w:w="981"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24,9</w:t>
            </w:r>
          </w:p>
        </w:tc>
        <w:tc>
          <w:tcPr>
            <w:tcW w:w="872"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16,2</w:t>
            </w:r>
          </w:p>
        </w:tc>
      </w:tr>
      <w:tr>
        <w:trPr>
          <w:tblCellSpacing w:w="0" w:type="dxa"/>
          <w:jc w:val="center"/>
        </w:trPr>
        <w:tc>
          <w:tcPr>
            <w:tcW w:w="1362"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w:t>
            </w:r>
          </w:p>
        </w:tc>
        <w:tc>
          <w:tcPr>
            <w:tcW w:w="981"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19,2</w:t>
            </w:r>
          </w:p>
        </w:tc>
        <w:tc>
          <w:tcPr>
            <w:tcW w:w="872"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12,3</w:t>
            </w:r>
          </w:p>
        </w:tc>
      </w:tr>
      <w:tr>
        <w:trPr>
          <w:tblCellSpacing w:w="0" w:type="dxa"/>
          <w:jc w:val="center"/>
        </w:trPr>
        <w:tc>
          <w:tcPr>
            <w:tcW w:w="1362"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II</w:t>
            </w:r>
          </w:p>
        </w:tc>
        <w:tc>
          <w:tcPr>
            <w:tcW w:w="981"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18,5</w:t>
            </w:r>
          </w:p>
        </w:tc>
        <w:tc>
          <w:tcPr>
            <w:tcW w:w="872"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12,0</w:t>
            </w:r>
          </w:p>
        </w:tc>
      </w:tr>
      <w:tr>
        <w:trPr>
          <w:tblCellSpacing w:w="0" w:type="dxa"/>
          <w:jc w:val="center"/>
        </w:trPr>
        <w:tc>
          <w:tcPr>
            <w:tcW w:w="1362"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III</w:t>
            </w:r>
          </w:p>
        </w:tc>
        <w:tc>
          <w:tcPr>
            <w:tcW w:w="981"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15,7</w:t>
            </w:r>
          </w:p>
        </w:tc>
        <w:tc>
          <w:tcPr>
            <w:tcW w:w="872"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9,8</w:t>
            </w:r>
          </w:p>
        </w:tc>
      </w:tr>
      <w:tr>
        <w:trPr>
          <w:tblCellSpacing w:w="0" w:type="dxa"/>
          <w:jc w:val="center"/>
        </w:trPr>
        <w:tc>
          <w:tcPr>
            <w:tcW w:w="1362"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IV</w:t>
            </w:r>
          </w:p>
        </w:tc>
        <w:tc>
          <w:tcPr>
            <w:tcW w:w="981"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10,6</w:t>
            </w:r>
          </w:p>
        </w:tc>
        <w:tc>
          <w:tcPr>
            <w:tcW w:w="872"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6,6</w:t>
            </w:r>
          </w:p>
        </w:tc>
      </w:tr>
      <w:tr>
        <w:trPr>
          <w:tblCellSpacing w:w="0" w:type="dxa"/>
          <w:jc w:val="center"/>
        </w:trPr>
        <w:tc>
          <w:tcPr>
            <w:tcW w:w="1362"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V</w:t>
            </w:r>
          </w:p>
        </w:tc>
        <w:tc>
          <w:tcPr>
            <w:tcW w:w="981"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10,2</w:t>
            </w:r>
          </w:p>
        </w:tc>
        <w:tc>
          <w:tcPr>
            <w:tcW w:w="872"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5,2</w:t>
            </w:r>
          </w:p>
        </w:tc>
      </w:tr>
      <w:tr>
        <w:trPr>
          <w:tblCellSpacing w:w="0" w:type="dxa"/>
          <w:jc w:val="center"/>
        </w:trPr>
        <w:tc>
          <w:tcPr>
            <w:tcW w:w="1362"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EURO VI</w:t>
            </w:r>
          </w:p>
        </w:tc>
        <w:tc>
          <w:tcPr>
            <w:tcW w:w="981"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2,8</w:t>
            </w:r>
          </w:p>
        </w:tc>
        <w:tc>
          <w:tcPr>
            <w:tcW w:w="872" w:type="pct"/>
            <w:tcBorders>
              <w:top w:val="outset" w:sz="6" w:space="0" w:color="auto"/>
              <w:left w:val="outset" w:sz="6" w:space="0" w:color="auto"/>
              <w:bottom w:val="outset" w:sz="6" w:space="0" w:color="auto"/>
              <w:right w:val="outset" w:sz="6" w:space="0" w:color="auto"/>
            </w:tcBorders>
            <w:vAlign w:val="bottom"/>
            <w:hideMark/>
          </w:tcPr>
          <w:p>
            <w:pPr>
              <w:spacing w:before="100" w:beforeAutospacing="1" w:after="100" w:afterAutospacing="1"/>
              <w:contextualSpacing/>
              <w:jc w:val="center"/>
              <w:rPr>
                <w:noProof/>
              </w:rPr>
            </w:pPr>
            <w:r>
              <w:rPr>
                <w:noProof/>
              </w:rPr>
              <w:t>0,8</w:t>
            </w:r>
          </w:p>
        </w:tc>
      </w:tr>
      <w:tr>
        <w:trPr>
          <w:tblCellSpacing w:w="0" w:type="dxa"/>
          <w:jc w:val="center"/>
        </w:trPr>
        <w:tc>
          <w:tcPr>
            <w:tcW w:w="1362" w:type="pct"/>
            <w:vMerge/>
            <w:tcBorders>
              <w:left w:val="outset" w:sz="6" w:space="0" w:color="auto"/>
              <w:bottom w:val="outset" w:sz="6" w:space="0" w:color="auto"/>
              <w:right w:val="outset" w:sz="6" w:space="0" w:color="auto"/>
            </w:tcBorders>
          </w:tcPr>
          <w:p>
            <w:pPr>
              <w:spacing w:before="100" w:beforeAutospacing="1" w:after="100" w:afterAutospacing="1"/>
              <w:rPr>
                <w:noProof/>
              </w:rPr>
            </w:pPr>
          </w:p>
        </w:tc>
        <w:tc>
          <w:tcPr>
            <w:tcW w:w="1785" w:type="pct"/>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noProof/>
              </w:rPr>
            </w:pPr>
            <w:r>
              <w:rPr>
                <w:noProof/>
              </w:rPr>
              <w:t>Vähem saastav kui EURO VI</w:t>
            </w:r>
          </w:p>
        </w:tc>
        <w:tc>
          <w:tcPr>
            <w:tcW w:w="981" w:type="pct"/>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contextualSpacing/>
              <w:jc w:val="center"/>
              <w:rPr>
                <w:noProof/>
              </w:rPr>
            </w:pPr>
            <w:r>
              <w:rPr>
                <w:noProof/>
              </w:rPr>
              <w:t>1,4</w:t>
            </w:r>
          </w:p>
        </w:tc>
        <w:tc>
          <w:tcPr>
            <w:tcW w:w="872" w:type="pct"/>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contextualSpacing/>
              <w:jc w:val="center"/>
              <w:rPr>
                <w:noProof/>
              </w:rPr>
            </w:pPr>
            <w:r>
              <w:rPr>
                <w:noProof/>
              </w:rPr>
              <w:t>0,2</w:t>
            </w:r>
          </w:p>
        </w:tc>
      </w:tr>
    </w:tbl>
    <w:p>
      <w:pPr>
        <w:rPr>
          <w:rFonts w:eastAsia="Arial Unicode MS"/>
          <w:noProof/>
        </w:rPr>
      </w:pPr>
      <w:r>
        <w:rPr>
          <w:noProof/>
          <w:vertAlign w:val="superscript"/>
        </w:rPr>
        <w:t>(1)</w:t>
      </w:r>
      <w:r>
        <w:rPr>
          <w:noProof/>
        </w:rPr>
        <w:t xml:space="preserve"> „linnalähine“ tähendab alasid, kus rahvastikutihedus on 150–900 elanikku/km² (rahvastikutiheduse mediaan on 300 inimest/km²).</w:t>
      </w:r>
    </w:p>
    <w:p>
      <w:pPr>
        <w:rPr>
          <w:noProof/>
        </w:rPr>
      </w:pPr>
      <w:r>
        <w:rPr>
          <w:noProof/>
          <w:vertAlign w:val="superscript"/>
        </w:rPr>
        <w:t xml:space="preserve">(2) </w:t>
      </w:r>
      <w:r>
        <w:rPr>
          <w:noProof/>
        </w:rPr>
        <w:t>„linnadevaheline“ tähendab alasid, kus rahvastikutihedus on alla 150 elanikku/km².</w:t>
      </w:r>
    </w:p>
    <w:p>
      <w:pPr>
        <w:rPr>
          <w:noProof/>
        </w:rPr>
      </w:pPr>
    </w:p>
    <w:p>
      <w:pPr>
        <w:rPr>
          <w:noProof/>
        </w:rPr>
      </w:pPr>
      <w:r>
        <w:rPr>
          <w:noProof/>
        </w:rPr>
        <w:t>Tabelites 1 ja 2 esitatud väärtusi võib korrutada maksimaalselt 2-ga mägipiirkondades ja linnastute ümbruses, kui see on õigustatud saaste vähesema hajumise, teekalde või kõrgusega või õhutemperatuuri inversiooniga.“;</w:t>
      </w:r>
    </w:p>
    <w:p>
      <w:pPr>
        <w:rPr>
          <w:noProof/>
        </w:rPr>
      </w:pPr>
    </w:p>
    <w:p>
      <w:pPr>
        <w:rPr>
          <w:noProof/>
        </w:rPr>
      </w:pPr>
      <w:r>
        <w:rPr>
          <w:noProof/>
        </w:rPr>
        <w:t>e)</w:t>
      </w:r>
      <w:r>
        <w:rPr>
          <w:noProof/>
        </w:rPr>
        <w:tab/>
        <w:t>IV lisa tabel „Liigendsõidukid (poolhaagisautorongid ja autorongid)“ asendatakse järgmisega:</w:t>
      </w:r>
    </w:p>
    <w:p>
      <w:pPr>
        <w:pStyle w:val="ManualHeading1"/>
        <w:ind w:left="851" w:hanging="851"/>
        <w:rPr>
          <w:noProof/>
        </w:rPr>
      </w:pPr>
      <w:r>
        <w:rPr>
          <w:noProof/>
        </w:rPr>
        <w:t>„Liigendsõidukid (poolhaagisautorongid ja autorongid)</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2"/>
        <w:gridCol w:w="48"/>
        <w:gridCol w:w="1929"/>
        <w:gridCol w:w="13"/>
        <w:gridCol w:w="21"/>
        <w:gridCol w:w="1802"/>
        <w:gridCol w:w="27"/>
        <w:gridCol w:w="1943"/>
        <w:gridCol w:w="6"/>
        <w:gridCol w:w="1659"/>
        <w:gridCol w:w="36"/>
      </w:tblGrid>
      <w:tr>
        <w:trPr>
          <w:gridAfter w:val="1"/>
          <w:wAfter w:w="36" w:type="dxa"/>
        </w:trPr>
        <w:tc>
          <w:tcPr>
            <w:tcW w:w="3807" w:type="dxa"/>
            <w:gridSpan w:val="4"/>
          </w:tcPr>
          <w:p>
            <w:pPr>
              <w:jc w:val="center"/>
              <w:rPr>
                <w:noProof/>
              </w:rPr>
            </w:pPr>
            <w:r>
              <w:rPr>
                <w:noProof/>
              </w:rPr>
              <w:t>Õhkvedrustusega või sellega samaväärseks peetava vedrustusega veoteljed</w:t>
            </w:r>
          </w:p>
        </w:tc>
        <w:tc>
          <w:tcPr>
            <w:tcW w:w="3808" w:type="dxa"/>
            <w:gridSpan w:val="4"/>
          </w:tcPr>
          <w:p>
            <w:pPr>
              <w:jc w:val="center"/>
              <w:rPr>
                <w:noProof/>
              </w:rPr>
            </w:pPr>
            <w:r>
              <w:rPr>
                <w:noProof/>
              </w:rPr>
              <w:t>Muu vedrustustüübiga veoteljed</w:t>
            </w:r>
          </w:p>
        </w:tc>
        <w:tc>
          <w:tcPr>
            <w:tcW w:w="1671" w:type="dxa"/>
            <w:gridSpan w:val="2"/>
          </w:tcPr>
          <w:p>
            <w:pPr>
              <w:jc w:val="center"/>
              <w:rPr>
                <w:noProof/>
              </w:rPr>
            </w:pPr>
            <w:r>
              <w:rPr>
                <w:noProof/>
              </w:rPr>
              <w:t>Kahjuklass</w:t>
            </w:r>
          </w:p>
        </w:tc>
      </w:tr>
      <w:tr>
        <w:trPr>
          <w:gridAfter w:val="1"/>
          <w:wAfter w:w="36" w:type="dxa"/>
        </w:trPr>
        <w:tc>
          <w:tcPr>
            <w:tcW w:w="3807" w:type="dxa"/>
            <w:gridSpan w:val="4"/>
          </w:tcPr>
          <w:p>
            <w:pPr>
              <w:jc w:val="center"/>
              <w:rPr>
                <w:noProof/>
              </w:rPr>
            </w:pPr>
            <w:r>
              <w:rPr>
                <w:noProof/>
              </w:rPr>
              <w:t>Telgede arv ja suurim lubatud täismass (tonnides)</w:t>
            </w:r>
          </w:p>
        </w:tc>
        <w:tc>
          <w:tcPr>
            <w:tcW w:w="3808" w:type="dxa"/>
            <w:gridSpan w:val="4"/>
          </w:tcPr>
          <w:p>
            <w:pPr>
              <w:jc w:val="center"/>
              <w:rPr>
                <w:noProof/>
              </w:rPr>
            </w:pPr>
            <w:r>
              <w:rPr>
                <w:noProof/>
              </w:rPr>
              <w:t>Telgede arv ja suurim lubatud täismass (tonnides)</w:t>
            </w:r>
          </w:p>
        </w:tc>
        <w:tc>
          <w:tcPr>
            <w:tcW w:w="1671" w:type="dxa"/>
            <w:gridSpan w:val="2"/>
          </w:tcPr>
          <w:p>
            <w:pPr>
              <w:jc w:val="center"/>
              <w:rPr>
                <w:noProof/>
              </w:rPr>
            </w:pPr>
          </w:p>
        </w:tc>
      </w:tr>
      <w:tr>
        <w:trPr>
          <w:gridAfter w:val="1"/>
          <w:wAfter w:w="36" w:type="dxa"/>
        </w:trPr>
        <w:tc>
          <w:tcPr>
            <w:tcW w:w="1857" w:type="dxa"/>
            <w:gridSpan w:val="2"/>
          </w:tcPr>
          <w:p>
            <w:pPr>
              <w:jc w:val="center"/>
              <w:rPr>
                <w:noProof/>
              </w:rPr>
            </w:pPr>
            <w:r>
              <w:rPr>
                <w:noProof/>
              </w:rPr>
              <w:t>Minimaalselt</w:t>
            </w:r>
          </w:p>
        </w:tc>
        <w:tc>
          <w:tcPr>
            <w:tcW w:w="1950" w:type="dxa"/>
            <w:gridSpan w:val="2"/>
          </w:tcPr>
          <w:p>
            <w:pPr>
              <w:jc w:val="center"/>
              <w:rPr>
                <w:noProof/>
              </w:rPr>
            </w:pPr>
            <w:r>
              <w:rPr>
                <w:noProof/>
              </w:rPr>
              <w:t>Maksimaalselt</w:t>
            </w:r>
          </w:p>
        </w:tc>
        <w:tc>
          <w:tcPr>
            <w:tcW w:w="1857" w:type="dxa"/>
            <w:gridSpan w:val="3"/>
          </w:tcPr>
          <w:p>
            <w:pPr>
              <w:jc w:val="center"/>
              <w:rPr>
                <w:noProof/>
              </w:rPr>
            </w:pPr>
            <w:r>
              <w:rPr>
                <w:noProof/>
              </w:rPr>
              <w:t>Minimaalselt</w:t>
            </w:r>
          </w:p>
        </w:tc>
        <w:tc>
          <w:tcPr>
            <w:tcW w:w="1951" w:type="dxa"/>
          </w:tcPr>
          <w:p>
            <w:pPr>
              <w:jc w:val="center"/>
              <w:rPr>
                <w:noProof/>
              </w:rPr>
            </w:pPr>
            <w:r>
              <w:rPr>
                <w:noProof/>
              </w:rPr>
              <w:t>Maksimaalselt</w:t>
            </w:r>
          </w:p>
        </w:tc>
        <w:tc>
          <w:tcPr>
            <w:tcW w:w="1671" w:type="dxa"/>
            <w:gridSpan w:val="2"/>
          </w:tcPr>
          <w:p>
            <w:pPr>
              <w:jc w:val="center"/>
              <w:rPr>
                <w:noProof/>
              </w:rPr>
            </w:pPr>
          </w:p>
        </w:tc>
      </w:tr>
      <w:tr>
        <w:trPr>
          <w:gridAfter w:val="1"/>
          <w:wAfter w:w="36" w:type="dxa"/>
        </w:trPr>
        <w:tc>
          <w:tcPr>
            <w:tcW w:w="7615" w:type="dxa"/>
            <w:gridSpan w:val="8"/>
          </w:tcPr>
          <w:p>
            <w:pPr>
              <w:jc w:val="left"/>
              <w:rPr>
                <w:noProof/>
              </w:rPr>
            </w:pPr>
            <w:r>
              <w:rPr>
                <w:i/>
                <w:noProof/>
              </w:rPr>
              <w:lastRenderedPageBreak/>
              <w:t>2 + 1 telge</w:t>
            </w:r>
          </w:p>
        </w:tc>
        <w:tc>
          <w:tcPr>
            <w:tcW w:w="1671" w:type="dxa"/>
            <w:gridSpan w:val="2"/>
          </w:tcPr>
          <w:p>
            <w:pPr>
              <w:jc w:val="left"/>
              <w:rPr>
                <w:noProof/>
              </w:rPr>
            </w:pPr>
          </w:p>
        </w:tc>
      </w:tr>
      <w:tr>
        <w:trPr>
          <w:gridAfter w:val="1"/>
          <w:wAfter w:w="36" w:type="dxa"/>
        </w:trPr>
        <w:tc>
          <w:tcPr>
            <w:tcW w:w="1857" w:type="dxa"/>
            <w:gridSpan w:val="2"/>
          </w:tcPr>
          <w:p>
            <w:pPr>
              <w:jc w:val="left"/>
              <w:rPr>
                <w:noProof/>
              </w:rPr>
            </w:pPr>
            <w:r>
              <w:rPr>
                <w:noProof/>
              </w:rPr>
              <w:t>7,5</w:t>
            </w:r>
          </w:p>
          <w:p>
            <w:pPr>
              <w:jc w:val="left"/>
              <w:rPr>
                <w:noProof/>
              </w:rPr>
            </w:pPr>
            <w:r>
              <w:rPr>
                <w:noProof/>
              </w:rPr>
              <w:t>12</w:t>
            </w:r>
          </w:p>
          <w:p>
            <w:pPr>
              <w:jc w:val="left"/>
              <w:rPr>
                <w:noProof/>
              </w:rPr>
            </w:pPr>
            <w:r>
              <w:rPr>
                <w:noProof/>
              </w:rPr>
              <w:t>14</w:t>
            </w:r>
          </w:p>
          <w:p>
            <w:pPr>
              <w:jc w:val="left"/>
              <w:rPr>
                <w:noProof/>
              </w:rPr>
            </w:pPr>
            <w:r>
              <w:rPr>
                <w:noProof/>
              </w:rPr>
              <w:t>16</w:t>
            </w:r>
          </w:p>
          <w:p>
            <w:pPr>
              <w:jc w:val="left"/>
              <w:rPr>
                <w:noProof/>
              </w:rPr>
            </w:pPr>
            <w:r>
              <w:rPr>
                <w:noProof/>
              </w:rPr>
              <w:t>18</w:t>
            </w:r>
          </w:p>
          <w:p>
            <w:pPr>
              <w:jc w:val="left"/>
              <w:rPr>
                <w:noProof/>
              </w:rPr>
            </w:pPr>
            <w:r>
              <w:rPr>
                <w:noProof/>
              </w:rPr>
              <w:t>20</w:t>
            </w:r>
          </w:p>
          <w:p>
            <w:pPr>
              <w:jc w:val="left"/>
              <w:rPr>
                <w:noProof/>
              </w:rPr>
            </w:pPr>
            <w:r>
              <w:rPr>
                <w:noProof/>
              </w:rPr>
              <w:t>22</w:t>
            </w:r>
          </w:p>
          <w:p>
            <w:pPr>
              <w:jc w:val="left"/>
              <w:rPr>
                <w:noProof/>
              </w:rPr>
            </w:pPr>
            <w:r>
              <w:rPr>
                <w:noProof/>
              </w:rPr>
              <w:t>23</w:t>
            </w:r>
          </w:p>
          <w:p>
            <w:pPr>
              <w:jc w:val="left"/>
              <w:rPr>
                <w:noProof/>
              </w:rPr>
            </w:pPr>
            <w:r>
              <w:rPr>
                <w:noProof/>
              </w:rPr>
              <w:t>25</w:t>
            </w:r>
          </w:p>
        </w:tc>
        <w:tc>
          <w:tcPr>
            <w:tcW w:w="1950" w:type="dxa"/>
            <w:gridSpan w:val="2"/>
          </w:tcPr>
          <w:p>
            <w:pPr>
              <w:jc w:val="left"/>
              <w:rPr>
                <w:noProof/>
              </w:rPr>
            </w:pPr>
            <w:r>
              <w:rPr>
                <w:noProof/>
              </w:rPr>
              <w:t>12</w:t>
            </w:r>
          </w:p>
          <w:p>
            <w:pPr>
              <w:jc w:val="left"/>
              <w:rPr>
                <w:noProof/>
              </w:rPr>
            </w:pPr>
            <w:r>
              <w:rPr>
                <w:noProof/>
              </w:rPr>
              <w:t>14</w:t>
            </w:r>
          </w:p>
          <w:p>
            <w:pPr>
              <w:jc w:val="left"/>
              <w:rPr>
                <w:noProof/>
              </w:rPr>
            </w:pPr>
            <w:r>
              <w:rPr>
                <w:noProof/>
              </w:rPr>
              <w:t>16</w:t>
            </w:r>
          </w:p>
          <w:p>
            <w:pPr>
              <w:jc w:val="left"/>
              <w:rPr>
                <w:noProof/>
              </w:rPr>
            </w:pPr>
            <w:r>
              <w:rPr>
                <w:noProof/>
              </w:rPr>
              <w:t>18</w:t>
            </w:r>
          </w:p>
          <w:p>
            <w:pPr>
              <w:jc w:val="left"/>
              <w:rPr>
                <w:noProof/>
              </w:rPr>
            </w:pPr>
            <w:r>
              <w:rPr>
                <w:noProof/>
              </w:rPr>
              <w:t>20</w:t>
            </w:r>
          </w:p>
          <w:p>
            <w:pPr>
              <w:jc w:val="left"/>
              <w:rPr>
                <w:noProof/>
              </w:rPr>
            </w:pPr>
            <w:r>
              <w:rPr>
                <w:noProof/>
              </w:rPr>
              <w:t>22</w:t>
            </w:r>
          </w:p>
          <w:p>
            <w:pPr>
              <w:jc w:val="left"/>
              <w:rPr>
                <w:noProof/>
              </w:rPr>
            </w:pPr>
            <w:r>
              <w:rPr>
                <w:noProof/>
              </w:rPr>
              <w:t>23</w:t>
            </w:r>
          </w:p>
          <w:p>
            <w:pPr>
              <w:jc w:val="left"/>
              <w:rPr>
                <w:noProof/>
              </w:rPr>
            </w:pPr>
            <w:r>
              <w:rPr>
                <w:noProof/>
              </w:rPr>
              <w:t>25</w:t>
            </w:r>
          </w:p>
          <w:p>
            <w:pPr>
              <w:jc w:val="left"/>
              <w:rPr>
                <w:noProof/>
              </w:rPr>
            </w:pPr>
            <w:r>
              <w:rPr>
                <w:noProof/>
              </w:rPr>
              <w:t>28</w:t>
            </w:r>
          </w:p>
        </w:tc>
        <w:tc>
          <w:tcPr>
            <w:tcW w:w="1857" w:type="dxa"/>
            <w:gridSpan w:val="3"/>
          </w:tcPr>
          <w:p>
            <w:pPr>
              <w:jc w:val="left"/>
              <w:rPr>
                <w:noProof/>
              </w:rPr>
            </w:pPr>
            <w:r>
              <w:rPr>
                <w:noProof/>
              </w:rPr>
              <w:t>7,5</w:t>
            </w:r>
          </w:p>
          <w:p>
            <w:pPr>
              <w:jc w:val="left"/>
              <w:rPr>
                <w:noProof/>
              </w:rPr>
            </w:pPr>
            <w:r>
              <w:rPr>
                <w:noProof/>
              </w:rPr>
              <w:t>12</w:t>
            </w:r>
          </w:p>
          <w:p>
            <w:pPr>
              <w:jc w:val="left"/>
              <w:rPr>
                <w:noProof/>
              </w:rPr>
            </w:pPr>
            <w:r>
              <w:rPr>
                <w:noProof/>
              </w:rPr>
              <w:t>14</w:t>
            </w:r>
          </w:p>
          <w:p>
            <w:pPr>
              <w:jc w:val="left"/>
              <w:rPr>
                <w:noProof/>
              </w:rPr>
            </w:pPr>
            <w:r>
              <w:rPr>
                <w:noProof/>
              </w:rPr>
              <w:t>16</w:t>
            </w:r>
          </w:p>
          <w:p>
            <w:pPr>
              <w:jc w:val="left"/>
              <w:rPr>
                <w:noProof/>
              </w:rPr>
            </w:pPr>
            <w:r>
              <w:rPr>
                <w:noProof/>
              </w:rPr>
              <w:t>18</w:t>
            </w:r>
          </w:p>
          <w:p>
            <w:pPr>
              <w:jc w:val="left"/>
              <w:rPr>
                <w:noProof/>
              </w:rPr>
            </w:pPr>
            <w:r>
              <w:rPr>
                <w:noProof/>
              </w:rPr>
              <w:t>20</w:t>
            </w:r>
          </w:p>
          <w:p>
            <w:pPr>
              <w:jc w:val="left"/>
              <w:rPr>
                <w:noProof/>
              </w:rPr>
            </w:pPr>
            <w:r>
              <w:rPr>
                <w:noProof/>
              </w:rPr>
              <w:t>22</w:t>
            </w:r>
          </w:p>
          <w:p>
            <w:pPr>
              <w:jc w:val="left"/>
              <w:rPr>
                <w:noProof/>
              </w:rPr>
            </w:pPr>
            <w:r>
              <w:rPr>
                <w:noProof/>
              </w:rPr>
              <w:t>23</w:t>
            </w:r>
          </w:p>
          <w:p>
            <w:pPr>
              <w:jc w:val="left"/>
              <w:rPr>
                <w:noProof/>
              </w:rPr>
            </w:pPr>
            <w:r>
              <w:rPr>
                <w:noProof/>
              </w:rPr>
              <w:t>25</w:t>
            </w:r>
          </w:p>
        </w:tc>
        <w:tc>
          <w:tcPr>
            <w:tcW w:w="1951" w:type="dxa"/>
          </w:tcPr>
          <w:p>
            <w:pPr>
              <w:jc w:val="left"/>
              <w:rPr>
                <w:noProof/>
              </w:rPr>
            </w:pPr>
            <w:r>
              <w:rPr>
                <w:noProof/>
              </w:rPr>
              <w:t>12</w:t>
            </w:r>
          </w:p>
          <w:p>
            <w:pPr>
              <w:jc w:val="left"/>
              <w:rPr>
                <w:noProof/>
              </w:rPr>
            </w:pPr>
            <w:r>
              <w:rPr>
                <w:noProof/>
              </w:rPr>
              <w:t>14</w:t>
            </w:r>
          </w:p>
          <w:p>
            <w:pPr>
              <w:jc w:val="left"/>
              <w:rPr>
                <w:noProof/>
              </w:rPr>
            </w:pPr>
            <w:r>
              <w:rPr>
                <w:noProof/>
              </w:rPr>
              <w:t>16</w:t>
            </w:r>
          </w:p>
          <w:p>
            <w:pPr>
              <w:jc w:val="left"/>
              <w:rPr>
                <w:noProof/>
              </w:rPr>
            </w:pPr>
            <w:r>
              <w:rPr>
                <w:noProof/>
              </w:rPr>
              <w:t>18</w:t>
            </w:r>
          </w:p>
          <w:p>
            <w:pPr>
              <w:jc w:val="left"/>
              <w:rPr>
                <w:noProof/>
              </w:rPr>
            </w:pPr>
            <w:r>
              <w:rPr>
                <w:noProof/>
              </w:rPr>
              <w:t>20</w:t>
            </w:r>
          </w:p>
          <w:p>
            <w:pPr>
              <w:jc w:val="left"/>
              <w:rPr>
                <w:noProof/>
              </w:rPr>
            </w:pPr>
            <w:r>
              <w:rPr>
                <w:noProof/>
              </w:rPr>
              <w:t>22</w:t>
            </w:r>
          </w:p>
          <w:p>
            <w:pPr>
              <w:jc w:val="left"/>
              <w:rPr>
                <w:noProof/>
              </w:rPr>
            </w:pPr>
            <w:r>
              <w:rPr>
                <w:noProof/>
              </w:rPr>
              <w:t>23</w:t>
            </w:r>
          </w:p>
          <w:p>
            <w:pPr>
              <w:jc w:val="left"/>
              <w:rPr>
                <w:noProof/>
              </w:rPr>
            </w:pPr>
            <w:r>
              <w:rPr>
                <w:noProof/>
              </w:rPr>
              <w:t>25</w:t>
            </w:r>
          </w:p>
          <w:p>
            <w:pPr>
              <w:jc w:val="left"/>
              <w:rPr>
                <w:noProof/>
              </w:rPr>
            </w:pPr>
            <w:r>
              <w:rPr>
                <w:noProof/>
              </w:rPr>
              <w:t>28</w:t>
            </w:r>
          </w:p>
        </w:tc>
        <w:tc>
          <w:tcPr>
            <w:tcW w:w="1671" w:type="dxa"/>
            <w:gridSpan w:val="2"/>
          </w:tcPr>
          <w:p>
            <w:pPr>
              <w:jc w:val="left"/>
              <w:rPr>
                <w:noProof/>
              </w:rPr>
            </w:pPr>
            <w:r>
              <w:rPr>
                <w:noProof/>
              </w:rPr>
              <w:t>I</w:t>
            </w:r>
          </w:p>
        </w:tc>
      </w:tr>
      <w:tr>
        <w:trPr>
          <w:gridAfter w:val="1"/>
          <w:wAfter w:w="36" w:type="dxa"/>
        </w:trPr>
        <w:tc>
          <w:tcPr>
            <w:tcW w:w="7615" w:type="dxa"/>
            <w:gridSpan w:val="8"/>
          </w:tcPr>
          <w:p>
            <w:pPr>
              <w:jc w:val="left"/>
              <w:rPr>
                <w:noProof/>
              </w:rPr>
            </w:pPr>
            <w:r>
              <w:rPr>
                <w:i/>
                <w:noProof/>
              </w:rPr>
              <w:t>2 + 2 telge</w:t>
            </w:r>
          </w:p>
        </w:tc>
        <w:tc>
          <w:tcPr>
            <w:tcW w:w="1671" w:type="dxa"/>
            <w:gridSpan w:val="2"/>
          </w:tcPr>
          <w:p>
            <w:pPr>
              <w:jc w:val="left"/>
              <w:rPr>
                <w:noProof/>
              </w:rPr>
            </w:pPr>
          </w:p>
        </w:tc>
      </w:tr>
      <w:tr>
        <w:trPr>
          <w:gridAfter w:val="1"/>
          <w:wAfter w:w="36" w:type="dxa"/>
        </w:trPr>
        <w:tc>
          <w:tcPr>
            <w:tcW w:w="1857" w:type="dxa"/>
            <w:gridSpan w:val="2"/>
          </w:tcPr>
          <w:p>
            <w:pPr>
              <w:jc w:val="left"/>
              <w:rPr>
                <w:noProof/>
              </w:rPr>
            </w:pPr>
            <w:r>
              <w:rPr>
                <w:noProof/>
              </w:rPr>
              <w:t>23</w:t>
            </w:r>
          </w:p>
          <w:p>
            <w:pPr>
              <w:jc w:val="left"/>
              <w:rPr>
                <w:noProof/>
              </w:rPr>
            </w:pPr>
            <w:r>
              <w:rPr>
                <w:noProof/>
              </w:rPr>
              <w:t>25</w:t>
            </w:r>
          </w:p>
          <w:p>
            <w:pPr>
              <w:jc w:val="left"/>
              <w:rPr>
                <w:noProof/>
              </w:rPr>
            </w:pPr>
            <w:r>
              <w:rPr>
                <w:noProof/>
              </w:rPr>
              <w:t>26</w:t>
            </w:r>
          </w:p>
          <w:p>
            <w:pPr>
              <w:jc w:val="left"/>
              <w:rPr>
                <w:noProof/>
              </w:rPr>
            </w:pPr>
            <w:r>
              <w:rPr>
                <w:noProof/>
              </w:rPr>
              <w:t>28</w:t>
            </w:r>
          </w:p>
        </w:tc>
        <w:tc>
          <w:tcPr>
            <w:tcW w:w="1950" w:type="dxa"/>
            <w:gridSpan w:val="2"/>
          </w:tcPr>
          <w:p>
            <w:pPr>
              <w:jc w:val="left"/>
              <w:rPr>
                <w:noProof/>
              </w:rPr>
            </w:pPr>
            <w:r>
              <w:rPr>
                <w:noProof/>
              </w:rPr>
              <w:t>25</w:t>
            </w:r>
          </w:p>
          <w:p>
            <w:pPr>
              <w:jc w:val="left"/>
              <w:rPr>
                <w:noProof/>
              </w:rPr>
            </w:pPr>
            <w:r>
              <w:rPr>
                <w:noProof/>
              </w:rPr>
              <w:t>26</w:t>
            </w:r>
          </w:p>
          <w:p>
            <w:pPr>
              <w:jc w:val="left"/>
              <w:rPr>
                <w:noProof/>
              </w:rPr>
            </w:pPr>
            <w:r>
              <w:rPr>
                <w:noProof/>
              </w:rPr>
              <w:t>28</w:t>
            </w:r>
          </w:p>
          <w:p>
            <w:pPr>
              <w:jc w:val="left"/>
              <w:rPr>
                <w:noProof/>
              </w:rPr>
            </w:pPr>
            <w:r>
              <w:rPr>
                <w:noProof/>
              </w:rPr>
              <w:t>29</w:t>
            </w:r>
          </w:p>
        </w:tc>
        <w:tc>
          <w:tcPr>
            <w:tcW w:w="1857" w:type="dxa"/>
            <w:gridSpan w:val="3"/>
          </w:tcPr>
          <w:p>
            <w:pPr>
              <w:jc w:val="left"/>
              <w:rPr>
                <w:noProof/>
              </w:rPr>
            </w:pPr>
            <w:r>
              <w:rPr>
                <w:noProof/>
              </w:rPr>
              <w:t>23</w:t>
            </w:r>
          </w:p>
          <w:p>
            <w:pPr>
              <w:jc w:val="left"/>
              <w:rPr>
                <w:noProof/>
              </w:rPr>
            </w:pPr>
            <w:r>
              <w:rPr>
                <w:noProof/>
              </w:rPr>
              <w:t>25</w:t>
            </w:r>
          </w:p>
          <w:p>
            <w:pPr>
              <w:jc w:val="left"/>
              <w:rPr>
                <w:noProof/>
              </w:rPr>
            </w:pPr>
            <w:r>
              <w:rPr>
                <w:noProof/>
              </w:rPr>
              <w:t>26</w:t>
            </w:r>
          </w:p>
          <w:p>
            <w:pPr>
              <w:jc w:val="left"/>
              <w:rPr>
                <w:noProof/>
              </w:rPr>
            </w:pPr>
            <w:r>
              <w:rPr>
                <w:noProof/>
              </w:rPr>
              <w:t>28</w:t>
            </w:r>
          </w:p>
        </w:tc>
        <w:tc>
          <w:tcPr>
            <w:tcW w:w="1951" w:type="dxa"/>
          </w:tcPr>
          <w:p>
            <w:pPr>
              <w:jc w:val="left"/>
              <w:rPr>
                <w:noProof/>
              </w:rPr>
            </w:pPr>
            <w:r>
              <w:rPr>
                <w:noProof/>
              </w:rPr>
              <w:t>25</w:t>
            </w:r>
          </w:p>
          <w:p>
            <w:pPr>
              <w:jc w:val="left"/>
              <w:rPr>
                <w:noProof/>
              </w:rPr>
            </w:pPr>
            <w:r>
              <w:rPr>
                <w:noProof/>
              </w:rPr>
              <w:t>26</w:t>
            </w:r>
          </w:p>
          <w:p>
            <w:pPr>
              <w:jc w:val="left"/>
              <w:rPr>
                <w:noProof/>
              </w:rPr>
            </w:pPr>
            <w:r>
              <w:rPr>
                <w:noProof/>
              </w:rPr>
              <w:t>28</w:t>
            </w:r>
          </w:p>
          <w:p>
            <w:pPr>
              <w:jc w:val="left"/>
              <w:rPr>
                <w:noProof/>
              </w:rPr>
            </w:pPr>
            <w:r>
              <w:rPr>
                <w:noProof/>
              </w:rPr>
              <w:t>29</w:t>
            </w:r>
          </w:p>
        </w:tc>
        <w:tc>
          <w:tcPr>
            <w:tcW w:w="1671" w:type="dxa"/>
            <w:gridSpan w:val="2"/>
          </w:tcPr>
          <w:p>
            <w:pPr>
              <w:jc w:val="left"/>
              <w:rPr>
                <w:noProof/>
              </w:rPr>
            </w:pPr>
          </w:p>
        </w:tc>
      </w:tr>
      <w:tr>
        <w:trPr>
          <w:gridAfter w:val="1"/>
          <w:wAfter w:w="36" w:type="dxa"/>
        </w:trPr>
        <w:tc>
          <w:tcPr>
            <w:tcW w:w="1857" w:type="dxa"/>
            <w:gridSpan w:val="2"/>
          </w:tcPr>
          <w:p>
            <w:pPr>
              <w:jc w:val="left"/>
              <w:rPr>
                <w:noProof/>
              </w:rPr>
            </w:pPr>
            <w:r>
              <w:rPr>
                <w:noProof/>
              </w:rPr>
              <w:t>29</w:t>
            </w:r>
          </w:p>
        </w:tc>
        <w:tc>
          <w:tcPr>
            <w:tcW w:w="1950" w:type="dxa"/>
            <w:gridSpan w:val="2"/>
          </w:tcPr>
          <w:p>
            <w:pPr>
              <w:jc w:val="left"/>
              <w:rPr>
                <w:noProof/>
              </w:rPr>
            </w:pPr>
            <w:r>
              <w:rPr>
                <w:noProof/>
              </w:rPr>
              <w:t>31</w:t>
            </w:r>
          </w:p>
        </w:tc>
        <w:tc>
          <w:tcPr>
            <w:tcW w:w="1857" w:type="dxa"/>
            <w:gridSpan w:val="3"/>
          </w:tcPr>
          <w:p>
            <w:pPr>
              <w:jc w:val="left"/>
              <w:rPr>
                <w:noProof/>
              </w:rPr>
            </w:pPr>
            <w:r>
              <w:rPr>
                <w:noProof/>
              </w:rPr>
              <w:t>29</w:t>
            </w:r>
          </w:p>
        </w:tc>
        <w:tc>
          <w:tcPr>
            <w:tcW w:w="1951" w:type="dxa"/>
          </w:tcPr>
          <w:p>
            <w:pPr>
              <w:jc w:val="left"/>
              <w:rPr>
                <w:noProof/>
              </w:rPr>
            </w:pPr>
            <w:r>
              <w:rPr>
                <w:noProof/>
              </w:rPr>
              <w:t>31</w:t>
            </w:r>
          </w:p>
        </w:tc>
        <w:tc>
          <w:tcPr>
            <w:tcW w:w="1671" w:type="dxa"/>
            <w:gridSpan w:val="2"/>
          </w:tcPr>
          <w:p>
            <w:pPr>
              <w:jc w:val="left"/>
              <w:rPr>
                <w:noProof/>
              </w:rPr>
            </w:pPr>
            <w:r>
              <w:rPr>
                <w:noProof/>
              </w:rPr>
              <w:t>II</w:t>
            </w:r>
          </w:p>
        </w:tc>
      </w:tr>
      <w:tr>
        <w:trPr>
          <w:gridAfter w:val="1"/>
          <w:wAfter w:w="36" w:type="dxa"/>
        </w:trPr>
        <w:tc>
          <w:tcPr>
            <w:tcW w:w="1857" w:type="dxa"/>
            <w:gridSpan w:val="2"/>
          </w:tcPr>
          <w:p>
            <w:pPr>
              <w:jc w:val="left"/>
              <w:rPr>
                <w:noProof/>
              </w:rPr>
            </w:pPr>
            <w:r>
              <w:rPr>
                <w:noProof/>
              </w:rPr>
              <w:t>31</w:t>
            </w:r>
          </w:p>
        </w:tc>
        <w:tc>
          <w:tcPr>
            <w:tcW w:w="1950" w:type="dxa"/>
            <w:gridSpan w:val="2"/>
          </w:tcPr>
          <w:p>
            <w:pPr>
              <w:jc w:val="left"/>
              <w:rPr>
                <w:noProof/>
              </w:rPr>
            </w:pPr>
            <w:r>
              <w:rPr>
                <w:noProof/>
              </w:rPr>
              <w:t>33</w:t>
            </w:r>
          </w:p>
        </w:tc>
        <w:tc>
          <w:tcPr>
            <w:tcW w:w="1857" w:type="dxa"/>
            <w:gridSpan w:val="3"/>
          </w:tcPr>
          <w:p>
            <w:pPr>
              <w:jc w:val="left"/>
              <w:rPr>
                <w:noProof/>
              </w:rPr>
            </w:pPr>
            <w:r>
              <w:rPr>
                <w:noProof/>
              </w:rPr>
              <w:t>31</w:t>
            </w:r>
          </w:p>
        </w:tc>
        <w:tc>
          <w:tcPr>
            <w:tcW w:w="1951" w:type="dxa"/>
          </w:tcPr>
          <w:p>
            <w:pPr>
              <w:jc w:val="left"/>
              <w:rPr>
                <w:noProof/>
              </w:rPr>
            </w:pPr>
            <w:r>
              <w:rPr>
                <w:noProof/>
              </w:rPr>
              <w:t>33</w:t>
            </w:r>
          </w:p>
        </w:tc>
        <w:tc>
          <w:tcPr>
            <w:tcW w:w="1671" w:type="dxa"/>
            <w:gridSpan w:val="2"/>
          </w:tcPr>
          <w:p>
            <w:pPr>
              <w:jc w:val="left"/>
              <w:rPr>
                <w:noProof/>
              </w:rPr>
            </w:pPr>
          </w:p>
        </w:tc>
      </w:tr>
      <w:tr>
        <w:trPr>
          <w:gridAfter w:val="1"/>
          <w:wAfter w:w="36" w:type="dxa"/>
        </w:trPr>
        <w:tc>
          <w:tcPr>
            <w:tcW w:w="1857" w:type="dxa"/>
            <w:gridSpan w:val="2"/>
          </w:tcPr>
          <w:p>
            <w:pPr>
              <w:jc w:val="left"/>
              <w:rPr>
                <w:noProof/>
              </w:rPr>
            </w:pPr>
            <w:r>
              <w:rPr>
                <w:noProof/>
              </w:rPr>
              <w:t>33</w:t>
            </w:r>
          </w:p>
          <w:p>
            <w:pPr>
              <w:jc w:val="left"/>
              <w:rPr>
                <w:noProof/>
              </w:rPr>
            </w:pPr>
            <w:r>
              <w:rPr>
                <w:noProof/>
              </w:rPr>
              <w:t>36</w:t>
            </w:r>
          </w:p>
        </w:tc>
        <w:tc>
          <w:tcPr>
            <w:tcW w:w="1950" w:type="dxa"/>
            <w:gridSpan w:val="2"/>
          </w:tcPr>
          <w:p>
            <w:pPr>
              <w:jc w:val="left"/>
              <w:rPr>
                <w:noProof/>
              </w:rPr>
            </w:pPr>
            <w:r>
              <w:rPr>
                <w:noProof/>
              </w:rPr>
              <w:t>36</w:t>
            </w:r>
          </w:p>
          <w:p>
            <w:pPr>
              <w:jc w:val="left"/>
              <w:rPr>
                <w:noProof/>
              </w:rPr>
            </w:pPr>
            <w:r>
              <w:rPr>
                <w:noProof/>
              </w:rPr>
              <w:t>38</w:t>
            </w:r>
          </w:p>
        </w:tc>
        <w:tc>
          <w:tcPr>
            <w:tcW w:w="1857" w:type="dxa"/>
            <w:gridSpan w:val="3"/>
          </w:tcPr>
          <w:p>
            <w:pPr>
              <w:jc w:val="left"/>
              <w:rPr>
                <w:noProof/>
              </w:rPr>
            </w:pPr>
            <w:r>
              <w:rPr>
                <w:noProof/>
              </w:rPr>
              <w:t>33</w:t>
            </w:r>
          </w:p>
        </w:tc>
        <w:tc>
          <w:tcPr>
            <w:tcW w:w="1951" w:type="dxa"/>
          </w:tcPr>
          <w:p>
            <w:pPr>
              <w:jc w:val="left"/>
              <w:rPr>
                <w:noProof/>
              </w:rPr>
            </w:pPr>
            <w:r>
              <w:rPr>
                <w:noProof/>
              </w:rPr>
              <w:t>36</w:t>
            </w:r>
          </w:p>
        </w:tc>
        <w:tc>
          <w:tcPr>
            <w:tcW w:w="1671" w:type="dxa"/>
            <w:gridSpan w:val="2"/>
          </w:tcPr>
          <w:p>
            <w:pPr>
              <w:jc w:val="left"/>
              <w:rPr>
                <w:noProof/>
              </w:rPr>
            </w:pPr>
            <w:r>
              <w:rPr>
                <w:noProof/>
              </w:rPr>
              <w:t>III</w:t>
            </w:r>
          </w:p>
        </w:tc>
      </w:tr>
      <w:tr>
        <w:trPr>
          <w:gridAfter w:val="1"/>
          <w:wAfter w:w="36" w:type="dxa"/>
        </w:trPr>
        <w:tc>
          <w:tcPr>
            <w:tcW w:w="7615" w:type="dxa"/>
            <w:gridSpan w:val="8"/>
          </w:tcPr>
          <w:p>
            <w:pPr>
              <w:jc w:val="left"/>
              <w:rPr>
                <w:noProof/>
              </w:rPr>
            </w:pPr>
            <w:r>
              <w:rPr>
                <w:i/>
                <w:noProof/>
              </w:rPr>
              <w:t>2 + 3 telge</w:t>
            </w:r>
          </w:p>
        </w:tc>
        <w:tc>
          <w:tcPr>
            <w:tcW w:w="1671" w:type="dxa"/>
            <w:gridSpan w:val="2"/>
          </w:tcPr>
          <w:p>
            <w:pPr>
              <w:jc w:val="left"/>
              <w:rPr>
                <w:noProof/>
              </w:rPr>
            </w:pPr>
            <w:r>
              <w:rPr>
                <w:noProof/>
              </w:rPr>
              <w:t>II</w:t>
            </w:r>
          </w:p>
        </w:tc>
      </w:tr>
      <w:tr>
        <w:trPr>
          <w:gridAfter w:val="1"/>
          <w:wAfter w:w="36" w:type="dxa"/>
        </w:trPr>
        <w:tc>
          <w:tcPr>
            <w:tcW w:w="1857" w:type="dxa"/>
            <w:gridSpan w:val="2"/>
          </w:tcPr>
          <w:p>
            <w:pPr>
              <w:jc w:val="left"/>
              <w:rPr>
                <w:noProof/>
              </w:rPr>
            </w:pPr>
            <w:r>
              <w:rPr>
                <w:noProof/>
              </w:rPr>
              <w:t>36</w:t>
            </w:r>
          </w:p>
          <w:p>
            <w:pPr>
              <w:jc w:val="left"/>
              <w:rPr>
                <w:noProof/>
              </w:rPr>
            </w:pPr>
            <w:r>
              <w:rPr>
                <w:noProof/>
              </w:rPr>
              <w:t>38</w:t>
            </w:r>
          </w:p>
        </w:tc>
        <w:tc>
          <w:tcPr>
            <w:tcW w:w="1950" w:type="dxa"/>
            <w:gridSpan w:val="2"/>
          </w:tcPr>
          <w:p>
            <w:pPr>
              <w:jc w:val="left"/>
              <w:rPr>
                <w:noProof/>
              </w:rPr>
            </w:pPr>
            <w:r>
              <w:rPr>
                <w:noProof/>
              </w:rPr>
              <w:t>38</w:t>
            </w:r>
          </w:p>
          <w:p>
            <w:pPr>
              <w:jc w:val="left"/>
              <w:rPr>
                <w:noProof/>
              </w:rPr>
            </w:pPr>
            <w:r>
              <w:rPr>
                <w:noProof/>
              </w:rPr>
              <w:t>40</w:t>
            </w:r>
          </w:p>
        </w:tc>
        <w:tc>
          <w:tcPr>
            <w:tcW w:w="1857" w:type="dxa"/>
            <w:gridSpan w:val="3"/>
          </w:tcPr>
          <w:p>
            <w:pPr>
              <w:jc w:val="left"/>
              <w:rPr>
                <w:noProof/>
              </w:rPr>
            </w:pPr>
            <w:r>
              <w:rPr>
                <w:noProof/>
              </w:rPr>
              <w:t>36</w:t>
            </w:r>
          </w:p>
        </w:tc>
        <w:tc>
          <w:tcPr>
            <w:tcW w:w="1951" w:type="dxa"/>
          </w:tcPr>
          <w:p>
            <w:pPr>
              <w:jc w:val="left"/>
              <w:rPr>
                <w:noProof/>
              </w:rPr>
            </w:pPr>
            <w:r>
              <w:rPr>
                <w:noProof/>
              </w:rPr>
              <w:t>38</w:t>
            </w:r>
          </w:p>
        </w:tc>
        <w:tc>
          <w:tcPr>
            <w:tcW w:w="1671" w:type="dxa"/>
            <w:gridSpan w:val="2"/>
          </w:tcPr>
          <w:p>
            <w:pPr>
              <w:jc w:val="left"/>
              <w:rPr>
                <w:noProof/>
              </w:rPr>
            </w:pPr>
          </w:p>
        </w:tc>
      </w:tr>
      <w:tr>
        <w:trPr>
          <w:gridAfter w:val="1"/>
          <w:wAfter w:w="36" w:type="dxa"/>
        </w:trPr>
        <w:tc>
          <w:tcPr>
            <w:tcW w:w="1857" w:type="dxa"/>
            <w:gridSpan w:val="2"/>
          </w:tcPr>
          <w:p>
            <w:pPr>
              <w:adjustRightInd w:val="0"/>
              <w:spacing w:before="0" w:after="0"/>
              <w:jc w:val="left"/>
              <w:rPr>
                <w:noProof/>
              </w:rPr>
            </w:pPr>
          </w:p>
        </w:tc>
        <w:tc>
          <w:tcPr>
            <w:tcW w:w="1950" w:type="dxa"/>
            <w:gridSpan w:val="2"/>
          </w:tcPr>
          <w:p>
            <w:pPr>
              <w:adjustRightInd w:val="0"/>
              <w:spacing w:before="0" w:after="0"/>
              <w:jc w:val="left"/>
              <w:rPr>
                <w:noProof/>
              </w:rPr>
            </w:pPr>
          </w:p>
        </w:tc>
        <w:tc>
          <w:tcPr>
            <w:tcW w:w="1857" w:type="dxa"/>
            <w:gridSpan w:val="3"/>
          </w:tcPr>
          <w:p>
            <w:pPr>
              <w:jc w:val="left"/>
              <w:rPr>
                <w:noProof/>
              </w:rPr>
            </w:pPr>
            <w:r>
              <w:rPr>
                <w:noProof/>
              </w:rPr>
              <w:t>38</w:t>
            </w:r>
          </w:p>
        </w:tc>
        <w:tc>
          <w:tcPr>
            <w:tcW w:w="1951" w:type="dxa"/>
          </w:tcPr>
          <w:p>
            <w:pPr>
              <w:jc w:val="left"/>
              <w:rPr>
                <w:noProof/>
              </w:rPr>
            </w:pPr>
            <w:r>
              <w:rPr>
                <w:noProof/>
              </w:rPr>
              <w:t>40</w:t>
            </w:r>
          </w:p>
        </w:tc>
        <w:tc>
          <w:tcPr>
            <w:tcW w:w="1671" w:type="dxa"/>
            <w:gridSpan w:val="2"/>
          </w:tcPr>
          <w:p>
            <w:pPr>
              <w:jc w:val="left"/>
              <w:rPr>
                <w:noProof/>
              </w:rPr>
            </w:pPr>
            <w:r>
              <w:rPr>
                <w:noProof/>
              </w:rPr>
              <w:t>III</w:t>
            </w:r>
          </w:p>
        </w:tc>
      </w:tr>
      <w:tr>
        <w:trPr>
          <w:gridAfter w:val="1"/>
          <w:wAfter w:w="36" w:type="dxa"/>
        </w:trPr>
        <w:tc>
          <w:tcPr>
            <w:tcW w:w="7615" w:type="dxa"/>
            <w:gridSpan w:val="8"/>
          </w:tcPr>
          <w:p>
            <w:pPr>
              <w:jc w:val="left"/>
              <w:rPr>
                <w:noProof/>
              </w:rPr>
            </w:pPr>
            <w:r>
              <w:rPr>
                <w:i/>
                <w:noProof/>
              </w:rPr>
              <w:t>3 + 2 telge</w:t>
            </w:r>
          </w:p>
        </w:tc>
        <w:tc>
          <w:tcPr>
            <w:tcW w:w="1671" w:type="dxa"/>
            <w:gridSpan w:val="2"/>
          </w:tcPr>
          <w:p>
            <w:pPr>
              <w:jc w:val="left"/>
              <w:rPr>
                <w:noProof/>
              </w:rPr>
            </w:pPr>
            <w:r>
              <w:rPr>
                <w:noProof/>
              </w:rPr>
              <w:t>II</w:t>
            </w:r>
          </w:p>
        </w:tc>
      </w:tr>
      <w:tr>
        <w:trPr>
          <w:gridAfter w:val="1"/>
          <w:wAfter w:w="36" w:type="dxa"/>
        </w:trPr>
        <w:tc>
          <w:tcPr>
            <w:tcW w:w="1857" w:type="dxa"/>
            <w:gridSpan w:val="2"/>
          </w:tcPr>
          <w:p>
            <w:pPr>
              <w:jc w:val="left"/>
              <w:rPr>
                <w:noProof/>
              </w:rPr>
            </w:pPr>
            <w:r>
              <w:rPr>
                <w:noProof/>
              </w:rPr>
              <w:t>36</w:t>
            </w:r>
          </w:p>
          <w:p>
            <w:pPr>
              <w:jc w:val="left"/>
              <w:rPr>
                <w:noProof/>
              </w:rPr>
            </w:pPr>
            <w:r>
              <w:rPr>
                <w:noProof/>
              </w:rPr>
              <w:t>38</w:t>
            </w:r>
          </w:p>
        </w:tc>
        <w:tc>
          <w:tcPr>
            <w:tcW w:w="1950" w:type="dxa"/>
            <w:gridSpan w:val="2"/>
          </w:tcPr>
          <w:p>
            <w:pPr>
              <w:jc w:val="left"/>
              <w:rPr>
                <w:noProof/>
              </w:rPr>
            </w:pPr>
            <w:r>
              <w:rPr>
                <w:noProof/>
              </w:rPr>
              <w:t>38</w:t>
            </w:r>
          </w:p>
          <w:p>
            <w:pPr>
              <w:jc w:val="left"/>
              <w:rPr>
                <w:noProof/>
              </w:rPr>
            </w:pPr>
            <w:r>
              <w:rPr>
                <w:noProof/>
              </w:rPr>
              <w:t>40</w:t>
            </w:r>
          </w:p>
        </w:tc>
        <w:tc>
          <w:tcPr>
            <w:tcW w:w="1857" w:type="dxa"/>
            <w:gridSpan w:val="3"/>
          </w:tcPr>
          <w:p>
            <w:pPr>
              <w:jc w:val="left"/>
              <w:rPr>
                <w:noProof/>
              </w:rPr>
            </w:pPr>
            <w:r>
              <w:rPr>
                <w:noProof/>
              </w:rPr>
              <w:t>36</w:t>
            </w:r>
          </w:p>
        </w:tc>
        <w:tc>
          <w:tcPr>
            <w:tcW w:w="1951" w:type="dxa"/>
          </w:tcPr>
          <w:p>
            <w:pPr>
              <w:jc w:val="left"/>
              <w:rPr>
                <w:noProof/>
              </w:rPr>
            </w:pPr>
            <w:r>
              <w:rPr>
                <w:noProof/>
              </w:rPr>
              <w:t>38</w:t>
            </w:r>
          </w:p>
        </w:tc>
        <w:tc>
          <w:tcPr>
            <w:tcW w:w="1671" w:type="dxa"/>
            <w:gridSpan w:val="2"/>
          </w:tcPr>
          <w:p>
            <w:pPr>
              <w:jc w:val="left"/>
              <w:rPr>
                <w:noProof/>
              </w:rPr>
            </w:pPr>
          </w:p>
        </w:tc>
      </w:tr>
      <w:tr>
        <w:trPr>
          <w:gridAfter w:val="1"/>
          <w:wAfter w:w="36" w:type="dxa"/>
        </w:trPr>
        <w:tc>
          <w:tcPr>
            <w:tcW w:w="1857" w:type="dxa"/>
            <w:gridSpan w:val="2"/>
          </w:tcPr>
          <w:p>
            <w:pPr>
              <w:adjustRightInd w:val="0"/>
              <w:spacing w:before="0" w:after="0"/>
              <w:jc w:val="left"/>
              <w:rPr>
                <w:noProof/>
              </w:rPr>
            </w:pPr>
          </w:p>
        </w:tc>
        <w:tc>
          <w:tcPr>
            <w:tcW w:w="1950" w:type="dxa"/>
            <w:gridSpan w:val="2"/>
          </w:tcPr>
          <w:p>
            <w:pPr>
              <w:adjustRightInd w:val="0"/>
              <w:spacing w:before="0" w:after="0"/>
              <w:jc w:val="left"/>
              <w:rPr>
                <w:noProof/>
              </w:rPr>
            </w:pPr>
          </w:p>
        </w:tc>
        <w:tc>
          <w:tcPr>
            <w:tcW w:w="1857" w:type="dxa"/>
            <w:gridSpan w:val="3"/>
          </w:tcPr>
          <w:p>
            <w:pPr>
              <w:jc w:val="left"/>
              <w:rPr>
                <w:noProof/>
              </w:rPr>
            </w:pPr>
            <w:r>
              <w:rPr>
                <w:noProof/>
              </w:rPr>
              <w:t>38</w:t>
            </w:r>
          </w:p>
          <w:p>
            <w:pPr>
              <w:jc w:val="left"/>
              <w:rPr>
                <w:noProof/>
              </w:rPr>
            </w:pPr>
            <w:r>
              <w:rPr>
                <w:noProof/>
              </w:rPr>
              <w:t>40</w:t>
            </w:r>
          </w:p>
        </w:tc>
        <w:tc>
          <w:tcPr>
            <w:tcW w:w="1951" w:type="dxa"/>
          </w:tcPr>
          <w:p>
            <w:pPr>
              <w:jc w:val="left"/>
              <w:rPr>
                <w:noProof/>
              </w:rPr>
            </w:pPr>
            <w:r>
              <w:rPr>
                <w:noProof/>
              </w:rPr>
              <w:t>40</w:t>
            </w:r>
          </w:p>
          <w:p>
            <w:pPr>
              <w:jc w:val="left"/>
              <w:rPr>
                <w:noProof/>
              </w:rPr>
            </w:pPr>
            <w:r>
              <w:rPr>
                <w:noProof/>
              </w:rPr>
              <w:t>44</w:t>
            </w:r>
          </w:p>
        </w:tc>
        <w:tc>
          <w:tcPr>
            <w:tcW w:w="1671" w:type="dxa"/>
            <w:gridSpan w:val="2"/>
          </w:tcPr>
          <w:p>
            <w:pPr>
              <w:jc w:val="left"/>
              <w:rPr>
                <w:noProof/>
              </w:rPr>
            </w:pPr>
            <w:r>
              <w:rPr>
                <w:noProof/>
              </w:rPr>
              <w:t>III</w:t>
            </w:r>
          </w:p>
        </w:tc>
      </w:tr>
      <w:tr>
        <w:trPr>
          <w:gridAfter w:val="1"/>
          <w:wAfter w:w="36" w:type="dxa"/>
        </w:trPr>
        <w:tc>
          <w:tcPr>
            <w:tcW w:w="1857" w:type="dxa"/>
            <w:gridSpan w:val="2"/>
          </w:tcPr>
          <w:p>
            <w:pPr>
              <w:jc w:val="left"/>
              <w:rPr>
                <w:noProof/>
              </w:rPr>
            </w:pPr>
            <w:r>
              <w:rPr>
                <w:noProof/>
              </w:rPr>
              <w:t>40</w:t>
            </w:r>
          </w:p>
        </w:tc>
        <w:tc>
          <w:tcPr>
            <w:tcW w:w="1950" w:type="dxa"/>
            <w:gridSpan w:val="2"/>
          </w:tcPr>
          <w:p>
            <w:pPr>
              <w:jc w:val="left"/>
              <w:rPr>
                <w:noProof/>
              </w:rPr>
            </w:pPr>
            <w:r>
              <w:rPr>
                <w:noProof/>
              </w:rPr>
              <w:t>44</w:t>
            </w:r>
          </w:p>
        </w:tc>
        <w:tc>
          <w:tcPr>
            <w:tcW w:w="1857" w:type="dxa"/>
            <w:gridSpan w:val="3"/>
          </w:tcPr>
          <w:p>
            <w:pPr>
              <w:jc w:val="left"/>
              <w:rPr>
                <w:noProof/>
              </w:rPr>
            </w:pPr>
          </w:p>
        </w:tc>
        <w:tc>
          <w:tcPr>
            <w:tcW w:w="1951" w:type="dxa"/>
          </w:tcPr>
          <w:p>
            <w:pPr>
              <w:jc w:val="left"/>
              <w:rPr>
                <w:noProof/>
              </w:rPr>
            </w:pPr>
          </w:p>
        </w:tc>
        <w:tc>
          <w:tcPr>
            <w:tcW w:w="1671" w:type="dxa"/>
            <w:gridSpan w:val="2"/>
          </w:tcPr>
          <w:p>
            <w:pPr>
              <w:jc w:val="left"/>
              <w:rPr>
                <w:noProof/>
              </w:rPr>
            </w:pPr>
          </w:p>
        </w:tc>
      </w:tr>
      <w:tr>
        <w:trPr>
          <w:gridAfter w:val="1"/>
          <w:wAfter w:w="36" w:type="dxa"/>
        </w:trPr>
        <w:tc>
          <w:tcPr>
            <w:tcW w:w="7615" w:type="dxa"/>
            <w:gridSpan w:val="8"/>
          </w:tcPr>
          <w:p>
            <w:pPr>
              <w:jc w:val="left"/>
              <w:rPr>
                <w:noProof/>
              </w:rPr>
            </w:pPr>
            <w:r>
              <w:rPr>
                <w:i/>
                <w:noProof/>
              </w:rPr>
              <w:lastRenderedPageBreak/>
              <w:t>3 + 3 telge</w:t>
            </w:r>
          </w:p>
        </w:tc>
        <w:tc>
          <w:tcPr>
            <w:tcW w:w="1671" w:type="dxa"/>
            <w:gridSpan w:val="2"/>
          </w:tcPr>
          <w:p>
            <w:pPr>
              <w:jc w:val="left"/>
              <w:rPr>
                <w:noProof/>
              </w:rPr>
            </w:pPr>
          </w:p>
        </w:tc>
      </w:tr>
      <w:tr>
        <w:trPr>
          <w:gridAfter w:val="1"/>
          <w:wAfter w:w="36" w:type="dxa"/>
        </w:trPr>
        <w:tc>
          <w:tcPr>
            <w:tcW w:w="1857" w:type="dxa"/>
            <w:gridSpan w:val="2"/>
          </w:tcPr>
          <w:p>
            <w:pPr>
              <w:jc w:val="left"/>
              <w:rPr>
                <w:noProof/>
              </w:rPr>
            </w:pPr>
            <w:r>
              <w:rPr>
                <w:noProof/>
              </w:rPr>
              <w:t>36</w:t>
            </w:r>
          </w:p>
          <w:p>
            <w:pPr>
              <w:jc w:val="left"/>
              <w:rPr>
                <w:noProof/>
              </w:rPr>
            </w:pPr>
            <w:r>
              <w:rPr>
                <w:noProof/>
              </w:rPr>
              <w:t>38</w:t>
            </w:r>
          </w:p>
        </w:tc>
        <w:tc>
          <w:tcPr>
            <w:tcW w:w="1950" w:type="dxa"/>
            <w:gridSpan w:val="2"/>
          </w:tcPr>
          <w:p>
            <w:pPr>
              <w:jc w:val="left"/>
              <w:rPr>
                <w:noProof/>
              </w:rPr>
            </w:pPr>
            <w:r>
              <w:rPr>
                <w:noProof/>
              </w:rPr>
              <w:t>38</w:t>
            </w:r>
          </w:p>
          <w:p>
            <w:pPr>
              <w:jc w:val="left"/>
              <w:rPr>
                <w:noProof/>
              </w:rPr>
            </w:pPr>
            <w:r>
              <w:rPr>
                <w:noProof/>
              </w:rPr>
              <w:t>40</w:t>
            </w:r>
          </w:p>
        </w:tc>
        <w:tc>
          <w:tcPr>
            <w:tcW w:w="1857" w:type="dxa"/>
            <w:gridSpan w:val="3"/>
          </w:tcPr>
          <w:p>
            <w:pPr>
              <w:jc w:val="left"/>
              <w:rPr>
                <w:noProof/>
              </w:rPr>
            </w:pPr>
            <w:r>
              <w:rPr>
                <w:noProof/>
              </w:rPr>
              <w:t>36</w:t>
            </w:r>
          </w:p>
        </w:tc>
        <w:tc>
          <w:tcPr>
            <w:tcW w:w="1951" w:type="dxa"/>
          </w:tcPr>
          <w:p>
            <w:pPr>
              <w:jc w:val="left"/>
              <w:rPr>
                <w:noProof/>
              </w:rPr>
            </w:pPr>
            <w:r>
              <w:rPr>
                <w:noProof/>
              </w:rPr>
              <w:t>38</w:t>
            </w:r>
          </w:p>
        </w:tc>
        <w:tc>
          <w:tcPr>
            <w:tcW w:w="1671" w:type="dxa"/>
            <w:gridSpan w:val="2"/>
          </w:tcPr>
          <w:p>
            <w:pPr>
              <w:jc w:val="left"/>
              <w:rPr>
                <w:noProof/>
              </w:rPr>
            </w:pPr>
            <w:r>
              <w:rPr>
                <w:noProof/>
              </w:rPr>
              <w:t>I</w:t>
            </w:r>
          </w:p>
        </w:tc>
      </w:tr>
      <w:tr>
        <w:trPr>
          <w:gridAfter w:val="1"/>
          <w:wAfter w:w="36" w:type="dxa"/>
        </w:trPr>
        <w:tc>
          <w:tcPr>
            <w:tcW w:w="1857" w:type="dxa"/>
            <w:gridSpan w:val="2"/>
          </w:tcPr>
          <w:p>
            <w:pPr>
              <w:adjustRightInd w:val="0"/>
              <w:spacing w:before="0" w:after="0"/>
              <w:jc w:val="left"/>
              <w:rPr>
                <w:noProof/>
              </w:rPr>
            </w:pPr>
          </w:p>
        </w:tc>
        <w:tc>
          <w:tcPr>
            <w:tcW w:w="1950" w:type="dxa"/>
            <w:gridSpan w:val="2"/>
          </w:tcPr>
          <w:p>
            <w:pPr>
              <w:adjustRightInd w:val="0"/>
              <w:spacing w:before="0" w:after="0"/>
              <w:jc w:val="left"/>
              <w:rPr>
                <w:noProof/>
              </w:rPr>
            </w:pPr>
          </w:p>
        </w:tc>
        <w:tc>
          <w:tcPr>
            <w:tcW w:w="1857" w:type="dxa"/>
            <w:gridSpan w:val="3"/>
          </w:tcPr>
          <w:p>
            <w:pPr>
              <w:jc w:val="left"/>
              <w:rPr>
                <w:noProof/>
              </w:rPr>
            </w:pPr>
            <w:r>
              <w:rPr>
                <w:noProof/>
              </w:rPr>
              <w:t>38</w:t>
            </w:r>
          </w:p>
        </w:tc>
        <w:tc>
          <w:tcPr>
            <w:tcW w:w="1951" w:type="dxa"/>
          </w:tcPr>
          <w:p>
            <w:pPr>
              <w:jc w:val="left"/>
              <w:rPr>
                <w:noProof/>
              </w:rPr>
            </w:pPr>
            <w:r>
              <w:rPr>
                <w:noProof/>
              </w:rPr>
              <w:t>40</w:t>
            </w:r>
          </w:p>
        </w:tc>
        <w:tc>
          <w:tcPr>
            <w:tcW w:w="1671" w:type="dxa"/>
            <w:gridSpan w:val="2"/>
          </w:tcPr>
          <w:p>
            <w:pPr>
              <w:jc w:val="left"/>
              <w:rPr>
                <w:noProof/>
              </w:rPr>
            </w:pPr>
            <w:r>
              <w:rPr>
                <w:noProof/>
              </w:rPr>
              <w:t>II</w:t>
            </w:r>
          </w:p>
        </w:tc>
      </w:tr>
      <w:tr>
        <w:trPr>
          <w:gridAfter w:val="1"/>
          <w:wAfter w:w="36" w:type="dxa"/>
        </w:trPr>
        <w:tc>
          <w:tcPr>
            <w:tcW w:w="1857" w:type="dxa"/>
            <w:gridSpan w:val="2"/>
          </w:tcPr>
          <w:p>
            <w:pPr>
              <w:jc w:val="left"/>
              <w:rPr>
                <w:noProof/>
              </w:rPr>
            </w:pPr>
            <w:r>
              <w:rPr>
                <w:noProof/>
              </w:rPr>
              <w:t>40</w:t>
            </w:r>
          </w:p>
        </w:tc>
        <w:tc>
          <w:tcPr>
            <w:tcW w:w="1950" w:type="dxa"/>
            <w:gridSpan w:val="2"/>
          </w:tcPr>
          <w:p>
            <w:pPr>
              <w:jc w:val="left"/>
              <w:rPr>
                <w:noProof/>
              </w:rPr>
            </w:pPr>
            <w:r>
              <w:rPr>
                <w:noProof/>
              </w:rPr>
              <w:t>44</w:t>
            </w:r>
          </w:p>
        </w:tc>
        <w:tc>
          <w:tcPr>
            <w:tcW w:w="1857" w:type="dxa"/>
            <w:gridSpan w:val="3"/>
          </w:tcPr>
          <w:p>
            <w:pPr>
              <w:jc w:val="left"/>
              <w:rPr>
                <w:noProof/>
              </w:rPr>
            </w:pPr>
            <w:r>
              <w:rPr>
                <w:noProof/>
              </w:rPr>
              <w:t>40</w:t>
            </w:r>
          </w:p>
        </w:tc>
        <w:tc>
          <w:tcPr>
            <w:tcW w:w="1951" w:type="dxa"/>
          </w:tcPr>
          <w:p>
            <w:pPr>
              <w:jc w:val="left"/>
              <w:rPr>
                <w:noProof/>
              </w:rPr>
            </w:pPr>
            <w:r>
              <w:rPr>
                <w:noProof/>
              </w:rPr>
              <w:t>44</w:t>
            </w:r>
          </w:p>
        </w:tc>
        <w:tc>
          <w:tcPr>
            <w:tcW w:w="1671" w:type="dxa"/>
            <w:gridSpan w:val="2"/>
          </w:tcPr>
          <w:p>
            <w:pPr>
              <w:jc w:val="left"/>
              <w:rPr>
                <w:noProof/>
              </w:rPr>
            </w:pPr>
          </w:p>
        </w:tc>
      </w:tr>
      <w:tr>
        <w:tblPrEx>
          <w:tblLook w:val="04A0" w:firstRow="1" w:lastRow="0" w:firstColumn="1" w:lastColumn="0" w:noHBand="0" w:noVBand="1"/>
        </w:tblPrEx>
        <w:tc>
          <w:tcPr>
            <w:tcW w:w="9322" w:type="dxa"/>
            <w:gridSpan w:val="11"/>
          </w:tcPr>
          <w:p>
            <w:pPr>
              <w:spacing w:before="100" w:beforeAutospacing="1" w:after="100" w:afterAutospacing="1"/>
              <w:rPr>
                <w:i/>
                <w:noProof/>
              </w:rPr>
            </w:pPr>
            <w:r>
              <w:rPr>
                <w:i/>
                <w:noProof/>
              </w:rPr>
              <w:t>7 telge</w:t>
            </w:r>
          </w:p>
        </w:tc>
      </w:tr>
      <w:tr>
        <w:tblPrEx>
          <w:tblLook w:val="04A0" w:firstRow="1" w:lastRow="0" w:firstColumn="1" w:lastColumn="0" w:noHBand="0" w:noVBand="1"/>
        </w:tblPrEx>
        <w:tc>
          <w:tcPr>
            <w:tcW w:w="1809" w:type="dxa"/>
            <w:tcBorders>
              <w:bottom w:val="single" w:sz="4" w:space="0" w:color="auto"/>
            </w:tcBorders>
          </w:tcPr>
          <w:p>
            <w:pPr>
              <w:spacing w:before="100" w:beforeAutospacing="1" w:after="100" w:afterAutospacing="1"/>
              <w:rPr>
                <w:noProof/>
              </w:rPr>
            </w:pPr>
            <w:r>
              <w:rPr>
                <w:noProof/>
              </w:rPr>
              <w:t>40</w:t>
            </w:r>
          </w:p>
        </w:tc>
        <w:tc>
          <w:tcPr>
            <w:tcW w:w="1985" w:type="dxa"/>
            <w:gridSpan w:val="2"/>
            <w:tcBorders>
              <w:bottom w:val="single" w:sz="4" w:space="0" w:color="auto"/>
            </w:tcBorders>
          </w:tcPr>
          <w:p>
            <w:pPr>
              <w:spacing w:before="100" w:beforeAutospacing="1" w:after="100" w:afterAutospacing="1"/>
              <w:rPr>
                <w:noProof/>
              </w:rPr>
            </w:pPr>
            <w:r>
              <w:rPr>
                <w:noProof/>
              </w:rPr>
              <w:t>50</w:t>
            </w:r>
          </w:p>
        </w:tc>
        <w:tc>
          <w:tcPr>
            <w:tcW w:w="1843" w:type="dxa"/>
            <w:gridSpan w:val="3"/>
            <w:tcBorders>
              <w:bottom w:val="single" w:sz="4" w:space="0" w:color="auto"/>
            </w:tcBorders>
          </w:tcPr>
          <w:p>
            <w:pPr>
              <w:spacing w:before="100" w:beforeAutospacing="1" w:after="100" w:afterAutospacing="1"/>
              <w:rPr>
                <w:noProof/>
              </w:rPr>
            </w:pPr>
            <w:r>
              <w:rPr>
                <w:noProof/>
              </w:rPr>
              <w:t>40</w:t>
            </w:r>
          </w:p>
        </w:tc>
        <w:tc>
          <w:tcPr>
            <w:tcW w:w="1984" w:type="dxa"/>
            <w:gridSpan w:val="3"/>
            <w:tcBorders>
              <w:bottom w:val="single" w:sz="4" w:space="0" w:color="auto"/>
            </w:tcBorders>
          </w:tcPr>
          <w:p>
            <w:pPr>
              <w:spacing w:before="100" w:beforeAutospacing="1" w:after="100" w:afterAutospacing="1"/>
              <w:rPr>
                <w:noProof/>
              </w:rPr>
            </w:pPr>
            <w:r>
              <w:rPr>
                <w:noProof/>
              </w:rPr>
              <w:t>50</w:t>
            </w:r>
          </w:p>
        </w:tc>
        <w:tc>
          <w:tcPr>
            <w:tcW w:w="1701" w:type="dxa"/>
            <w:gridSpan w:val="2"/>
            <w:tcBorders>
              <w:bottom w:val="single" w:sz="4" w:space="0" w:color="auto"/>
            </w:tcBorders>
          </w:tcPr>
          <w:p>
            <w:pPr>
              <w:spacing w:before="100" w:beforeAutospacing="1" w:after="100" w:afterAutospacing="1"/>
              <w:rPr>
                <w:noProof/>
              </w:rPr>
            </w:pPr>
            <w:r>
              <w:rPr>
                <w:noProof/>
              </w:rPr>
              <w:t>II</w:t>
            </w:r>
          </w:p>
        </w:tc>
      </w:tr>
      <w:tr>
        <w:tblPrEx>
          <w:tblLook w:val="04A0" w:firstRow="1" w:lastRow="0" w:firstColumn="1" w:lastColumn="0" w:noHBand="0" w:noVBand="1"/>
        </w:tblPrEx>
        <w:tc>
          <w:tcPr>
            <w:tcW w:w="1809" w:type="dxa"/>
            <w:tcBorders>
              <w:top w:val="single" w:sz="4" w:space="0" w:color="auto"/>
              <w:left w:val="single" w:sz="4" w:space="0" w:color="auto"/>
              <w:bottom w:val="nil"/>
              <w:right w:val="single" w:sz="4" w:space="0" w:color="auto"/>
            </w:tcBorders>
          </w:tcPr>
          <w:p>
            <w:pPr>
              <w:spacing w:before="100" w:beforeAutospacing="1" w:after="100" w:afterAutospacing="1"/>
              <w:rPr>
                <w:noProof/>
              </w:rPr>
            </w:pPr>
            <w:r>
              <w:rPr>
                <w:noProof/>
              </w:rPr>
              <w:t>50</w:t>
            </w:r>
          </w:p>
        </w:tc>
        <w:tc>
          <w:tcPr>
            <w:tcW w:w="1985" w:type="dxa"/>
            <w:gridSpan w:val="2"/>
            <w:tcBorders>
              <w:top w:val="single" w:sz="4" w:space="0" w:color="auto"/>
              <w:left w:val="single" w:sz="4" w:space="0" w:color="auto"/>
              <w:bottom w:val="nil"/>
              <w:right w:val="single" w:sz="4" w:space="0" w:color="auto"/>
            </w:tcBorders>
          </w:tcPr>
          <w:p>
            <w:pPr>
              <w:spacing w:before="100" w:beforeAutospacing="1" w:after="100" w:afterAutospacing="1"/>
              <w:rPr>
                <w:noProof/>
              </w:rPr>
            </w:pPr>
            <w:r>
              <w:rPr>
                <w:noProof/>
              </w:rPr>
              <w:t>60</w:t>
            </w:r>
          </w:p>
        </w:tc>
        <w:tc>
          <w:tcPr>
            <w:tcW w:w="1843" w:type="dxa"/>
            <w:gridSpan w:val="3"/>
            <w:tcBorders>
              <w:top w:val="single" w:sz="4" w:space="0" w:color="auto"/>
              <w:left w:val="single" w:sz="4" w:space="0" w:color="auto"/>
              <w:bottom w:val="nil"/>
              <w:right w:val="single" w:sz="4" w:space="0" w:color="auto"/>
            </w:tcBorders>
          </w:tcPr>
          <w:p>
            <w:pPr>
              <w:spacing w:before="100" w:beforeAutospacing="1" w:after="100" w:afterAutospacing="1"/>
              <w:rPr>
                <w:noProof/>
              </w:rPr>
            </w:pPr>
            <w:r>
              <w:rPr>
                <w:noProof/>
              </w:rPr>
              <w:t>50</w:t>
            </w:r>
          </w:p>
        </w:tc>
        <w:tc>
          <w:tcPr>
            <w:tcW w:w="1984" w:type="dxa"/>
            <w:gridSpan w:val="3"/>
            <w:tcBorders>
              <w:top w:val="single" w:sz="4" w:space="0" w:color="auto"/>
              <w:left w:val="single" w:sz="4" w:space="0" w:color="auto"/>
              <w:bottom w:val="nil"/>
              <w:right w:val="single" w:sz="4" w:space="0" w:color="auto"/>
            </w:tcBorders>
          </w:tcPr>
          <w:p>
            <w:pPr>
              <w:spacing w:before="100" w:beforeAutospacing="1" w:after="100" w:afterAutospacing="1"/>
              <w:rPr>
                <w:noProof/>
              </w:rPr>
            </w:pPr>
            <w:r>
              <w:rPr>
                <w:noProof/>
              </w:rPr>
              <w:t>60</w:t>
            </w:r>
          </w:p>
        </w:tc>
        <w:tc>
          <w:tcPr>
            <w:tcW w:w="1701" w:type="dxa"/>
            <w:gridSpan w:val="2"/>
            <w:vMerge w:val="restart"/>
            <w:tcBorders>
              <w:top w:val="single" w:sz="4" w:space="0" w:color="auto"/>
              <w:left w:val="single" w:sz="4" w:space="0" w:color="auto"/>
              <w:right w:val="single" w:sz="4" w:space="0" w:color="auto"/>
            </w:tcBorders>
          </w:tcPr>
          <w:p>
            <w:pPr>
              <w:jc w:val="left"/>
              <w:rPr>
                <w:noProof/>
              </w:rPr>
            </w:pPr>
            <w:r>
              <w:rPr>
                <w:noProof/>
              </w:rPr>
              <w:t>III</w:t>
            </w:r>
          </w:p>
        </w:tc>
      </w:tr>
      <w:tr>
        <w:tblPrEx>
          <w:tblLook w:val="04A0" w:firstRow="1" w:lastRow="0" w:firstColumn="1" w:lastColumn="0" w:noHBand="0" w:noVBand="1"/>
        </w:tblPrEx>
        <w:tc>
          <w:tcPr>
            <w:tcW w:w="1809" w:type="dxa"/>
            <w:tcBorders>
              <w:top w:val="nil"/>
              <w:left w:val="single" w:sz="4" w:space="0" w:color="auto"/>
              <w:bottom w:val="single" w:sz="4" w:space="0" w:color="auto"/>
              <w:right w:val="single" w:sz="4" w:space="0" w:color="auto"/>
            </w:tcBorders>
          </w:tcPr>
          <w:p>
            <w:pPr>
              <w:spacing w:before="100" w:beforeAutospacing="1" w:after="100" w:afterAutospacing="1"/>
              <w:rPr>
                <w:noProof/>
              </w:rPr>
            </w:pPr>
            <w:r>
              <w:rPr>
                <w:noProof/>
              </w:rPr>
              <w:t>60</w:t>
            </w:r>
          </w:p>
        </w:tc>
        <w:tc>
          <w:tcPr>
            <w:tcW w:w="1985" w:type="dxa"/>
            <w:gridSpan w:val="2"/>
            <w:tcBorders>
              <w:top w:val="nil"/>
              <w:left w:val="single" w:sz="4" w:space="0" w:color="auto"/>
              <w:bottom w:val="single" w:sz="4" w:space="0" w:color="auto"/>
              <w:right w:val="single" w:sz="4" w:space="0" w:color="auto"/>
            </w:tcBorders>
          </w:tcPr>
          <w:p>
            <w:pPr>
              <w:spacing w:before="100" w:beforeAutospacing="1" w:after="100" w:afterAutospacing="1"/>
              <w:rPr>
                <w:noProof/>
              </w:rPr>
            </w:pPr>
          </w:p>
        </w:tc>
        <w:tc>
          <w:tcPr>
            <w:tcW w:w="1843" w:type="dxa"/>
            <w:gridSpan w:val="3"/>
            <w:tcBorders>
              <w:top w:val="nil"/>
              <w:left w:val="single" w:sz="4" w:space="0" w:color="auto"/>
              <w:bottom w:val="single" w:sz="4" w:space="0" w:color="auto"/>
              <w:right w:val="single" w:sz="4" w:space="0" w:color="auto"/>
            </w:tcBorders>
          </w:tcPr>
          <w:p>
            <w:pPr>
              <w:spacing w:before="100" w:beforeAutospacing="1" w:after="100" w:afterAutospacing="1"/>
              <w:rPr>
                <w:noProof/>
              </w:rPr>
            </w:pPr>
            <w:r>
              <w:rPr>
                <w:noProof/>
              </w:rPr>
              <w:t>60</w:t>
            </w:r>
          </w:p>
        </w:tc>
        <w:tc>
          <w:tcPr>
            <w:tcW w:w="1984" w:type="dxa"/>
            <w:gridSpan w:val="3"/>
            <w:tcBorders>
              <w:top w:val="nil"/>
              <w:left w:val="single" w:sz="4" w:space="0" w:color="auto"/>
              <w:bottom w:val="single" w:sz="4" w:space="0" w:color="auto"/>
              <w:right w:val="single" w:sz="4" w:space="0" w:color="auto"/>
            </w:tcBorders>
          </w:tcPr>
          <w:p>
            <w:pPr>
              <w:spacing w:before="100" w:beforeAutospacing="1" w:after="100" w:afterAutospacing="1"/>
              <w:rPr>
                <w:noProof/>
              </w:rPr>
            </w:pPr>
          </w:p>
        </w:tc>
        <w:tc>
          <w:tcPr>
            <w:tcW w:w="1701" w:type="dxa"/>
            <w:gridSpan w:val="2"/>
            <w:vMerge/>
            <w:tcBorders>
              <w:left w:val="single" w:sz="4" w:space="0" w:color="auto"/>
              <w:bottom w:val="single" w:sz="4" w:space="0" w:color="auto"/>
              <w:right w:val="single" w:sz="4" w:space="0" w:color="auto"/>
            </w:tcBorders>
          </w:tcPr>
          <w:p>
            <w:pPr>
              <w:spacing w:before="100" w:beforeAutospacing="1" w:after="100" w:afterAutospacing="1"/>
              <w:rPr>
                <w:noProof/>
              </w:rPr>
            </w:pPr>
          </w:p>
        </w:tc>
      </w:tr>
      <w:tr>
        <w:tblPrEx>
          <w:tblLook w:val="04A0" w:firstRow="1" w:lastRow="0" w:firstColumn="1" w:lastColumn="0" w:noHBand="0" w:noVBand="1"/>
        </w:tblPrEx>
        <w:tc>
          <w:tcPr>
            <w:tcW w:w="9322" w:type="dxa"/>
            <w:gridSpan w:val="11"/>
            <w:tcBorders>
              <w:top w:val="single" w:sz="4" w:space="0" w:color="auto"/>
            </w:tcBorders>
          </w:tcPr>
          <w:p>
            <w:pPr>
              <w:spacing w:before="100" w:beforeAutospacing="1" w:after="100" w:afterAutospacing="1"/>
              <w:rPr>
                <w:i/>
                <w:noProof/>
              </w:rPr>
            </w:pPr>
            <w:r>
              <w:rPr>
                <w:i/>
                <w:noProof/>
              </w:rPr>
              <w:t>8 või 9 telge</w:t>
            </w:r>
          </w:p>
        </w:tc>
      </w:tr>
      <w:tr>
        <w:tblPrEx>
          <w:tblLook w:val="04A0" w:firstRow="1" w:lastRow="0" w:firstColumn="1" w:lastColumn="0" w:noHBand="0" w:noVBand="1"/>
        </w:tblPrEx>
        <w:tc>
          <w:tcPr>
            <w:tcW w:w="1809" w:type="dxa"/>
          </w:tcPr>
          <w:p>
            <w:pPr>
              <w:spacing w:before="100" w:beforeAutospacing="1" w:after="100" w:afterAutospacing="1"/>
              <w:rPr>
                <w:noProof/>
              </w:rPr>
            </w:pPr>
            <w:r>
              <w:rPr>
                <w:noProof/>
              </w:rPr>
              <w:t>40</w:t>
            </w:r>
          </w:p>
        </w:tc>
        <w:tc>
          <w:tcPr>
            <w:tcW w:w="2019" w:type="dxa"/>
            <w:gridSpan w:val="4"/>
          </w:tcPr>
          <w:p>
            <w:pPr>
              <w:spacing w:before="100" w:beforeAutospacing="1" w:after="100" w:afterAutospacing="1"/>
              <w:rPr>
                <w:noProof/>
              </w:rPr>
            </w:pPr>
            <w:r>
              <w:rPr>
                <w:noProof/>
              </w:rPr>
              <w:t>50</w:t>
            </w:r>
          </w:p>
        </w:tc>
        <w:tc>
          <w:tcPr>
            <w:tcW w:w="1809" w:type="dxa"/>
          </w:tcPr>
          <w:p>
            <w:pPr>
              <w:spacing w:before="100" w:beforeAutospacing="1" w:after="100" w:afterAutospacing="1"/>
              <w:rPr>
                <w:noProof/>
              </w:rPr>
            </w:pPr>
            <w:r>
              <w:rPr>
                <w:noProof/>
              </w:rPr>
              <w:t>40</w:t>
            </w:r>
          </w:p>
        </w:tc>
        <w:tc>
          <w:tcPr>
            <w:tcW w:w="1984" w:type="dxa"/>
            <w:gridSpan w:val="3"/>
          </w:tcPr>
          <w:p>
            <w:pPr>
              <w:spacing w:before="100" w:beforeAutospacing="1" w:after="100" w:afterAutospacing="1"/>
              <w:rPr>
                <w:noProof/>
              </w:rPr>
            </w:pPr>
            <w:r>
              <w:rPr>
                <w:noProof/>
              </w:rPr>
              <w:t>50</w:t>
            </w:r>
          </w:p>
        </w:tc>
        <w:tc>
          <w:tcPr>
            <w:tcW w:w="1701" w:type="dxa"/>
            <w:gridSpan w:val="2"/>
          </w:tcPr>
          <w:p>
            <w:pPr>
              <w:spacing w:before="100" w:beforeAutospacing="1" w:after="100" w:afterAutospacing="1"/>
              <w:rPr>
                <w:noProof/>
              </w:rPr>
            </w:pPr>
            <w:r>
              <w:rPr>
                <w:noProof/>
              </w:rPr>
              <w:t>I</w:t>
            </w:r>
          </w:p>
        </w:tc>
      </w:tr>
      <w:tr>
        <w:tblPrEx>
          <w:tblLook w:val="04A0" w:firstRow="1" w:lastRow="0" w:firstColumn="1" w:lastColumn="0" w:noHBand="0" w:noVBand="1"/>
        </w:tblPrEx>
        <w:tc>
          <w:tcPr>
            <w:tcW w:w="1809" w:type="dxa"/>
          </w:tcPr>
          <w:p>
            <w:pPr>
              <w:spacing w:before="100" w:beforeAutospacing="1" w:after="100" w:afterAutospacing="1"/>
              <w:rPr>
                <w:noProof/>
              </w:rPr>
            </w:pPr>
            <w:r>
              <w:rPr>
                <w:noProof/>
              </w:rPr>
              <w:t>50</w:t>
            </w:r>
          </w:p>
        </w:tc>
        <w:tc>
          <w:tcPr>
            <w:tcW w:w="2019" w:type="dxa"/>
            <w:gridSpan w:val="4"/>
          </w:tcPr>
          <w:p>
            <w:pPr>
              <w:spacing w:before="100" w:beforeAutospacing="1" w:after="100" w:afterAutospacing="1"/>
              <w:rPr>
                <w:noProof/>
              </w:rPr>
            </w:pPr>
            <w:r>
              <w:rPr>
                <w:noProof/>
              </w:rPr>
              <w:t>60</w:t>
            </w:r>
          </w:p>
        </w:tc>
        <w:tc>
          <w:tcPr>
            <w:tcW w:w="1809" w:type="dxa"/>
          </w:tcPr>
          <w:p>
            <w:pPr>
              <w:spacing w:before="100" w:beforeAutospacing="1" w:after="100" w:afterAutospacing="1"/>
              <w:rPr>
                <w:noProof/>
              </w:rPr>
            </w:pPr>
            <w:r>
              <w:rPr>
                <w:noProof/>
              </w:rPr>
              <w:t>50</w:t>
            </w:r>
          </w:p>
        </w:tc>
        <w:tc>
          <w:tcPr>
            <w:tcW w:w="1984" w:type="dxa"/>
            <w:gridSpan w:val="3"/>
          </w:tcPr>
          <w:p>
            <w:pPr>
              <w:spacing w:before="100" w:beforeAutospacing="1" w:after="100" w:afterAutospacing="1"/>
              <w:rPr>
                <w:noProof/>
              </w:rPr>
            </w:pPr>
            <w:r>
              <w:rPr>
                <w:noProof/>
              </w:rPr>
              <w:t>60</w:t>
            </w:r>
          </w:p>
        </w:tc>
        <w:tc>
          <w:tcPr>
            <w:tcW w:w="1701" w:type="dxa"/>
            <w:gridSpan w:val="2"/>
          </w:tcPr>
          <w:p>
            <w:pPr>
              <w:spacing w:before="100" w:beforeAutospacing="1" w:after="100" w:afterAutospacing="1"/>
              <w:rPr>
                <w:noProof/>
              </w:rPr>
            </w:pPr>
            <w:r>
              <w:rPr>
                <w:noProof/>
              </w:rPr>
              <w:t>II</w:t>
            </w:r>
          </w:p>
        </w:tc>
      </w:tr>
      <w:tr>
        <w:tblPrEx>
          <w:tblLook w:val="04A0" w:firstRow="1" w:lastRow="0" w:firstColumn="1" w:lastColumn="0" w:noHBand="0" w:noVBand="1"/>
        </w:tblPrEx>
        <w:tc>
          <w:tcPr>
            <w:tcW w:w="3828" w:type="dxa"/>
            <w:gridSpan w:val="5"/>
          </w:tcPr>
          <w:p>
            <w:pPr>
              <w:spacing w:before="100" w:beforeAutospacing="1" w:after="100" w:afterAutospacing="1"/>
              <w:rPr>
                <w:noProof/>
              </w:rPr>
            </w:pPr>
            <w:r>
              <w:rPr>
                <w:noProof/>
              </w:rPr>
              <w:t>60</w:t>
            </w:r>
          </w:p>
        </w:tc>
        <w:tc>
          <w:tcPr>
            <w:tcW w:w="3793" w:type="dxa"/>
            <w:gridSpan w:val="4"/>
          </w:tcPr>
          <w:p>
            <w:pPr>
              <w:spacing w:before="100" w:beforeAutospacing="1" w:after="100" w:afterAutospacing="1"/>
              <w:rPr>
                <w:noProof/>
              </w:rPr>
            </w:pPr>
            <w:r>
              <w:rPr>
                <w:noProof/>
              </w:rPr>
              <w:t>60</w:t>
            </w:r>
          </w:p>
        </w:tc>
        <w:tc>
          <w:tcPr>
            <w:tcW w:w="1701" w:type="dxa"/>
            <w:gridSpan w:val="2"/>
          </w:tcPr>
          <w:p>
            <w:pPr>
              <w:spacing w:before="100" w:beforeAutospacing="1" w:after="100" w:afterAutospacing="1"/>
              <w:rPr>
                <w:noProof/>
              </w:rPr>
            </w:pPr>
            <w:r>
              <w:rPr>
                <w:noProof/>
              </w:rPr>
              <w:t>III“.</w:t>
            </w:r>
          </w:p>
        </w:tc>
      </w:tr>
    </w:tbl>
    <w:p>
      <w:pPr>
        <w:rPr>
          <w:noProof/>
        </w:rPr>
      </w:pPr>
    </w:p>
    <w:p>
      <w:pPr>
        <w:rPr>
          <w:noProof/>
        </w:rPr>
      </w:pPr>
      <w:r>
        <w:rPr>
          <w:noProof/>
        </w:rPr>
        <w:t>2)</w:t>
      </w:r>
      <w:r>
        <w:rPr>
          <w:noProof/>
        </w:rPr>
        <w:tab/>
        <w:t>Lisatakse V, VI ja VII lisa:</w:t>
      </w:r>
    </w:p>
    <w:p>
      <w:pPr>
        <w:jc w:val="center"/>
        <w:rPr>
          <w:rFonts w:eastAsia="Arial Unicode MS"/>
          <w:i/>
          <w:iCs/>
          <w:noProof/>
        </w:rPr>
      </w:pPr>
      <w:r>
        <w:rPr>
          <w:i/>
          <w:noProof/>
        </w:rPr>
        <w:t>„V LISA</w:t>
      </w:r>
    </w:p>
    <w:p>
      <w:pPr>
        <w:jc w:val="center"/>
        <w:rPr>
          <w:rFonts w:eastAsia="Arial Unicode MS"/>
          <w:b/>
          <w:bCs/>
          <w:noProof/>
        </w:rPr>
      </w:pPr>
      <w:r>
        <w:rPr>
          <w:b/>
          <w:noProof/>
        </w:rPr>
        <w:t>UMMIKUMAKSUGA MAKSUSTAMISE MIINIMUMNÕUDED</w:t>
      </w:r>
    </w:p>
    <w:p>
      <w:pPr>
        <w:spacing w:after="0"/>
        <w:rPr>
          <w:rFonts w:eastAsia="Arial Unicode MS"/>
          <w:noProof/>
        </w:rPr>
      </w:pPr>
      <w:r>
        <w:rPr>
          <w:noProof/>
        </w:rPr>
        <w:t>Käesolevas lisas sätestatakse ummikumaksuga maksustamise miinimumnõuded.</w:t>
      </w:r>
    </w:p>
    <w:p>
      <w:pPr>
        <w:spacing w:after="0"/>
        <w:rPr>
          <w:rFonts w:eastAsia="Arial Unicode MS"/>
          <w:noProof/>
        </w:rPr>
      </w:pPr>
      <w:r>
        <w:rPr>
          <w:noProof/>
        </w:rPr>
        <w:t>1.   </w:t>
      </w:r>
      <w:r>
        <w:rPr>
          <w:b/>
          <w:noProof/>
        </w:rPr>
        <w:t xml:space="preserve"> Ummikumaksuga maksustavad võrgu osad, hõlmatavad sõidukid ja ajavahemikud</w:t>
      </w:r>
    </w:p>
    <w:p>
      <w:pPr>
        <w:spacing w:after="0"/>
        <w:rPr>
          <w:rFonts w:eastAsia="Arial Unicode MS"/>
          <w:noProof/>
        </w:rPr>
      </w:pPr>
      <w:r>
        <w:rPr>
          <w:noProof/>
        </w:rPr>
        <w:t>Liikmesriigid määravad täpselt kindlaks järgmise:</w:t>
      </w:r>
    </w:p>
    <w:p>
      <w:pPr>
        <w:spacing w:after="0"/>
        <w:rPr>
          <w:rFonts w:eastAsia="Arial Unicode MS"/>
          <w:noProof/>
        </w:rPr>
      </w:pPr>
      <w:r>
        <w:rPr>
          <w:noProof/>
        </w:rPr>
        <w:t xml:space="preserve">a) selline osa või sellised osad nende võrgust, mis koosneb nende osast üleeuroopalises teedevõrgus ja nende kiirteedest (millele on osutatud artikli 7 lõikes 1), mille suhtes kohaldatakse ummikumaksu vastavalt artikli 7da lõigetele 1 ja 3;  </w:t>
      </w:r>
    </w:p>
    <w:p>
      <w:pPr>
        <w:spacing w:after="0"/>
        <w:rPr>
          <w:rFonts w:eastAsia="Arial Unicode MS"/>
          <w:noProof/>
        </w:rPr>
      </w:pPr>
      <w:r>
        <w:rPr>
          <w:noProof/>
        </w:rPr>
        <w:t>b) ummikumaksuga maksustatavate võrguosade klassifitseerimise „suurlinnadeks“ ja „mitte suurlinnapiirkondadeks“. Liikmesriigid kasutavad iga maanteelõigu klassifitseerimiseks tabelis 1 esitatud kriteeriume.</w:t>
      </w:r>
    </w:p>
    <w:p>
      <w:pPr>
        <w:spacing w:after="0"/>
        <w:rPr>
          <w:rFonts w:eastAsia="Arial Unicode MS"/>
          <w:i/>
          <w:noProof/>
        </w:rPr>
      </w:pPr>
      <w:r>
        <w:rPr>
          <w:i/>
          <w:noProof/>
        </w:rPr>
        <w:t>Tabel 1. Kriteeriumid, mille alusel klassifitseeritakse punktis a osutatud võrku kuuluvad maanteed suurlinnamaanteedena- või mitte suurlinnapiirkonna maanteedena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tc>
          <w:tcPr>
            <w:tcW w:w="4644" w:type="dxa"/>
            <w:shd w:val="clear" w:color="auto" w:fill="auto"/>
          </w:tcPr>
          <w:p>
            <w:pPr>
              <w:spacing w:after="0"/>
              <w:rPr>
                <w:rFonts w:eastAsia="Arial Unicode MS"/>
                <w:b/>
                <w:noProof/>
              </w:rPr>
            </w:pPr>
            <w:r>
              <w:rPr>
                <w:b/>
                <w:noProof/>
              </w:rPr>
              <w:t>Maantee kategooria</w:t>
            </w:r>
          </w:p>
        </w:tc>
        <w:tc>
          <w:tcPr>
            <w:tcW w:w="4644" w:type="dxa"/>
            <w:shd w:val="clear" w:color="auto" w:fill="auto"/>
          </w:tcPr>
          <w:p>
            <w:pPr>
              <w:spacing w:after="0"/>
              <w:rPr>
                <w:rFonts w:eastAsia="Arial Unicode MS"/>
                <w:b/>
                <w:noProof/>
              </w:rPr>
            </w:pPr>
            <w:r>
              <w:rPr>
                <w:b/>
                <w:noProof/>
              </w:rPr>
              <w:t>Klassifitseerimise kriteeriumid</w:t>
            </w:r>
          </w:p>
        </w:tc>
      </w:tr>
      <w:tr>
        <w:tc>
          <w:tcPr>
            <w:tcW w:w="4644" w:type="dxa"/>
            <w:shd w:val="clear" w:color="auto" w:fill="auto"/>
          </w:tcPr>
          <w:p>
            <w:pPr>
              <w:spacing w:after="0"/>
              <w:rPr>
                <w:rFonts w:eastAsia="Arial Unicode MS"/>
                <w:noProof/>
              </w:rPr>
            </w:pPr>
            <w:r>
              <w:rPr>
                <w:noProof/>
              </w:rPr>
              <w:t>Suurlinn</w:t>
            </w:r>
          </w:p>
        </w:tc>
        <w:tc>
          <w:tcPr>
            <w:tcW w:w="4644" w:type="dxa"/>
            <w:shd w:val="clear" w:color="auto" w:fill="auto"/>
          </w:tcPr>
          <w:p>
            <w:pPr>
              <w:spacing w:after="0"/>
              <w:rPr>
                <w:rFonts w:eastAsia="Arial Unicode MS"/>
                <w:noProof/>
              </w:rPr>
            </w:pPr>
            <w:r>
              <w:rPr>
                <w:noProof/>
              </w:rPr>
              <w:t>Võrgu osad, mis jooksevad linnastus, mille elanike arv on 250 000 või rohkem</w:t>
            </w:r>
          </w:p>
        </w:tc>
      </w:tr>
      <w:tr>
        <w:tc>
          <w:tcPr>
            <w:tcW w:w="4644" w:type="dxa"/>
            <w:shd w:val="clear" w:color="auto" w:fill="auto"/>
          </w:tcPr>
          <w:p>
            <w:pPr>
              <w:spacing w:after="0"/>
              <w:rPr>
                <w:rFonts w:eastAsia="Arial Unicode MS"/>
                <w:noProof/>
              </w:rPr>
            </w:pPr>
            <w:r>
              <w:rPr>
                <w:noProof/>
              </w:rPr>
              <w:t>Mitte suurlinnapiirkond</w:t>
            </w:r>
          </w:p>
        </w:tc>
        <w:tc>
          <w:tcPr>
            <w:tcW w:w="4644" w:type="dxa"/>
            <w:shd w:val="clear" w:color="auto" w:fill="auto"/>
          </w:tcPr>
          <w:p>
            <w:pPr>
              <w:spacing w:after="0"/>
              <w:rPr>
                <w:rFonts w:eastAsia="Arial Unicode MS"/>
                <w:noProof/>
              </w:rPr>
            </w:pPr>
            <w:r>
              <w:rPr>
                <w:noProof/>
              </w:rPr>
              <w:t>Võrgu osad, mis ei kvalifitseeru „suurlinnaks“</w:t>
            </w:r>
          </w:p>
        </w:tc>
      </w:tr>
    </w:tbl>
    <w:p>
      <w:pPr>
        <w:spacing w:after="0"/>
        <w:rPr>
          <w:rFonts w:eastAsia="Arial Unicode MS"/>
          <w:noProof/>
        </w:rPr>
      </w:pPr>
      <w:r>
        <w:rPr>
          <w:noProof/>
        </w:rPr>
        <w:t>c) iga maantelõigu puhul ajavahemik, millal maks kehtib. Kui maksustamise ajavahemikul kohaldatakse eri määrasid, siis märgivad liikmesriigid selgelt iga ajavahemiku alguse ja lõpu, mil konkreetset maksu kohaldatakse.</w:t>
      </w:r>
    </w:p>
    <w:p>
      <w:pPr>
        <w:spacing w:after="0"/>
        <w:rPr>
          <w:noProof/>
        </w:rPr>
      </w:pPr>
      <w:r>
        <w:rPr>
          <w:noProof/>
        </w:rPr>
        <w:lastRenderedPageBreak/>
        <w:t>Liikmesriigid kasutavad tabelis 2 esitatud samaväärsuskordajaid, et kehtestada maksumäärade vaheline proportsioon eri sõidukikategooriate puhul.</w:t>
      </w:r>
    </w:p>
    <w:p>
      <w:pPr>
        <w:spacing w:after="0"/>
        <w:rPr>
          <w:rFonts w:eastAsia="Arial Unicode MS"/>
          <w:i/>
          <w:noProof/>
        </w:rPr>
      </w:pPr>
      <w:r>
        <w:rPr>
          <w:i/>
          <w:noProof/>
        </w:rPr>
        <w:t>Tabel 2. Samaväärsuskordajaid, et kehtestada ummikumaksu määrade vaheline proportsioon eri sõidukikategooriate puhul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tc>
          <w:tcPr>
            <w:tcW w:w="4644" w:type="dxa"/>
          </w:tcPr>
          <w:p>
            <w:pPr>
              <w:spacing w:after="0"/>
              <w:rPr>
                <w:rFonts w:eastAsia="Arial Unicode MS"/>
                <w:b/>
                <w:noProof/>
              </w:rPr>
            </w:pPr>
            <w:r>
              <w:rPr>
                <w:b/>
                <w:noProof/>
              </w:rPr>
              <w:t>Sõidukikategooria</w:t>
            </w:r>
          </w:p>
        </w:tc>
        <w:tc>
          <w:tcPr>
            <w:tcW w:w="4644" w:type="dxa"/>
          </w:tcPr>
          <w:p>
            <w:pPr>
              <w:spacing w:after="0"/>
              <w:rPr>
                <w:rFonts w:eastAsia="Arial Unicode MS"/>
                <w:b/>
                <w:noProof/>
              </w:rPr>
            </w:pPr>
            <w:r>
              <w:rPr>
                <w:b/>
                <w:noProof/>
              </w:rPr>
              <w:t>Samaväärsuskordajad</w:t>
            </w:r>
          </w:p>
        </w:tc>
      </w:tr>
      <w:tr>
        <w:tc>
          <w:tcPr>
            <w:tcW w:w="4644" w:type="dxa"/>
          </w:tcPr>
          <w:p>
            <w:pPr>
              <w:spacing w:after="0"/>
              <w:rPr>
                <w:rFonts w:eastAsia="Arial Unicode MS"/>
                <w:noProof/>
              </w:rPr>
            </w:pPr>
            <w:r>
              <w:rPr>
                <w:noProof/>
              </w:rPr>
              <w:t>Kergsõidukid</w:t>
            </w:r>
          </w:p>
        </w:tc>
        <w:tc>
          <w:tcPr>
            <w:tcW w:w="4644" w:type="dxa"/>
          </w:tcPr>
          <w:p>
            <w:pPr>
              <w:spacing w:after="0"/>
              <w:rPr>
                <w:rFonts w:eastAsia="Arial Unicode MS"/>
                <w:noProof/>
              </w:rPr>
            </w:pPr>
            <w:r>
              <w:rPr>
                <w:noProof/>
              </w:rPr>
              <w:t>1</w:t>
            </w:r>
          </w:p>
        </w:tc>
      </w:tr>
      <w:tr>
        <w:tc>
          <w:tcPr>
            <w:tcW w:w="4644" w:type="dxa"/>
          </w:tcPr>
          <w:p>
            <w:pPr>
              <w:spacing w:after="0"/>
              <w:rPr>
                <w:rFonts w:eastAsia="Arial Unicode MS"/>
                <w:noProof/>
              </w:rPr>
            </w:pPr>
            <w:r>
              <w:rPr>
                <w:noProof/>
              </w:rPr>
              <w:t>Liigendamata raskeveokid</w:t>
            </w:r>
          </w:p>
        </w:tc>
        <w:tc>
          <w:tcPr>
            <w:tcW w:w="4644" w:type="dxa"/>
          </w:tcPr>
          <w:p>
            <w:pPr>
              <w:spacing w:after="0"/>
              <w:rPr>
                <w:rFonts w:eastAsia="Arial Unicode MS"/>
                <w:noProof/>
              </w:rPr>
            </w:pPr>
            <w:r>
              <w:rPr>
                <w:noProof/>
              </w:rPr>
              <w:t>1,9</w:t>
            </w:r>
          </w:p>
        </w:tc>
      </w:tr>
      <w:tr>
        <w:tc>
          <w:tcPr>
            <w:tcW w:w="4644" w:type="dxa"/>
          </w:tcPr>
          <w:p>
            <w:pPr>
              <w:spacing w:after="0"/>
              <w:rPr>
                <w:rFonts w:eastAsia="Arial Unicode MS"/>
                <w:noProof/>
              </w:rPr>
            </w:pPr>
            <w:r>
              <w:rPr>
                <w:noProof/>
              </w:rPr>
              <w:t>Linnaliini- ja kaugsõidubussid</w:t>
            </w:r>
          </w:p>
        </w:tc>
        <w:tc>
          <w:tcPr>
            <w:tcW w:w="4644" w:type="dxa"/>
          </w:tcPr>
          <w:p>
            <w:pPr>
              <w:spacing w:after="0"/>
              <w:rPr>
                <w:rFonts w:eastAsia="Arial Unicode MS"/>
                <w:noProof/>
              </w:rPr>
            </w:pPr>
            <w:r>
              <w:rPr>
                <w:noProof/>
              </w:rPr>
              <w:t>2,5</w:t>
            </w:r>
          </w:p>
        </w:tc>
      </w:tr>
      <w:tr>
        <w:tc>
          <w:tcPr>
            <w:tcW w:w="4644" w:type="dxa"/>
          </w:tcPr>
          <w:p>
            <w:pPr>
              <w:spacing w:after="0"/>
              <w:rPr>
                <w:rFonts w:eastAsia="Arial Unicode MS"/>
                <w:noProof/>
              </w:rPr>
            </w:pPr>
            <w:r>
              <w:rPr>
                <w:noProof/>
              </w:rPr>
              <w:t>Liigendatud raskeveokid</w:t>
            </w:r>
          </w:p>
        </w:tc>
        <w:tc>
          <w:tcPr>
            <w:tcW w:w="4644" w:type="dxa"/>
          </w:tcPr>
          <w:p>
            <w:pPr>
              <w:spacing w:after="0"/>
              <w:rPr>
                <w:rFonts w:eastAsia="Arial Unicode MS"/>
                <w:noProof/>
              </w:rPr>
            </w:pPr>
            <w:r>
              <w:rPr>
                <w:noProof/>
              </w:rPr>
              <w:t>2,9</w:t>
            </w:r>
          </w:p>
        </w:tc>
      </w:tr>
    </w:tbl>
    <w:p>
      <w:pPr>
        <w:spacing w:after="0"/>
        <w:rPr>
          <w:noProof/>
        </w:rPr>
      </w:pPr>
    </w:p>
    <w:p>
      <w:pPr>
        <w:spacing w:after="0"/>
        <w:rPr>
          <w:rFonts w:eastAsia="Arial Unicode MS"/>
          <w:noProof/>
        </w:rPr>
      </w:pPr>
      <w:r>
        <w:rPr>
          <w:noProof/>
        </w:rPr>
        <w:t>2.   </w:t>
      </w:r>
      <w:r>
        <w:rPr>
          <w:b/>
          <w:noProof/>
        </w:rPr>
        <w:t xml:space="preserve"> Maksusumma</w:t>
      </w:r>
    </w:p>
    <w:p>
      <w:pPr>
        <w:spacing w:after="0"/>
        <w:rPr>
          <w:rFonts w:eastAsia="Arial Unicode MS"/>
          <w:noProof/>
        </w:rPr>
      </w:pPr>
      <w:r>
        <w:rPr>
          <w:noProof/>
        </w:rPr>
        <w:t>Iga sõidukikategooria, maanteelõigu ja ajavahemiku jaoks määrab liikmesriik või, kui see on asjakohane, sõltumatu asutus, ühe konkreetse summa vastavalt käesoleva lisa 1. jaotise sätetele, võttes arvesse VI lisa tabelis esitatud vastavat maksimumväärtust. Maksustamisstruktuur peab olema läbipaistev, avalikustatud ja kõigile kasutajatele võrdsetel tingimustel kättesaadav.</w:t>
      </w:r>
    </w:p>
    <w:p>
      <w:pPr>
        <w:spacing w:after="0"/>
        <w:rPr>
          <w:rFonts w:eastAsia="Arial Unicode MS"/>
          <w:noProof/>
        </w:rPr>
      </w:pPr>
      <w:r>
        <w:rPr>
          <w:noProof/>
        </w:rPr>
        <w:t>Enne ummikumaksu rakendamist avaldab liikmesriiik aegsasti järgmise:</w:t>
      </w:r>
    </w:p>
    <w:p>
      <w:pPr>
        <w:spacing w:after="0"/>
        <w:rPr>
          <w:rFonts w:eastAsia="Arial Unicode MS"/>
          <w:noProof/>
        </w:rPr>
      </w:pPr>
      <w:r>
        <w:rPr>
          <w:noProof/>
        </w:rPr>
        <w:t>a)</w:t>
      </w:r>
      <w:r>
        <w:rPr>
          <w:noProof/>
        </w:rPr>
        <w:tab/>
        <w:t>kõik näitajad, andmed ja muu teave, mis on vajalik, et mõista, kuidas toimub teede ja sõidukite klassifitseerimine ja maksu kohaldamise perioodide määratlemine;</w:t>
      </w:r>
    </w:p>
    <w:p>
      <w:pPr>
        <w:spacing w:after="0"/>
        <w:rPr>
          <w:rFonts w:eastAsia="Arial Unicode MS"/>
          <w:noProof/>
        </w:rPr>
      </w:pPr>
      <w:r>
        <w:rPr>
          <w:noProof/>
        </w:rPr>
        <w:t>b)</w:t>
      </w:r>
      <w:r>
        <w:rPr>
          <w:noProof/>
        </w:rPr>
        <w:tab/>
        <w:t xml:space="preserve">ummikumaksu täielik kirjeldus iga sõidukikategooria puhul igal maanteelõigul ja igal ajavahemikul. </w:t>
      </w:r>
    </w:p>
    <w:p>
      <w:pPr>
        <w:spacing w:after="0"/>
        <w:rPr>
          <w:rFonts w:eastAsia="Arial Unicode MS"/>
          <w:noProof/>
        </w:rPr>
      </w:pPr>
      <w:r>
        <w:rPr>
          <w:noProof/>
        </w:rPr>
        <w:t>Liikmesriigid teevad punktide a ja b kohaselt avaldatava teabe komisjonile kättesaadavaks.</w:t>
      </w:r>
    </w:p>
    <w:p>
      <w:pPr>
        <w:spacing w:after="0"/>
        <w:rPr>
          <w:rFonts w:eastAsia="Arial Unicode MS"/>
          <w:noProof/>
        </w:rPr>
      </w:pPr>
      <w:r>
        <w:rPr>
          <w:noProof/>
        </w:rPr>
        <w:t>Maksu kehtestamisel võetakse arvesse liikluse ümbersuundumisega kaasnevat ohtu ja ümbersuunamise negatiivset mõju liiklusohutusele, keskkonnale ja ummikute tekkele ning kõnealuste ohtude leevendamise võimalusi.</w:t>
      </w:r>
    </w:p>
    <w:p>
      <w:pPr>
        <w:spacing w:after="0"/>
        <w:rPr>
          <w:rFonts w:eastAsia="Arial Unicode MS"/>
          <w:noProof/>
        </w:rPr>
      </w:pPr>
      <w:r>
        <w:rPr>
          <w:noProof/>
        </w:rPr>
        <w:t>Liikmesriik või, kui see on asjakohane, sõltumatu asutus, kontrollib maksustamiskava tõhusust ummikute vähendamisel. Vajaduse korral kohandab liikmesriik iga aasta maksustamisstruktuuri ja teatava sõidukiklassi, teeliigi ja ajavahemiku kohta kehtestatud konkreetset maksusummat vastavalt transpordi pakkumise ja nõudluse muutustele.</w:t>
      </w:r>
    </w:p>
    <w:p>
      <w:pPr>
        <w:spacing w:before="0" w:after="200" w:line="276" w:lineRule="auto"/>
        <w:jc w:val="left"/>
        <w:rPr>
          <w:rFonts w:eastAsia="Arial Unicode MS"/>
          <w:noProof/>
        </w:rPr>
      </w:pPr>
    </w:p>
    <w:p>
      <w:pPr>
        <w:jc w:val="center"/>
        <w:rPr>
          <w:rFonts w:eastAsia="Arial Unicode MS"/>
          <w:i/>
          <w:iCs/>
          <w:noProof/>
        </w:rPr>
      </w:pPr>
      <w:r>
        <w:rPr>
          <w:i/>
          <w:noProof/>
        </w:rPr>
        <w:t>V LISA</w:t>
      </w:r>
    </w:p>
    <w:p>
      <w:pPr>
        <w:spacing w:after="0"/>
        <w:jc w:val="center"/>
        <w:rPr>
          <w:rFonts w:eastAsia="Arial Unicode MS"/>
          <w:b/>
          <w:bCs/>
          <w:noProof/>
        </w:rPr>
      </w:pPr>
      <w:r>
        <w:rPr>
          <w:b/>
          <w:noProof/>
        </w:rPr>
        <w:t>UMMIKUMAKSU MAKSIMUMTASE</w:t>
      </w:r>
    </w:p>
    <w:p>
      <w:pPr>
        <w:spacing w:after="0"/>
        <w:rPr>
          <w:rFonts w:eastAsia="Arial Unicode MS"/>
          <w:noProof/>
        </w:rPr>
      </w:pPr>
      <w:r>
        <w:rPr>
          <w:noProof/>
        </w:rPr>
        <w:t>Käesolevas lisas sätestatakse ummikumaksu maksimumtase.</w:t>
      </w:r>
    </w:p>
    <w:p>
      <w:pPr>
        <w:spacing w:after="0"/>
        <w:rPr>
          <w:rFonts w:eastAsia="Arial Unicode MS"/>
          <w:noProof/>
        </w:rPr>
      </w:pPr>
      <w:r>
        <w:rPr>
          <w:noProof/>
        </w:rPr>
        <w:t>Allpool olevas tabelis esitatud maksimumtasemeid kohaldatakse kergsõidukite suhtes. Maksud teiste sõidukikategooriate puhul saadakse kergsõidukimaksu korrutamisel samaväärsuskordajaga, mis on esitatud V lisa tabelis.</w:t>
      </w:r>
    </w:p>
    <w:tbl>
      <w:tblPr>
        <w:tblpPr w:leftFromText="180" w:rightFromText="180" w:vertAnchor="text" w:horzAnchor="page" w:tblpX="1903" w:tblpY="709"/>
        <w:tblW w:w="6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2001"/>
        <w:gridCol w:w="2567"/>
      </w:tblGrid>
      <w:tr>
        <w:tc>
          <w:tcPr>
            <w:tcW w:w="1523" w:type="pct"/>
          </w:tcPr>
          <w:p>
            <w:pPr>
              <w:spacing w:before="100" w:beforeAutospacing="1" w:after="100" w:afterAutospacing="1"/>
              <w:jc w:val="center"/>
              <w:rPr>
                <w:b/>
                <w:bCs/>
                <w:noProof/>
              </w:rPr>
            </w:pPr>
            <w:r>
              <w:rPr>
                <w:b/>
                <w:noProof/>
              </w:rPr>
              <w:t xml:space="preserve">Senti </w:t>
            </w:r>
            <w:r>
              <w:rPr>
                <w:b/>
                <w:noProof/>
              </w:rPr>
              <w:lastRenderedPageBreak/>
              <w:t>sõidukilomeetri kohta</w:t>
            </w:r>
          </w:p>
        </w:tc>
        <w:tc>
          <w:tcPr>
            <w:tcW w:w="1523" w:type="pct"/>
            <w:hideMark/>
          </w:tcPr>
          <w:p>
            <w:pPr>
              <w:spacing w:before="100" w:beforeAutospacing="1" w:after="100" w:afterAutospacing="1"/>
              <w:jc w:val="center"/>
              <w:rPr>
                <w:b/>
                <w:noProof/>
              </w:rPr>
            </w:pPr>
            <w:r>
              <w:rPr>
                <w:b/>
                <w:noProof/>
              </w:rPr>
              <w:lastRenderedPageBreak/>
              <w:t>Suurlinn</w:t>
            </w:r>
          </w:p>
        </w:tc>
        <w:tc>
          <w:tcPr>
            <w:tcW w:w="1954" w:type="pct"/>
            <w:hideMark/>
          </w:tcPr>
          <w:p>
            <w:pPr>
              <w:spacing w:before="100" w:beforeAutospacing="1" w:after="100" w:afterAutospacing="1"/>
              <w:jc w:val="center"/>
              <w:rPr>
                <w:b/>
                <w:noProof/>
              </w:rPr>
            </w:pPr>
            <w:r>
              <w:rPr>
                <w:b/>
                <w:noProof/>
              </w:rPr>
              <w:t xml:space="preserve">Mitte </w:t>
            </w:r>
            <w:r>
              <w:rPr>
                <w:b/>
                <w:noProof/>
              </w:rPr>
              <w:lastRenderedPageBreak/>
              <w:t>suurlinnapiirkond</w:t>
            </w:r>
          </w:p>
        </w:tc>
      </w:tr>
      <w:tr>
        <w:tc>
          <w:tcPr>
            <w:tcW w:w="1523" w:type="pct"/>
          </w:tcPr>
          <w:p>
            <w:pPr>
              <w:spacing w:before="100" w:beforeAutospacing="1" w:after="100" w:afterAutospacing="1"/>
              <w:jc w:val="center"/>
              <w:rPr>
                <w:noProof/>
              </w:rPr>
            </w:pPr>
            <w:r>
              <w:rPr>
                <w:noProof/>
              </w:rPr>
              <w:lastRenderedPageBreak/>
              <w:t>Kiirteed</w:t>
            </w:r>
          </w:p>
        </w:tc>
        <w:tc>
          <w:tcPr>
            <w:tcW w:w="1523" w:type="pct"/>
            <w:hideMark/>
          </w:tcPr>
          <w:p>
            <w:pPr>
              <w:spacing w:before="100" w:beforeAutospacing="1" w:after="100" w:afterAutospacing="1"/>
              <w:jc w:val="center"/>
              <w:rPr>
                <w:noProof/>
              </w:rPr>
            </w:pPr>
            <w:r>
              <w:rPr>
                <w:noProof/>
              </w:rPr>
              <w:t>67</w:t>
            </w:r>
          </w:p>
        </w:tc>
        <w:tc>
          <w:tcPr>
            <w:tcW w:w="1954" w:type="pct"/>
            <w:hideMark/>
          </w:tcPr>
          <w:p>
            <w:pPr>
              <w:spacing w:before="100" w:beforeAutospacing="1" w:after="100" w:afterAutospacing="1"/>
              <w:jc w:val="center"/>
              <w:rPr>
                <w:noProof/>
              </w:rPr>
            </w:pPr>
            <w:r>
              <w:rPr>
                <w:noProof/>
              </w:rPr>
              <w:t>34</w:t>
            </w:r>
          </w:p>
        </w:tc>
      </w:tr>
      <w:tr>
        <w:tc>
          <w:tcPr>
            <w:tcW w:w="1523" w:type="pct"/>
          </w:tcPr>
          <w:p>
            <w:pPr>
              <w:spacing w:before="100" w:beforeAutospacing="1" w:after="100" w:afterAutospacing="1"/>
              <w:jc w:val="center"/>
              <w:rPr>
                <w:noProof/>
              </w:rPr>
            </w:pPr>
            <w:r>
              <w:rPr>
                <w:noProof/>
              </w:rPr>
              <w:t>Põhimaanteed</w:t>
            </w:r>
          </w:p>
        </w:tc>
        <w:tc>
          <w:tcPr>
            <w:tcW w:w="1523" w:type="pct"/>
          </w:tcPr>
          <w:p>
            <w:pPr>
              <w:spacing w:before="100" w:beforeAutospacing="1" w:after="100" w:afterAutospacing="1"/>
              <w:jc w:val="center"/>
              <w:rPr>
                <w:noProof/>
              </w:rPr>
            </w:pPr>
            <w:r>
              <w:rPr>
                <w:noProof/>
              </w:rPr>
              <w:t>198</w:t>
            </w:r>
          </w:p>
        </w:tc>
        <w:tc>
          <w:tcPr>
            <w:tcW w:w="1954" w:type="pct"/>
          </w:tcPr>
          <w:p>
            <w:pPr>
              <w:spacing w:before="100" w:beforeAutospacing="1" w:after="100" w:afterAutospacing="1"/>
              <w:jc w:val="center"/>
              <w:rPr>
                <w:noProof/>
              </w:rPr>
            </w:pPr>
            <w:r>
              <w:rPr>
                <w:noProof/>
              </w:rPr>
              <w:t>66</w:t>
            </w:r>
          </w:p>
        </w:tc>
      </w:tr>
    </w:tbl>
    <w:p>
      <w:pPr>
        <w:spacing w:before="240" w:after="0"/>
        <w:ind w:left="806" w:hanging="403"/>
        <w:rPr>
          <w:rFonts w:eastAsia="Arial Unicode MS"/>
          <w:i/>
          <w:noProof/>
        </w:rPr>
      </w:pPr>
      <w:r>
        <w:rPr>
          <w:i/>
          <w:noProof/>
        </w:rPr>
        <w:t>Tabel. Ummikumaksu maksimumtase kergsõidukite puhul</w:t>
      </w:r>
    </w:p>
    <w:p>
      <w:pPr>
        <w:spacing w:before="100" w:beforeAutospacing="1" w:after="0"/>
        <w:ind w:left="806" w:hanging="403"/>
        <w:rPr>
          <w:rFonts w:eastAsia="Arial Unicode MS"/>
          <w:i/>
          <w:noProof/>
        </w:rPr>
      </w:pPr>
    </w:p>
    <w:p>
      <w:pPr>
        <w:spacing w:before="100" w:beforeAutospacing="1" w:after="0"/>
        <w:ind w:left="806" w:hanging="403"/>
        <w:rPr>
          <w:rFonts w:eastAsia="Arial Unicode MS"/>
          <w:i/>
          <w:iCs/>
          <w:noProof/>
        </w:rPr>
      </w:pPr>
    </w:p>
    <w:p>
      <w:pPr>
        <w:jc w:val="center"/>
        <w:rPr>
          <w:rFonts w:eastAsia="Arial Unicode MS"/>
          <w:i/>
          <w:iCs/>
          <w:noProof/>
        </w:rPr>
      </w:pPr>
    </w:p>
    <w:p>
      <w:pPr>
        <w:spacing w:before="0" w:after="200" w:line="276" w:lineRule="auto"/>
        <w:jc w:val="left"/>
        <w:rPr>
          <w:rFonts w:eastAsia="Arial Unicode MS"/>
          <w:i/>
          <w:iCs/>
          <w:noProof/>
        </w:rPr>
      </w:pPr>
      <w:r>
        <w:rPr>
          <w:noProof/>
        </w:rPr>
        <w:br w:type="page"/>
      </w:r>
    </w:p>
    <w:p>
      <w:pPr>
        <w:jc w:val="center"/>
        <w:rPr>
          <w:rFonts w:eastAsia="Arial Unicode MS"/>
          <w:i/>
          <w:iCs/>
          <w:noProof/>
        </w:rPr>
      </w:pPr>
      <w:r>
        <w:rPr>
          <w:i/>
          <w:noProof/>
        </w:rPr>
        <w:lastRenderedPageBreak/>
        <w:t>VII LISA</w:t>
      </w:r>
    </w:p>
    <w:p>
      <w:pPr>
        <w:spacing w:after="0"/>
        <w:jc w:val="center"/>
        <w:rPr>
          <w:rFonts w:eastAsia="Arial Unicode MS"/>
          <w:b/>
          <w:bCs/>
          <w:noProof/>
        </w:rPr>
      </w:pPr>
      <w:r>
        <w:rPr>
          <w:b/>
          <w:noProof/>
        </w:rPr>
        <w:t>TEE- JA KASUTUSMAKSUDE ERINEVUS KERGSÕIDUKITE PUHUL</w:t>
      </w:r>
    </w:p>
    <w:p>
      <w:pPr>
        <w:spacing w:after="0"/>
        <w:rPr>
          <w:rFonts w:eastAsia="Arial Unicode MS"/>
          <w:noProof/>
        </w:rPr>
      </w:pPr>
    </w:p>
    <w:p>
      <w:pPr>
        <w:spacing w:after="0"/>
        <w:rPr>
          <w:rFonts w:eastAsia="Arial Unicode MS"/>
          <w:noProof/>
        </w:rPr>
      </w:pPr>
      <w:r>
        <w:rPr>
          <w:noProof/>
        </w:rPr>
        <w:t>Käesolevas lisas kirjeldatakse heitekategooriaid, mille kohaselt on tee- ja kasutusmaksud diferentseeritud.</w:t>
      </w:r>
    </w:p>
    <w:p>
      <w:pPr>
        <w:spacing w:after="0"/>
        <w:rPr>
          <w:rFonts w:eastAsia="Arial Unicode MS"/>
          <w:noProof/>
        </w:rPr>
      </w:pPr>
      <w:r>
        <w:rPr>
          <w:noProof/>
        </w:rPr>
        <w:t>Saasteainete heiteid mõõdetakse vastavalt komisjoni määrusele (EL) …/…*.</w:t>
      </w:r>
    </w:p>
    <w:p>
      <w:pPr>
        <w:spacing w:after="0"/>
        <w:rPr>
          <w:rFonts w:eastAsia="Arial Unicode MS"/>
          <w:noProof/>
        </w:rPr>
      </w:pPr>
      <w:r>
        <w:rPr>
          <w:noProof/>
        </w:rPr>
        <w:t>Madalamaid määrasid kohaldatakse mis tahes sõiduautode ja kommertssõidukite suhtes, millel on konkreetne CO</w:t>
      </w:r>
      <w:r>
        <w:rPr>
          <w:noProof/>
          <w:vertAlign w:val="subscript"/>
        </w:rPr>
        <w:t>2</w:t>
      </w:r>
      <w:r>
        <w:rPr>
          <w:noProof/>
        </w:rPr>
        <w:t>-heide, mis on mõõdetud vastavalt Euroopa Parlamendi ja nõukogu määrusele (EÜ) nr 715/2007** ning jääb allapoole kõigi ELi sõidukite suhtes kohaldatavatest normist, mis on sätestatud Euroopa Parlamendi ja nõukogu määruses (EÜ) nr 443/2009*** ning Euroopa Parlamendi ja nõukogu määruses (EL) nr 510/2011****.</w:t>
      </w:r>
    </w:p>
    <w:p>
      <w:pPr>
        <w:spacing w:after="0"/>
        <w:rPr>
          <w:rFonts w:eastAsia="Arial Unicode MS"/>
          <w:i/>
          <w:noProof/>
        </w:rPr>
      </w:pPr>
      <w:r>
        <w:rPr>
          <w:i/>
          <w:noProof/>
        </w:rPr>
        <w:t>Tabel. Kersõidukite heidete kategooriad</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888"/>
        <w:gridCol w:w="1889"/>
        <w:gridCol w:w="1801"/>
        <w:gridCol w:w="1801"/>
      </w:tblGrid>
      <w:tr>
        <w:trPr>
          <w:trHeight w:val="832"/>
        </w:trPr>
        <w:tc>
          <w:tcPr>
            <w:tcW w:w="981" w:type="pct"/>
            <w:shd w:val="clear" w:color="auto" w:fill="FFFFFF" w:themeFill="background1"/>
            <w:vAlign w:val="center"/>
          </w:tcPr>
          <w:p>
            <w:pPr>
              <w:spacing w:before="100" w:beforeAutospacing="1" w:after="100" w:afterAutospacing="1"/>
              <w:jc w:val="center"/>
              <w:rPr>
                <w:b/>
                <w:noProof/>
              </w:rPr>
            </w:pPr>
            <w:r>
              <w:rPr>
                <w:b/>
                <w:noProof/>
              </w:rPr>
              <w:t>Vastavustegur</w:t>
            </w:r>
          </w:p>
        </w:tc>
        <w:tc>
          <w:tcPr>
            <w:tcW w:w="1028" w:type="pct"/>
            <w:shd w:val="clear" w:color="auto" w:fill="FFFFFF" w:themeFill="background1"/>
            <w:vAlign w:val="center"/>
          </w:tcPr>
          <w:p>
            <w:pPr>
              <w:spacing w:before="100" w:beforeAutospacing="1" w:after="100" w:afterAutospacing="1"/>
              <w:jc w:val="center"/>
              <w:rPr>
                <w:b/>
                <w:noProof/>
              </w:rPr>
            </w:pPr>
            <w:r>
              <w:rPr>
                <w:b/>
                <w:noProof/>
              </w:rPr>
              <w:t>1,5–2,1</w:t>
            </w:r>
          </w:p>
        </w:tc>
        <w:tc>
          <w:tcPr>
            <w:tcW w:w="1029" w:type="pct"/>
            <w:shd w:val="clear" w:color="auto" w:fill="FFFFFF" w:themeFill="background1"/>
            <w:vAlign w:val="center"/>
          </w:tcPr>
          <w:p>
            <w:pPr>
              <w:spacing w:before="100" w:beforeAutospacing="1" w:after="100" w:afterAutospacing="1"/>
              <w:jc w:val="center"/>
              <w:rPr>
                <w:b/>
                <w:noProof/>
              </w:rPr>
            </w:pPr>
            <w:r>
              <w:rPr>
                <w:b/>
                <w:noProof/>
              </w:rPr>
              <w:t>1–1,5</w:t>
            </w:r>
          </w:p>
        </w:tc>
        <w:tc>
          <w:tcPr>
            <w:tcW w:w="981" w:type="pct"/>
            <w:shd w:val="clear" w:color="auto" w:fill="FFFFFF" w:themeFill="background1"/>
            <w:vAlign w:val="center"/>
          </w:tcPr>
          <w:p>
            <w:pPr>
              <w:spacing w:before="100" w:beforeAutospacing="1" w:after="100" w:afterAutospacing="1"/>
              <w:jc w:val="center"/>
              <w:rPr>
                <w:b/>
                <w:noProof/>
              </w:rPr>
            </w:pPr>
            <w:r>
              <w:rPr>
                <w:b/>
                <w:noProof/>
              </w:rPr>
              <w:t>alla 1</w:t>
            </w:r>
          </w:p>
        </w:tc>
        <w:tc>
          <w:tcPr>
            <w:tcW w:w="981" w:type="pct"/>
            <w:shd w:val="clear" w:color="auto" w:fill="FFFFFF" w:themeFill="background1"/>
            <w:vAlign w:val="center"/>
          </w:tcPr>
          <w:p>
            <w:pPr>
              <w:spacing w:before="100" w:beforeAutospacing="1" w:after="100" w:afterAutospacing="1"/>
              <w:jc w:val="center"/>
              <w:rPr>
                <w:b/>
                <w:noProof/>
              </w:rPr>
            </w:pPr>
            <w:r>
              <w:rPr>
                <w:b/>
                <w:noProof/>
              </w:rPr>
              <w:t>Heitevabad sõidukid</w:t>
            </w:r>
          </w:p>
        </w:tc>
      </w:tr>
      <w:tr>
        <w:trPr>
          <w:trHeight w:val="832"/>
        </w:trPr>
        <w:tc>
          <w:tcPr>
            <w:tcW w:w="981" w:type="pct"/>
            <w:vAlign w:val="center"/>
          </w:tcPr>
          <w:p>
            <w:pPr>
              <w:spacing w:before="100" w:beforeAutospacing="1" w:after="100" w:afterAutospacing="1"/>
              <w:jc w:val="center"/>
              <w:rPr>
                <w:b/>
                <w:noProof/>
              </w:rPr>
            </w:pPr>
            <w:r>
              <w:rPr>
                <w:b/>
                <w:noProof/>
              </w:rPr>
              <w:t>Maks kilomeetri kohta</w:t>
            </w:r>
          </w:p>
        </w:tc>
        <w:tc>
          <w:tcPr>
            <w:tcW w:w="1028" w:type="pct"/>
            <w:shd w:val="clear" w:color="auto" w:fill="FFFFFF"/>
            <w:vAlign w:val="center"/>
          </w:tcPr>
          <w:p>
            <w:pPr>
              <w:spacing w:before="100" w:beforeAutospacing="1" w:after="100" w:afterAutospacing="1"/>
              <w:jc w:val="center"/>
              <w:rPr>
                <w:noProof/>
              </w:rPr>
            </w:pPr>
            <w:r>
              <w:rPr>
                <w:noProof/>
              </w:rPr>
              <w:t>kõrgeimast määrast 10% vähem</w:t>
            </w:r>
          </w:p>
        </w:tc>
        <w:tc>
          <w:tcPr>
            <w:tcW w:w="1029" w:type="pct"/>
            <w:vAlign w:val="center"/>
          </w:tcPr>
          <w:p>
            <w:pPr>
              <w:spacing w:before="100" w:beforeAutospacing="1" w:after="100" w:afterAutospacing="1"/>
              <w:jc w:val="center"/>
              <w:rPr>
                <w:noProof/>
              </w:rPr>
            </w:pPr>
            <w:r>
              <w:rPr>
                <w:noProof/>
              </w:rPr>
              <w:t>kõrgeimast määrast 20% vähem</w:t>
            </w:r>
          </w:p>
        </w:tc>
        <w:tc>
          <w:tcPr>
            <w:tcW w:w="981" w:type="pct"/>
            <w:vAlign w:val="center"/>
          </w:tcPr>
          <w:p>
            <w:pPr>
              <w:spacing w:before="100" w:beforeAutospacing="1" w:after="100" w:afterAutospacing="1"/>
              <w:jc w:val="center"/>
              <w:rPr>
                <w:noProof/>
              </w:rPr>
            </w:pPr>
            <w:r>
              <w:rPr>
                <w:noProof/>
              </w:rPr>
              <w:t>kõrgeimast määrast 30% vähem</w:t>
            </w:r>
          </w:p>
        </w:tc>
        <w:tc>
          <w:tcPr>
            <w:tcW w:w="981" w:type="pct"/>
            <w:vAlign w:val="center"/>
          </w:tcPr>
          <w:p>
            <w:pPr>
              <w:spacing w:before="100" w:beforeAutospacing="1" w:after="100" w:afterAutospacing="1"/>
              <w:jc w:val="center"/>
              <w:rPr>
                <w:noProof/>
              </w:rPr>
            </w:pPr>
            <w:r>
              <w:rPr>
                <w:noProof/>
              </w:rPr>
              <w:t>kõrgeimast määrast 75 % vähem</w:t>
            </w:r>
          </w:p>
        </w:tc>
      </w:tr>
    </w:tbl>
    <w:p>
      <w:pPr>
        <w:adjustRightInd w:val="0"/>
        <w:spacing w:before="0" w:after="0"/>
        <w:jc w:val="left"/>
        <w:rPr>
          <w:noProof/>
        </w:rPr>
      </w:pPr>
    </w:p>
    <w:p>
      <w:pPr>
        <w:adjustRightInd w:val="0"/>
        <w:spacing w:before="0" w:after="0"/>
        <w:jc w:val="left"/>
        <w:rPr>
          <w:noProof/>
        </w:rPr>
      </w:pPr>
      <w:r>
        <w:rPr>
          <w:noProof/>
        </w:rPr>
        <w:t>__________________</w:t>
      </w:r>
    </w:p>
    <w:p>
      <w:pPr>
        <w:adjustRightInd w:val="0"/>
        <w:spacing w:before="0" w:after="0"/>
        <w:jc w:val="left"/>
        <w:rPr>
          <w:noProof/>
        </w:rPr>
      </w:pPr>
    </w:p>
    <w:p>
      <w:pPr>
        <w:adjustRightInd w:val="0"/>
        <w:spacing w:before="0" w:after="0"/>
        <w:ind w:left="720" w:hanging="720"/>
        <w:jc w:val="left"/>
        <w:rPr>
          <w:noProof/>
        </w:rPr>
      </w:pPr>
      <w:r>
        <w:rPr>
          <w:noProof/>
        </w:rPr>
        <w:t>*</w:t>
      </w:r>
      <w:r>
        <w:rPr>
          <w:noProof/>
        </w:rPr>
        <w:tab/>
        <w:t>KOMISJONI XXX MÄÄRUS (EL) …/…, millega muudetakse komisjoni määrust (EL) 2017/xxx ja Euroopa Parlamendi ja nõukogu direktiiv 2007/46/EÜ väikeste sõiduautode ja kommertsveokite (Euro 6) [RDE3] tegelikus liikluses tekkivate heitkoguste osas (ELT L …, ……..2017, lk …).</w:t>
      </w:r>
    </w:p>
    <w:p>
      <w:pPr>
        <w:adjustRightInd w:val="0"/>
        <w:spacing w:before="0" w:after="0"/>
        <w:ind w:left="720" w:hanging="720"/>
        <w:jc w:val="left"/>
        <w:rPr>
          <w:noProof/>
        </w:rPr>
      </w:pPr>
      <w:r>
        <w:rPr>
          <w:noProof/>
        </w:rPr>
        <w:t>**</w:t>
      </w:r>
      <w:r>
        <w:rPr>
          <w:noProof/>
        </w:rPr>
        <w:tab/>
        <w:t>Euroopa Parlamendi ja nõukogu 20. juuni 2007. aasta määrus (EÜ) nr 715/2007, mis käsitleb mootorsõidukite tüübikinnitust seoses väikeste sõiduautode ja kommertsveokite (Euro 5 ja Euro 6) heitmetega ning sõidukite remondi- ja hooldusteabe kättesaadavust (ELT L 171, 29.6.2007, lk 1).</w:t>
      </w:r>
    </w:p>
    <w:p>
      <w:pPr>
        <w:adjustRightInd w:val="0"/>
        <w:spacing w:before="0" w:after="0"/>
        <w:ind w:left="720" w:hanging="720"/>
        <w:jc w:val="left"/>
        <w:rPr>
          <w:noProof/>
        </w:rPr>
      </w:pPr>
      <w:r>
        <w:rPr>
          <w:noProof/>
        </w:rPr>
        <w:t>***</w:t>
      </w:r>
      <w:r>
        <w:rPr>
          <w:noProof/>
        </w:rPr>
        <w:tab/>
        <w:t>Euroopa Parlamendi ja nõukogu 23. aprill 2009. aasta määrus (EÜ) nr 443/2009, millega kehtestatakse uute sõiduautode heitenormid väikesõidukite süsinikdioksiidiheite vähendamist käsitleva ühenduse tervikliku lähenemisviisi raames (ELT L 140, 5.6.2009, lk 1).</w:t>
      </w:r>
    </w:p>
    <w:p>
      <w:pPr>
        <w:adjustRightInd w:val="0"/>
        <w:spacing w:before="0" w:after="0"/>
        <w:ind w:left="720" w:hanging="720"/>
        <w:jc w:val="left"/>
        <w:rPr>
          <w:noProof/>
        </w:rPr>
      </w:pPr>
      <w:r>
        <w:rPr>
          <w:noProof/>
        </w:rPr>
        <w:t>****</w:t>
      </w:r>
      <w:r>
        <w:rPr>
          <w:noProof/>
        </w:rPr>
        <w:tab/>
        <w:t>Euroopa Parlamendi ja nõukogu 23. aprilli 2009. aasta määrus (EÜ) nr 443/2009, millega kehtestatakse uute sõiduautode heitenormid väikesõidukite süsinikdioksiidiheite vähendamist käsitleva ühenduse tervikliku lähenemisviisi raames (ELT L 140, 5.6.2009, lk 1).“</w:t>
      </w:r>
    </w:p>
    <w:sectPr>
      <w:footerReference w:type="defaul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93656B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CD015EA"/>
    <w:lvl w:ilvl="0">
      <w:start w:val="1"/>
      <w:numFmt w:val="decimal"/>
      <w:pStyle w:val="ListNumber3"/>
      <w:lvlText w:val="%1."/>
      <w:lvlJc w:val="left"/>
      <w:pPr>
        <w:tabs>
          <w:tab w:val="num" w:pos="926"/>
        </w:tabs>
        <w:ind w:left="926" w:hanging="360"/>
      </w:pPr>
    </w:lvl>
  </w:abstractNum>
  <w:abstractNum w:abstractNumId="2">
    <w:nsid w:val="FFFFFF7F"/>
    <w:multiLevelType w:val="singleLevel"/>
    <w:tmpl w:val="C280316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660EE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92EEE6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BBC7B2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1383202"/>
    <w:lvl w:ilvl="0">
      <w:start w:val="1"/>
      <w:numFmt w:val="decimal"/>
      <w:pStyle w:val="ListNumber"/>
      <w:lvlText w:val="%1."/>
      <w:lvlJc w:val="left"/>
      <w:pPr>
        <w:tabs>
          <w:tab w:val="num" w:pos="360"/>
        </w:tabs>
        <w:ind w:left="360" w:hanging="360"/>
      </w:pPr>
    </w:lvl>
  </w:abstractNum>
  <w:abstractNum w:abstractNumId="7">
    <w:nsid w:val="FFFFFF89"/>
    <w:multiLevelType w:val="singleLevel"/>
    <w:tmpl w:val="EC783F7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8"/>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hideSpellingErrors/>
  <w:hideGrammaticalErrors/>
  <w:attachedTemplate r:id="rId1"/>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6-06 14:43:1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1"/>
    <w:docVar w:name="DQCResult_ModifiedMarkers" w:val="0;0"/>
    <w:docVar w:name="DQCResult_ModifiedNumbering" w:val="0;0"/>
    <w:docVar w:name="DQCResult_Objects" w:val="0;0"/>
    <w:docVar w:name="DQCResult_Sections" w:val="0;0"/>
    <w:docVar w:name="DQCResult_StructureCheck" w:val="0;0"/>
    <w:docVar w:name="DQCResult_SuperfluousWhitespace" w:val="0;16"/>
    <w:docVar w:name="DQCResult_UnknownFonts" w:val="0;0"/>
    <w:docVar w:name="DQCResult_UnknownStyles" w:val="0;0"/>
    <w:docVar w:name="DQCStatus" w:val="Green"/>
    <w:docVar w:name="DQCVersion" w:val="3"/>
    <w:docVar w:name="DQCWithWarnings" w:val="0"/>
    <w:docVar w:name="LW_ACCOMPAGNANT.CP" w:val="järgmise dokumendi juurde:"/>
    <w:docVar w:name="LW_ANNEX_NBR_FIRST" w:val="1"/>
    <w:docVar w:name="LW_ANNEX_NBR_LAST" w:val="1"/>
    <w:docVar w:name="LW_CONFIDENCE" w:val=" "/>
    <w:docVar w:name="LW_CONST_RESTREINT_UE" w:val="RESTREINT UE"/>
    <w:docVar w:name="LW_CORRIGENDUM" w:val="&lt;UNUSED&gt;"/>
    <w:docVar w:name="LW_COVERPAGE_GUID" w:val="0024FBB05F2B40DDB251DCBAA946B0EA"/>
    <w:docVar w:name="LW_CROSSREFERENCE" w:val="{SWD(2017) 180 final}_x000b_{SWD(2017) 181 final}"/>
    <w:docVar w:name="LW_DocType" w:val="ANNEX"/>
    <w:docVar w:name="LW_EMISSION" w:val="31.5.2017"/>
    <w:docVar w:name="LW_EMISSION_ISODATE" w:val="2017-05-31"/>
    <w:docVar w:name="LW_EMISSION_LOCATION" w:val="BRX"/>
    <w:docVar w:name="LW_EMISSION_PREFIX" w:val="Brüssel,"/>
    <w:docVar w:name="LW_EMISSION_SUFFIX" w:val=" "/>
    <w:docVar w:name="LW_ID_DOCSTRUCTURE" w:val="COM/ANNEX"/>
    <w:docVar w:name="LW_ID_DOCTYPE" w:val="SG-017"/>
    <w:docVar w:name="LW_LANGUE" w:val="ET"/>
    <w:docVar w:name="LW_MARKING" w:val="&lt;UNUSED&gt;"/>
    <w:docVar w:name="LW_NOM.INST" w:val="EUROOPA KOMISJON"/>
    <w:docVar w:name="LW_NOM.INST_JOINTDOC" w:val="&lt;EMPTY&gt;"/>
    <w:docVar w:name="LW_OBJETACTEPRINCIPAL.CP" w:val="millega muudetakse direktiivi 1999/62/EÜ raskete kaubaveokite maksustamise kohta teatavate infrastruktuuride kasutamise eest_x000b_(EMPs kohaldatav tekst)"/>
    <w:docVar w:name="LW_PART_NBR" w:val="1"/>
    <w:docVar w:name="LW_PART_NBR_TOTAL" w:val="1"/>
    <w:docVar w:name="LW_REF.INST.NEW" w:val="COM"/>
    <w:docVar w:name="LW_REF.INST.NEW_ADOPTED" w:val="final"/>
    <w:docVar w:name="LW_REF.INST.NEW_TEXT" w:val="(2017) 275"/>
    <w:docVar w:name="LW_REF.INTERNE" w:val="&lt;UNUSED&gt;"/>
    <w:docVar w:name="LW_SUPERTITRE" w:val="&lt;UNUSED&gt;"/>
    <w:docVar w:name="LW_TITRE.OBJ.CP" w:val="&lt;UNUSED&gt;"/>
    <w:docVar w:name="LW_TYPE.DOC.CP" w:val="LISA"/>
    <w:docVar w:name="LW_TYPEACTEPRINCIPAL.CP" w:val="EUROOPA PARLAMENDI JA NÕUKOGU DIREKTIIV,"/>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uiPriority w:val="99"/>
    <w:pPr>
      <w:autoSpaceDE w:val="0"/>
      <w:autoSpaceDN w:val="0"/>
      <w:jc w:val="center"/>
    </w:pPr>
    <w:rPr>
      <w:rFonts w:eastAsia="Times New Roman"/>
      <w:b/>
      <w:bCs/>
      <w:szCs w:val="24"/>
      <w:u w:val="single"/>
      <w:lang w:val="fr-FR" w:eastAsia="en-GB"/>
    </w:rPr>
  </w:style>
  <w:style w:type="character" w:styleId="Hyperlink">
    <w:name w:val="Hyperlink"/>
    <w:uiPriority w:val="99"/>
    <w:unhideWhenUsed/>
    <w:rPr>
      <w:rFonts w:cs="Times New Roman"/>
      <w:color w:val="0000FF"/>
      <w:u w:val="single"/>
    </w:rPr>
  </w:style>
  <w:style w:type="character" w:customStyle="1" w:styleId="CRMarker">
    <w:name w:val="CR Marker"/>
    <w:uiPriority w:val="99"/>
    <w:rPr>
      <w:rFonts w:ascii="Wingdings" w:hAnsi="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imes New Roman"/>
      <w:szCs w:val="24"/>
      <w:lang w:val="fr-FR" w:eastAsia="en-GB"/>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imes New Roman"/>
      <w:szCs w:val="24"/>
      <w:lang w:val="fr-FR" w:eastAsia="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uiPriority w:val="99"/>
    <w:pPr>
      <w:autoSpaceDE w:val="0"/>
      <w:autoSpaceDN w:val="0"/>
      <w:jc w:val="center"/>
    </w:pPr>
    <w:rPr>
      <w:rFonts w:eastAsia="Times New Roman"/>
      <w:b/>
      <w:bCs/>
      <w:szCs w:val="24"/>
      <w:u w:val="single"/>
      <w:lang w:val="fr-FR" w:eastAsia="en-GB"/>
    </w:rPr>
  </w:style>
  <w:style w:type="character" w:styleId="Hyperlink">
    <w:name w:val="Hyperlink"/>
    <w:uiPriority w:val="99"/>
    <w:unhideWhenUsed/>
    <w:rPr>
      <w:rFonts w:cs="Times New Roman"/>
      <w:color w:val="0000FF"/>
      <w:u w:val="single"/>
    </w:rPr>
  </w:style>
  <w:style w:type="character" w:customStyle="1" w:styleId="CRMarker">
    <w:name w:val="CR Marker"/>
    <w:uiPriority w:val="99"/>
    <w:rPr>
      <w:rFonts w:ascii="Wingdings" w:hAnsi="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imes New Roman"/>
      <w:szCs w:val="24"/>
      <w:lang w:val="fr-FR" w:eastAsia="en-GB"/>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imes New Roman"/>
      <w:szCs w:val="24"/>
      <w:lang w:val="fr-FR" w:eastAsia="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16512">
      <w:bodyDiv w:val="1"/>
      <w:marLeft w:val="0"/>
      <w:marRight w:val="0"/>
      <w:marTop w:val="0"/>
      <w:marBottom w:val="0"/>
      <w:divBdr>
        <w:top w:val="none" w:sz="0" w:space="0" w:color="auto"/>
        <w:left w:val="none" w:sz="0" w:space="0" w:color="auto"/>
        <w:bottom w:val="none" w:sz="0" w:space="0" w:color="auto"/>
        <w:right w:val="none" w:sz="0" w:space="0" w:color="auto"/>
      </w:divBdr>
    </w:div>
    <w:div w:id="123971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13</Pages>
  <Words>2469</Words>
  <Characters>16890</Characters>
  <Application>Microsoft Office Word</Application>
  <DocSecurity>0</DocSecurity>
  <Lines>844</Lines>
  <Paragraphs>586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SZATMARI Peter (MOVE)</dc:creator>
  <cp:lastModifiedBy>DIGIT/A3</cp:lastModifiedBy>
  <cp:revision>8</cp:revision>
  <cp:lastPrinted>2017-05-28T06:32:00Z</cp:lastPrinted>
  <dcterms:created xsi:type="dcterms:W3CDTF">2017-06-01T13:15:00Z</dcterms:created>
  <dcterms:modified xsi:type="dcterms:W3CDTF">2017-06-06T12:43:00Z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