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B2941C204BF4A1A9D96CEABE56E2615" style="width:450.8pt;height:4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Typedudocument"/>
        <w:rPr>
          <w:noProof/>
        </w:rPr>
      </w:pPr>
      <w:bookmarkStart w:id="0" w:name="_GoBack"/>
      <w:bookmarkEnd w:id="0"/>
      <w:r>
        <w:rPr>
          <w:noProof/>
        </w:rPr>
        <w:t>BILAGOR</w:t>
      </w:r>
    </w:p>
    <w:p>
      <w:pPr>
        <w:pStyle w:val="Accompagnant"/>
        <w:rPr>
          <w:noProof/>
        </w:rPr>
      </w:pPr>
      <w:r>
        <w:rPr>
          <w:noProof/>
        </w:rPr>
        <w:t>till förslag till</w:t>
      </w:r>
    </w:p>
    <w:p>
      <w:pPr>
        <w:pStyle w:val="Typeacteprincipal"/>
        <w:rPr>
          <w:noProof/>
        </w:rPr>
      </w:pPr>
      <w:r>
        <w:rPr>
          <w:noProof/>
        </w:rPr>
        <w:t>Europaparlamentets och rådets förordning</w:t>
      </w:r>
      <w:r>
        <w:rPr>
          <w:noProof/>
        </w:rPr>
        <w:br/>
      </w:r>
    </w:p>
    <w:p>
      <w:pPr>
        <w:pStyle w:val="Objetacteprincipal"/>
        <w:rPr>
          <w:noProof/>
        </w:rPr>
      </w:pPr>
      <w:r>
        <w:rPr>
          <w:noProof/>
        </w:rPr>
        <w:t>om övervakning och rapportering av nya tunga fordons koldioxidutsläpp och bränsleförbrukning</w:t>
      </w:r>
      <w:r>
        <w:rPr>
          <w:noProof/>
        </w:rPr>
        <w:br/>
      </w:r>
    </w:p>
    <w:p>
      <w:pPr>
        <w:spacing w:before="0" w:after="200" w:line="276" w:lineRule="auto"/>
        <w:jc w:val="center"/>
        <w:rPr>
          <w:b/>
          <w:noProof/>
          <w:sz w:val="28"/>
          <w:szCs w:val="28"/>
        </w:rPr>
      </w:pPr>
      <w:r>
        <w:rPr>
          <w:b/>
          <w:noProof/>
          <w:sz w:val="28"/>
        </w:rPr>
        <w:t>Bilaga I</w:t>
      </w:r>
      <w:r>
        <w:rPr>
          <w:b/>
          <w:noProof/>
          <w:sz w:val="28"/>
          <w:szCs w:val="28"/>
        </w:rPr>
        <w:br/>
      </w:r>
      <w:r>
        <w:rPr>
          <w:b/>
          <w:noProof/>
          <w:sz w:val="28"/>
        </w:rPr>
        <w:t>Uppgifter som ska övervakas och rapporteras</w:t>
      </w:r>
    </w:p>
    <w:p>
      <w:pPr>
        <w:pStyle w:val="ManualHeading1"/>
        <w:rPr>
          <w:noProof/>
        </w:rPr>
      </w:pPr>
      <w:r>
        <w:rPr>
          <w:noProof/>
        </w:rPr>
        <w:t xml:space="preserve">Del A: </w:t>
      </w:r>
      <w:r>
        <w:rPr>
          <w:noProof/>
        </w:rPr>
        <w:tab/>
        <w:t>Uppgifter som ska övervakas och rapporteras av medlemsstaterna:</w:t>
      </w:r>
    </w:p>
    <w:p>
      <w:pPr>
        <w:pStyle w:val="Point0"/>
        <w:rPr>
          <w:noProof/>
        </w:rPr>
      </w:pPr>
      <w:r>
        <w:rPr>
          <w:noProof/>
        </w:rPr>
        <w:t>(a)</w:t>
      </w:r>
      <w:r>
        <w:rPr>
          <w:noProof/>
        </w:rPr>
        <w:tab/>
        <w:t xml:space="preserve">Fordonsidentifieringsnummer för alla nya fordon enligt artikel 2 a och 2 b som är registrerade inom medlemsstatens territorium. </w:t>
      </w:r>
    </w:p>
    <w:p>
      <w:pPr>
        <w:pStyle w:val="Point0"/>
        <w:rPr>
          <w:noProof/>
        </w:rPr>
      </w:pPr>
      <w:r>
        <w:rPr>
          <w:noProof/>
        </w:rPr>
        <w:t>(b)</w:t>
      </w:r>
      <w:r>
        <w:rPr>
          <w:noProof/>
        </w:rPr>
        <w:tab/>
        <w:t>Tillverkarens namn.</w:t>
      </w:r>
    </w:p>
    <w:p>
      <w:pPr>
        <w:pStyle w:val="Point0"/>
        <w:rPr>
          <w:noProof/>
        </w:rPr>
      </w:pPr>
      <w:r>
        <w:rPr>
          <w:noProof/>
        </w:rPr>
        <w:t>(c)</w:t>
      </w:r>
      <w:r>
        <w:rPr>
          <w:noProof/>
        </w:rPr>
        <w:tab/>
        <w:t>Fabrikat (tillverkarens handelsnamn).</w:t>
      </w:r>
    </w:p>
    <w:p>
      <w:pPr>
        <w:pStyle w:val="Point0"/>
        <w:rPr>
          <w:noProof/>
        </w:rPr>
      </w:pPr>
      <w:r>
        <w:rPr>
          <w:noProof/>
        </w:rPr>
        <w:t>(d)</w:t>
      </w:r>
      <w:r>
        <w:rPr>
          <w:noProof/>
        </w:rPr>
        <w:tab/>
        <w:t>Kod för karosseri enligt vad som anges i post 38 i intyget om överensstämmelse, om sådan finns tillgänglig.</w:t>
      </w:r>
    </w:p>
    <w:p>
      <w:pPr>
        <w:pStyle w:val="Point0"/>
        <w:rPr>
          <w:noProof/>
        </w:rPr>
      </w:pPr>
      <w:r>
        <w:rPr>
          <w:noProof/>
        </w:rPr>
        <w:t>(e)</w:t>
      </w:r>
      <w:r>
        <w:rPr>
          <w:noProof/>
        </w:rPr>
        <w:tab/>
        <w:t>För fordon som avses i artikel 2 a: information om motoranläggning enligt vad som anges i posterna 23, 23.1 och 26 i intyget om överensstämmelse.</w:t>
      </w:r>
    </w:p>
    <w:p>
      <w:pPr>
        <w:pStyle w:val="ManualHeading1"/>
        <w:ind w:left="1440" w:hanging="1440"/>
        <w:rPr>
          <w:noProof/>
        </w:rPr>
      </w:pPr>
      <w:r>
        <w:rPr>
          <w:noProof/>
        </w:rPr>
        <w:t>Del B:</w:t>
      </w:r>
      <w:r>
        <w:rPr>
          <w:noProof/>
        </w:rPr>
        <w:tab/>
        <w:t>Uppgifter som ska övervakas och rapporteras av tillverkare av tunga fordon:</w:t>
      </w:r>
    </w:p>
    <w:p>
      <w:pPr>
        <w:rPr>
          <w:noProof/>
        </w:rPr>
      </w:pPr>
    </w:p>
    <w:tbl>
      <w:tblPr>
        <w:tblStyle w:val="TableGrid"/>
        <w:tblW w:w="0" w:type="auto"/>
        <w:tblLook w:val="04A0" w:firstRow="1" w:lastRow="0" w:firstColumn="1" w:lastColumn="0" w:noHBand="0" w:noVBand="1"/>
      </w:tblPr>
      <w:tblGrid>
        <w:gridCol w:w="557"/>
        <w:gridCol w:w="3776"/>
        <w:gridCol w:w="1340"/>
        <w:gridCol w:w="3616"/>
      </w:tblGrid>
      <w:tr>
        <w:tc>
          <w:tcPr>
            <w:tcW w:w="687" w:type="dxa"/>
            <w:vAlign w:val="center"/>
          </w:tcPr>
          <w:p>
            <w:pPr>
              <w:spacing w:before="100" w:beforeAutospacing="1" w:after="100" w:afterAutospacing="1" w:line="276" w:lineRule="auto"/>
              <w:jc w:val="left"/>
              <w:rPr>
                <w:b/>
                <w:noProof/>
                <w:szCs w:val="24"/>
              </w:rPr>
            </w:pPr>
            <w:r>
              <w:rPr>
                <w:b/>
                <w:noProof/>
              </w:rPr>
              <w:t>Nr</w:t>
            </w:r>
          </w:p>
        </w:tc>
        <w:tc>
          <w:tcPr>
            <w:tcW w:w="4661" w:type="dxa"/>
            <w:vAlign w:val="center"/>
          </w:tcPr>
          <w:p>
            <w:pPr>
              <w:spacing w:before="100" w:beforeAutospacing="1" w:after="100" w:afterAutospacing="1" w:line="360" w:lineRule="auto"/>
              <w:jc w:val="left"/>
              <w:rPr>
                <w:rFonts w:eastAsia="Times New Roman"/>
                <w:b/>
                <w:noProof/>
                <w:color w:val="000000"/>
                <w:szCs w:val="24"/>
              </w:rPr>
            </w:pPr>
            <w:r>
              <w:rPr>
                <w:b/>
                <w:noProof/>
                <w:color w:val="000000"/>
              </w:rPr>
              <w:t>Övervakningsparametrar</w:t>
            </w:r>
          </w:p>
        </w:tc>
        <w:tc>
          <w:tcPr>
            <w:tcW w:w="1725" w:type="dxa"/>
            <w:vAlign w:val="center"/>
          </w:tcPr>
          <w:p>
            <w:pPr>
              <w:spacing w:before="100" w:beforeAutospacing="1" w:after="100" w:afterAutospacing="1" w:line="276" w:lineRule="auto"/>
              <w:jc w:val="left"/>
              <w:rPr>
                <w:noProof/>
                <w:szCs w:val="24"/>
              </w:rPr>
            </w:pPr>
            <w:r>
              <w:rPr>
                <w:b/>
                <w:noProof/>
              </w:rPr>
              <w:t>Källa</w:t>
            </w:r>
            <w:r>
              <w:rPr>
                <w:noProof/>
                <w:color w:val="000000"/>
                <w:sz w:val="22"/>
              </w:rPr>
              <w:t xml:space="preserve"> Tillägg 1 till bilaga I till förordning […/…]</w:t>
            </w:r>
            <w:r>
              <w:rPr>
                <w:b/>
                <w:noProof/>
              </w:rPr>
              <w:t xml:space="preserve"> </w:t>
            </w:r>
          </w:p>
        </w:tc>
        <w:tc>
          <w:tcPr>
            <w:tcW w:w="2216" w:type="dxa"/>
            <w:vAlign w:val="center"/>
          </w:tcPr>
          <w:p>
            <w:pPr>
              <w:spacing w:before="100" w:beforeAutospacing="1" w:after="100" w:afterAutospacing="1" w:line="276" w:lineRule="auto"/>
              <w:jc w:val="left"/>
              <w:rPr>
                <w:b/>
                <w:noProof/>
                <w:szCs w:val="24"/>
              </w:rPr>
            </w:pPr>
            <w:r>
              <w:rPr>
                <w:b/>
                <w:noProof/>
              </w:rPr>
              <w:t>Beskrivning</w:t>
            </w:r>
          </w:p>
        </w:tc>
      </w:tr>
      <w:tr>
        <w:tc>
          <w:tcPr>
            <w:tcW w:w="687" w:type="dxa"/>
            <w:vAlign w:val="center"/>
          </w:tcPr>
          <w:p>
            <w:pPr>
              <w:spacing w:before="100" w:beforeAutospacing="1" w:after="100" w:afterAutospacing="1" w:line="276" w:lineRule="auto"/>
              <w:jc w:val="left"/>
              <w:rPr>
                <w:noProof/>
              </w:rPr>
            </w:pPr>
            <w:r>
              <w:rPr>
                <w:noProof/>
              </w:rPr>
              <w:t>1</w:t>
            </w:r>
          </w:p>
        </w:tc>
        <w:tc>
          <w:tcPr>
            <w:tcW w:w="4661" w:type="dxa"/>
            <w:vAlign w:val="center"/>
          </w:tcPr>
          <w:p>
            <w:pPr>
              <w:spacing w:before="60" w:after="60"/>
              <w:jc w:val="left"/>
              <w:rPr>
                <w:rFonts w:eastAsia="Times New Roman"/>
                <w:noProof/>
                <w:color w:val="000000"/>
                <w:sz w:val="22"/>
              </w:rPr>
            </w:pPr>
            <w:r>
              <w:rPr>
                <w:noProof/>
                <w:color w:val="000000"/>
                <w:sz w:val="22"/>
              </w:rPr>
              <w:t>Fordonsidentifieringsnummer (VIN)</w:t>
            </w:r>
          </w:p>
        </w:tc>
        <w:tc>
          <w:tcPr>
            <w:tcW w:w="1725" w:type="dxa"/>
            <w:vAlign w:val="center"/>
          </w:tcPr>
          <w:p>
            <w:pPr>
              <w:spacing w:before="60" w:after="60" w:line="276" w:lineRule="auto"/>
              <w:jc w:val="left"/>
              <w:rPr>
                <w:rFonts w:eastAsia="Times New Roman"/>
                <w:noProof/>
                <w:color w:val="000000"/>
                <w:szCs w:val="24"/>
              </w:rPr>
            </w:pPr>
            <w:r>
              <w:rPr>
                <w:noProof/>
                <w:color w:val="000000"/>
              </w:rPr>
              <w:t>1.1.1</w:t>
            </w:r>
          </w:p>
        </w:tc>
        <w:tc>
          <w:tcPr>
            <w:tcW w:w="2216" w:type="dxa"/>
            <w:vMerge w:val="restart"/>
            <w:vAlign w:val="center"/>
          </w:tcPr>
          <w:p>
            <w:pPr>
              <w:spacing w:before="100" w:beforeAutospacing="1" w:after="100" w:afterAutospacing="1" w:line="276" w:lineRule="auto"/>
              <w:jc w:val="left"/>
              <w:rPr>
                <w:noProof/>
                <w:szCs w:val="24"/>
              </w:rPr>
            </w:pPr>
            <w:r>
              <w:rPr>
                <w:noProof/>
                <w:color w:val="000000"/>
              </w:rPr>
              <w:t>Identifiering av fordon och komponenter</w:t>
            </w:r>
          </w:p>
        </w:tc>
      </w:tr>
      <w:tr>
        <w:tc>
          <w:tcPr>
            <w:tcW w:w="687" w:type="dxa"/>
            <w:vAlign w:val="center"/>
          </w:tcPr>
          <w:p>
            <w:pPr>
              <w:spacing w:before="100" w:beforeAutospacing="1" w:after="100" w:afterAutospacing="1" w:line="276" w:lineRule="auto"/>
              <w:jc w:val="left"/>
              <w:rPr>
                <w:noProof/>
              </w:rPr>
            </w:pPr>
            <w:r>
              <w:rPr>
                <w:noProof/>
              </w:rPr>
              <w:t>2</w:t>
            </w:r>
          </w:p>
        </w:tc>
        <w:tc>
          <w:tcPr>
            <w:tcW w:w="4661" w:type="dxa"/>
            <w:vAlign w:val="center"/>
          </w:tcPr>
          <w:p>
            <w:pPr>
              <w:spacing w:before="60" w:after="60"/>
              <w:jc w:val="left"/>
              <w:rPr>
                <w:rFonts w:eastAsia="Times New Roman"/>
                <w:noProof/>
                <w:color w:val="000000"/>
                <w:sz w:val="22"/>
              </w:rPr>
            </w:pPr>
            <w:r>
              <w:rPr>
                <w:noProof/>
                <w:color w:val="000000"/>
                <w:sz w:val="22"/>
              </w:rPr>
              <w:t>Certifieringsnummer – motor</w:t>
            </w:r>
          </w:p>
        </w:tc>
        <w:tc>
          <w:tcPr>
            <w:tcW w:w="1725" w:type="dxa"/>
            <w:vAlign w:val="center"/>
          </w:tcPr>
          <w:p>
            <w:pPr>
              <w:spacing w:before="60" w:after="60" w:line="276" w:lineRule="auto"/>
              <w:jc w:val="left"/>
              <w:rPr>
                <w:noProof/>
                <w:szCs w:val="24"/>
              </w:rPr>
            </w:pPr>
            <w:r>
              <w:rPr>
                <w:noProof/>
              </w:rPr>
              <w:t>1.2.1</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3</w:t>
            </w:r>
          </w:p>
        </w:tc>
        <w:tc>
          <w:tcPr>
            <w:tcW w:w="4661" w:type="dxa"/>
            <w:vAlign w:val="center"/>
          </w:tcPr>
          <w:p>
            <w:pPr>
              <w:spacing w:before="60" w:after="60"/>
              <w:jc w:val="left"/>
              <w:rPr>
                <w:rFonts w:eastAsia="Times New Roman"/>
                <w:noProof/>
                <w:color w:val="000000"/>
                <w:sz w:val="22"/>
              </w:rPr>
            </w:pPr>
            <w:r>
              <w:rPr>
                <w:noProof/>
                <w:color w:val="000000"/>
                <w:sz w:val="22"/>
              </w:rPr>
              <w:t>Certifieringsnummer – luftmotstånd (CdxA) (om tillämpligt)</w:t>
            </w:r>
          </w:p>
        </w:tc>
        <w:tc>
          <w:tcPr>
            <w:tcW w:w="1725" w:type="dxa"/>
            <w:vAlign w:val="center"/>
          </w:tcPr>
          <w:p>
            <w:pPr>
              <w:spacing w:before="60" w:after="60" w:line="276" w:lineRule="auto"/>
              <w:jc w:val="left"/>
              <w:rPr>
                <w:noProof/>
                <w:szCs w:val="24"/>
              </w:rPr>
            </w:pPr>
            <w:r>
              <w:rPr>
                <w:noProof/>
              </w:rPr>
              <w:t>1.8.2</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4</w:t>
            </w:r>
          </w:p>
        </w:tc>
        <w:tc>
          <w:tcPr>
            <w:tcW w:w="4661" w:type="dxa"/>
            <w:vAlign w:val="center"/>
          </w:tcPr>
          <w:p>
            <w:pPr>
              <w:spacing w:before="60" w:after="60"/>
              <w:jc w:val="left"/>
              <w:rPr>
                <w:rFonts w:eastAsia="Times New Roman"/>
                <w:noProof/>
                <w:color w:val="000000"/>
                <w:sz w:val="22"/>
              </w:rPr>
            </w:pPr>
            <w:r>
              <w:rPr>
                <w:noProof/>
                <w:color w:val="000000"/>
                <w:sz w:val="22"/>
              </w:rPr>
              <w:t>Certifieringsnummer – transmission</w:t>
            </w:r>
          </w:p>
        </w:tc>
        <w:tc>
          <w:tcPr>
            <w:tcW w:w="1725" w:type="dxa"/>
            <w:vAlign w:val="center"/>
          </w:tcPr>
          <w:p>
            <w:pPr>
              <w:spacing w:before="60" w:after="60" w:line="276" w:lineRule="auto"/>
              <w:jc w:val="left"/>
              <w:rPr>
                <w:noProof/>
                <w:szCs w:val="24"/>
              </w:rPr>
            </w:pPr>
            <w:r>
              <w:rPr>
                <w:noProof/>
              </w:rPr>
              <w:t>1.3.2</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5</w:t>
            </w:r>
          </w:p>
        </w:tc>
        <w:tc>
          <w:tcPr>
            <w:tcW w:w="4661" w:type="dxa"/>
            <w:vAlign w:val="center"/>
          </w:tcPr>
          <w:p>
            <w:pPr>
              <w:spacing w:before="60" w:after="60"/>
              <w:jc w:val="left"/>
              <w:rPr>
                <w:rFonts w:eastAsia="Times New Roman"/>
                <w:noProof/>
                <w:color w:val="000000"/>
                <w:sz w:val="22"/>
              </w:rPr>
            </w:pPr>
            <w:r>
              <w:rPr>
                <w:noProof/>
                <w:color w:val="000000"/>
                <w:sz w:val="22"/>
              </w:rPr>
              <w:t>Certifieringsnummer – axel</w:t>
            </w:r>
          </w:p>
        </w:tc>
        <w:tc>
          <w:tcPr>
            <w:tcW w:w="1725" w:type="dxa"/>
            <w:vAlign w:val="center"/>
          </w:tcPr>
          <w:p>
            <w:pPr>
              <w:spacing w:before="60" w:after="60" w:line="276" w:lineRule="auto"/>
              <w:jc w:val="left"/>
              <w:rPr>
                <w:noProof/>
                <w:szCs w:val="24"/>
              </w:rPr>
            </w:pPr>
            <w:r>
              <w:rPr>
                <w:noProof/>
              </w:rPr>
              <w:t>1.7.2</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6</w:t>
            </w:r>
          </w:p>
        </w:tc>
        <w:tc>
          <w:tcPr>
            <w:tcW w:w="4661" w:type="dxa"/>
            <w:vAlign w:val="center"/>
          </w:tcPr>
          <w:p>
            <w:pPr>
              <w:spacing w:before="60" w:after="60"/>
              <w:jc w:val="left"/>
              <w:rPr>
                <w:rFonts w:eastAsia="Times New Roman"/>
                <w:noProof/>
                <w:color w:val="000000"/>
                <w:sz w:val="22"/>
              </w:rPr>
            </w:pPr>
            <w:r>
              <w:rPr>
                <w:noProof/>
                <w:color w:val="000000"/>
                <w:sz w:val="22"/>
              </w:rPr>
              <w:t>Certifieringsnummer – däck, axel 1</w:t>
            </w:r>
          </w:p>
        </w:tc>
        <w:tc>
          <w:tcPr>
            <w:tcW w:w="1725" w:type="dxa"/>
            <w:vAlign w:val="center"/>
          </w:tcPr>
          <w:p>
            <w:pPr>
              <w:spacing w:before="60" w:after="60" w:line="276" w:lineRule="auto"/>
              <w:jc w:val="left"/>
              <w:rPr>
                <w:noProof/>
                <w:szCs w:val="24"/>
              </w:rPr>
            </w:pPr>
            <w:r>
              <w:rPr>
                <w:noProof/>
              </w:rPr>
              <w:t>1.9.2</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7</w:t>
            </w:r>
          </w:p>
        </w:tc>
        <w:tc>
          <w:tcPr>
            <w:tcW w:w="4661" w:type="dxa"/>
            <w:vAlign w:val="center"/>
          </w:tcPr>
          <w:p>
            <w:pPr>
              <w:spacing w:before="60" w:after="60"/>
              <w:jc w:val="left"/>
              <w:rPr>
                <w:rFonts w:eastAsia="Times New Roman"/>
                <w:noProof/>
                <w:color w:val="000000"/>
                <w:sz w:val="22"/>
              </w:rPr>
            </w:pPr>
            <w:r>
              <w:rPr>
                <w:noProof/>
                <w:color w:val="000000"/>
                <w:sz w:val="22"/>
              </w:rPr>
              <w:t>Certifieringsnummer – däck, axel 2</w:t>
            </w:r>
          </w:p>
        </w:tc>
        <w:tc>
          <w:tcPr>
            <w:tcW w:w="1725" w:type="dxa"/>
            <w:vAlign w:val="center"/>
          </w:tcPr>
          <w:p>
            <w:pPr>
              <w:spacing w:before="60" w:after="60" w:line="276" w:lineRule="auto"/>
              <w:jc w:val="left"/>
              <w:rPr>
                <w:noProof/>
              </w:rPr>
            </w:pPr>
            <w:r>
              <w:rPr>
                <w:noProof/>
              </w:rPr>
              <w:t>1.9.6</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8</w:t>
            </w:r>
          </w:p>
        </w:tc>
        <w:tc>
          <w:tcPr>
            <w:tcW w:w="4661" w:type="dxa"/>
            <w:vAlign w:val="center"/>
          </w:tcPr>
          <w:p>
            <w:pPr>
              <w:spacing w:before="60" w:after="60"/>
              <w:jc w:val="left"/>
              <w:rPr>
                <w:rFonts w:eastAsia="Times New Roman"/>
                <w:noProof/>
                <w:color w:val="000000"/>
                <w:sz w:val="22"/>
              </w:rPr>
            </w:pPr>
            <w:r>
              <w:rPr>
                <w:noProof/>
                <w:color w:val="000000"/>
                <w:sz w:val="22"/>
              </w:rPr>
              <w:t>Certifieringsnummer – däck, axel 3</w:t>
            </w:r>
          </w:p>
        </w:tc>
        <w:tc>
          <w:tcPr>
            <w:tcW w:w="1725" w:type="dxa"/>
            <w:vAlign w:val="center"/>
          </w:tcPr>
          <w:p>
            <w:pPr>
              <w:spacing w:before="60" w:after="60" w:line="276" w:lineRule="auto"/>
              <w:jc w:val="left"/>
              <w:rPr>
                <w:noProof/>
              </w:rPr>
            </w:pPr>
            <w:r>
              <w:rPr>
                <w:noProof/>
              </w:rPr>
              <w:t>1.9.10</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9</w:t>
            </w:r>
          </w:p>
        </w:tc>
        <w:tc>
          <w:tcPr>
            <w:tcW w:w="4661" w:type="dxa"/>
            <w:vAlign w:val="center"/>
          </w:tcPr>
          <w:p>
            <w:pPr>
              <w:spacing w:before="60" w:after="60"/>
              <w:jc w:val="left"/>
              <w:rPr>
                <w:rFonts w:eastAsia="Times New Roman"/>
                <w:noProof/>
                <w:color w:val="000000"/>
                <w:sz w:val="22"/>
              </w:rPr>
            </w:pPr>
            <w:r>
              <w:rPr>
                <w:noProof/>
                <w:color w:val="000000"/>
                <w:sz w:val="22"/>
              </w:rPr>
              <w:t>Certifieringsnummer – däck, axel 4</w:t>
            </w:r>
          </w:p>
        </w:tc>
        <w:tc>
          <w:tcPr>
            <w:tcW w:w="1725" w:type="dxa"/>
            <w:vAlign w:val="center"/>
          </w:tcPr>
          <w:p>
            <w:pPr>
              <w:spacing w:before="60" w:after="60" w:line="276" w:lineRule="auto"/>
              <w:jc w:val="left"/>
              <w:rPr>
                <w:noProof/>
              </w:rPr>
            </w:pPr>
            <w:r>
              <w:rPr>
                <w:noProof/>
              </w:rPr>
              <w:t>1.9.14</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10</w:t>
            </w:r>
          </w:p>
        </w:tc>
        <w:tc>
          <w:tcPr>
            <w:tcW w:w="4661" w:type="dxa"/>
            <w:vAlign w:val="center"/>
          </w:tcPr>
          <w:p>
            <w:pPr>
              <w:spacing w:before="60" w:after="60"/>
              <w:jc w:val="left"/>
              <w:rPr>
                <w:rFonts w:eastAsia="Times New Roman"/>
                <w:noProof/>
                <w:color w:val="000000"/>
                <w:sz w:val="22"/>
              </w:rPr>
            </w:pPr>
            <w:r>
              <w:rPr>
                <w:noProof/>
                <w:color w:val="000000"/>
                <w:sz w:val="22"/>
              </w:rPr>
              <w:t xml:space="preserve">Fordonskategori </w:t>
            </w:r>
          </w:p>
        </w:tc>
        <w:tc>
          <w:tcPr>
            <w:tcW w:w="1725" w:type="dxa"/>
            <w:vAlign w:val="center"/>
          </w:tcPr>
          <w:p>
            <w:pPr>
              <w:spacing w:before="60" w:after="60" w:line="276" w:lineRule="auto"/>
              <w:jc w:val="left"/>
              <w:rPr>
                <w:noProof/>
              </w:rPr>
            </w:pPr>
            <w:r>
              <w:rPr>
                <w:noProof/>
              </w:rPr>
              <w:t>1.1.2</w:t>
            </w:r>
          </w:p>
        </w:tc>
        <w:tc>
          <w:tcPr>
            <w:tcW w:w="2216" w:type="dxa"/>
            <w:vMerge w:val="restart"/>
            <w:vAlign w:val="center"/>
          </w:tcPr>
          <w:p>
            <w:pPr>
              <w:spacing w:before="100" w:beforeAutospacing="1" w:after="100" w:afterAutospacing="1" w:line="276" w:lineRule="auto"/>
              <w:jc w:val="left"/>
              <w:rPr>
                <w:noProof/>
                <w:szCs w:val="24"/>
              </w:rPr>
            </w:pPr>
            <w:r>
              <w:rPr>
                <w:noProof/>
              </w:rPr>
              <w:t>Klassificering av fordonet</w:t>
            </w:r>
          </w:p>
        </w:tc>
      </w:tr>
      <w:tr>
        <w:tc>
          <w:tcPr>
            <w:tcW w:w="687" w:type="dxa"/>
            <w:vAlign w:val="center"/>
          </w:tcPr>
          <w:p>
            <w:pPr>
              <w:spacing w:before="100" w:beforeAutospacing="1" w:after="100" w:afterAutospacing="1" w:line="276" w:lineRule="auto"/>
              <w:jc w:val="left"/>
              <w:rPr>
                <w:noProof/>
              </w:rPr>
            </w:pPr>
            <w:r>
              <w:rPr>
                <w:noProof/>
              </w:rPr>
              <w:t>11</w:t>
            </w:r>
          </w:p>
        </w:tc>
        <w:tc>
          <w:tcPr>
            <w:tcW w:w="4661" w:type="dxa"/>
            <w:vAlign w:val="center"/>
          </w:tcPr>
          <w:p>
            <w:pPr>
              <w:spacing w:before="60" w:after="60"/>
              <w:jc w:val="left"/>
              <w:rPr>
                <w:rFonts w:eastAsia="Times New Roman"/>
                <w:noProof/>
                <w:color w:val="000000"/>
                <w:sz w:val="22"/>
              </w:rPr>
            </w:pPr>
            <w:r>
              <w:rPr>
                <w:noProof/>
                <w:color w:val="000000"/>
                <w:sz w:val="22"/>
              </w:rPr>
              <w:t>Axelkonfiguration</w:t>
            </w:r>
          </w:p>
        </w:tc>
        <w:tc>
          <w:tcPr>
            <w:tcW w:w="1725" w:type="dxa"/>
            <w:vAlign w:val="center"/>
          </w:tcPr>
          <w:p>
            <w:pPr>
              <w:spacing w:before="60" w:after="60" w:line="276" w:lineRule="auto"/>
              <w:jc w:val="left"/>
              <w:rPr>
                <w:noProof/>
              </w:rPr>
            </w:pPr>
            <w:r>
              <w:rPr>
                <w:noProof/>
              </w:rPr>
              <w:t>1.1.3</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12</w:t>
            </w:r>
          </w:p>
        </w:tc>
        <w:tc>
          <w:tcPr>
            <w:tcW w:w="4661" w:type="dxa"/>
            <w:vAlign w:val="center"/>
          </w:tcPr>
          <w:p>
            <w:pPr>
              <w:spacing w:before="60" w:after="60"/>
              <w:jc w:val="left"/>
              <w:rPr>
                <w:rFonts w:eastAsia="Times New Roman"/>
                <w:noProof/>
                <w:color w:val="000000"/>
                <w:sz w:val="22"/>
              </w:rPr>
            </w:pPr>
            <w:r>
              <w:rPr>
                <w:noProof/>
                <w:color w:val="000000"/>
                <w:sz w:val="22"/>
              </w:rPr>
              <w:t xml:space="preserve">Fordonets högsta bruttovikt </w:t>
            </w:r>
          </w:p>
        </w:tc>
        <w:tc>
          <w:tcPr>
            <w:tcW w:w="1725" w:type="dxa"/>
            <w:vAlign w:val="center"/>
          </w:tcPr>
          <w:p>
            <w:pPr>
              <w:spacing w:before="60" w:after="60" w:line="276" w:lineRule="auto"/>
              <w:jc w:val="left"/>
              <w:rPr>
                <w:noProof/>
              </w:rPr>
            </w:pPr>
            <w:r>
              <w:rPr>
                <w:noProof/>
              </w:rPr>
              <w:t>1.1.4</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13</w:t>
            </w:r>
          </w:p>
        </w:tc>
        <w:tc>
          <w:tcPr>
            <w:tcW w:w="4661" w:type="dxa"/>
            <w:vAlign w:val="center"/>
          </w:tcPr>
          <w:p>
            <w:pPr>
              <w:spacing w:before="60" w:after="60"/>
              <w:jc w:val="left"/>
              <w:rPr>
                <w:rFonts w:eastAsia="Times New Roman"/>
                <w:noProof/>
                <w:color w:val="000000"/>
                <w:sz w:val="22"/>
              </w:rPr>
            </w:pPr>
            <w:r>
              <w:rPr>
                <w:noProof/>
                <w:color w:val="000000"/>
                <w:sz w:val="22"/>
              </w:rPr>
              <w:t>Fordonsgrupp</w:t>
            </w:r>
          </w:p>
        </w:tc>
        <w:tc>
          <w:tcPr>
            <w:tcW w:w="1725" w:type="dxa"/>
            <w:vAlign w:val="center"/>
          </w:tcPr>
          <w:p>
            <w:pPr>
              <w:spacing w:before="60" w:after="60" w:line="276" w:lineRule="auto"/>
              <w:jc w:val="left"/>
              <w:rPr>
                <w:noProof/>
              </w:rPr>
            </w:pPr>
            <w:r>
              <w:rPr>
                <w:noProof/>
              </w:rPr>
              <w:t>1.1.5</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14</w:t>
            </w:r>
          </w:p>
        </w:tc>
        <w:tc>
          <w:tcPr>
            <w:tcW w:w="4661" w:type="dxa"/>
            <w:vAlign w:val="center"/>
          </w:tcPr>
          <w:p>
            <w:pPr>
              <w:spacing w:before="60" w:after="60"/>
              <w:jc w:val="left"/>
              <w:rPr>
                <w:rFonts w:eastAsia="Times New Roman"/>
                <w:noProof/>
                <w:color w:val="000000"/>
                <w:sz w:val="22"/>
              </w:rPr>
            </w:pPr>
            <w:r>
              <w:rPr>
                <w:noProof/>
                <w:color w:val="000000"/>
                <w:sz w:val="22"/>
              </w:rPr>
              <w:t>Tillverkarens namn</w:t>
            </w:r>
          </w:p>
        </w:tc>
        <w:tc>
          <w:tcPr>
            <w:tcW w:w="1725" w:type="dxa"/>
            <w:vAlign w:val="center"/>
          </w:tcPr>
          <w:p>
            <w:pPr>
              <w:spacing w:before="60" w:after="60" w:line="276" w:lineRule="auto"/>
              <w:jc w:val="left"/>
              <w:rPr>
                <w:noProof/>
              </w:rPr>
            </w:pPr>
            <w:r>
              <w:rPr>
                <w:noProof/>
              </w:rPr>
              <w:t>1.1.6</w:t>
            </w:r>
          </w:p>
        </w:tc>
        <w:tc>
          <w:tcPr>
            <w:tcW w:w="2216" w:type="dxa"/>
            <w:vMerge w:val="restart"/>
            <w:vAlign w:val="center"/>
          </w:tcPr>
          <w:p>
            <w:pPr>
              <w:spacing w:before="100" w:beforeAutospacing="1" w:after="100" w:afterAutospacing="1" w:line="276" w:lineRule="auto"/>
              <w:jc w:val="left"/>
              <w:rPr>
                <w:noProof/>
                <w:szCs w:val="24"/>
              </w:rPr>
            </w:pPr>
            <w:r>
              <w:rPr>
                <w:noProof/>
              </w:rPr>
              <w:t>Specifikation av fordon och chassi</w:t>
            </w:r>
          </w:p>
        </w:tc>
      </w:tr>
      <w:tr>
        <w:tc>
          <w:tcPr>
            <w:tcW w:w="687" w:type="dxa"/>
            <w:vAlign w:val="center"/>
          </w:tcPr>
          <w:p>
            <w:pPr>
              <w:spacing w:before="100" w:beforeAutospacing="1" w:after="100" w:afterAutospacing="1" w:line="276" w:lineRule="auto"/>
              <w:jc w:val="left"/>
              <w:rPr>
                <w:noProof/>
              </w:rPr>
            </w:pPr>
            <w:r>
              <w:rPr>
                <w:noProof/>
              </w:rPr>
              <w:t>15</w:t>
            </w:r>
          </w:p>
        </w:tc>
        <w:tc>
          <w:tcPr>
            <w:tcW w:w="4661" w:type="dxa"/>
            <w:vAlign w:val="center"/>
          </w:tcPr>
          <w:p>
            <w:pPr>
              <w:spacing w:before="60" w:after="60"/>
              <w:jc w:val="left"/>
              <w:rPr>
                <w:rFonts w:eastAsia="Times New Roman"/>
                <w:noProof/>
                <w:color w:val="000000"/>
                <w:sz w:val="22"/>
              </w:rPr>
            </w:pPr>
            <w:r>
              <w:rPr>
                <w:noProof/>
                <w:color w:val="000000"/>
                <w:sz w:val="22"/>
              </w:rPr>
              <w:t>Fabrikat (tillverkarens handelsnamn)</w:t>
            </w:r>
          </w:p>
        </w:tc>
        <w:tc>
          <w:tcPr>
            <w:tcW w:w="1725" w:type="dxa"/>
            <w:vAlign w:val="center"/>
          </w:tcPr>
          <w:p>
            <w:pPr>
              <w:spacing w:before="60" w:after="60" w:line="276" w:lineRule="auto"/>
              <w:jc w:val="left"/>
              <w:rPr>
                <w:noProof/>
              </w:rPr>
            </w:pPr>
            <w:r>
              <w:rPr>
                <w:noProof/>
              </w:rPr>
              <w:t>1.1.7</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16</w:t>
            </w:r>
          </w:p>
        </w:tc>
        <w:tc>
          <w:tcPr>
            <w:tcW w:w="4661" w:type="dxa"/>
            <w:vAlign w:val="center"/>
          </w:tcPr>
          <w:p>
            <w:pPr>
              <w:spacing w:before="60" w:after="60"/>
              <w:jc w:val="left"/>
              <w:rPr>
                <w:rFonts w:eastAsia="Times New Roman"/>
                <w:noProof/>
                <w:color w:val="000000"/>
                <w:sz w:val="22"/>
              </w:rPr>
            </w:pPr>
            <w:r>
              <w:rPr>
                <w:noProof/>
                <w:color w:val="000000"/>
                <w:sz w:val="22"/>
              </w:rPr>
              <w:t xml:space="preserve">Korrigerad faktisk tjänstevikt </w:t>
            </w:r>
          </w:p>
        </w:tc>
        <w:tc>
          <w:tcPr>
            <w:tcW w:w="1725" w:type="dxa"/>
            <w:vAlign w:val="center"/>
          </w:tcPr>
          <w:p>
            <w:pPr>
              <w:spacing w:before="60" w:after="60" w:line="276" w:lineRule="auto"/>
              <w:jc w:val="left"/>
              <w:rPr>
                <w:noProof/>
              </w:rPr>
            </w:pPr>
            <w:r>
              <w:rPr>
                <w:noProof/>
              </w:rPr>
              <w:t>1.1.8</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17</w:t>
            </w:r>
          </w:p>
        </w:tc>
        <w:tc>
          <w:tcPr>
            <w:tcW w:w="4661" w:type="dxa"/>
            <w:vAlign w:val="center"/>
          </w:tcPr>
          <w:p>
            <w:pPr>
              <w:spacing w:before="60" w:after="60"/>
              <w:jc w:val="left"/>
              <w:rPr>
                <w:rFonts w:eastAsia="Times New Roman"/>
                <w:noProof/>
                <w:color w:val="000000"/>
                <w:sz w:val="22"/>
              </w:rPr>
            </w:pPr>
            <w:r>
              <w:rPr>
                <w:noProof/>
                <w:color w:val="000000"/>
                <w:sz w:val="22"/>
              </w:rPr>
              <w:t>Motorns nominella effekt</w:t>
            </w:r>
          </w:p>
        </w:tc>
        <w:tc>
          <w:tcPr>
            <w:tcW w:w="1725" w:type="dxa"/>
            <w:vAlign w:val="center"/>
          </w:tcPr>
          <w:p>
            <w:pPr>
              <w:spacing w:before="60" w:after="60" w:line="276" w:lineRule="auto"/>
              <w:jc w:val="left"/>
              <w:rPr>
                <w:noProof/>
              </w:rPr>
            </w:pPr>
            <w:r>
              <w:rPr>
                <w:noProof/>
              </w:rPr>
              <w:t>1.2.2</w:t>
            </w:r>
          </w:p>
        </w:tc>
        <w:tc>
          <w:tcPr>
            <w:tcW w:w="2216" w:type="dxa"/>
            <w:vMerge w:val="restart"/>
            <w:vAlign w:val="center"/>
          </w:tcPr>
          <w:p>
            <w:pPr>
              <w:spacing w:before="100" w:beforeAutospacing="1" w:after="100" w:afterAutospacing="1" w:line="276" w:lineRule="auto"/>
              <w:jc w:val="left"/>
              <w:rPr>
                <w:noProof/>
                <w:szCs w:val="24"/>
              </w:rPr>
            </w:pPr>
            <w:r>
              <w:rPr>
                <w:noProof/>
              </w:rPr>
              <w:t>Huvudsakliga specifikationer för motor</w:t>
            </w:r>
          </w:p>
        </w:tc>
      </w:tr>
      <w:tr>
        <w:tc>
          <w:tcPr>
            <w:tcW w:w="687" w:type="dxa"/>
            <w:vAlign w:val="center"/>
          </w:tcPr>
          <w:p>
            <w:pPr>
              <w:spacing w:before="100" w:beforeAutospacing="1" w:after="100" w:afterAutospacing="1" w:line="276" w:lineRule="auto"/>
              <w:jc w:val="left"/>
              <w:rPr>
                <w:noProof/>
              </w:rPr>
            </w:pPr>
            <w:r>
              <w:rPr>
                <w:noProof/>
              </w:rPr>
              <w:t>18</w:t>
            </w:r>
          </w:p>
        </w:tc>
        <w:tc>
          <w:tcPr>
            <w:tcW w:w="4661" w:type="dxa"/>
            <w:vAlign w:val="center"/>
          </w:tcPr>
          <w:p>
            <w:pPr>
              <w:spacing w:before="60" w:after="60"/>
              <w:jc w:val="left"/>
              <w:rPr>
                <w:rFonts w:eastAsia="Times New Roman"/>
                <w:noProof/>
                <w:color w:val="000000"/>
                <w:sz w:val="22"/>
              </w:rPr>
            </w:pPr>
            <w:r>
              <w:rPr>
                <w:noProof/>
                <w:color w:val="000000"/>
                <w:sz w:val="22"/>
              </w:rPr>
              <w:t>Tomgångsvarvtal</w:t>
            </w:r>
          </w:p>
        </w:tc>
        <w:tc>
          <w:tcPr>
            <w:tcW w:w="1725" w:type="dxa"/>
            <w:vAlign w:val="center"/>
          </w:tcPr>
          <w:p>
            <w:pPr>
              <w:spacing w:before="60" w:after="60" w:line="276" w:lineRule="auto"/>
              <w:jc w:val="left"/>
              <w:rPr>
                <w:noProof/>
              </w:rPr>
            </w:pPr>
            <w:r>
              <w:rPr>
                <w:noProof/>
              </w:rPr>
              <w:t>1.2.3</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19</w:t>
            </w:r>
          </w:p>
        </w:tc>
        <w:tc>
          <w:tcPr>
            <w:tcW w:w="4661" w:type="dxa"/>
            <w:vAlign w:val="center"/>
          </w:tcPr>
          <w:p>
            <w:pPr>
              <w:spacing w:before="60" w:after="60"/>
              <w:jc w:val="left"/>
              <w:rPr>
                <w:rFonts w:eastAsia="Times New Roman"/>
                <w:noProof/>
                <w:color w:val="000000"/>
                <w:sz w:val="22"/>
              </w:rPr>
            </w:pPr>
            <w:r>
              <w:rPr>
                <w:noProof/>
                <w:color w:val="000000"/>
                <w:sz w:val="22"/>
              </w:rPr>
              <w:t>Motorns nominella varvtal</w:t>
            </w:r>
          </w:p>
        </w:tc>
        <w:tc>
          <w:tcPr>
            <w:tcW w:w="1725" w:type="dxa"/>
            <w:vAlign w:val="center"/>
          </w:tcPr>
          <w:p>
            <w:pPr>
              <w:spacing w:before="60" w:after="60" w:line="276" w:lineRule="auto"/>
              <w:jc w:val="left"/>
              <w:rPr>
                <w:noProof/>
              </w:rPr>
            </w:pPr>
            <w:r>
              <w:rPr>
                <w:noProof/>
              </w:rPr>
              <w:t>1.2.4</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20</w:t>
            </w:r>
          </w:p>
        </w:tc>
        <w:tc>
          <w:tcPr>
            <w:tcW w:w="4661" w:type="dxa"/>
            <w:vAlign w:val="center"/>
          </w:tcPr>
          <w:p>
            <w:pPr>
              <w:spacing w:before="60" w:after="60"/>
              <w:jc w:val="left"/>
              <w:rPr>
                <w:rFonts w:eastAsia="Times New Roman"/>
                <w:noProof/>
                <w:color w:val="000000"/>
                <w:sz w:val="22"/>
              </w:rPr>
            </w:pPr>
            <w:r>
              <w:rPr>
                <w:noProof/>
                <w:color w:val="000000"/>
                <w:sz w:val="22"/>
              </w:rPr>
              <w:t>Motorslagvolym</w:t>
            </w:r>
          </w:p>
        </w:tc>
        <w:tc>
          <w:tcPr>
            <w:tcW w:w="1725" w:type="dxa"/>
            <w:vAlign w:val="center"/>
          </w:tcPr>
          <w:p>
            <w:pPr>
              <w:spacing w:before="60" w:after="60" w:line="276" w:lineRule="auto"/>
              <w:jc w:val="left"/>
              <w:rPr>
                <w:noProof/>
              </w:rPr>
            </w:pPr>
            <w:r>
              <w:rPr>
                <w:noProof/>
              </w:rPr>
              <w:t>1.2.5</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21</w:t>
            </w:r>
          </w:p>
        </w:tc>
        <w:tc>
          <w:tcPr>
            <w:tcW w:w="4661" w:type="dxa"/>
            <w:vAlign w:val="center"/>
          </w:tcPr>
          <w:p>
            <w:pPr>
              <w:spacing w:before="60" w:after="60"/>
              <w:jc w:val="left"/>
              <w:rPr>
                <w:rFonts w:eastAsia="Times New Roman"/>
                <w:noProof/>
                <w:color w:val="000000"/>
                <w:sz w:val="22"/>
              </w:rPr>
            </w:pPr>
            <w:r>
              <w:rPr>
                <w:noProof/>
                <w:color w:val="000000"/>
                <w:sz w:val="22"/>
              </w:rPr>
              <w:t xml:space="preserve">Motorns referensbränsletyp </w:t>
            </w:r>
          </w:p>
        </w:tc>
        <w:tc>
          <w:tcPr>
            <w:tcW w:w="1725" w:type="dxa"/>
            <w:vAlign w:val="center"/>
          </w:tcPr>
          <w:p>
            <w:pPr>
              <w:spacing w:before="60" w:after="60" w:line="276" w:lineRule="auto"/>
              <w:jc w:val="left"/>
              <w:rPr>
                <w:noProof/>
              </w:rPr>
            </w:pPr>
            <w:r>
              <w:rPr>
                <w:noProof/>
              </w:rPr>
              <w:t>1.2.6</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22</w:t>
            </w:r>
          </w:p>
        </w:tc>
        <w:tc>
          <w:tcPr>
            <w:tcW w:w="4661" w:type="dxa"/>
            <w:vAlign w:val="center"/>
          </w:tcPr>
          <w:p>
            <w:pPr>
              <w:spacing w:before="60" w:after="60"/>
              <w:jc w:val="left"/>
              <w:rPr>
                <w:rFonts w:eastAsia="Times New Roman"/>
                <w:noProof/>
                <w:color w:val="000000"/>
                <w:sz w:val="22"/>
              </w:rPr>
            </w:pPr>
            <w:r>
              <w:rPr>
                <w:noProof/>
                <w:color w:val="000000"/>
                <w:sz w:val="22"/>
              </w:rPr>
              <w:t>Certifieringsalternativ som använts för generering av luftmotståndsvärde (CdxA) (standardvärde eller mätvärde)</w:t>
            </w:r>
          </w:p>
        </w:tc>
        <w:tc>
          <w:tcPr>
            <w:tcW w:w="1725" w:type="dxa"/>
            <w:vAlign w:val="center"/>
          </w:tcPr>
          <w:p>
            <w:pPr>
              <w:spacing w:before="60" w:after="60" w:line="276" w:lineRule="auto"/>
              <w:jc w:val="left"/>
              <w:rPr>
                <w:noProof/>
              </w:rPr>
            </w:pPr>
            <w:r>
              <w:rPr>
                <w:noProof/>
              </w:rPr>
              <w:t>1.8.1</w:t>
            </w:r>
          </w:p>
        </w:tc>
        <w:tc>
          <w:tcPr>
            <w:tcW w:w="2216" w:type="dxa"/>
            <w:vMerge w:val="restart"/>
            <w:vAlign w:val="center"/>
          </w:tcPr>
          <w:p>
            <w:pPr>
              <w:spacing w:before="100" w:beforeAutospacing="1" w:after="100" w:afterAutospacing="1" w:line="276" w:lineRule="auto"/>
              <w:jc w:val="left"/>
              <w:rPr>
                <w:noProof/>
                <w:szCs w:val="24"/>
              </w:rPr>
            </w:pPr>
            <w:r>
              <w:rPr>
                <w:noProof/>
              </w:rPr>
              <w:t>Aerodynamik</w:t>
            </w:r>
          </w:p>
        </w:tc>
      </w:tr>
      <w:tr>
        <w:tc>
          <w:tcPr>
            <w:tcW w:w="687" w:type="dxa"/>
            <w:vAlign w:val="center"/>
          </w:tcPr>
          <w:p>
            <w:pPr>
              <w:spacing w:before="100" w:beforeAutospacing="1" w:after="100" w:afterAutospacing="1" w:line="276" w:lineRule="auto"/>
              <w:jc w:val="left"/>
              <w:rPr>
                <w:noProof/>
              </w:rPr>
            </w:pPr>
            <w:r>
              <w:rPr>
                <w:noProof/>
              </w:rPr>
              <w:t>23</w:t>
            </w:r>
          </w:p>
        </w:tc>
        <w:tc>
          <w:tcPr>
            <w:tcW w:w="4661" w:type="dxa"/>
            <w:vAlign w:val="center"/>
          </w:tcPr>
          <w:p>
            <w:pPr>
              <w:spacing w:before="60" w:after="60"/>
              <w:jc w:val="left"/>
              <w:rPr>
                <w:rFonts w:eastAsia="Times New Roman"/>
                <w:noProof/>
                <w:color w:val="000000"/>
                <w:sz w:val="22"/>
              </w:rPr>
            </w:pPr>
            <w:r>
              <w:rPr>
                <w:noProof/>
                <w:color w:val="000000"/>
                <w:sz w:val="22"/>
              </w:rPr>
              <w:t>Luftmotståndsvärde (CdxA)</w:t>
            </w:r>
          </w:p>
        </w:tc>
        <w:tc>
          <w:tcPr>
            <w:tcW w:w="1725" w:type="dxa"/>
            <w:vAlign w:val="center"/>
          </w:tcPr>
          <w:p>
            <w:pPr>
              <w:spacing w:before="60" w:after="60" w:line="276" w:lineRule="auto"/>
              <w:jc w:val="left"/>
              <w:rPr>
                <w:noProof/>
              </w:rPr>
            </w:pPr>
            <w:r>
              <w:rPr>
                <w:noProof/>
              </w:rPr>
              <w:t>1.8.3</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24</w:t>
            </w:r>
          </w:p>
        </w:tc>
        <w:tc>
          <w:tcPr>
            <w:tcW w:w="4661" w:type="dxa"/>
            <w:vAlign w:val="center"/>
          </w:tcPr>
          <w:p>
            <w:pPr>
              <w:spacing w:before="60" w:after="60"/>
              <w:jc w:val="left"/>
              <w:rPr>
                <w:rFonts w:eastAsia="Times New Roman"/>
                <w:noProof/>
                <w:color w:val="000000"/>
                <w:sz w:val="22"/>
              </w:rPr>
            </w:pPr>
            <w:r>
              <w:rPr>
                <w:noProof/>
                <w:color w:val="000000"/>
                <w:sz w:val="22"/>
              </w:rPr>
              <w:t>Tillverkarens namn och adress</w:t>
            </w:r>
          </w:p>
        </w:tc>
        <w:tc>
          <w:tcPr>
            <w:tcW w:w="1725" w:type="dxa"/>
            <w:vAlign w:val="center"/>
          </w:tcPr>
          <w:p>
            <w:pPr>
              <w:spacing w:before="60" w:after="60" w:line="276" w:lineRule="auto"/>
              <w:jc w:val="left"/>
              <w:rPr>
                <w:noProof/>
              </w:rPr>
            </w:pPr>
            <w:r>
              <w:rPr>
                <w:noProof/>
              </w:rPr>
              <w:t>-</w:t>
            </w:r>
          </w:p>
        </w:tc>
        <w:tc>
          <w:tcPr>
            <w:tcW w:w="2216" w:type="dxa"/>
            <w:vMerge w:val="restart"/>
            <w:vAlign w:val="center"/>
          </w:tcPr>
          <w:p>
            <w:pPr>
              <w:spacing w:before="100" w:beforeAutospacing="1" w:after="100" w:afterAutospacing="1" w:line="276" w:lineRule="auto"/>
              <w:jc w:val="left"/>
              <w:rPr>
                <w:noProof/>
                <w:szCs w:val="24"/>
              </w:rPr>
            </w:pPr>
            <w:r>
              <w:rPr>
                <w:noProof/>
              </w:rPr>
              <w:t>Huvudsakliga specifikationer för transmission</w:t>
            </w:r>
          </w:p>
        </w:tc>
      </w:tr>
      <w:tr>
        <w:tc>
          <w:tcPr>
            <w:tcW w:w="687" w:type="dxa"/>
            <w:vAlign w:val="center"/>
          </w:tcPr>
          <w:p>
            <w:pPr>
              <w:spacing w:before="100" w:beforeAutospacing="1" w:after="100" w:afterAutospacing="1" w:line="276" w:lineRule="auto"/>
              <w:jc w:val="left"/>
              <w:rPr>
                <w:noProof/>
              </w:rPr>
            </w:pPr>
            <w:r>
              <w:rPr>
                <w:noProof/>
              </w:rPr>
              <w:t>25</w:t>
            </w:r>
          </w:p>
        </w:tc>
        <w:tc>
          <w:tcPr>
            <w:tcW w:w="4661" w:type="dxa"/>
            <w:vAlign w:val="center"/>
          </w:tcPr>
          <w:p>
            <w:pPr>
              <w:spacing w:before="60" w:after="60"/>
              <w:jc w:val="left"/>
              <w:rPr>
                <w:rFonts w:eastAsia="Times New Roman"/>
                <w:noProof/>
                <w:color w:val="000000"/>
                <w:sz w:val="22"/>
              </w:rPr>
            </w:pPr>
            <w:r>
              <w:rPr>
                <w:noProof/>
                <w:color w:val="000000"/>
                <w:sz w:val="22"/>
              </w:rPr>
              <w:t>Fabrikat (tillverkarens handelsnamn)</w:t>
            </w:r>
          </w:p>
        </w:tc>
        <w:tc>
          <w:tcPr>
            <w:tcW w:w="1725" w:type="dxa"/>
            <w:vAlign w:val="center"/>
          </w:tcPr>
          <w:p>
            <w:pPr>
              <w:spacing w:before="60" w:after="60" w:line="276" w:lineRule="auto"/>
              <w:jc w:val="left"/>
              <w:rPr>
                <w:noProof/>
              </w:rPr>
            </w:pPr>
            <w:r>
              <w:rPr>
                <w:noProof/>
              </w:rPr>
              <w:t>-</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26</w:t>
            </w:r>
          </w:p>
        </w:tc>
        <w:tc>
          <w:tcPr>
            <w:tcW w:w="4661" w:type="dxa"/>
            <w:vAlign w:val="center"/>
          </w:tcPr>
          <w:p>
            <w:pPr>
              <w:spacing w:before="60" w:after="60"/>
              <w:jc w:val="left"/>
              <w:rPr>
                <w:rFonts w:eastAsia="Times New Roman"/>
                <w:noProof/>
                <w:color w:val="000000"/>
                <w:sz w:val="22"/>
              </w:rPr>
            </w:pPr>
            <w:r>
              <w:rPr>
                <w:noProof/>
                <w:color w:val="000000"/>
                <w:sz w:val="22"/>
              </w:rPr>
              <w:t>Certifieringsalternativ som använts för generering av förlustkurvan enligt Vecto (standardvärden/metod 1/metod 2)</w:t>
            </w:r>
          </w:p>
        </w:tc>
        <w:tc>
          <w:tcPr>
            <w:tcW w:w="1725" w:type="dxa"/>
            <w:vAlign w:val="center"/>
          </w:tcPr>
          <w:p>
            <w:pPr>
              <w:spacing w:before="60" w:after="60" w:line="276" w:lineRule="auto"/>
              <w:jc w:val="left"/>
              <w:rPr>
                <w:noProof/>
              </w:rPr>
            </w:pPr>
            <w:r>
              <w:rPr>
                <w:noProof/>
              </w:rPr>
              <w:t>1.3.1</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27</w:t>
            </w:r>
          </w:p>
        </w:tc>
        <w:tc>
          <w:tcPr>
            <w:tcW w:w="4661" w:type="dxa"/>
            <w:vAlign w:val="center"/>
          </w:tcPr>
          <w:p>
            <w:pPr>
              <w:spacing w:before="60" w:after="60"/>
              <w:jc w:val="left"/>
              <w:rPr>
                <w:rFonts w:eastAsia="Times New Roman"/>
                <w:noProof/>
                <w:color w:val="000000"/>
                <w:sz w:val="22"/>
              </w:rPr>
            </w:pPr>
            <w:r>
              <w:rPr>
                <w:noProof/>
                <w:color w:val="000000"/>
                <w:sz w:val="22"/>
              </w:rPr>
              <w:t xml:space="preserve">Transmissionstyp </w:t>
            </w:r>
          </w:p>
        </w:tc>
        <w:tc>
          <w:tcPr>
            <w:tcW w:w="1725" w:type="dxa"/>
            <w:vAlign w:val="center"/>
          </w:tcPr>
          <w:p>
            <w:pPr>
              <w:spacing w:before="60" w:after="60" w:line="276" w:lineRule="auto"/>
              <w:jc w:val="left"/>
              <w:rPr>
                <w:noProof/>
              </w:rPr>
            </w:pPr>
            <w:r>
              <w:rPr>
                <w:noProof/>
              </w:rPr>
              <w:t>1.3.3</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28</w:t>
            </w:r>
          </w:p>
        </w:tc>
        <w:tc>
          <w:tcPr>
            <w:tcW w:w="4661" w:type="dxa"/>
            <w:vAlign w:val="center"/>
          </w:tcPr>
          <w:p>
            <w:pPr>
              <w:spacing w:before="60" w:after="60"/>
              <w:jc w:val="left"/>
              <w:rPr>
                <w:rFonts w:eastAsia="Times New Roman"/>
                <w:noProof/>
                <w:color w:val="000000"/>
                <w:sz w:val="22"/>
              </w:rPr>
            </w:pPr>
            <w:r>
              <w:rPr>
                <w:noProof/>
                <w:color w:val="000000"/>
                <w:sz w:val="22"/>
              </w:rPr>
              <w:t>Antal växlar</w:t>
            </w:r>
          </w:p>
        </w:tc>
        <w:tc>
          <w:tcPr>
            <w:tcW w:w="1725" w:type="dxa"/>
            <w:vAlign w:val="center"/>
          </w:tcPr>
          <w:p>
            <w:pPr>
              <w:spacing w:before="60" w:after="60" w:line="276" w:lineRule="auto"/>
              <w:jc w:val="left"/>
              <w:rPr>
                <w:noProof/>
              </w:rPr>
            </w:pPr>
            <w:r>
              <w:rPr>
                <w:noProof/>
              </w:rPr>
              <w:t>1.3.4</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29</w:t>
            </w:r>
          </w:p>
        </w:tc>
        <w:tc>
          <w:tcPr>
            <w:tcW w:w="4661" w:type="dxa"/>
            <w:vAlign w:val="center"/>
          </w:tcPr>
          <w:p>
            <w:pPr>
              <w:spacing w:before="60" w:after="60"/>
              <w:jc w:val="left"/>
              <w:rPr>
                <w:rFonts w:eastAsia="Times New Roman"/>
                <w:noProof/>
                <w:color w:val="000000"/>
                <w:sz w:val="22"/>
              </w:rPr>
            </w:pPr>
            <w:r>
              <w:rPr>
                <w:noProof/>
                <w:color w:val="000000"/>
                <w:sz w:val="22"/>
              </w:rPr>
              <w:t>Utväxlingsförhållande för högsta växel</w:t>
            </w:r>
          </w:p>
        </w:tc>
        <w:tc>
          <w:tcPr>
            <w:tcW w:w="1725" w:type="dxa"/>
            <w:vAlign w:val="center"/>
          </w:tcPr>
          <w:p>
            <w:pPr>
              <w:spacing w:before="60" w:after="60" w:line="276" w:lineRule="auto"/>
              <w:jc w:val="left"/>
              <w:rPr>
                <w:noProof/>
              </w:rPr>
            </w:pPr>
            <w:r>
              <w:rPr>
                <w:noProof/>
              </w:rPr>
              <w:t>1.3.5</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30</w:t>
            </w:r>
          </w:p>
        </w:tc>
        <w:tc>
          <w:tcPr>
            <w:tcW w:w="4661" w:type="dxa"/>
            <w:vAlign w:val="center"/>
          </w:tcPr>
          <w:p>
            <w:pPr>
              <w:spacing w:before="60" w:after="60"/>
              <w:jc w:val="left"/>
              <w:rPr>
                <w:rFonts w:eastAsia="Times New Roman"/>
                <w:noProof/>
                <w:color w:val="000000"/>
                <w:sz w:val="22"/>
              </w:rPr>
            </w:pPr>
            <w:r>
              <w:rPr>
                <w:noProof/>
                <w:color w:val="000000"/>
                <w:sz w:val="22"/>
              </w:rPr>
              <w:t>Retarder (ja/nej)</w:t>
            </w:r>
          </w:p>
        </w:tc>
        <w:tc>
          <w:tcPr>
            <w:tcW w:w="1725" w:type="dxa"/>
            <w:vAlign w:val="center"/>
          </w:tcPr>
          <w:p>
            <w:pPr>
              <w:spacing w:before="60" w:after="60" w:line="276" w:lineRule="auto"/>
              <w:jc w:val="left"/>
              <w:rPr>
                <w:noProof/>
              </w:rPr>
            </w:pPr>
            <w:r>
              <w:rPr>
                <w:noProof/>
              </w:rPr>
              <w:t>1.3.6</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31</w:t>
            </w:r>
          </w:p>
        </w:tc>
        <w:tc>
          <w:tcPr>
            <w:tcW w:w="4661" w:type="dxa"/>
            <w:vAlign w:val="center"/>
          </w:tcPr>
          <w:p>
            <w:pPr>
              <w:spacing w:before="60" w:after="60"/>
              <w:jc w:val="left"/>
              <w:rPr>
                <w:rFonts w:eastAsia="Times New Roman"/>
                <w:noProof/>
                <w:color w:val="000000"/>
                <w:sz w:val="22"/>
              </w:rPr>
            </w:pPr>
            <w:r>
              <w:rPr>
                <w:noProof/>
                <w:color w:val="000000"/>
                <w:sz w:val="22"/>
              </w:rPr>
              <w:t>Kraftuttag (ja/nej)</w:t>
            </w:r>
          </w:p>
        </w:tc>
        <w:tc>
          <w:tcPr>
            <w:tcW w:w="1725" w:type="dxa"/>
            <w:vAlign w:val="center"/>
          </w:tcPr>
          <w:p>
            <w:pPr>
              <w:spacing w:before="60" w:after="60" w:line="276" w:lineRule="auto"/>
              <w:jc w:val="left"/>
              <w:rPr>
                <w:noProof/>
              </w:rPr>
            </w:pPr>
            <w:r>
              <w:rPr>
                <w:noProof/>
              </w:rPr>
              <w:t>1.3.7</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32</w:t>
            </w:r>
          </w:p>
        </w:tc>
        <w:tc>
          <w:tcPr>
            <w:tcW w:w="4661" w:type="dxa"/>
            <w:vAlign w:val="center"/>
          </w:tcPr>
          <w:p>
            <w:pPr>
              <w:spacing w:before="60" w:after="60"/>
              <w:jc w:val="left"/>
              <w:rPr>
                <w:rFonts w:eastAsia="Times New Roman"/>
                <w:noProof/>
                <w:color w:val="000000"/>
                <w:sz w:val="22"/>
              </w:rPr>
            </w:pPr>
            <w:r>
              <w:rPr>
                <w:noProof/>
                <w:color w:val="000000"/>
                <w:sz w:val="22"/>
              </w:rPr>
              <w:t>Tillverkarens namn och adress</w:t>
            </w:r>
          </w:p>
        </w:tc>
        <w:tc>
          <w:tcPr>
            <w:tcW w:w="1725" w:type="dxa"/>
            <w:vAlign w:val="center"/>
          </w:tcPr>
          <w:p>
            <w:pPr>
              <w:spacing w:before="60" w:after="60" w:line="276" w:lineRule="auto"/>
              <w:jc w:val="left"/>
              <w:rPr>
                <w:noProof/>
              </w:rPr>
            </w:pPr>
            <w:r>
              <w:rPr>
                <w:noProof/>
              </w:rPr>
              <w:t>-</w:t>
            </w:r>
          </w:p>
        </w:tc>
        <w:tc>
          <w:tcPr>
            <w:tcW w:w="2216" w:type="dxa"/>
            <w:vMerge w:val="restart"/>
            <w:vAlign w:val="center"/>
          </w:tcPr>
          <w:p>
            <w:pPr>
              <w:spacing w:before="100" w:beforeAutospacing="1" w:after="100" w:afterAutospacing="1" w:line="276" w:lineRule="auto"/>
              <w:jc w:val="left"/>
              <w:rPr>
                <w:noProof/>
                <w:szCs w:val="24"/>
              </w:rPr>
            </w:pPr>
          </w:p>
          <w:p>
            <w:pPr>
              <w:spacing w:before="100" w:beforeAutospacing="1" w:after="100" w:afterAutospacing="1" w:line="276" w:lineRule="auto"/>
              <w:jc w:val="left"/>
              <w:rPr>
                <w:noProof/>
                <w:szCs w:val="24"/>
              </w:rPr>
            </w:pPr>
            <w:r>
              <w:rPr>
                <w:noProof/>
              </w:rPr>
              <w:t>Huvudsakliga specifikationer för axel</w:t>
            </w:r>
          </w:p>
        </w:tc>
      </w:tr>
      <w:tr>
        <w:tc>
          <w:tcPr>
            <w:tcW w:w="687" w:type="dxa"/>
            <w:vAlign w:val="center"/>
          </w:tcPr>
          <w:p>
            <w:pPr>
              <w:spacing w:before="100" w:beforeAutospacing="1" w:after="100" w:afterAutospacing="1" w:line="276" w:lineRule="auto"/>
              <w:jc w:val="left"/>
              <w:rPr>
                <w:noProof/>
              </w:rPr>
            </w:pPr>
            <w:r>
              <w:rPr>
                <w:noProof/>
              </w:rPr>
              <w:t>33</w:t>
            </w:r>
          </w:p>
        </w:tc>
        <w:tc>
          <w:tcPr>
            <w:tcW w:w="4661" w:type="dxa"/>
            <w:vAlign w:val="center"/>
          </w:tcPr>
          <w:p>
            <w:pPr>
              <w:spacing w:before="60" w:after="60"/>
              <w:jc w:val="left"/>
              <w:rPr>
                <w:rFonts w:eastAsia="Times New Roman"/>
                <w:noProof/>
                <w:color w:val="000000"/>
                <w:sz w:val="22"/>
              </w:rPr>
            </w:pPr>
            <w:r>
              <w:rPr>
                <w:noProof/>
                <w:color w:val="000000"/>
                <w:sz w:val="22"/>
              </w:rPr>
              <w:t>Fabrikat (tillverkarens handelsnamn)</w:t>
            </w:r>
          </w:p>
        </w:tc>
        <w:tc>
          <w:tcPr>
            <w:tcW w:w="1725" w:type="dxa"/>
            <w:vAlign w:val="center"/>
          </w:tcPr>
          <w:p>
            <w:pPr>
              <w:spacing w:before="60" w:after="60" w:line="276" w:lineRule="auto"/>
              <w:jc w:val="left"/>
              <w:rPr>
                <w:noProof/>
              </w:rPr>
            </w:pPr>
            <w:r>
              <w:rPr>
                <w:noProof/>
              </w:rPr>
              <w:t>-</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34</w:t>
            </w:r>
          </w:p>
        </w:tc>
        <w:tc>
          <w:tcPr>
            <w:tcW w:w="4661" w:type="dxa"/>
            <w:vAlign w:val="center"/>
          </w:tcPr>
          <w:p>
            <w:pPr>
              <w:spacing w:before="60" w:after="60"/>
              <w:jc w:val="left"/>
              <w:rPr>
                <w:rFonts w:eastAsia="Times New Roman"/>
                <w:noProof/>
                <w:color w:val="000000"/>
                <w:sz w:val="22"/>
              </w:rPr>
            </w:pPr>
            <w:r>
              <w:rPr>
                <w:noProof/>
                <w:color w:val="000000"/>
                <w:sz w:val="22"/>
              </w:rPr>
              <w:t>Certifieringsalternativ som använts för generering av förlustkurvan enligt Vecto (standardvärden/mätvärden)</w:t>
            </w:r>
          </w:p>
        </w:tc>
        <w:tc>
          <w:tcPr>
            <w:tcW w:w="1725" w:type="dxa"/>
            <w:vAlign w:val="center"/>
          </w:tcPr>
          <w:p>
            <w:pPr>
              <w:spacing w:before="60" w:after="60" w:line="276" w:lineRule="auto"/>
              <w:jc w:val="left"/>
              <w:rPr>
                <w:noProof/>
              </w:rPr>
            </w:pPr>
            <w:r>
              <w:rPr>
                <w:noProof/>
              </w:rPr>
              <w:t>1.7.1</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35</w:t>
            </w:r>
          </w:p>
        </w:tc>
        <w:tc>
          <w:tcPr>
            <w:tcW w:w="4661" w:type="dxa"/>
            <w:vAlign w:val="center"/>
          </w:tcPr>
          <w:p>
            <w:pPr>
              <w:spacing w:before="60" w:after="60"/>
              <w:jc w:val="left"/>
              <w:rPr>
                <w:rFonts w:eastAsia="Times New Roman"/>
                <w:noProof/>
                <w:color w:val="000000"/>
                <w:sz w:val="22"/>
              </w:rPr>
            </w:pPr>
            <w:r>
              <w:rPr>
                <w:noProof/>
                <w:color w:val="000000"/>
                <w:sz w:val="22"/>
              </w:rPr>
              <w:t xml:space="preserve">Typ av axel </w:t>
            </w:r>
          </w:p>
        </w:tc>
        <w:tc>
          <w:tcPr>
            <w:tcW w:w="1725" w:type="dxa"/>
            <w:vAlign w:val="center"/>
          </w:tcPr>
          <w:p>
            <w:pPr>
              <w:spacing w:before="60" w:after="60" w:line="276" w:lineRule="auto"/>
              <w:jc w:val="left"/>
              <w:rPr>
                <w:noProof/>
              </w:rPr>
            </w:pPr>
            <w:r>
              <w:rPr>
                <w:noProof/>
              </w:rPr>
              <w:t>1.7.3</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36</w:t>
            </w:r>
          </w:p>
        </w:tc>
        <w:tc>
          <w:tcPr>
            <w:tcW w:w="4661" w:type="dxa"/>
            <w:vAlign w:val="center"/>
          </w:tcPr>
          <w:p>
            <w:pPr>
              <w:spacing w:before="60" w:after="60"/>
              <w:jc w:val="left"/>
              <w:rPr>
                <w:rFonts w:eastAsia="Times New Roman"/>
                <w:noProof/>
                <w:color w:val="000000"/>
                <w:sz w:val="22"/>
              </w:rPr>
            </w:pPr>
            <w:r>
              <w:rPr>
                <w:noProof/>
                <w:color w:val="000000"/>
                <w:sz w:val="22"/>
              </w:rPr>
              <w:t>Utväxlingsförhållande, axel</w:t>
            </w:r>
          </w:p>
        </w:tc>
        <w:tc>
          <w:tcPr>
            <w:tcW w:w="1725" w:type="dxa"/>
            <w:vAlign w:val="center"/>
          </w:tcPr>
          <w:p>
            <w:pPr>
              <w:spacing w:before="60" w:after="60" w:line="276" w:lineRule="auto"/>
              <w:jc w:val="left"/>
              <w:rPr>
                <w:noProof/>
              </w:rPr>
            </w:pPr>
            <w:r>
              <w:rPr>
                <w:noProof/>
              </w:rPr>
              <w:t>1.7.4</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37</w:t>
            </w:r>
          </w:p>
        </w:tc>
        <w:tc>
          <w:tcPr>
            <w:tcW w:w="4661" w:type="dxa"/>
            <w:vAlign w:val="center"/>
          </w:tcPr>
          <w:p>
            <w:pPr>
              <w:spacing w:before="60" w:after="60"/>
              <w:jc w:val="left"/>
              <w:rPr>
                <w:rFonts w:eastAsia="Times New Roman"/>
                <w:noProof/>
                <w:color w:val="000000"/>
                <w:sz w:val="22"/>
              </w:rPr>
            </w:pPr>
            <w:r>
              <w:rPr>
                <w:noProof/>
                <w:color w:val="000000"/>
                <w:sz w:val="22"/>
              </w:rPr>
              <w:t>Certifieringsalternativ som använts för generering av förlustkurvan enligt Vecto (standardvärden/mätvärden)</w:t>
            </w:r>
          </w:p>
        </w:tc>
        <w:tc>
          <w:tcPr>
            <w:tcW w:w="1725" w:type="dxa"/>
            <w:vAlign w:val="center"/>
          </w:tcPr>
          <w:p>
            <w:pPr>
              <w:spacing w:before="60" w:after="60" w:line="276" w:lineRule="auto"/>
              <w:jc w:val="left"/>
              <w:rPr>
                <w:noProof/>
              </w:rPr>
            </w:pPr>
            <w:r>
              <w:rPr>
                <w:noProof/>
              </w:rPr>
              <w:t>1.6.1</w:t>
            </w:r>
          </w:p>
        </w:tc>
        <w:tc>
          <w:tcPr>
            <w:tcW w:w="2216" w:type="dxa"/>
            <w:vMerge w:val="restart"/>
            <w:vAlign w:val="center"/>
          </w:tcPr>
          <w:p>
            <w:pPr>
              <w:spacing w:before="100" w:beforeAutospacing="1" w:after="100" w:afterAutospacing="1" w:line="276" w:lineRule="auto"/>
              <w:jc w:val="left"/>
              <w:rPr>
                <w:noProof/>
              </w:rPr>
            </w:pPr>
            <w:r>
              <w:rPr>
                <w:noProof/>
              </w:rPr>
              <w:t>Specifikationer för vinkelväxel</w:t>
            </w:r>
          </w:p>
        </w:tc>
      </w:tr>
      <w:tr>
        <w:tc>
          <w:tcPr>
            <w:tcW w:w="687" w:type="dxa"/>
            <w:vAlign w:val="center"/>
          </w:tcPr>
          <w:p>
            <w:pPr>
              <w:spacing w:before="100" w:beforeAutospacing="1" w:after="100" w:afterAutospacing="1" w:line="276" w:lineRule="auto"/>
              <w:jc w:val="left"/>
              <w:rPr>
                <w:noProof/>
              </w:rPr>
            </w:pPr>
            <w:r>
              <w:rPr>
                <w:noProof/>
              </w:rPr>
              <w:t>38</w:t>
            </w:r>
          </w:p>
        </w:tc>
        <w:tc>
          <w:tcPr>
            <w:tcW w:w="4661" w:type="dxa"/>
            <w:vAlign w:val="center"/>
          </w:tcPr>
          <w:p>
            <w:pPr>
              <w:spacing w:before="60" w:after="60"/>
              <w:jc w:val="left"/>
              <w:rPr>
                <w:rFonts w:eastAsia="Times New Roman"/>
                <w:noProof/>
                <w:color w:val="000000"/>
                <w:sz w:val="22"/>
              </w:rPr>
            </w:pPr>
            <w:r>
              <w:rPr>
                <w:noProof/>
                <w:color w:val="000000"/>
                <w:sz w:val="22"/>
              </w:rPr>
              <w:t>Utväxlingsförhållande, vinkelväxel</w:t>
            </w:r>
          </w:p>
        </w:tc>
        <w:tc>
          <w:tcPr>
            <w:tcW w:w="1725" w:type="dxa"/>
            <w:vAlign w:val="center"/>
          </w:tcPr>
          <w:p>
            <w:pPr>
              <w:spacing w:before="60" w:after="60" w:line="276" w:lineRule="auto"/>
              <w:jc w:val="left"/>
              <w:rPr>
                <w:noProof/>
              </w:rPr>
            </w:pPr>
            <w:r>
              <w:rPr>
                <w:noProof/>
              </w:rPr>
              <w:t>1.6.2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39</w:t>
            </w:r>
          </w:p>
        </w:tc>
        <w:tc>
          <w:tcPr>
            <w:tcW w:w="4661" w:type="dxa"/>
            <w:vAlign w:val="center"/>
          </w:tcPr>
          <w:p>
            <w:pPr>
              <w:spacing w:before="60" w:after="60"/>
              <w:jc w:val="left"/>
              <w:rPr>
                <w:rFonts w:eastAsia="Times New Roman"/>
                <w:noProof/>
                <w:color w:val="000000"/>
                <w:sz w:val="22"/>
              </w:rPr>
            </w:pPr>
            <w:r>
              <w:rPr>
                <w:noProof/>
                <w:color w:val="000000"/>
                <w:sz w:val="22"/>
              </w:rPr>
              <w:t>Tillverkarens namn och adress</w:t>
            </w:r>
          </w:p>
        </w:tc>
        <w:tc>
          <w:tcPr>
            <w:tcW w:w="1725" w:type="dxa"/>
            <w:vAlign w:val="center"/>
          </w:tcPr>
          <w:p>
            <w:pPr>
              <w:spacing w:before="60" w:after="60" w:line="276" w:lineRule="auto"/>
              <w:jc w:val="left"/>
              <w:rPr>
                <w:noProof/>
              </w:rPr>
            </w:pPr>
            <w:r>
              <w:rPr>
                <w:noProof/>
              </w:rPr>
              <w:t>-</w:t>
            </w:r>
          </w:p>
        </w:tc>
        <w:tc>
          <w:tcPr>
            <w:tcW w:w="2216" w:type="dxa"/>
            <w:vMerge w:val="restart"/>
            <w:vAlign w:val="center"/>
          </w:tcPr>
          <w:p>
            <w:pPr>
              <w:spacing w:before="100" w:beforeAutospacing="1" w:after="100" w:afterAutospacing="1" w:line="276" w:lineRule="auto"/>
              <w:jc w:val="left"/>
              <w:rPr>
                <w:noProof/>
              </w:rPr>
            </w:pPr>
            <w:r>
              <w:rPr>
                <w:noProof/>
              </w:rPr>
              <w:t>Huvudsakliga specifikationer för däck</w:t>
            </w:r>
          </w:p>
        </w:tc>
      </w:tr>
      <w:tr>
        <w:tc>
          <w:tcPr>
            <w:tcW w:w="687" w:type="dxa"/>
            <w:vAlign w:val="center"/>
          </w:tcPr>
          <w:p>
            <w:pPr>
              <w:spacing w:before="100" w:beforeAutospacing="1" w:after="100" w:afterAutospacing="1" w:line="276" w:lineRule="auto"/>
              <w:jc w:val="left"/>
              <w:rPr>
                <w:noProof/>
              </w:rPr>
            </w:pPr>
            <w:r>
              <w:rPr>
                <w:noProof/>
              </w:rPr>
              <w:t>40</w:t>
            </w:r>
          </w:p>
        </w:tc>
        <w:tc>
          <w:tcPr>
            <w:tcW w:w="4661" w:type="dxa"/>
            <w:vAlign w:val="center"/>
          </w:tcPr>
          <w:p>
            <w:pPr>
              <w:spacing w:before="60" w:after="60"/>
              <w:jc w:val="left"/>
              <w:rPr>
                <w:rFonts w:eastAsia="Times New Roman"/>
                <w:noProof/>
                <w:color w:val="000000"/>
                <w:sz w:val="22"/>
              </w:rPr>
            </w:pPr>
            <w:r>
              <w:rPr>
                <w:noProof/>
                <w:color w:val="000000"/>
                <w:sz w:val="22"/>
              </w:rPr>
              <w:t>Fabrikat (tillverkarens handelsnamn)</w:t>
            </w:r>
          </w:p>
        </w:tc>
        <w:tc>
          <w:tcPr>
            <w:tcW w:w="1725" w:type="dxa"/>
            <w:vAlign w:val="center"/>
          </w:tcPr>
          <w:p>
            <w:pPr>
              <w:spacing w:before="60" w:after="60" w:line="276" w:lineRule="auto"/>
              <w:jc w:val="left"/>
              <w:rPr>
                <w:noProof/>
              </w:rPr>
            </w:pPr>
            <w:r>
              <w:rPr>
                <w:noProof/>
              </w:rPr>
              <w:t>-</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41</w:t>
            </w:r>
          </w:p>
        </w:tc>
        <w:tc>
          <w:tcPr>
            <w:tcW w:w="4661" w:type="dxa"/>
            <w:vAlign w:val="center"/>
          </w:tcPr>
          <w:p>
            <w:pPr>
              <w:spacing w:before="60" w:after="60"/>
              <w:jc w:val="left"/>
              <w:rPr>
                <w:rFonts w:eastAsia="Times New Roman"/>
                <w:noProof/>
                <w:color w:val="000000"/>
                <w:sz w:val="22"/>
              </w:rPr>
            </w:pPr>
            <w:r>
              <w:rPr>
                <w:noProof/>
                <w:color w:val="000000"/>
                <w:sz w:val="22"/>
              </w:rPr>
              <w:t>Däckdimension, axel 1</w:t>
            </w:r>
          </w:p>
        </w:tc>
        <w:tc>
          <w:tcPr>
            <w:tcW w:w="1725" w:type="dxa"/>
            <w:vAlign w:val="center"/>
          </w:tcPr>
          <w:p>
            <w:pPr>
              <w:spacing w:before="60" w:after="60" w:line="276" w:lineRule="auto"/>
              <w:jc w:val="left"/>
              <w:rPr>
                <w:noProof/>
              </w:rPr>
            </w:pPr>
            <w:r>
              <w:rPr>
                <w:noProof/>
              </w:rPr>
              <w:t>1.9.1</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42</w:t>
            </w:r>
          </w:p>
        </w:tc>
        <w:tc>
          <w:tcPr>
            <w:tcW w:w="4661" w:type="dxa"/>
            <w:vAlign w:val="center"/>
          </w:tcPr>
          <w:p>
            <w:pPr>
              <w:spacing w:before="60" w:after="60"/>
              <w:jc w:val="left"/>
              <w:rPr>
                <w:rFonts w:eastAsia="Times New Roman"/>
                <w:noProof/>
                <w:color w:val="000000"/>
                <w:sz w:val="22"/>
              </w:rPr>
            </w:pPr>
            <w:r>
              <w:rPr>
                <w:noProof/>
                <w:color w:val="000000"/>
                <w:sz w:val="22"/>
              </w:rPr>
              <w:t>Särskild rullmotståndskoefficient (RRC) för alla däck på axel 1 (vänster/höger)</w:t>
            </w:r>
          </w:p>
        </w:tc>
        <w:tc>
          <w:tcPr>
            <w:tcW w:w="1725" w:type="dxa"/>
            <w:vAlign w:val="center"/>
          </w:tcPr>
          <w:p>
            <w:pPr>
              <w:spacing w:before="60" w:after="60" w:line="276" w:lineRule="auto"/>
              <w:jc w:val="left"/>
              <w:rPr>
                <w:noProof/>
              </w:rPr>
            </w:pPr>
            <w:r>
              <w:rPr>
                <w:noProof/>
              </w:rPr>
              <w:t>1.9.3</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43</w:t>
            </w:r>
          </w:p>
        </w:tc>
        <w:tc>
          <w:tcPr>
            <w:tcW w:w="4661" w:type="dxa"/>
            <w:vAlign w:val="center"/>
          </w:tcPr>
          <w:p>
            <w:pPr>
              <w:spacing w:before="60" w:after="60"/>
              <w:jc w:val="left"/>
              <w:rPr>
                <w:rFonts w:eastAsia="Times New Roman"/>
                <w:noProof/>
                <w:color w:val="000000"/>
                <w:sz w:val="22"/>
              </w:rPr>
            </w:pPr>
            <w:r>
              <w:rPr>
                <w:noProof/>
                <w:color w:val="000000"/>
                <w:sz w:val="22"/>
              </w:rPr>
              <w:t>Däckdimension, axel 2</w:t>
            </w:r>
          </w:p>
        </w:tc>
        <w:tc>
          <w:tcPr>
            <w:tcW w:w="1725" w:type="dxa"/>
            <w:vAlign w:val="center"/>
          </w:tcPr>
          <w:p>
            <w:pPr>
              <w:spacing w:before="60" w:after="60" w:line="276" w:lineRule="auto"/>
              <w:jc w:val="left"/>
              <w:rPr>
                <w:noProof/>
              </w:rPr>
            </w:pPr>
            <w:r>
              <w:rPr>
                <w:noProof/>
              </w:rPr>
              <w:t>1.9.4</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44</w:t>
            </w:r>
          </w:p>
        </w:tc>
        <w:tc>
          <w:tcPr>
            <w:tcW w:w="4661" w:type="dxa"/>
            <w:vAlign w:val="center"/>
          </w:tcPr>
          <w:p>
            <w:pPr>
              <w:spacing w:before="60" w:after="60"/>
              <w:jc w:val="left"/>
              <w:rPr>
                <w:rFonts w:eastAsia="Times New Roman"/>
                <w:noProof/>
                <w:color w:val="000000"/>
                <w:sz w:val="22"/>
              </w:rPr>
            </w:pPr>
            <w:r>
              <w:rPr>
                <w:noProof/>
                <w:color w:val="000000"/>
                <w:sz w:val="22"/>
              </w:rPr>
              <w:t xml:space="preserve">Tandemaxel (ja/nej), axel 2 </w:t>
            </w:r>
          </w:p>
        </w:tc>
        <w:tc>
          <w:tcPr>
            <w:tcW w:w="1725" w:type="dxa"/>
            <w:vAlign w:val="center"/>
          </w:tcPr>
          <w:p>
            <w:pPr>
              <w:spacing w:before="60" w:after="60" w:line="276" w:lineRule="auto"/>
              <w:jc w:val="left"/>
              <w:rPr>
                <w:noProof/>
              </w:rPr>
            </w:pPr>
            <w:r>
              <w:rPr>
                <w:noProof/>
              </w:rPr>
              <w:t>1.9.5</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45</w:t>
            </w:r>
          </w:p>
        </w:tc>
        <w:tc>
          <w:tcPr>
            <w:tcW w:w="4661" w:type="dxa"/>
            <w:vAlign w:val="center"/>
          </w:tcPr>
          <w:p>
            <w:pPr>
              <w:spacing w:before="60" w:after="60"/>
              <w:jc w:val="left"/>
              <w:rPr>
                <w:rFonts w:eastAsia="Times New Roman"/>
                <w:noProof/>
                <w:color w:val="000000"/>
                <w:sz w:val="22"/>
              </w:rPr>
            </w:pPr>
            <w:r>
              <w:rPr>
                <w:noProof/>
                <w:color w:val="000000"/>
                <w:sz w:val="22"/>
              </w:rPr>
              <w:t>Särskild rullmotståndskoefficient (RRC) för alla däck på axel 2 (vänster/höger)</w:t>
            </w:r>
          </w:p>
        </w:tc>
        <w:tc>
          <w:tcPr>
            <w:tcW w:w="1725" w:type="dxa"/>
            <w:vAlign w:val="center"/>
          </w:tcPr>
          <w:p>
            <w:pPr>
              <w:spacing w:before="60" w:after="60" w:line="276" w:lineRule="auto"/>
              <w:jc w:val="left"/>
              <w:rPr>
                <w:noProof/>
              </w:rPr>
            </w:pPr>
            <w:r>
              <w:rPr>
                <w:noProof/>
              </w:rPr>
              <w:t>1.9.7</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46</w:t>
            </w:r>
          </w:p>
        </w:tc>
        <w:tc>
          <w:tcPr>
            <w:tcW w:w="4661" w:type="dxa"/>
            <w:vAlign w:val="center"/>
          </w:tcPr>
          <w:p>
            <w:pPr>
              <w:spacing w:before="60" w:after="60"/>
              <w:jc w:val="left"/>
              <w:rPr>
                <w:rFonts w:eastAsia="Times New Roman"/>
                <w:noProof/>
                <w:color w:val="000000"/>
                <w:sz w:val="22"/>
              </w:rPr>
            </w:pPr>
            <w:r>
              <w:rPr>
                <w:noProof/>
                <w:color w:val="000000"/>
                <w:sz w:val="22"/>
              </w:rPr>
              <w:t>Däckdimension, axel 3</w:t>
            </w:r>
          </w:p>
        </w:tc>
        <w:tc>
          <w:tcPr>
            <w:tcW w:w="1725" w:type="dxa"/>
            <w:vAlign w:val="center"/>
          </w:tcPr>
          <w:p>
            <w:pPr>
              <w:spacing w:before="60" w:after="60" w:line="276" w:lineRule="auto"/>
              <w:jc w:val="left"/>
              <w:rPr>
                <w:noProof/>
              </w:rPr>
            </w:pPr>
            <w:r>
              <w:rPr>
                <w:noProof/>
              </w:rPr>
              <w:t>1.9.8</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47</w:t>
            </w:r>
          </w:p>
        </w:tc>
        <w:tc>
          <w:tcPr>
            <w:tcW w:w="4661" w:type="dxa"/>
            <w:vAlign w:val="center"/>
          </w:tcPr>
          <w:p>
            <w:pPr>
              <w:spacing w:before="60" w:after="60"/>
              <w:jc w:val="left"/>
              <w:rPr>
                <w:rFonts w:eastAsia="Times New Roman"/>
                <w:noProof/>
                <w:color w:val="000000"/>
                <w:sz w:val="22"/>
              </w:rPr>
            </w:pPr>
            <w:r>
              <w:rPr>
                <w:noProof/>
                <w:color w:val="000000"/>
                <w:sz w:val="22"/>
              </w:rPr>
              <w:t xml:space="preserve">Tandemaxel (ja/nej), axel 3 </w:t>
            </w:r>
          </w:p>
        </w:tc>
        <w:tc>
          <w:tcPr>
            <w:tcW w:w="1725" w:type="dxa"/>
            <w:vAlign w:val="center"/>
          </w:tcPr>
          <w:p>
            <w:pPr>
              <w:spacing w:before="60" w:after="60" w:line="276" w:lineRule="auto"/>
              <w:jc w:val="left"/>
              <w:rPr>
                <w:noProof/>
              </w:rPr>
            </w:pPr>
            <w:r>
              <w:rPr>
                <w:noProof/>
              </w:rPr>
              <w:t>1.9.9</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48</w:t>
            </w:r>
          </w:p>
        </w:tc>
        <w:tc>
          <w:tcPr>
            <w:tcW w:w="4661" w:type="dxa"/>
            <w:vAlign w:val="center"/>
          </w:tcPr>
          <w:p>
            <w:pPr>
              <w:spacing w:before="60" w:after="60"/>
              <w:jc w:val="left"/>
              <w:rPr>
                <w:rFonts w:eastAsia="Times New Roman"/>
                <w:noProof/>
                <w:color w:val="000000"/>
                <w:sz w:val="22"/>
              </w:rPr>
            </w:pPr>
            <w:r>
              <w:rPr>
                <w:noProof/>
                <w:color w:val="000000"/>
                <w:sz w:val="22"/>
              </w:rPr>
              <w:t>Särskild rullmotståndskoefficient (RRC) för alla däck på axel 3 (vänster/höger)</w:t>
            </w:r>
          </w:p>
        </w:tc>
        <w:tc>
          <w:tcPr>
            <w:tcW w:w="1725" w:type="dxa"/>
            <w:vAlign w:val="center"/>
          </w:tcPr>
          <w:p>
            <w:pPr>
              <w:spacing w:before="60" w:after="60" w:line="276" w:lineRule="auto"/>
              <w:jc w:val="left"/>
              <w:rPr>
                <w:noProof/>
              </w:rPr>
            </w:pPr>
            <w:r>
              <w:rPr>
                <w:noProof/>
              </w:rPr>
              <w:t>1.9.11</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49</w:t>
            </w:r>
          </w:p>
        </w:tc>
        <w:tc>
          <w:tcPr>
            <w:tcW w:w="4661" w:type="dxa"/>
            <w:vAlign w:val="center"/>
          </w:tcPr>
          <w:p>
            <w:pPr>
              <w:spacing w:before="60" w:after="60"/>
              <w:jc w:val="left"/>
              <w:rPr>
                <w:rFonts w:eastAsia="Times New Roman"/>
                <w:noProof/>
                <w:color w:val="000000"/>
                <w:sz w:val="22"/>
              </w:rPr>
            </w:pPr>
            <w:r>
              <w:rPr>
                <w:noProof/>
                <w:color w:val="000000"/>
                <w:sz w:val="22"/>
              </w:rPr>
              <w:t>Däckdimension, axel 4</w:t>
            </w:r>
          </w:p>
        </w:tc>
        <w:tc>
          <w:tcPr>
            <w:tcW w:w="1725" w:type="dxa"/>
            <w:vAlign w:val="center"/>
          </w:tcPr>
          <w:p>
            <w:pPr>
              <w:spacing w:before="60" w:after="60" w:line="276" w:lineRule="auto"/>
              <w:jc w:val="left"/>
              <w:rPr>
                <w:noProof/>
              </w:rPr>
            </w:pPr>
            <w:r>
              <w:rPr>
                <w:noProof/>
              </w:rPr>
              <w:t>1.9.12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50</w:t>
            </w:r>
          </w:p>
        </w:tc>
        <w:tc>
          <w:tcPr>
            <w:tcW w:w="4661" w:type="dxa"/>
            <w:vAlign w:val="center"/>
          </w:tcPr>
          <w:p>
            <w:pPr>
              <w:spacing w:before="60" w:after="60"/>
              <w:jc w:val="left"/>
              <w:rPr>
                <w:rFonts w:eastAsia="Times New Roman"/>
                <w:noProof/>
                <w:color w:val="000000"/>
                <w:sz w:val="22"/>
              </w:rPr>
            </w:pPr>
            <w:r>
              <w:rPr>
                <w:noProof/>
                <w:color w:val="000000"/>
                <w:sz w:val="22"/>
              </w:rPr>
              <w:t xml:space="preserve">Tandemaxel (ja/nej), axel 4 </w:t>
            </w:r>
          </w:p>
        </w:tc>
        <w:tc>
          <w:tcPr>
            <w:tcW w:w="1725" w:type="dxa"/>
            <w:vAlign w:val="center"/>
          </w:tcPr>
          <w:p>
            <w:pPr>
              <w:spacing w:before="60" w:after="60" w:line="276" w:lineRule="auto"/>
              <w:jc w:val="left"/>
              <w:rPr>
                <w:noProof/>
              </w:rPr>
            </w:pPr>
            <w:r>
              <w:rPr>
                <w:noProof/>
              </w:rPr>
              <w:t>1.9.13</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51</w:t>
            </w:r>
          </w:p>
        </w:tc>
        <w:tc>
          <w:tcPr>
            <w:tcW w:w="4661" w:type="dxa"/>
            <w:vAlign w:val="center"/>
          </w:tcPr>
          <w:p>
            <w:pPr>
              <w:spacing w:before="60" w:after="60"/>
              <w:jc w:val="left"/>
              <w:rPr>
                <w:rFonts w:eastAsia="Times New Roman"/>
                <w:noProof/>
                <w:color w:val="000000"/>
                <w:sz w:val="22"/>
              </w:rPr>
            </w:pPr>
            <w:r>
              <w:rPr>
                <w:noProof/>
                <w:color w:val="000000"/>
                <w:sz w:val="22"/>
              </w:rPr>
              <w:t xml:space="preserve">Särskild rullmotståndskoefficient (RRC), axel 4 (vänster/höger) </w:t>
            </w:r>
          </w:p>
        </w:tc>
        <w:tc>
          <w:tcPr>
            <w:tcW w:w="1725" w:type="dxa"/>
            <w:vAlign w:val="center"/>
          </w:tcPr>
          <w:p>
            <w:pPr>
              <w:spacing w:before="60" w:after="60" w:line="276" w:lineRule="auto"/>
              <w:jc w:val="left"/>
              <w:rPr>
                <w:noProof/>
              </w:rPr>
            </w:pPr>
            <w:r>
              <w:rPr>
                <w:noProof/>
              </w:rPr>
              <w:t>1.9.15</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52</w:t>
            </w:r>
          </w:p>
        </w:tc>
        <w:tc>
          <w:tcPr>
            <w:tcW w:w="4661" w:type="dxa"/>
            <w:vAlign w:val="center"/>
          </w:tcPr>
          <w:p>
            <w:pPr>
              <w:spacing w:before="60" w:after="60"/>
              <w:jc w:val="left"/>
              <w:rPr>
                <w:rFonts w:eastAsia="Times New Roman"/>
                <w:noProof/>
                <w:color w:val="000000"/>
                <w:sz w:val="22"/>
              </w:rPr>
            </w:pPr>
            <w:r>
              <w:rPr>
                <w:noProof/>
                <w:color w:val="000000"/>
                <w:sz w:val="22"/>
              </w:rPr>
              <w:t>Teknik – motorkylfläkt (ja/nej – om ja, ange teknik)</w:t>
            </w:r>
          </w:p>
        </w:tc>
        <w:tc>
          <w:tcPr>
            <w:tcW w:w="1725" w:type="dxa"/>
            <w:vAlign w:val="center"/>
          </w:tcPr>
          <w:p>
            <w:pPr>
              <w:spacing w:before="60" w:after="60" w:line="276" w:lineRule="auto"/>
              <w:jc w:val="left"/>
              <w:rPr>
                <w:noProof/>
              </w:rPr>
            </w:pPr>
            <w:r>
              <w:rPr>
                <w:noProof/>
              </w:rPr>
              <w:t>1.10.1</w:t>
            </w:r>
          </w:p>
        </w:tc>
        <w:tc>
          <w:tcPr>
            <w:tcW w:w="2216" w:type="dxa"/>
            <w:vMerge w:val="restart"/>
            <w:vAlign w:val="center"/>
          </w:tcPr>
          <w:p>
            <w:pPr>
              <w:spacing w:before="100" w:beforeAutospacing="1" w:after="100" w:afterAutospacing="1" w:line="276" w:lineRule="auto"/>
              <w:jc w:val="left"/>
              <w:rPr>
                <w:noProof/>
              </w:rPr>
            </w:pPr>
            <w:r>
              <w:rPr>
                <w:noProof/>
              </w:rPr>
              <w:t>Huvudsakliga specifikationer för hjälputrustning</w:t>
            </w:r>
          </w:p>
        </w:tc>
      </w:tr>
      <w:tr>
        <w:tc>
          <w:tcPr>
            <w:tcW w:w="687" w:type="dxa"/>
            <w:vAlign w:val="center"/>
          </w:tcPr>
          <w:p>
            <w:pPr>
              <w:spacing w:before="100" w:beforeAutospacing="1" w:after="100" w:afterAutospacing="1" w:line="276" w:lineRule="auto"/>
              <w:jc w:val="left"/>
              <w:rPr>
                <w:noProof/>
              </w:rPr>
            </w:pPr>
            <w:r>
              <w:rPr>
                <w:noProof/>
              </w:rPr>
              <w:t>53</w:t>
            </w:r>
          </w:p>
        </w:tc>
        <w:tc>
          <w:tcPr>
            <w:tcW w:w="4661" w:type="dxa"/>
            <w:vAlign w:val="center"/>
          </w:tcPr>
          <w:p>
            <w:pPr>
              <w:spacing w:before="60" w:after="60"/>
              <w:jc w:val="left"/>
              <w:rPr>
                <w:rFonts w:eastAsia="Times New Roman"/>
                <w:noProof/>
                <w:color w:val="000000"/>
                <w:sz w:val="22"/>
              </w:rPr>
            </w:pPr>
            <w:r>
              <w:rPr>
                <w:noProof/>
                <w:color w:val="000000"/>
                <w:sz w:val="22"/>
              </w:rPr>
              <w:t>Teknik – styrservopump (ja/nej – om ja, ange teknik)</w:t>
            </w:r>
          </w:p>
        </w:tc>
        <w:tc>
          <w:tcPr>
            <w:tcW w:w="1725" w:type="dxa"/>
            <w:vAlign w:val="center"/>
          </w:tcPr>
          <w:p>
            <w:pPr>
              <w:spacing w:before="60" w:after="60" w:line="276" w:lineRule="auto"/>
              <w:jc w:val="left"/>
              <w:rPr>
                <w:noProof/>
              </w:rPr>
            </w:pPr>
            <w:r>
              <w:rPr>
                <w:noProof/>
              </w:rPr>
              <w:t>1.10.2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54</w:t>
            </w:r>
          </w:p>
        </w:tc>
        <w:tc>
          <w:tcPr>
            <w:tcW w:w="4661" w:type="dxa"/>
            <w:vAlign w:val="center"/>
          </w:tcPr>
          <w:p>
            <w:pPr>
              <w:spacing w:before="60" w:after="60"/>
              <w:jc w:val="left"/>
              <w:rPr>
                <w:rFonts w:eastAsia="Times New Roman"/>
                <w:noProof/>
                <w:color w:val="000000"/>
                <w:sz w:val="22"/>
              </w:rPr>
            </w:pPr>
            <w:r>
              <w:rPr>
                <w:noProof/>
                <w:color w:val="000000"/>
                <w:sz w:val="22"/>
              </w:rPr>
              <w:t>Teknik – elsystem (ja/nej – om ja, ange teknik)</w:t>
            </w:r>
          </w:p>
        </w:tc>
        <w:tc>
          <w:tcPr>
            <w:tcW w:w="1725" w:type="dxa"/>
            <w:vAlign w:val="center"/>
          </w:tcPr>
          <w:p>
            <w:pPr>
              <w:spacing w:before="60" w:after="60" w:line="276" w:lineRule="auto"/>
              <w:jc w:val="left"/>
              <w:rPr>
                <w:noProof/>
              </w:rPr>
            </w:pPr>
            <w:r>
              <w:rPr>
                <w:noProof/>
              </w:rPr>
              <w:t>1.10.3</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55</w:t>
            </w:r>
          </w:p>
        </w:tc>
        <w:tc>
          <w:tcPr>
            <w:tcW w:w="4661" w:type="dxa"/>
            <w:vAlign w:val="center"/>
          </w:tcPr>
          <w:p>
            <w:pPr>
              <w:spacing w:before="60" w:after="60"/>
              <w:jc w:val="left"/>
              <w:rPr>
                <w:rFonts w:eastAsia="Times New Roman"/>
                <w:noProof/>
                <w:color w:val="000000"/>
                <w:sz w:val="22"/>
              </w:rPr>
            </w:pPr>
            <w:r>
              <w:rPr>
                <w:noProof/>
                <w:color w:val="000000"/>
                <w:sz w:val="22"/>
              </w:rPr>
              <w:t>Teknik – pneumatiksystem (ja/nej – om ja, ange teknik)</w:t>
            </w:r>
          </w:p>
        </w:tc>
        <w:tc>
          <w:tcPr>
            <w:tcW w:w="1725" w:type="dxa"/>
            <w:vAlign w:val="center"/>
          </w:tcPr>
          <w:p>
            <w:pPr>
              <w:spacing w:before="60" w:after="60" w:line="276" w:lineRule="auto"/>
              <w:jc w:val="left"/>
              <w:rPr>
                <w:noProof/>
              </w:rPr>
            </w:pPr>
            <w:r>
              <w:rPr>
                <w:noProof/>
              </w:rPr>
              <w:t>1.10.4</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56</w:t>
            </w:r>
          </w:p>
        </w:tc>
        <w:tc>
          <w:tcPr>
            <w:tcW w:w="4661" w:type="dxa"/>
            <w:vAlign w:val="center"/>
          </w:tcPr>
          <w:p>
            <w:pPr>
              <w:spacing w:before="60" w:after="60"/>
              <w:jc w:val="left"/>
              <w:rPr>
                <w:rFonts w:eastAsia="Times New Roman"/>
                <w:noProof/>
                <w:color w:val="000000"/>
                <w:sz w:val="22"/>
              </w:rPr>
            </w:pPr>
            <w:r>
              <w:rPr>
                <w:noProof/>
                <w:color w:val="000000"/>
                <w:sz w:val="22"/>
              </w:rPr>
              <w:t>Driftprofil (långdistans, region, tätort, byggnation)</w:t>
            </w:r>
          </w:p>
        </w:tc>
        <w:tc>
          <w:tcPr>
            <w:tcW w:w="1725" w:type="dxa"/>
            <w:vAlign w:val="center"/>
          </w:tcPr>
          <w:p>
            <w:pPr>
              <w:spacing w:before="60" w:after="60" w:line="276" w:lineRule="auto"/>
              <w:jc w:val="left"/>
              <w:rPr>
                <w:noProof/>
              </w:rPr>
            </w:pPr>
            <w:r>
              <w:rPr>
                <w:noProof/>
              </w:rPr>
              <w:t>2.1.1</w:t>
            </w:r>
          </w:p>
        </w:tc>
        <w:tc>
          <w:tcPr>
            <w:tcW w:w="2216" w:type="dxa"/>
            <w:vMerge w:val="restart"/>
            <w:vAlign w:val="center"/>
          </w:tcPr>
          <w:p>
            <w:pPr>
              <w:spacing w:before="100" w:beforeAutospacing="1" w:after="100" w:afterAutospacing="1" w:line="276" w:lineRule="auto"/>
              <w:jc w:val="left"/>
              <w:rPr>
                <w:noProof/>
              </w:rPr>
            </w:pPr>
            <w:r>
              <w:rPr>
                <w:noProof/>
                <w:sz w:val="23"/>
              </w:rPr>
              <w:t>Simuleringsparametrar (för varje driftprofil/last/bränslekombination)</w:t>
            </w:r>
          </w:p>
        </w:tc>
      </w:tr>
      <w:tr>
        <w:tc>
          <w:tcPr>
            <w:tcW w:w="687" w:type="dxa"/>
            <w:vAlign w:val="center"/>
          </w:tcPr>
          <w:p>
            <w:pPr>
              <w:spacing w:before="100" w:beforeAutospacing="1" w:after="100" w:afterAutospacing="1" w:line="276" w:lineRule="auto"/>
              <w:jc w:val="left"/>
              <w:rPr>
                <w:noProof/>
              </w:rPr>
            </w:pPr>
            <w:r>
              <w:rPr>
                <w:noProof/>
              </w:rPr>
              <w:t>57</w:t>
            </w:r>
          </w:p>
        </w:tc>
        <w:tc>
          <w:tcPr>
            <w:tcW w:w="4661" w:type="dxa"/>
            <w:vAlign w:val="center"/>
          </w:tcPr>
          <w:p>
            <w:pPr>
              <w:spacing w:before="60" w:after="60"/>
              <w:jc w:val="left"/>
              <w:rPr>
                <w:rFonts w:eastAsia="Times New Roman"/>
                <w:noProof/>
                <w:color w:val="000000"/>
                <w:sz w:val="22"/>
              </w:rPr>
            </w:pPr>
            <w:r>
              <w:rPr>
                <w:noProof/>
                <w:color w:val="000000"/>
                <w:sz w:val="22"/>
              </w:rPr>
              <w:t>Last enligt definition i Vecto</w:t>
            </w:r>
          </w:p>
        </w:tc>
        <w:tc>
          <w:tcPr>
            <w:tcW w:w="1725" w:type="dxa"/>
            <w:vAlign w:val="center"/>
          </w:tcPr>
          <w:p>
            <w:pPr>
              <w:spacing w:before="60" w:after="60" w:line="276" w:lineRule="auto"/>
              <w:jc w:val="left"/>
              <w:rPr>
                <w:noProof/>
              </w:rPr>
            </w:pPr>
            <w:r>
              <w:rPr>
                <w:noProof/>
              </w:rPr>
              <w:t>2.1.2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58</w:t>
            </w:r>
          </w:p>
        </w:tc>
        <w:tc>
          <w:tcPr>
            <w:tcW w:w="4661" w:type="dxa"/>
            <w:vAlign w:val="center"/>
          </w:tcPr>
          <w:p>
            <w:pPr>
              <w:spacing w:before="60" w:after="60"/>
              <w:jc w:val="left"/>
              <w:rPr>
                <w:rFonts w:eastAsia="Times New Roman"/>
                <w:noProof/>
                <w:color w:val="000000"/>
                <w:sz w:val="22"/>
              </w:rPr>
            </w:pPr>
            <w:r>
              <w:rPr>
                <w:noProof/>
                <w:color w:val="000000"/>
                <w:sz w:val="22"/>
              </w:rPr>
              <w:t>Fordonets totalvikt vid simulering</w:t>
            </w:r>
          </w:p>
        </w:tc>
        <w:tc>
          <w:tcPr>
            <w:tcW w:w="1725" w:type="dxa"/>
            <w:vAlign w:val="center"/>
          </w:tcPr>
          <w:p>
            <w:pPr>
              <w:spacing w:before="60" w:after="60" w:line="276" w:lineRule="auto"/>
              <w:jc w:val="left"/>
              <w:rPr>
                <w:noProof/>
              </w:rPr>
            </w:pPr>
            <w:r>
              <w:rPr>
                <w:noProof/>
              </w:rPr>
              <w:t>2.1.4</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59</w:t>
            </w:r>
          </w:p>
        </w:tc>
        <w:tc>
          <w:tcPr>
            <w:tcW w:w="4661" w:type="dxa"/>
            <w:vAlign w:val="center"/>
          </w:tcPr>
          <w:p>
            <w:pPr>
              <w:spacing w:before="60" w:after="60"/>
              <w:jc w:val="left"/>
              <w:rPr>
                <w:rFonts w:eastAsia="Times New Roman"/>
                <w:noProof/>
                <w:color w:val="000000"/>
                <w:sz w:val="22"/>
              </w:rPr>
            </w:pPr>
            <w:r>
              <w:rPr>
                <w:noProof/>
                <w:color w:val="000000"/>
                <w:sz w:val="22"/>
              </w:rPr>
              <w:t>Medelhastighet</w:t>
            </w:r>
          </w:p>
        </w:tc>
        <w:tc>
          <w:tcPr>
            <w:tcW w:w="1725" w:type="dxa"/>
            <w:vAlign w:val="center"/>
          </w:tcPr>
          <w:p>
            <w:pPr>
              <w:spacing w:before="60" w:after="60" w:line="276" w:lineRule="auto"/>
              <w:jc w:val="left"/>
              <w:rPr>
                <w:noProof/>
              </w:rPr>
            </w:pPr>
            <w:r>
              <w:rPr>
                <w:noProof/>
              </w:rPr>
              <w:t>2.2.1</w:t>
            </w:r>
          </w:p>
        </w:tc>
        <w:tc>
          <w:tcPr>
            <w:tcW w:w="2216" w:type="dxa"/>
            <w:vMerge w:val="restart"/>
            <w:vAlign w:val="center"/>
          </w:tcPr>
          <w:p>
            <w:pPr>
              <w:spacing w:before="100" w:beforeAutospacing="1" w:after="100" w:afterAutospacing="1" w:line="276" w:lineRule="auto"/>
              <w:jc w:val="left"/>
              <w:rPr>
                <w:noProof/>
              </w:rPr>
            </w:pPr>
            <w:r>
              <w:rPr>
                <w:noProof/>
              </w:rPr>
              <w:t>Fordonets körprestanda (för varje driftprofil/last/bränslekombination)</w:t>
            </w:r>
          </w:p>
        </w:tc>
      </w:tr>
      <w:tr>
        <w:tc>
          <w:tcPr>
            <w:tcW w:w="687" w:type="dxa"/>
            <w:vAlign w:val="center"/>
          </w:tcPr>
          <w:p>
            <w:pPr>
              <w:spacing w:before="100" w:beforeAutospacing="1" w:after="100" w:afterAutospacing="1" w:line="276" w:lineRule="auto"/>
              <w:jc w:val="left"/>
              <w:rPr>
                <w:noProof/>
              </w:rPr>
            </w:pPr>
            <w:r>
              <w:rPr>
                <w:noProof/>
              </w:rPr>
              <w:t>60</w:t>
            </w:r>
          </w:p>
        </w:tc>
        <w:tc>
          <w:tcPr>
            <w:tcW w:w="4661" w:type="dxa"/>
            <w:vAlign w:val="center"/>
          </w:tcPr>
          <w:p>
            <w:pPr>
              <w:spacing w:before="60" w:after="60"/>
              <w:jc w:val="left"/>
              <w:rPr>
                <w:rFonts w:eastAsia="Times New Roman"/>
                <w:noProof/>
                <w:color w:val="000000"/>
                <w:sz w:val="22"/>
              </w:rPr>
            </w:pPr>
            <w:r>
              <w:rPr>
                <w:noProof/>
                <w:color w:val="000000"/>
                <w:sz w:val="22"/>
              </w:rPr>
              <w:t>Lägsta momentana hastighet</w:t>
            </w:r>
          </w:p>
        </w:tc>
        <w:tc>
          <w:tcPr>
            <w:tcW w:w="1725" w:type="dxa"/>
            <w:vAlign w:val="center"/>
          </w:tcPr>
          <w:p>
            <w:pPr>
              <w:spacing w:before="60" w:after="60" w:line="276" w:lineRule="auto"/>
              <w:jc w:val="left"/>
              <w:rPr>
                <w:noProof/>
              </w:rPr>
            </w:pPr>
            <w:r>
              <w:rPr>
                <w:noProof/>
              </w:rPr>
              <w:t>2.2.2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61</w:t>
            </w:r>
          </w:p>
        </w:tc>
        <w:tc>
          <w:tcPr>
            <w:tcW w:w="4661" w:type="dxa"/>
            <w:vAlign w:val="center"/>
          </w:tcPr>
          <w:p>
            <w:pPr>
              <w:spacing w:before="60" w:after="60"/>
              <w:jc w:val="left"/>
              <w:rPr>
                <w:rFonts w:eastAsia="Times New Roman"/>
                <w:noProof/>
                <w:color w:val="000000"/>
                <w:sz w:val="22"/>
              </w:rPr>
            </w:pPr>
            <w:r>
              <w:rPr>
                <w:noProof/>
                <w:color w:val="000000"/>
                <w:sz w:val="22"/>
              </w:rPr>
              <w:t>Högsta momentana hastighet</w:t>
            </w:r>
          </w:p>
        </w:tc>
        <w:tc>
          <w:tcPr>
            <w:tcW w:w="1725" w:type="dxa"/>
            <w:vAlign w:val="center"/>
          </w:tcPr>
          <w:p>
            <w:pPr>
              <w:spacing w:before="60" w:after="60" w:line="276" w:lineRule="auto"/>
              <w:jc w:val="left"/>
              <w:rPr>
                <w:noProof/>
              </w:rPr>
            </w:pPr>
            <w:r>
              <w:rPr>
                <w:noProof/>
              </w:rPr>
              <w:t>2.2.3</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62</w:t>
            </w:r>
          </w:p>
        </w:tc>
        <w:tc>
          <w:tcPr>
            <w:tcW w:w="4661" w:type="dxa"/>
            <w:vAlign w:val="center"/>
          </w:tcPr>
          <w:p>
            <w:pPr>
              <w:spacing w:before="60" w:after="60"/>
              <w:jc w:val="left"/>
              <w:rPr>
                <w:rFonts w:eastAsia="Times New Roman"/>
                <w:noProof/>
                <w:color w:val="000000"/>
                <w:sz w:val="22"/>
              </w:rPr>
            </w:pPr>
            <w:r>
              <w:rPr>
                <w:noProof/>
                <w:color w:val="000000"/>
                <w:sz w:val="22"/>
              </w:rPr>
              <w:t>Maximal retardation</w:t>
            </w:r>
          </w:p>
        </w:tc>
        <w:tc>
          <w:tcPr>
            <w:tcW w:w="1725" w:type="dxa"/>
            <w:vAlign w:val="center"/>
          </w:tcPr>
          <w:p>
            <w:pPr>
              <w:spacing w:before="60" w:after="60" w:line="276" w:lineRule="auto"/>
              <w:jc w:val="left"/>
              <w:rPr>
                <w:noProof/>
              </w:rPr>
            </w:pPr>
            <w:r>
              <w:rPr>
                <w:noProof/>
              </w:rPr>
              <w:t>2.2.4</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63</w:t>
            </w:r>
          </w:p>
        </w:tc>
        <w:tc>
          <w:tcPr>
            <w:tcW w:w="4661" w:type="dxa"/>
            <w:vAlign w:val="center"/>
          </w:tcPr>
          <w:p>
            <w:pPr>
              <w:spacing w:before="60" w:after="60"/>
              <w:jc w:val="left"/>
              <w:rPr>
                <w:rFonts w:eastAsia="Times New Roman"/>
                <w:noProof/>
                <w:color w:val="000000"/>
                <w:sz w:val="22"/>
              </w:rPr>
            </w:pPr>
            <w:r>
              <w:rPr>
                <w:noProof/>
                <w:color w:val="000000"/>
                <w:sz w:val="22"/>
              </w:rPr>
              <w:t>Maximal acceleration</w:t>
            </w:r>
          </w:p>
        </w:tc>
        <w:tc>
          <w:tcPr>
            <w:tcW w:w="1725" w:type="dxa"/>
            <w:vAlign w:val="center"/>
          </w:tcPr>
          <w:p>
            <w:pPr>
              <w:spacing w:before="60" w:after="60" w:line="276" w:lineRule="auto"/>
              <w:jc w:val="left"/>
              <w:rPr>
                <w:noProof/>
              </w:rPr>
            </w:pPr>
            <w:r>
              <w:rPr>
                <w:noProof/>
              </w:rPr>
              <w:t>2.2.5</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64</w:t>
            </w:r>
          </w:p>
        </w:tc>
        <w:tc>
          <w:tcPr>
            <w:tcW w:w="4661" w:type="dxa"/>
            <w:vAlign w:val="center"/>
          </w:tcPr>
          <w:p>
            <w:pPr>
              <w:spacing w:before="60" w:after="60"/>
              <w:jc w:val="left"/>
              <w:rPr>
                <w:rFonts w:eastAsia="Times New Roman"/>
                <w:noProof/>
                <w:color w:val="000000"/>
                <w:sz w:val="22"/>
              </w:rPr>
            </w:pPr>
            <w:r>
              <w:rPr>
                <w:noProof/>
                <w:color w:val="000000"/>
                <w:sz w:val="22"/>
              </w:rPr>
              <w:t>Procent av körtid med full last</w:t>
            </w:r>
          </w:p>
        </w:tc>
        <w:tc>
          <w:tcPr>
            <w:tcW w:w="1725" w:type="dxa"/>
            <w:vAlign w:val="center"/>
          </w:tcPr>
          <w:p>
            <w:pPr>
              <w:spacing w:before="60" w:after="60" w:line="276" w:lineRule="auto"/>
              <w:jc w:val="left"/>
              <w:rPr>
                <w:noProof/>
              </w:rPr>
            </w:pPr>
            <w:r>
              <w:rPr>
                <w:noProof/>
              </w:rPr>
              <w:t>2.2.6</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65</w:t>
            </w:r>
          </w:p>
        </w:tc>
        <w:tc>
          <w:tcPr>
            <w:tcW w:w="4661" w:type="dxa"/>
            <w:vAlign w:val="center"/>
          </w:tcPr>
          <w:p>
            <w:pPr>
              <w:spacing w:before="60" w:after="60"/>
              <w:jc w:val="left"/>
              <w:rPr>
                <w:rFonts w:eastAsia="Times New Roman"/>
                <w:noProof/>
                <w:color w:val="000000"/>
                <w:sz w:val="22"/>
              </w:rPr>
            </w:pPr>
            <w:r>
              <w:rPr>
                <w:noProof/>
                <w:color w:val="000000"/>
                <w:sz w:val="22"/>
              </w:rPr>
              <w:t>Totalt antal växelbyten</w:t>
            </w:r>
          </w:p>
        </w:tc>
        <w:tc>
          <w:tcPr>
            <w:tcW w:w="1725" w:type="dxa"/>
            <w:vAlign w:val="center"/>
          </w:tcPr>
          <w:p>
            <w:pPr>
              <w:spacing w:before="60" w:after="60" w:line="276" w:lineRule="auto"/>
              <w:jc w:val="left"/>
              <w:rPr>
                <w:noProof/>
              </w:rPr>
            </w:pPr>
            <w:r>
              <w:rPr>
                <w:noProof/>
              </w:rPr>
              <w:t>2.2.7</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66</w:t>
            </w:r>
          </w:p>
        </w:tc>
        <w:tc>
          <w:tcPr>
            <w:tcW w:w="4661" w:type="dxa"/>
            <w:vAlign w:val="center"/>
          </w:tcPr>
          <w:p>
            <w:pPr>
              <w:spacing w:before="60" w:after="60"/>
              <w:jc w:val="left"/>
              <w:rPr>
                <w:rFonts w:eastAsia="Times New Roman"/>
                <w:noProof/>
                <w:color w:val="000000"/>
                <w:sz w:val="22"/>
              </w:rPr>
            </w:pPr>
            <w:r>
              <w:rPr>
                <w:noProof/>
                <w:color w:val="000000"/>
                <w:sz w:val="22"/>
              </w:rPr>
              <w:t>Total körsträcka</w:t>
            </w:r>
          </w:p>
        </w:tc>
        <w:tc>
          <w:tcPr>
            <w:tcW w:w="1725" w:type="dxa"/>
            <w:vAlign w:val="center"/>
          </w:tcPr>
          <w:p>
            <w:pPr>
              <w:spacing w:before="60" w:after="60" w:line="276" w:lineRule="auto"/>
              <w:jc w:val="left"/>
              <w:rPr>
                <w:noProof/>
              </w:rPr>
            </w:pPr>
            <w:r>
              <w:rPr>
                <w:noProof/>
              </w:rPr>
              <w:t>2.2.8</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67</w:t>
            </w:r>
          </w:p>
        </w:tc>
        <w:tc>
          <w:tcPr>
            <w:tcW w:w="4661" w:type="dxa"/>
            <w:vAlign w:val="center"/>
          </w:tcPr>
          <w:p>
            <w:pPr>
              <w:spacing w:before="60" w:after="60"/>
              <w:jc w:val="left"/>
              <w:rPr>
                <w:rFonts w:eastAsia="Times New Roman"/>
                <w:noProof/>
                <w:color w:val="000000"/>
                <w:sz w:val="22"/>
              </w:rPr>
            </w:pPr>
            <w:r>
              <w:rPr>
                <w:noProof/>
                <w:color w:val="000000"/>
                <w:sz w:val="22"/>
              </w:rPr>
              <w:t xml:space="preserve">Koldioxidutsläpp </w:t>
            </w:r>
          </w:p>
          <w:p>
            <w:pPr>
              <w:spacing w:before="60" w:after="60"/>
              <w:jc w:val="left"/>
              <w:rPr>
                <w:rFonts w:eastAsia="Times New Roman"/>
                <w:noProof/>
                <w:color w:val="000000"/>
                <w:sz w:val="22"/>
              </w:rPr>
            </w:pPr>
            <w:r>
              <w:rPr>
                <w:noProof/>
                <w:color w:val="000000"/>
                <w:sz w:val="22"/>
              </w:rPr>
              <w:t>(uttryckt i g/km, g/t-km, g/p-km, g/m³-km)</w:t>
            </w:r>
          </w:p>
          <w:p>
            <w:pPr>
              <w:spacing w:before="60" w:after="60"/>
              <w:jc w:val="left"/>
              <w:rPr>
                <w:rFonts w:eastAsia="Times New Roman"/>
                <w:noProof/>
                <w:color w:val="000000"/>
                <w:sz w:val="22"/>
              </w:rPr>
            </w:pPr>
          </w:p>
        </w:tc>
        <w:tc>
          <w:tcPr>
            <w:tcW w:w="1725" w:type="dxa"/>
            <w:vAlign w:val="center"/>
          </w:tcPr>
          <w:p>
            <w:pPr>
              <w:spacing w:before="60" w:after="60" w:line="276" w:lineRule="auto"/>
              <w:jc w:val="left"/>
              <w:rPr>
                <w:noProof/>
              </w:rPr>
            </w:pPr>
            <w:r>
              <w:rPr>
                <w:noProof/>
              </w:rPr>
              <w:t>2.3.13-2.3.16</w:t>
            </w:r>
          </w:p>
        </w:tc>
        <w:tc>
          <w:tcPr>
            <w:tcW w:w="2216" w:type="dxa"/>
            <w:vMerge w:val="restart"/>
            <w:vAlign w:val="center"/>
          </w:tcPr>
          <w:p>
            <w:pPr>
              <w:spacing w:before="100" w:beforeAutospacing="1" w:after="100" w:afterAutospacing="1" w:line="276" w:lineRule="auto"/>
              <w:jc w:val="left"/>
              <w:rPr>
                <w:noProof/>
              </w:rPr>
            </w:pPr>
            <w:r>
              <w:rPr>
                <w:noProof/>
              </w:rPr>
              <w:t>Koldioxidutsläpp och bränsleförbrukning (för varje driftprofil/last/bränslekombination)</w:t>
            </w:r>
          </w:p>
        </w:tc>
      </w:tr>
      <w:tr>
        <w:tc>
          <w:tcPr>
            <w:tcW w:w="687" w:type="dxa"/>
            <w:vAlign w:val="center"/>
          </w:tcPr>
          <w:p>
            <w:pPr>
              <w:spacing w:before="100" w:beforeAutospacing="1" w:after="100" w:afterAutospacing="1" w:line="276" w:lineRule="auto"/>
              <w:jc w:val="left"/>
              <w:rPr>
                <w:noProof/>
              </w:rPr>
            </w:pPr>
            <w:r>
              <w:rPr>
                <w:noProof/>
              </w:rPr>
              <w:t>68</w:t>
            </w:r>
          </w:p>
        </w:tc>
        <w:tc>
          <w:tcPr>
            <w:tcW w:w="4661" w:type="dxa"/>
            <w:vAlign w:val="center"/>
          </w:tcPr>
          <w:p>
            <w:pPr>
              <w:spacing w:before="60" w:after="60"/>
              <w:jc w:val="left"/>
              <w:rPr>
                <w:rFonts w:eastAsia="Times New Roman"/>
                <w:noProof/>
                <w:color w:val="000000"/>
                <w:sz w:val="22"/>
              </w:rPr>
            </w:pPr>
            <w:r>
              <w:rPr>
                <w:noProof/>
                <w:color w:val="000000"/>
                <w:sz w:val="22"/>
              </w:rPr>
              <w:t xml:space="preserve">Bränsleförbrukning. </w:t>
            </w:r>
          </w:p>
          <w:p>
            <w:pPr>
              <w:spacing w:before="60" w:after="60"/>
              <w:jc w:val="left"/>
              <w:rPr>
                <w:rFonts w:eastAsia="Times New Roman"/>
                <w:noProof/>
                <w:color w:val="000000"/>
                <w:sz w:val="22"/>
              </w:rPr>
            </w:pPr>
            <w:r>
              <w:rPr>
                <w:noProof/>
                <w:color w:val="000000"/>
                <w:sz w:val="22"/>
              </w:rPr>
              <w:t>(uttryckt i l/100km, l/t-km, l/p-km, l/m³-km, MJ/km, MJ/t-km, MJ/p-km, MJ/m³-km)</w:t>
            </w:r>
          </w:p>
        </w:tc>
        <w:tc>
          <w:tcPr>
            <w:tcW w:w="1725" w:type="dxa"/>
            <w:vAlign w:val="center"/>
          </w:tcPr>
          <w:p>
            <w:pPr>
              <w:spacing w:before="60" w:after="60" w:line="276" w:lineRule="auto"/>
              <w:jc w:val="left"/>
              <w:rPr>
                <w:noProof/>
              </w:rPr>
            </w:pPr>
            <w:r>
              <w:rPr>
                <w:noProof/>
              </w:rPr>
              <w:t>2.3.1-2.3.12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69</w:t>
            </w:r>
          </w:p>
        </w:tc>
        <w:tc>
          <w:tcPr>
            <w:tcW w:w="4661" w:type="dxa"/>
            <w:vAlign w:val="center"/>
          </w:tcPr>
          <w:p>
            <w:pPr>
              <w:spacing w:before="60" w:after="60"/>
              <w:jc w:val="left"/>
              <w:rPr>
                <w:rFonts w:eastAsia="Times New Roman"/>
                <w:noProof/>
                <w:color w:val="000000"/>
                <w:sz w:val="22"/>
              </w:rPr>
            </w:pPr>
            <w:r>
              <w:rPr>
                <w:noProof/>
                <w:color w:val="000000"/>
                <w:sz w:val="22"/>
              </w:rPr>
              <w:t>Version av Vecto</w:t>
            </w:r>
          </w:p>
        </w:tc>
        <w:tc>
          <w:tcPr>
            <w:tcW w:w="1725" w:type="dxa"/>
            <w:vAlign w:val="center"/>
          </w:tcPr>
          <w:p>
            <w:pPr>
              <w:spacing w:before="60" w:after="60" w:line="276" w:lineRule="auto"/>
              <w:jc w:val="left"/>
              <w:rPr>
                <w:noProof/>
              </w:rPr>
            </w:pPr>
            <w:r>
              <w:rPr>
                <w:noProof/>
              </w:rPr>
              <w:t>3.1.1</w:t>
            </w:r>
          </w:p>
        </w:tc>
        <w:tc>
          <w:tcPr>
            <w:tcW w:w="2216" w:type="dxa"/>
            <w:vMerge w:val="restart"/>
            <w:vAlign w:val="center"/>
          </w:tcPr>
          <w:p>
            <w:pPr>
              <w:spacing w:before="100" w:beforeAutospacing="1" w:after="100" w:afterAutospacing="1" w:line="276" w:lineRule="auto"/>
              <w:jc w:val="left"/>
              <w:rPr>
                <w:noProof/>
              </w:rPr>
            </w:pPr>
            <w:r>
              <w:rPr>
                <w:noProof/>
              </w:rPr>
              <w:t>Programvara och användarinformation</w:t>
            </w:r>
          </w:p>
        </w:tc>
      </w:tr>
      <w:tr>
        <w:tc>
          <w:tcPr>
            <w:tcW w:w="687" w:type="dxa"/>
            <w:vAlign w:val="center"/>
          </w:tcPr>
          <w:p>
            <w:pPr>
              <w:spacing w:before="100" w:beforeAutospacing="1" w:after="100" w:afterAutospacing="1" w:line="276" w:lineRule="auto"/>
              <w:jc w:val="left"/>
              <w:rPr>
                <w:noProof/>
              </w:rPr>
            </w:pPr>
            <w:r>
              <w:rPr>
                <w:noProof/>
              </w:rPr>
              <w:t>70</w:t>
            </w:r>
          </w:p>
        </w:tc>
        <w:tc>
          <w:tcPr>
            <w:tcW w:w="4661" w:type="dxa"/>
            <w:vAlign w:val="center"/>
          </w:tcPr>
          <w:p>
            <w:pPr>
              <w:spacing w:before="60" w:after="60"/>
              <w:jc w:val="left"/>
              <w:rPr>
                <w:rFonts w:eastAsia="Times New Roman"/>
                <w:noProof/>
                <w:color w:val="000000"/>
                <w:sz w:val="22"/>
              </w:rPr>
            </w:pPr>
            <w:r>
              <w:rPr>
                <w:noProof/>
                <w:color w:val="000000"/>
                <w:sz w:val="22"/>
              </w:rPr>
              <w:t>Datum och tid simuleringen med Vecto</w:t>
            </w:r>
          </w:p>
        </w:tc>
        <w:tc>
          <w:tcPr>
            <w:tcW w:w="1725" w:type="dxa"/>
            <w:vAlign w:val="center"/>
          </w:tcPr>
          <w:p>
            <w:pPr>
              <w:spacing w:before="60" w:after="60" w:line="276" w:lineRule="auto"/>
              <w:jc w:val="left"/>
              <w:rPr>
                <w:noProof/>
              </w:rPr>
            </w:pPr>
            <w:r>
              <w:rPr>
                <w:noProof/>
              </w:rPr>
              <w:t>3.1.2</w:t>
            </w:r>
          </w:p>
        </w:tc>
        <w:tc>
          <w:tcPr>
            <w:tcW w:w="2216" w:type="dxa"/>
            <w:vMerge/>
            <w:vAlign w:val="center"/>
          </w:tcPr>
          <w:p>
            <w:pPr>
              <w:spacing w:before="0" w:after="200"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71</w:t>
            </w:r>
          </w:p>
        </w:tc>
        <w:tc>
          <w:tcPr>
            <w:tcW w:w="4661" w:type="dxa"/>
            <w:vAlign w:val="center"/>
          </w:tcPr>
          <w:p>
            <w:pPr>
              <w:spacing w:before="60" w:after="60"/>
              <w:jc w:val="left"/>
              <w:rPr>
                <w:rFonts w:eastAsia="Times New Roman"/>
                <w:noProof/>
                <w:color w:val="000000"/>
                <w:sz w:val="22"/>
              </w:rPr>
            </w:pPr>
            <w:r>
              <w:rPr>
                <w:noProof/>
                <w:color w:val="000000"/>
                <w:sz w:val="22"/>
              </w:rPr>
              <w:t>Användare av verktyget för beräkning av fordonets energiförbrukning/licenshänvisning</w:t>
            </w:r>
          </w:p>
        </w:tc>
        <w:tc>
          <w:tcPr>
            <w:tcW w:w="1725" w:type="dxa"/>
            <w:vAlign w:val="center"/>
          </w:tcPr>
          <w:p>
            <w:pPr>
              <w:spacing w:before="60" w:after="60" w:line="276" w:lineRule="auto"/>
              <w:jc w:val="left"/>
              <w:rPr>
                <w:noProof/>
              </w:rPr>
            </w:pPr>
            <w:r>
              <w:rPr>
                <w:noProof/>
              </w:rPr>
              <w:t>3.1.3</w:t>
            </w:r>
          </w:p>
        </w:tc>
        <w:tc>
          <w:tcPr>
            <w:tcW w:w="2216" w:type="dxa"/>
            <w:vMerge/>
            <w:vAlign w:val="center"/>
          </w:tcPr>
          <w:p>
            <w:pPr>
              <w:spacing w:before="0" w:after="200"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72</w:t>
            </w:r>
          </w:p>
        </w:tc>
        <w:tc>
          <w:tcPr>
            <w:tcW w:w="4661" w:type="dxa"/>
            <w:vAlign w:val="center"/>
          </w:tcPr>
          <w:p>
            <w:pPr>
              <w:spacing w:before="60" w:after="60"/>
              <w:jc w:val="left"/>
              <w:rPr>
                <w:rFonts w:eastAsia="Times New Roman"/>
                <w:noProof/>
                <w:color w:val="000000"/>
                <w:sz w:val="22"/>
              </w:rPr>
            </w:pPr>
            <w:r>
              <w:rPr>
                <w:noProof/>
                <w:color w:val="000000"/>
                <w:sz w:val="22"/>
              </w:rPr>
              <w:t>Kryptografisk hashfunktion</w:t>
            </w:r>
          </w:p>
        </w:tc>
        <w:tc>
          <w:tcPr>
            <w:tcW w:w="1725" w:type="dxa"/>
            <w:vAlign w:val="center"/>
          </w:tcPr>
          <w:p>
            <w:pPr>
              <w:spacing w:before="60" w:after="60" w:line="276" w:lineRule="auto"/>
              <w:jc w:val="left"/>
              <w:rPr>
                <w:noProof/>
              </w:rPr>
            </w:pPr>
            <w:r>
              <w:rPr>
                <w:noProof/>
              </w:rPr>
              <w:t>3.1.4</w:t>
            </w:r>
          </w:p>
        </w:tc>
        <w:tc>
          <w:tcPr>
            <w:tcW w:w="2216" w:type="dxa"/>
            <w:vMerge/>
            <w:vAlign w:val="center"/>
          </w:tcPr>
          <w:p>
            <w:pPr>
              <w:spacing w:before="0" w:after="200"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73</w:t>
            </w:r>
          </w:p>
        </w:tc>
        <w:tc>
          <w:tcPr>
            <w:tcW w:w="4661" w:type="dxa"/>
            <w:vAlign w:val="center"/>
          </w:tcPr>
          <w:p>
            <w:pPr>
              <w:spacing w:before="60" w:after="60"/>
              <w:jc w:val="left"/>
              <w:rPr>
                <w:rFonts w:eastAsia="Times New Roman"/>
                <w:noProof/>
                <w:color w:val="000000"/>
                <w:sz w:val="22"/>
              </w:rPr>
            </w:pPr>
            <w:r>
              <w:rPr>
                <w:noProof/>
                <w:color w:val="000000"/>
                <w:sz w:val="22"/>
              </w:rPr>
              <w:t>Avancerad teknik för minskning av koldioxidutsläpp</w:t>
            </w:r>
          </w:p>
        </w:tc>
        <w:tc>
          <w:tcPr>
            <w:tcW w:w="1725" w:type="dxa"/>
            <w:vAlign w:val="center"/>
          </w:tcPr>
          <w:p>
            <w:pPr>
              <w:spacing w:before="60" w:after="60" w:line="276" w:lineRule="auto"/>
              <w:jc w:val="left"/>
              <w:rPr>
                <w:noProof/>
              </w:rPr>
            </w:pPr>
            <w:r>
              <w:rPr>
                <w:noProof/>
              </w:rPr>
              <w:t>-</w:t>
            </w:r>
          </w:p>
        </w:tc>
        <w:tc>
          <w:tcPr>
            <w:tcW w:w="2216" w:type="dxa"/>
            <w:vAlign w:val="center"/>
          </w:tcPr>
          <w:p>
            <w:pPr>
              <w:spacing w:before="60" w:after="60"/>
              <w:jc w:val="left"/>
              <w:rPr>
                <w:noProof/>
              </w:rPr>
            </w:pPr>
            <w:r>
              <w:rPr>
                <w:noProof/>
              </w:rPr>
              <w:t>Fordonets teknik för minskning av koldioxidutsläpp</w:t>
            </w:r>
          </w:p>
        </w:tc>
      </w:tr>
    </w:tbl>
    <w:p>
      <w:pPr>
        <w:spacing w:before="0" w:after="200" w:line="276" w:lineRule="auto"/>
        <w:jc w:val="left"/>
        <w:rPr>
          <w:noProof/>
        </w:rPr>
      </w:pPr>
    </w:p>
    <w:p>
      <w:pPr>
        <w:rPr>
          <w:noProof/>
        </w:rPr>
        <w:sectPr>
          <w:footerReference w:type="default" r:id="rId16"/>
          <w:footerReference w:type="first" r:id="rId17"/>
          <w:pgSz w:w="11907" w:h="16839"/>
          <w:pgMar w:top="1134" w:right="1417" w:bottom="1134" w:left="1417" w:header="709" w:footer="709" w:gutter="0"/>
          <w:pgNumType w:start="2"/>
          <w:cols w:space="708"/>
          <w:docGrid w:linePitch="360"/>
        </w:sectPr>
      </w:pPr>
      <w:r>
        <w:rPr>
          <w:noProof/>
        </w:rPr>
        <w:br w:type="page"/>
      </w:r>
    </w:p>
    <w:p>
      <w:pPr>
        <w:rPr>
          <w:noProof/>
        </w:rPr>
      </w:pPr>
    </w:p>
    <w:p>
      <w:pPr>
        <w:jc w:val="center"/>
        <w:rPr>
          <w:b/>
          <w:noProof/>
        </w:rPr>
      </w:pPr>
      <w:r>
        <w:rPr>
          <w:b/>
          <w:noProof/>
        </w:rPr>
        <w:t>BILAGA II</w:t>
      </w:r>
    </w:p>
    <w:p>
      <w:pPr>
        <w:jc w:val="center"/>
        <w:rPr>
          <w:b/>
          <w:noProof/>
        </w:rPr>
      </w:pPr>
      <w:r>
        <w:rPr>
          <w:b/>
          <w:noProof/>
        </w:rPr>
        <w:t>Rapportering och behandling av uppgifter</w:t>
      </w:r>
    </w:p>
    <w:p>
      <w:pPr>
        <w:pStyle w:val="Heading1"/>
        <w:numPr>
          <w:ilvl w:val="0"/>
          <w:numId w:val="9"/>
        </w:numPr>
        <w:rPr>
          <w:noProof/>
        </w:rPr>
      </w:pPr>
      <w:r>
        <w:rPr>
          <w:noProof/>
        </w:rPr>
        <w:t>Medlemsstaternas rapportering</w:t>
      </w:r>
    </w:p>
    <w:p>
      <w:pPr>
        <w:ind w:left="720" w:hanging="720"/>
        <w:rPr>
          <w:noProof/>
        </w:rPr>
      </w:pPr>
      <w:r>
        <w:rPr>
          <w:noProof/>
        </w:rPr>
        <w:t>1.1</w:t>
      </w:r>
      <w:r>
        <w:rPr>
          <w:noProof/>
        </w:rPr>
        <w:tab/>
        <w:t xml:space="preserve">Från och med den 1 januari 2019 ska medlemsstaterna övervaka de uppgifter som anges i del A i bilaga I på kalenderårsbasis. </w:t>
      </w:r>
    </w:p>
    <w:p>
      <w:pPr>
        <w:ind w:left="720" w:hanging="720"/>
        <w:rPr>
          <w:noProof/>
          <w:szCs w:val="24"/>
        </w:rPr>
      </w:pPr>
      <w:r>
        <w:rPr>
          <w:noProof/>
        </w:rPr>
        <w:t>1.2</w:t>
      </w:r>
      <w:r>
        <w:rPr>
          <w:noProof/>
        </w:rPr>
        <w:tab/>
        <w:t xml:space="preserve">Uppgifterna ska överföras i enlighet med artikel 4 av den behöriga myndighetens kontaktperson genom elektronisk dataöverföring till det centrala dataarkivet (Central Data Repository) som förvaltas av Europeiska miljöbyrån. </w:t>
      </w:r>
    </w:p>
    <w:p>
      <w:pPr>
        <w:ind w:left="720"/>
        <w:jc w:val="left"/>
        <w:rPr>
          <w:noProof/>
        </w:rPr>
      </w:pPr>
      <w:r>
        <w:rPr>
          <w:noProof/>
        </w:rPr>
        <w:t>När uppgifterna har överförts ska kontaktpersonen underrätta kommissionen och Europeiska miljöbyrån per e-post till följande adresser:</w:t>
      </w:r>
      <w:r>
        <w:rPr>
          <w:noProof/>
        </w:rPr>
        <w:br/>
      </w:r>
    </w:p>
    <w:p>
      <w:pPr>
        <w:ind w:left="720"/>
        <w:jc w:val="left"/>
        <w:rPr>
          <w:noProof/>
        </w:rPr>
      </w:pPr>
      <w:r>
        <w:rPr>
          <w:noProof/>
        </w:rPr>
        <w:t>[</w:t>
      </w:r>
      <w:hyperlink r:id="rId18">
        <w:r>
          <w:rPr>
            <w:noProof/>
            <w:color w:val="0000FF" w:themeColor="hyperlink"/>
            <w:u w:val="single"/>
          </w:rPr>
          <w:t>EC-CO2-HDV-IMPLEMENTATION@ec.europa.eu</w:t>
        </w:r>
      </w:hyperlink>
      <w:r>
        <w:rPr>
          <w:noProof/>
        </w:rPr>
        <w:t>] och</w:t>
      </w:r>
    </w:p>
    <w:p>
      <w:pPr>
        <w:ind w:left="720"/>
        <w:jc w:val="left"/>
        <w:rPr>
          <w:noProof/>
        </w:rPr>
      </w:pPr>
      <w:hyperlink r:id="rId19">
        <w:r>
          <w:rPr>
            <w:noProof/>
            <w:color w:val="0000FF" w:themeColor="hyperlink"/>
            <w:u w:val="single"/>
          </w:rPr>
          <w:t>HDV-monitoring@eea.europa.eu</w:t>
        </w:r>
      </w:hyperlink>
      <w:r>
        <w:rPr>
          <w:noProof/>
        </w:rPr>
        <w:t>.</w:t>
      </w:r>
    </w:p>
    <w:p>
      <w:pPr>
        <w:pStyle w:val="Heading1"/>
        <w:rPr>
          <w:noProof/>
        </w:rPr>
      </w:pPr>
      <w:r>
        <w:rPr>
          <w:noProof/>
        </w:rPr>
        <w:t>Tillverkarnas rapportering</w:t>
      </w:r>
    </w:p>
    <w:p>
      <w:pPr>
        <w:ind w:left="850" w:hanging="850"/>
        <w:rPr>
          <w:noProof/>
        </w:rPr>
      </w:pPr>
      <w:r>
        <w:rPr>
          <w:noProof/>
        </w:rPr>
        <w:t>2.1</w:t>
      </w:r>
      <w:r>
        <w:rPr>
          <w:noProof/>
        </w:rPr>
        <w:tab/>
        <w:t>Tillverkarna ska utan dröjsmål och senast den [31 december 2018] lämna följande uppgifter till kommissionen:</w:t>
      </w:r>
    </w:p>
    <w:p>
      <w:pPr>
        <w:pStyle w:val="Point1"/>
        <w:rPr>
          <w:noProof/>
        </w:rPr>
      </w:pPr>
      <w:r>
        <w:rPr>
          <w:noProof/>
        </w:rPr>
        <w:t>(a)</w:t>
      </w:r>
      <w:r>
        <w:rPr>
          <w:noProof/>
        </w:rPr>
        <w:tab/>
        <w:t>Tillverkarens namn enligt vad som anges i intyget om överensstämmelse eller intyget om enskilt godkännande.</w:t>
      </w:r>
    </w:p>
    <w:p>
      <w:pPr>
        <w:pStyle w:val="Point1"/>
        <w:rPr>
          <w:noProof/>
        </w:rPr>
      </w:pPr>
      <w:r>
        <w:rPr>
          <w:noProof/>
        </w:rPr>
        <w:t>(b)</w:t>
      </w:r>
      <w:r>
        <w:rPr>
          <w:noProof/>
        </w:rPr>
        <w:tab/>
        <w:t>Kod för identifiering av världens tillverkare (WMI) enligt definitionen i kommissionens förordning (EU) nr 19/2011</w:t>
      </w:r>
      <w:r>
        <w:rPr>
          <w:rStyle w:val="FootnoteReference"/>
          <w:noProof/>
        </w:rPr>
        <w:footnoteReference w:id="2"/>
      </w:r>
      <w:r>
        <w:rPr>
          <w:noProof/>
        </w:rPr>
        <w:t>, vilken ska användas i fordonsidentifieringsnumret för nya tunga fordon som ska släppas ut på marknaden.</w:t>
      </w:r>
    </w:p>
    <w:p>
      <w:pPr>
        <w:pStyle w:val="Point1"/>
        <w:rPr>
          <w:noProof/>
        </w:rPr>
      </w:pPr>
      <w:r>
        <w:rPr>
          <w:noProof/>
        </w:rPr>
        <w:t>(c)</w:t>
      </w:r>
      <w:r>
        <w:rPr>
          <w:noProof/>
        </w:rPr>
        <w:tab/>
        <w:t>Kontaktperson som ansvarar för att ladda upp data till Europeiska miljöbyråns rapporteringssystem Business Data Repository.</w:t>
      </w:r>
    </w:p>
    <w:p>
      <w:pPr>
        <w:ind w:left="850"/>
        <w:rPr>
          <w:noProof/>
        </w:rPr>
      </w:pPr>
      <w:r>
        <w:rPr>
          <w:noProof/>
        </w:rPr>
        <w:t xml:space="preserve">Tillverkarna ska utan dröjsmål underrätta kommissionen om den informationen ändras. </w:t>
      </w:r>
    </w:p>
    <w:p>
      <w:pPr>
        <w:ind w:left="850"/>
        <w:rPr>
          <w:noProof/>
        </w:rPr>
      </w:pPr>
      <w:r>
        <w:rPr>
          <w:noProof/>
        </w:rPr>
        <w:t xml:space="preserve">Underrättelser ska sändas till de adresser som anges i punkt 1.2. </w:t>
      </w:r>
    </w:p>
    <w:p>
      <w:pPr>
        <w:ind w:left="850" w:hanging="850"/>
        <w:rPr>
          <w:noProof/>
        </w:rPr>
      </w:pPr>
      <w:r>
        <w:rPr>
          <w:noProof/>
        </w:rPr>
        <w:t>2.2</w:t>
      </w:r>
      <w:r>
        <w:rPr>
          <w:noProof/>
        </w:rPr>
        <w:tab/>
        <w:t>Nya tillverkare som kommer in på marknaden ska utan dröjsmål informera kommissionen om de uppgifter som anges i punkt 2.1.</w:t>
      </w:r>
    </w:p>
    <w:p>
      <w:pPr>
        <w:ind w:left="850" w:hanging="850"/>
        <w:rPr>
          <w:noProof/>
        </w:rPr>
      </w:pPr>
      <w:r>
        <w:rPr>
          <w:noProof/>
        </w:rPr>
        <w:t>2.3</w:t>
      </w:r>
      <w:r>
        <w:rPr>
          <w:noProof/>
        </w:rPr>
        <w:tab/>
        <w:t>Från och med den [1 januari 2019] och för varje påföljande kalenderår ska varje tillverkare registrera de uppgifter som anges i del B i bilaga I för varje nytt tungt fordon som tillverkas.</w:t>
      </w:r>
    </w:p>
    <w:p>
      <w:pPr>
        <w:ind w:left="850" w:hanging="850"/>
        <w:rPr>
          <w:noProof/>
        </w:rPr>
      </w:pPr>
      <w:r>
        <w:rPr>
          <w:noProof/>
        </w:rPr>
        <w:t>2.4</w:t>
      </w:r>
      <w:r>
        <w:rPr>
          <w:noProof/>
        </w:rPr>
        <w:tab/>
        <w:t xml:space="preserve">De uppgifter som anges i punkt 2.3 ska överföras i enlighet med artikel 5.1 av tillverkarens kontaktperson genom elektronisk dataöverföring till rapporteringssystemet Business Data Repository som förvaltas av Europeiska miljöbyrån.  </w:t>
      </w:r>
    </w:p>
    <w:p>
      <w:pPr>
        <w:ind w:left="850"/>
        <w:rPr>
          <w:noProof/>
        </w:rPr>
      </w:pPr>
      <w:r>
        <w:rPr>
          <w:noProof/>
        </w:rPr>
        <w:t>När uppgifterna har överförts ska kontaktpersonen underrätta kommissionen och Europeiska miljöbyrån per e-post till de adresser som anges i punkt 1.2 i denna bilaga.</w:t>
      </w:r>
    </w:p>
    <w:p>
      <w:pPr>
        <w:pStyle w:val="Heading1"/>
        <w:rPr>
          <w:noProof/>
        </w:rPr>
      </w:pPr>
      <w:r>
        <w:rPr>
          <w:noProof/>
        </w:rPr>
        <w:t xml:space="preserve">Databehandling </w:t>
      </w:r>
    </w:p>
    <w:p>
      <w:pPr>
        <w:pStyle w:val="Point1"/>
        <w:ind w:left="850" w:hanging="850"/>
        <w:rPr>
          <w:noProof/>
        </w:rPr>
      </w:pPr>
      <w:r>
        <w:rPr>
          <w:noProof/>
        </w:rPr>
        <w:t>3.1</w:t>
      </w:r>
      <w:r>
        <w:rPr>
          <w:noProof/>
        </w:rPr>
        <w:tab/>
        <w:t>Europeiska miljöbyrån ska behandla de uppgifter som överförs i enlighet med punkterna 1.2 och 2.4, och registrera de behandlade uppgifterna i det centrala dataarkivet (Central Data Repository) för data om tunga fordon.</w:t>
      </w:r>
    </w:p>
    <w:p>
      <w:pPr>
        <w:pStyle w:val="Point0"/>
        <w:rPr>
          <w:noProof/>
        </w:rPr>
      </w:pPr>
      <w:r>
        <w:rPr>
          <w:noProof/>
        </w:rPr>
        <w:t>3.2</w:t>
      </w:r>
      <w:r>
        <w:rPr>
          <w:noProof/>
        </w:rPr>
        <w:tab/>
        <w:t>Uppgifter som rör fordon som registrerats under föregående kalenderår och som har lagts in i registret ska offentliggöras senast den [31 oktober] varje år från och med år [2020], med undantag av de uppgifter som anges i artikel 6.1.</w:t>
      </w:r>
    </w:p>
    <w:p>
      <w:pPr>
        <w:pStyle w:val="Point0"/>
        <w:rPr>
          <w:noProof/>
        </w:rPr>
      </w:pPr>
      <w:r>
        <w:rPr>
          <w:noProof/>
        </w:rPr>
        <w:t>3.3</w:t>
      </w:r>
      <w:r>
        <w:rPr>
          <w:noProof/>
        </w:rPr>
        <w:tab/>
        <w:t>Om en behörig myndighet eller en tillverkare upptäcker fel i de uppgifter som har lämnats in ska de utan dröjsmål underrätta kommissionen och Europeiska miljöbyrån genom att skicka en felanmälan till Central Data Repository eller till Business Data Repository, och genom e-postmeddelande till de adresser som anges i punkt 1.2.</w:t>
      </w:r>
    </w:p>
    <w:p>
      <w:pPr>
        <w:pStyle w:val="Point0"/>
        <w:rPr>
          <w:noProof/>
        </w:rPr>
      </w:pPr>
      <w:r>
        <w:rPr>
          <w:noProof/>
        </w:rPr>
        <w:t>3.4</w:t>
      </w:r>
      <w:r>
        <w:rPr>
          <w:noProof/>
        </w:rPr>
        <w:tab/>
        <w:t>Kommissionen ska med hjälp av Europeiska miljöbyrån granska de anmälda felen och vid behov korrigera uppgifterna i registret.</w:t>
      </w:r>
    </w:p>
    <w:p>
      <w:pPr>
        <w:pStyle w:val="Point0"/>
        <w:rPr>
          <w:noProof/>
        </w:rPr>
      </w:pPr>
      <w:r>
        <w:rPr>
          <w:noProof/>
        </w:rPr>
        <w:t>3.5</w:t>
      </w:r>
      <w:r>
        <w:rPr>
          <w:noProof/>
        </w:rPr>
        <w:tab/>
        <w:t>Kommissionen ska med hjälp av Europeiska miljöbyrån tillhandahålla elektroniska format för sådan dataöverföring som avses i punkterna 1.2 och 2.4 i god tid före tidsfristerna för överföring av uppgifterna.</w:t>
      </w:r>
    </w:p>
    <w:p>
      <w:pPr>
        <w:pStyle w:val="Point0"/>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Kommissionens förordning (EU) nr 19/2011 av den 11 januari 2011 om krav för typgodkännande av tillverkarens föreskrivna skylt och för fordonsidentifieringsnummer till motorfordon och deras släpvagnar samt om genomförande av Europaparlamentets och rådets förordning (EG) nr 661/2009 om krav för typgodkännande av allmän säkerhet hos motorfordon och deras släpvagnar samt av de system, komponenter och separata tekniska enheter som är avsedda för dem (EUT L 8, 12.1.2011,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7ED6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4EA4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C696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C224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7A1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F213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460F02"/>
    <w:lvl w:ilvl="0">
      <w:start w:val="1"/>
      <w:numFmt w:val="decimal"/>
      <w:pStyle w:val="ListNumber"/>
      <w:lvlText w:val="%1."/>
      <w:lvlJc w:val="left"/>
      <w:pPr>
        <w:tabs>
          <w:tab w:val="num" w:pos="360"/>
        </w:tabs>
        <w:ind w:left="360" w:hanging="360"/>
      </w:pPr>
    </w:lvl>
  </w:abstractNum>
  <w:abstractNum w:abstractNumId="7">
    <w:nsid w:val="FFFFFF89"/>
    <w:multiLevelType w:val="singleLevel"/>
    <w:tmpl w:val="150023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7 13:15: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till förslag till"/>
    <w:docVar w:name="LW_ANNEX_NBR_FIRST" w:val="1"/>
    <w:docVar w:name="LW_ANNEX_NBR_LAST" w:val="2"/>
    <w:docVar w:name="LW_CONFIDENCE" w:val=" "/>
    <w:docVar w:name="LW_CONST_RESTREINT_UE" w:val="RESTREINT UE"/>
    <w:docVar w:name="LW_CORRIGENDUM" w:val="&lt;UNUSED&gt;"/>
    <w:docVar w:name="LW_COVERPAGE_GUID" w:val="3B2941C204BF4A1A9D96CEABE56E2615"/>
    <w:docVar w:name="LW_CROSSREFERENCE" w:val="{SWD(2017) 188 final}_x000b_{SWD(2017) 189 final}"/>
    <w:docVar w:name="LW_DocType" w:val="ANNEX"/>
    <w:docVar w:name="LW_EMISSION" w:val="31.5.2017"/>
    <w:docVar w:name="LW_EMISSION_ISODATE" w:val="2017-05-31"/>
    <w:docVar w:name="LW_EMISSION_LOCATION" w:val="BRX"/>
    <w:docVar w:name="LW_EMISSION_PREFIX" w:val="Bryssel den "/>
    <w:docVar w:name="LW_EMISSION_SUFFIX" w:val=" "/>
    <w:docVar w:name="LW_ID_DOCSTRUCTURE" w:val="COM/ANNEX"/>
    <w:docVar w:name="LW_ID_DOCTYPE" w:val="SG-017"/>
    <w:docVar w:name="LW_LANGUE" w:val="SV"/>
    <w:docVar w:name="LW_MARKING" w:val="&lt;UNUSED&gt;"/>
    <w:docVar w:name="LW_NOM.INST" w:val="EUROPEISKA KOMMISSIONEN"/>
    <w:docVar w:name="LW_NOM.INST_JOINTDOC" w:val="&lt;EMPTY&gt;"/>
    <w:docVar w:name="LW_OBJETACTEPRINCIPAL.CP" w:val="om övervakning och rapportering av nya tunga fordons koldioxidutsläpp och bränsleförbrukning_x000b_"/>
    <w:docVar w:name="LW_PART_NBR" w:val="&lt;UNUSED&gt;"/>
    <w:docVar w:name="LW_PART_NBR_TOTAL" w:val="&lt;UNUSED&gt;"/>
    <w:docVar w:name="LW_REF.INST.NEW" w:val="COM"/>
    <w:docVar w:name="LW_REF.INST.NEW_ADOPTED" w:val="final"/>
    <w:docVar w:name="LW_REF.INST.NEW_TEXT" w:val="(2017) 279"/>
    <w:docVar w:name="LW_REF.INTERNE" w:val="&lt;UNUSED&gt;"/>
    <w:docVar w:name="LW_SUPERTITRE" w:val="&lt;UNUSED&gt;"/>
    <w:docVar w:name="LW_TITRE.OBJ.CP" w:val="&lt;UNUSED&gt;"/>
    <w:docVar w:name="LW_TYPE.DOC.CP" w:val="BILAGOR"/>
    <w:docVar w:name="LW_TYPEACTEPRINCIPAL.CP" w:val="Europaparlamentets och rådets förordning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character" w:styleId="CommentReference">
    <w:name w:val="annotation reference"/>
    <w:basedOn w:val="DefaultParagraphFont"/>
    <w:uiPriority w:val="99"/>
    <w:semiHidden/>
    <w:unhideWhenUsed/>
    <w:rPr>
      <w:sz w:val="16"/>
      <w:szCs w:val="16"/>
    </w:rPr>
  </w:style>
  <w:style w:type="paragraph" w:styleId="ListNumber3">
    <w:name w:val="List Number 3"/>
    <w:basedOn w:val="Normal"/>
    <w:uiPriority w:val="99"/>
    <w:semiHidden/>
    <w:unhideWhenUsed/>
    <w:pPr>
      <w:numPr>
        <w:numId w:val="1"/>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customStyle="1" w:styleId="ManualHa">
    <w:name w:val="Manual Ha"/>
    <w:basedOn w:val="Normal"/>
    <w:pPr>
      <w:keepNext/>
      <w:tabs>
        <w:tab w:val="num" w:pos="850"/>
      </w:tabs>
      <w:spacing w:before="360"/>
      <w:ind w:left="850" w:hanging="850"/>
      <w:outlineLvl w:val="0"/>
    </w:pPr>
    <w:rPr>
      <w:rFonts w:eastAsiaTheme="majorEastAsia"/>
      <w:b/>
      <w:bCs/>
      <w:smallCaps/>
      <w:szCs w:val="28"/>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character" w:styleId="CommentReference">
    <w:name w:val="annotation reference"/>
    <w:basedOn w:val="DefaultParagraphFont"/>
    <w:uiPriority w:val="99"/>
    <w:semiHidden/>
    <w:unhideWhenUsed/>
    <w:rPr>
      <w:sz w:val="16"/>
      <w:szCs w:val="16"/>
    </w:rPr>
  </w:style>
  <w:style w:type="paragraph" w:styleId="ListNumber3">
    <w:name w:val="List Number 3"/>
    <w:basedOn w:val="Normal"/>
    <w:uiPriority w:val="99"/>
    <w:semiHidden/>
    <w:unhideWhenUsed/>
    <w:pPr>
      <w:numPr>
        <w:numId w:val="1"/>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customStyle="1" w:styleId="ManualHa">
    <w:name w:val="Manual Ha"/>
    <w:basedOn w:val="Normal"/>
    <w:pPr>
      <w:keepNext/>
      <w:tabs>
        <w:tab w:val="num" w:pos="850"/>
      </w:tabs>
      <w:spacing w:before="360"/>
      <w:ind w:left="850" w:hanging="850"/>
      <w:outlineLvl w:val="0"/>
    </w:pPr>
    <w:rPr>
      <w:rFonts w:eastAsiaTheme="majorEastAsia"/>
      <w:b/>
      <w:bCs/>
      <w:smallCaps/>
      <w:szCs w:val="28"/>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EC-CO2-HDV-IMPLEMENTATION@ec.europa.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CO2-monitoring@eea.europa.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3E87B74-B1FA-44C6-A72C-6564B125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7</Pages>
  <Words>1154</Words>
  <Characters>7448</Characters>
  <Application>Microsoft Office Word</Application>
  <DocSecurity>0</DocSecurity>
  <Lines>465</Lines>
  <Paragraphs>330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LINDVALL Susanna (CLIMA)</dc:creator>
  <cp:lastModifiedBy>DIGIT/A3</cp:lastModifiedBy>
  <cp:revision>8</cp:revision>
  <cp:lastPrinted>2017-05-22T11:29:00Z</cp:lastPrinted>
  <dcterms:created xsi:type="dcterms:W3CDTF">2017-06-02T14:14:00Z</dcterms:created>
  <dcterms:modified xsi:type="dcterms:W3CDTF">2017-06-07T11:15:00Z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