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A959C0F2D3344015AACA8EC8D75DDD3D" style="width:450.8pt;height:424.5pt">
            <v:imagedata r:id="rId8" o:title=""/>
          </v:shape>
        </w:pict>
      </w:r>
    </w:p>
    <w:p>
      <w:pPr>
        <w:rPr>
          <w:noProof/>
        </w:rPr>
        <w:sectPr>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1"/>
          <w:cols w:space="720"/>
          <w:docGrid w:linePitch="360"/>
        </w:sectPr>
      </w:pPr>
    </w:p>
    <w:p>
      <w:pPr>
        <w:pStyle w:val="Annexetitre"/>
        <w:rPr>
          <w:noProof/>
        </w:rPr>
      </w:pPr>
      <w:bookmarkStart w:id="0" w:name="_GoBack"/>
      <w:bookmarkEnd w:id="0"/>
      <w:r>
        <w:rPr>
          <w:noProof/>
        </w:rPr>
        <w:lastRenderedPageBreak/>
        <w:t>„ПРИЛОЖЕНИЕ IV</w:t>
      </w:r>
      <w:r>
        <w:rPr>
          <w:noProof/>
        </w:rPr>
        <w:br/>
        <w:t>ТИПИЧНИ БЕЛЕЗИ</w:t>
      </w:r>
    </w:p>
    <w:p>
      <w:pPr>
        <w:pStyle w:val="Text1"/>
        <w:ind w:left="0"/>
        <w:jc w:val="center"/>
        <w:rPr>
          <w:noProof/>
        </w:rPr>
      </w:pPr>
    </w:p>
    <w:p>
      <w:pPr>
        <w:rPr>
          <w:noProof/>
        </w:rPr>
      </w:pPr>
      <w:r>
        <w:rPr>
          <w:noProof/>
        </w:rPr>
        <w:t>Общите и специфичните типични белези в категория Б могат да бъдат взети предвид само ако резултатите от „проверката на основната полза“ са положителни.</w:t>
      </w:r>
    </w:p>
    <w:p>
      <w:pPr>
        <w:rPr>
          <w:noProof/>
        </w:rPr>
      </w:pPr>
    </w:p>
    <w:p>
      <w:pPr>
        <w:rPr>
          <w:b/>
          <w:noProof/>
        </w:rPr>
      </w:pPr>
      <w:r>
        <w:rPr>
          <w:b/>
          <w:noProof/>
        </w:rPr>
        <w:t>Проверка на основната полза</w:t>
      </w:r>
    </w:p>
    <w:p>
      <w:pPr>
        <w:rPr>
          <w:noProof/>
        </w:rPr>
      </w:pPr>
      <w:r>
        <w:rPr>
          <w:noProof/>
        </w:rPr>
        <w:t>Приема се, че резултатът от проверката е положителен, когато основната полза от дадена договореност или поредица от договорености е да се получи данъчно предимство; ако може да се установи, че предимството е резултатът, за който може да се очаква да бъде получен от подобна договореност или поредица от договорености, включително чрез използване на специфичната структура на договореността или поредицата от договорености.</w:t>
      </w:r>
    </w:p>
    <w:p>
      <w:pPr>
        <w:rPr>
          <w:b/>
          <w:noProof/>
        </w:rPr>
      </w:pPr>
      <w:r>
        <w:rPr>
          <w:b/>
          <w:noProof/>
        </w:rPr>
        <w:t>A.</w:t>
      </w:r>
      <w:r>
        <w:rPr>
          <w:noProof/>
        </w:rPr>
        <w:tab/>
      </w:r>
      <w:r>
        <w:rPr>
          <w:b/>
          <w:noProof/>
        </w:rPr>
        <w:t>Общи типични белези</w:t>
      </w:r>
    </w:p>
    <w:p>
      <w:pPr>
        <w:pStyle w:val="NumPar1"/>
        <w:numPr>
          <w:ilvl w:val="0"/>
          <w:numId w:val="10"/>
        </w:numPr>
        <w:rPr>
          <w:noProof/>
        </w:rPr>
      </w:pPr>
      <w:r>
        <w:rPr>
          <w:noProof/>
        </w:rPr>
        <w:t>Договореност или поредица от договорености, при която данъчнозадълженото лице се задължава да спазва условието за поверителност, което може да изисква от него да не разкрива как договореността може да осигури данъчно предимство спрямо другите посредници или данъчните органи.</w:t>
      </w:r>
    </w:p>
    <w:p>
      <w:pPr>
        <w:pStyle w:val="NumPar1"/>
        <w:rPr>
          <w:noProof/>
        </w:rPr>
      </w:pPr>
      <w:r>
        <w:rPr>
          <w:noProof/>
        </w:rPr>
        <w:t>Договореност или поредица от договорености, при които посредникът има право да получи такса (или лихва, възнаграждение за разходи по финансиране и други такси) за договореността или поредицата от договорености и тази такса е определена в зависимост от:</w:t>
      </w:r>
    </w:p>
    <w:p>
      <w:pPr>
        <w:pStyle w:val="Point1"/>
        <w:rPr>
          <w:noProof/>
        </w:rPr>
      </w:pPr>
      <w:r>
        <w:rPr>
          <w:noProof/>
        </w:rPr>
        <w:t>а)</w:t>
      </w:r>
      <w:r>
        <w:rPr>
          <w:noProof/>
        </w:rPr>
        <w:tab/>
        <w:t>размера на данъчното предимство, произтичащо от договореността или поредицата от договорености; или</w:t>
      </w:r>
    </w:p>
    <w:p>
      <w:pPr>
        <w:pStyle w:val="Point1"/>
        <w:rPr>
          <w:noProof/>
        </w:rPr>
      </w:pPr>
      <w:r>
        <w:rPr>
          <w:noProof/>
        </w:rPr>
        <w:t>б)</w:t>
      </w:r>
      <w:r>
        <w:rPr>
          <w:noProof/>
        </w:rPr>
        <w:tab/>
        <w:t>това, дали е действително получено данъчното предимство в резултат от договореността или поредицата от договорености; Това включва задължение от страна на посредника да възстанови частично или изцяло таксите, когато очакваното данъчно предимство, произтичащо от договореността или поредицата от договорености, не е частично или напълно постигнато.</w:t>
      </w:r>
    </w:p>
    <w:p>
      <w:pPr>
        <w:pStyle w:val="NumPar1"/>
        <w:rPr>
          <w:noProof/>
        </w:rPr>
      </w:pPr>
      <w:r>
        <w:rPr>
          <w:noProof/>
        </w:rPr>
        <w:t>Договореност или поредица от договорености, която включва използването на стандартизирана документация, включително стандартни формуляри. Документацията е на общо разположение на повече от едно данъчнозадължено лице и не е необходимо да бъде специално адаптирана, за да може данъчнозадълженото лице да прилага договореността или поредицата от договорености.</w:t>
      </w:r>
    </w:p>
    <w:p>
      <w:pPr>
        <w:rPr>
          <w:noProof/>
        </w:rPr>
      </w:pPr>
    </w:p>
    <w:p>
      <w:pPr>
        <w:rPr>
          <w:b/>
          <w:noProof/>
        </w:rPr>
      </w:pPr>
      <w:r>
        <w:rPr>
          <w:b/>
          <w:noProof/>
        </w:rPr>
        <w:t>Б.</w:t>
      </w:r>
      <w:r>
        <w:rPr>
          <w:noProof/>
        </w:rPr>
        <w:tab/>
      </w:r>
      <w:r>
        <w:rPr>
          <w:b/>
          <w:noProof/>
        </w:rPr>
        <w:t>Специфични типични белези, които може да бъдат свързани с проверката на основната полза</w:t>
      </w:r>
    </w:p>
    <w:p>
      <w:pPr>
        <w:pStyle w:val="NumPar1"/>
        <w:numPr>
          <w:ilvl w:val="0"/>
          <w:numId w:val="1"/>
        </w:numPr>
        <w:rPr>
          <w:noProof/>
        </w:rPr>
      </w:pPr>
      <w:r>
        <w:rPr>
          <w:noProof/>
        </w:rPr>
        <w:t xml:space="preserve">Договореност или поредица от договорености, при която данъчнозадълженото лице използва загуби, за да намали данъчното си задължение, включително </w:t>
      </w:r>
      <w:r>
        <w:rPr>
          <w:noProof/>
        </w:rPr>
        <w:lastRenderedPageBreak/>
        <w:t>чрез прехвърляне на тези загуби към друга юрисдикция или чрез ускоряване на използването на загубите.</w:t>
      </w:r>
    </w:p>
    <w:p>
      <w:pPr>
        <w:pStyle w:val="NumPar1"/>
        <w:rPr>
          <w:noProof/>
        </w:rPr>
      </w:pPr>
      <w:r>
        <w:rPr>
          <w:noProof/>
        </w:rPr>
        <w:t>Договореност или поредица от договорености, която води до преобразуване на доход в капитал, дарения или други категории доходи, които се облагат с по-ниска ставка.</w:t>
      </w:r>
    </w:p>
    <w:p>
      <w:pPr>
        <w:pStyle w:val="NumPar1"/>
        <w:rPr>
          <w:noProof/>
        </w:rPr>
      </w:pPr>
      <w:r>
        <w:rPr>
          <w:noProof/>
        </w:rPr>
        <w:t>Договореност или поредица от договорености, която включва циклични сделки, които водят до „превъртане“ (round-tripping ) на средства, а именно чрез участието на посреднически субекти, които нямат друга първична търговска функция, или чрез използването на сделки, които взаимно се компенсират или анулират или имат други подобни характеристики.</w:t>
      </w:r>
    </w:p>
    <w:p>
      <w:pPr>
        <w:pStyle w:val="Text1"/>
        <w:rPr>
          <w:noProof/>
        </w:rPr>
      </w:pPr>
    </w:p>
    <w:p>
      <w:pPr>
        <w:rPr>
          <w:b/>
          <w:i/>
          <w:noProof/>
        </w:rPr>
      </w:pPr>
      <w:r>
        <w:rPr>
          <w:b/>
          <w:noProof/>
        </w:rPr>
        <w:t>В.</w:t>
      </w:r>
      <w:r>
        <w:rPr>
          <w:noProof/>
        </w:rPr>
        <w:tab/>
      </w:r>
      <w:r>
        <w:rPr>
          <w:b/>
          <w:noProof/>
        </w:rPr>
        <w:t>Специфични типични белези, свързани с трансгранични сделки</w:t>
      </w:r>
    </w:p>
    <w:p>
      <w:pPr>
        <w:pStyle w:val="NumPar1"/>
        <w:numPr>
          <w:ilvl w:val="0"/>
          <w:numId w:val="2"/>
        </w:numPr>
        <w:rPr>
          <w:noProof/>
        </w:rPr>
      </w:pPr>
      <w:r>
        <w:rPr>
          <w:noProof/>
        </w:rPr>
        <w:t>Договореност или поредица от договорености, която включва подлежащи на приспадане трансгранични плащания, извършени между две или повече свързани страни, когато е изпълнено поне едно от следните условия:</w:t>
      </w:r>
    </w:p>
    <w:p>
      <w:pPr>
        <w:pStyle w:val="Point1"/>
        <w:rPr>
          <w:noProof/>
        </w:rPr>
      </w:pPr>
      <w:r>
        <w:rPr>
          <w:noProof/>
        </w:rPr>
        <w:t>а)</w:t>
      </w:r>
      <w:r>
        <w:rPr>
          <w:noProof/>
        </w:rPr>
        <w:tab/>
        <w:t xml:space="preserve">получателят не е местно лице за данъчни цели на никоя от данъчните юрисдикции; </w:t>
      </w:r>
    </w:p>
    <w:p>
      <w:pPr>
        <w:pStyle w:val="Point1"/>
        <w:rPr>
          <w:noProof/>
        </w:rPr>
      </w:pPr>
      <w:r>
        <w:rPr>
          <w:noProof/>
        </w:rPr>
        <w:t>б)</w:t>
      </w:r>
      <w:r>
        <w:rPr>
          <w:noProof/>
        </w:rPr>
        <w:tab/>
        <w:t>въпреки че получателят е местно лице за данъчни цели на една юрисдикция, тази юрисдикция:</w:t>
      </w:r>
    </w:p>
    <w:p>
      <w:pPr>
        <w:pStyle w:val="Point2"/>
        <w:rPr>
          <w:noProof/>
        </w:rPr>
      </w:pPr>
      <w:r>
        <w:rPr>
          <w:noProof/>
        </w:rPr>
        <w:t>i.</w:t>
      </w:r>
      <w:r>
        <w:rPr>
          <w:noProof/>
        </w:rPr>
        <w:tab/>
        <w:t>не налага никакъв корпоративен данък; или</w:t>
      </w:r>
    </w:p>
    <w:p>
      <w:pPr>
        <w:pStyle w:val="Point2"/>
        <w:rPr>
          <w:noProof/>
        </w:rPr>
      </w:pPr>
      <w:r>
        <w:rPr>
          <w:noProof/>
        </w:rPr>
        <w:t>ii.</w:t>
      </w:r>
      <w:r>
        <w:rPr>
          <w:noProof/>
        </w:rPr>
        <w:tab/>
        <w:t>налага корпоративен данък при нулева ставка или при законоустановена ставка за корпоративен данък, по-ниска от половината от средната законоустановена ставка за корпоративен данък в Съюза, според нейния размер към края на предходната календарна година; или</w:t>
      </w:r>
    </w:p>
    <w:p>
      <w:pPr>
        <w:pStyle w:val="Point2"/>
        <w:rPr>
          <w:noProof/>
        </w:rPr>
      </w:pPr>
      <w:r>
        <w:rPr>
          <w:noProof/>
        </w:rPr>
        <w:t>iii.</w:t>
      </w:r>
      <w:r>
        <w:rPr>
          <w:noProof/>
        </w:rPr>
        <w:tab/>
        <w:t>е включена в списък на определени юрисдикции на трети държави, които са били оценени от държавите членки, колективно или в рамките на международна организация, като притежаващи вредни данъчни режими.</w:t>
      </w:r>
    </w:p>
    <w:p>
      <w:pPr>
        <w:pStyle w:val="Point1"/>
        <w:rPr>
          <w:noProof/>
        </w:rPr>
      </w:pPr>
      <w:r>
        <w:rPr>
          <w:noProof/>
        </w:rPr>
        <w:t>в)</w:t>
      </w:r>
      <w:r>
        <w:rPr>
          <w:noProof/>
        </w:rPr>
        <w:tab/>
        <w:t xml:space="preserve">плащането се ползва от частично или пълно освобождаване от данъчно облагане в юрисдикцията, в която получателят е местно лице за данъчни цели; </w:t>
      </w:r>
    </w:p>
    <w:p>
      <w:pPr>
        <w:pStyle w:val="Point1"/>
        <w:rPr>
          <w:noProof/>
        </w:rPr>
      </w:pPr>
      <w:r>
        <w:rPr>
          <w:noProof/>
        </w:rPr>
        <w:t xml:space="preserve"> г)</w:t>
      </w:r>
      <w:r>
        <w:rPr>
          <w:noProof/>
        </w:rPr>
        <w:tab/>
        <w:t xml:space="preserve">плащането се ползва от преференциален данъчен режим в юрисдикцията, в която получателят е местно лице за данъчни цели; </w:t>
      </w:r>
    </w:p>
    <w:p>
      <w:pPr>
        <w:pStyle w:val="Point1"/>
        <w:rPr>
          <w:noProof/>
        </w:rPr>
      </w:pPr>
      <w:r>
        <w:rPr>
          <w:noProof/>
        </w:rPr>
        <w:t xml:space="preserve"> д)</w:t>
      </w:r>
      <w:r>
        <w:rPr>
          <w:noProof/>
        </w:rPr>
        <w:tab/>
        <w:t>налице е несъответствие в приложното поле на приетата от Съвета на министрите на 23 май 2017 г. Директива на Съвета за изменение на Директива (ЕС) 2016/1164 по отношение на несъответствията при хибридни образувания и инструменти с трети държави.</w:t>
      </w:r>
    </w:p>
    <w:p>
      <w:pPr>
        <w:pStyle w:val="NumPar1"/>
        <w:rPr>
          <w:noProof/>
        </w:rPr>
      </w:pPr>
      <w:r>
        <w:rPr>
          <w:noProof/>
        </w:rPr>
        <w:t>Един и същ актив подлежи на амортизация в повече от една юрисдикция.</w:t>
      </w:r>
    </w:p>
    <w:p>
      <w:pPr>
        <w:pStyle w:val="NumPar1"/>
        <w:rPr>
          <w:noProof/>
        </w:rPr>
      </w:pPr>
      <w:r>
        <w:rPr>
          <w:noProof/>
        </w:rPr>
        <w:t>Повече от едно данъчнозадължено лице може да претендира в различни юрисдикции за освобождаване от двойното данъчно облагане по отношение на един и същ доход.</w:t>
      </w:r>
    </w:p>
    <w:p>
      <w:pPr>
        <w:pStyle w:val="NumPar1"/>
        <w:rPr>
          <w:noProof/>
        </w:rPr>
      </w:pPr>
      <w:r>
        <w:rPr>
          <w:noProof/>
        </w:rPr>
        <w:lastRenderedPageBreak/>
        <w:t>Съществува договореност или поредица от договорености, която включва прехвърлянето на активи и при която е налице съществена разлика в сумите, които се разглеждат като дължими в замяна на активите във въпросните юрисдикции.</w:t>
      </w:r>
    </w:p>
    <w:p>
      <w:pPr>
        <w:rPr>
          <w:noProof/>
        </w:rPr>
      </w:pPr>
    </w:p>
    <w:p>
      <w:pPr>
        <w:rPr>
          <w:b/>
          <w:noProof/>
        </w:rPr>
      </w:pPr>
      <w:r>
        <w:rPr>
          <w:b/>
          <w:noProof/>
        </w:rPr>
        <w:t>Г.</w:t>
      </w:r>
      <w:r>
        <w:rPr>
          <w:noProof/>
        </w:rPr>
        <w:tab/>
      </w:r>
      <w:r>
        <w:rPr>
          <w:b/>
          <w:noProof/>
        </w:rPr>
        <w:t>Специфични типични белези относно споразумения за автоматичен обмен на информация в Съюза</w:t>
      </w:r>
    </w:p>
    <w:p>
      <w:pPr>
        <w:pStyle w:val="Text1"/>
        <w:rPr>
          <w:noProof/>
        </w:rPr>
      </w:pPr>
      <w:r>
        <w:rPr>
          <w:noProof/>
        </w:rPr>
        <w:t>Договореност или поредица от договорености, които заобикалят законодателството на Съюза или споразумения относно автоматичния обмен на информация, в това число споразумения с трети държави, и които водят до избягване на декларирането на приходи пред държавата на пребиваване за данъчни цели на данъчнозадълженото лице. Тези договорености могат да включват:</w:t>
      </w:r>
    </w:p>
    <w:p>
      <w:pPr>
        <w:pStyle w:val="Point1"/>
        <w:rPr>
          <w:noProof/>
        </w:rPr>
      </w:pPr>
      <w:r>
        <w:rPr>
          <w:noProof/>
        </w:rPr>
        <w:t>а)</w:t>
      </w:r>
      <w:r>
        <w:rPr>
          <w:noProof/>
        </w:rPr>
        <w:tab/>
        <w:t>използването на юрисдикции, които не са обвързани от законодателството на Съюза или от споразумения за автоматичен обмен на информация;</w:t>
      </w:r>
    </w:p>
    <w:p>
      <w:pPr>
        <w:pStyle w:val="Point1"/>
        <w:rPr>
          <w:noProof/>
        </w:rPr>
      </w:pPr>
      <w:r>
        <w:rPr>
          <w:noProof/>
        </w:rPr>
        <w:t>б)</w:t>
      </w:r>
      <w:r>
        <w:rPr>
          <w:noProof/>
        </w:rPr>
        <w:tab/>
        <w:t>промяна на класификацията на видовете доход в категории, които не са предмет на автоматичен обмен на информация;</w:t>
      </w:r>
    </w:p>
    <w:p>
      <w:pPr>
        <w:pStyle w:val="Point1"/>
        <w:rPr>
          <w:noProof/>
        </w:rPr>
      </w:pPr>
      <w:r>
        <w:rPr>
          <w:noProof/>
        </w:rPr>
        <w:t>в)</w:t>
      </w:r>
      <w:r>
        <w:rPr>
          <w:noProof/>
        </w:rPr>
        <w:tab/>
        <w:t>използването на правни субекти, които не са обвързани от законодателството на Съюза или от споразумения за автоматичен обмен на информация;</w:t>
      </w:r>
    </w:p>
    <w:p>
      <w:pPr>
        <w:pStyle w:val="Point1"/>
        <w:rPr>
          <w:noProof/>
        </w:rPr>
      </w:pPr>
      <w:r>
        <w:rPr>
          <w:noProof/>
        </w:rPr>
        <w:t>г)</w:t>
      </w:r>
      <w:r>
        <w:rPr>
          <w:noProof/>
        </w:rPr>
        <w:tab/>
        <w:t>използването на юрисдикции с неподходящи или слаби режими на правоприлагане на законодателството срещу изпирането на пари. Това включва държави, в които липсват правила за установяване на действителната собственост на правни субекти, включително тръстове, фондации и предприятия със специално предназначение, или когато е налице използване на подставени лица или пълномощни за прикриване на самоличността на действителния собственик.</w:t>
      </w:r>
    </w:p>
    <w:p>
      <w:pPr>
        <w:pStyle w:val="Text1"/>
        <w:rPr>
          <w:noProof/>
        </w:rPr>
      </w:pPr>
    </w:p>
    <w:p>
      <w:pPr>
        <w:rPr>
          <w:b/>
          <w:noProof/>
        </w:rPr>
      </w:pPr>
      <w:r>
        <w:rPr>
          <w:b/>
          <w:noProof/>
        </w:rPr>
        <w:t>Д.</w:t>
      </w:r>
      <w:r>
        <w:rPr>
          <w:noProof/>
        </w:rPr>
        <w:tab/>
      </w:r>
      <w:r>
        <w:rPr>
          <w:b/>
          <w:noProof/>
        </w:rPr>
        <w:t xml:space="preserve">Специфични типични белези относно трансферното ценообразуване </w:t>
      </w:r>
    </w:p>
    <w:p>
      <w:pPr>
        <w:pStyle w:val="NumPar1"/>
        <w:numPr>
          <w:ilvl w:val="0"/>
          <w:numId w:val="5"/>
        </w:numPr>
        <w:rPr>
          <w:noProof/>
        </w:rPr>
      </w:pPr>
      <w:r>
        <w:rPr>
          <w:noProof/>
        </w:rPr>
        <w:t>Договореност или поредица от договорености, която не съответства на принципа на сделка между несвързани лица при справедливи пазарни условия или на насоките за трансферно ценообразуване на ОИСР, включително разпределянето на печалба между различни членове на една и съща група от дружества.</w:t>
      </w:r>
    </w:p>
    <w:p>
      <w:pPr>
        <w:pStyle w:val="NumPar1"/>
        <w:rPr>
          <w:noProof/>
        </w:rPr>
      </w:pPr>
      <w:r>
        <w:rPr>
          <w:noProof/>
        </w:rPr>
        <w:t>Договореност или поредица от договорености, която попада в обхвата на автоматичния обмен на информация относно предварителните данъчни становища във връзка с трансгранични сделки, но която не е докладвана или обменена.“</w:t>
      </w:r>
    </w:p>
    <w:sectPr>
      <w:footerReference w:type="default" r:id="rId15"/>
      <w:footerReference w:type="first" r:id="rId16"/>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BG</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9E525D56"/>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D26AD778"/>
    <w:lvl w:ilvl="0">
      <w:start w:val="1"/>
      <w:numFmt w:val="decimal"/>
      <w:pStyle w:val="ListNumber3"/>
      <w:lvlText w:val="%1."/>
      <w:lvlJc w:val="left"/>
      <w:pPr>
        <w:tabs>
          <w:tab w:val="num" w:pos="926"/>
        </w:tabs>
        <w:ind w:left="926" w:hanging="360"/>
      </w:pPr>
    </w:lvl>
  </w:abstractNum>
  <w:abstractNum w:abstractNumId="2">
    <w:nsid w:val="FFFFFF7F"/>
    <w:multiLevelType w:val="singleLevel"/>
    <w:tmpl w:val="D0282260"/>
    <w:lvl w:ilvl="0">
      <w:start w:val="1"/>
      <w:numFmt w:val="decimal"/>
      <w:pStyle w:val="ListNumber2"/>
      <w:lvlText w:val="%1."/>
      <w:lvlJc w:val="left"/>
      <w:pPr>
        <w:tabs>
          <w:tab w:val="num" w:pos="643"/>
        </w:tabs>
        <w:ind w:left="643" w:hanging="360"/>
      </w:pPr>
    </w:lvl>
  </w:abstractNum>
  <w:abstractNum w:abstractNumId="3">
    <w:nsid w:val="FFFFFF81"/>
    <w:multiLevelType w:val="singleLevel"/>
    <w:tmpl w:val="7194DA02"/>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A8CADC38"/>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2000F89C"/>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D60AFB32"/>
    <w:lvl w:ilvl="0">
      <w:start w:val="1"/>
      <w:numFmt w:val="decimal"/>
      <w:pStyle w:val="ListNumber"/>
      <w:lvlText w:val="%1."/>
      <w:lvlJc w:val="left"/>
      <w:pPr>
        <w:tabs>
          <w:tab w:val="num" w:pos="360"/>
        </w:tabs>
        <w:ind w:left="360" w:hanging="360"/>
      </w:pPr>
    </w:lvl>
  </w:abstractNum>
  <w:abstractNum w:abstractNumId="7">
    <w:nsid w:val="FFFFFF89"/>
    <w:multiLevelType w:val="singleLevel"/>
    <w:tmpl w:val="8382960E"/>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5"/>
  </w:num>
  <w:num w:numId="8">
    <w:abstractNumId w:val="4"/>
  </w:num>
  <w:num w:numId="9">
    <w:abstractNumId w:val="3"/>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2"/>
  </w:num>
  <w:num w:numId="14">
    <w:abstractNumId w:val="1"/>
  </w:num>
  <w:num w:numId="15">
    <w:abstractNumId w:val="0"/>
  </w:num>
  <w:num w:numId="16">
    <w:abstractNumId w:val="18"/>
  </w:num>
  <w:num w:numId="17">
    <w:abstractNumId w:val="12"/>
  </w:num>
  <w:num w:numId="18">
    <w:abstractNumId w:val="20"/>
  </w:num>
  <w:num w:numId="19">
    <w:abstractNumId w:val="11"/>
  </w:num>
  <w:num w:numId="20">
    <w:abstractNumId w:val="13"/>
  </w:num>
  <w:num w:numId="21">
    <w:abstractNumId w:val="9"/>
  </w:num>
  <w:num w:numId="22">
    <w:abstractNumId w:val="19"/>
  </w:num>
  <w:num w:numId="23">
    <w:abstractNumId w:val="8"/>
  </w:num>
  <w:num w:numId="24">
    <w:abstractNumId w:val="14"/>
  </w:num>
  <w:num w:numId="25">
    <w:abstractNumId w:val="16"/>
  </w:num>
  <w:num w:numId="26">
    <w:abstractNumId w:val="17"/>
  </w:num>
  <w:num w:numId="27">
    <w:abstractNumId w:val="10"/>
  </w:num>
  <w:num w:numId="28">
    <w:abstractNumId w:val="15"/>
  </w:num>
  <w:num w:numId="29">
    <w:abstractNumId w:val="21"/>
  </w:num>
  <w:num w:numId="30">
    <w:abstractNumId w:val="18"/>
  </w:num>
  <w:num w:numId="31">
    <w:abstractNumId w:val="12"/>
  </w:num>
  <w:num w:numId="32">
    <w:abstractNumId w:val="20"/>
  </w:num>
  <w:num w:numId="33">
    <w:abstractNumId w:val="11"/>
  </w:num>
  <w:num w:numId="34">
    <w:abstractNumId w:val="13"/>
  </w:num>
  <w:num w:numId="35">
    <w:abstractNumId w:val="9"/>
  </w:num>
  <w:num w:numId="36">
    <w:abstractNumId w:val="19"/>
  </w:num>
  <w:num w:numId="37">
    <w:abstractNumId w:val="8"/>
  </w:num>
  <w:num w:numId="38">
    <w:abstractNumId w:val="14"/>
  </w:num>
  <w:num w:numId="39">
    <w:abstractNumId w:val="16"/>
  </w:num>
  <w:num w:numId="40">
    <w:abstractNumId w:val="17"/>
  </w:num>
  <w:num w:numId="41">
    <w:abstractNumId w:val="10"/>
  </w:num>
  <w:num w:numId="42">
    <w:abstractNumId w:val="15"/>
  </w:num>
  <w:num w:numId="43">
    <w:abstractNumId w:val="2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efaultTabStop w:val="720"/>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7-06-27 10:57:43"/>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1"/>
    <w:docVar w:name="DQCResult_ModifiedMarkers" w:val="0;0"/>
    <w:docVar w:name="DQCResult_ModifiedNumbering" w:val="0;0"/>
    <w:docVar w:name="DQCResult_Objects" w:val="0;0"/>
    <w:docVar w:name="DQCResult_Sections" w:val="0;0"/>
    <w:docVar w:name="DQCResult_StructureCheck" w:val="0;0"/>
    <w:docVar w:name="DQCResult_SuperfluousWhitespace" w:val="0;8"/>
    <w:docVar w:name="DQCResult_UnknownFonts" w:val="0;0"/>
    <w:docVar w:name="DQCResult_UnknownStyles" w:val="0;0"/>
    <w:docVar w:name="DQCStatus" w:val="Green"/>
    <w:docVar w:name="DQCVersion" w:val="3"/>
    <w:docVar w:name="DQCWithWarnings" w:val="0"/>
    <w:docVar w:name="LW_ACCOMPAGNANT" w:val="\u1082?\u1098?\u1084?"/>
    <w:docVar w:name="LW_ACCOMPAGNANT.CP" w:val="\u1082?\u1098?\u1084?"/>
    <w:docVar w:name="LW_ANNEX_NBR_FIRST" w:val="1"/>
    <w:docVar w:name="LW_ANNEX_NBR_LAST" w:val="1"/>
    <w:docVar w:name="LW_CONFIDENCE" w:val=" "/>
    <w:docVar w:name="LW_CONST_RESTREINT_UE" w:val="RESTREINT UE"/>
    <w:docVar w:name="LW_CORRIGENDUM" w:val="&lt;UNUSED&gt;"/>
    <w:docVar w:name="LW_COVERPAGE_GUID" w:val="A959C0F2D3344015AACA8EC8D75DDD3D"/>
    <w:docVar w:name="LW_CROSSREFERENCE" w:val="{SWD(2017) 236 final}_x000b_{SWD(2017) 237 final}"/>
    <w:docVar w:name="LW_DocType" w:val="ANNEX"/>
    <w:docVar w:name="LW_EMISSION" w:val="21.6.2017"/>
    <w:docVar w:name="LW_EMISSION_ISODATE" w:val="2017-06-21"/>
    <w:docVar w:name="LW_EMISSION_LOCATION" w:val="BRX"/>
    <w:docVar w:name="LW_EMISSION_PREFIX" w:val="\u1041?\u1088?\u1102?\u1082?\u1089?\u1077?\u1083?, "/>
    <w:docVar w:name="LW_EMISSION_SUFFIX" w:val=" \u1075?."/>
    <w:docVar w:name="LW_ID_DOCSTRUCTURE" w:val="COM/ANNEX"/>
    <w:docVar w:name="LW_ID_DOCTYPE" w:val="SG-017"/>
    <w:docVar w:name="LW_LANGUE" w:val="BG"/>
    <w:docVar w:name="LW_MARKING" w:val="&lt;UNUSED&gt;"/>
    <w:docVar w:name="LW_NOM.INST" w:val="\u1045?\u1042?\u1056?\u1054?\u1055?\u1045?\u1049?\u1057?\u1050?\u1040? \u1050?\u1054?\u1052?\u1048?\u1057?\u1048?\u1071?"/>
    <w:docVar w:name="LW_NOM.INST_JOINTDOC" w:val="&lt;EMPTY&gt;"/>
    <w:docVar w:name="LW_OBJETACTEPRINCIPAL" w:val="\u1079?\u1072? \u1080?\u1079?\u1084?\u1077?\u1085?\u1077?\u1085?\u1080?\u1077? \u1085?\u1072? \u1044?\u1080?\u1088?\u1077?\u1082?\u1090?\u1080?\u1074?\u1072? 2011/16/\u1045?\u1057? \u1087?\u1086? \u1086?\u1090?\u1085?\u1086?\u1096?\u1077?\u1085?\u1080?\u1077? \u1085?\u1072? \u1079?\u1072?\u1076?\u1098?\u1083?\u1078?\u1080?\u1090?\u1077?\u1083?\u1085?\u1080?\u1103? \u1072?\u1074?\u1090?\u1086?\u1084?\u1072?\u1090?\u1080?\u1095?\u1077?\u1085? \u1086?\u1073?\u1084?\u1077?\u1085? \u1085?\u1072? \u1080?\u1085?\u1092?\u1086?\u1088?\u1084?\u1072?\u1094?\u1080?\u1103?, \u1089?\u1074?\u1098?\u1088?\u1079?\u1072?\u1085?\u1072? \u1089? \u1087?\u1086?\u1076?\u1083?\u1077?\u1078?\u1072?\u1097?\u1080?\u1090?\u1077? \u1085?\u1072? \u1086?\u1087?\u1086?\u1074?\u1077?\u1089?\u1090?\u1103?\u1074?\u1072?\u1085?\u1077? \u1090?\u1088?\u1072?\u1085?\u1089?\u1075?\u1088?\u1072?\u1085?\u1080?\u1095?\u1085?\u1080? \u1076?\u1086?\u1075?\u1086?\u1074?\u1086?\u1088?\u1077?\u1085?\u1086?\u1089?\u1090?\u1080?, \u1074? \u1086?\u1073?\u1083?\u1072?\u1089?\u1090?\u1090?\u1072? \u1085?\u1072? \u1076?\u1072?\u1085?\u1098?\u1095?\u1085?\u1086?\u1090?\u1086? \u1086?\u1073?\u1083?\u1072?\u1075?\u1072?\u1085?\u1077?"/>
    <w:docVar w:name="LW_OBJETACTEPRINCIPAL.CP" w:val="\u1079?\u1072? \u1080?\u1079?\u1084?\u1077?\u1085?\u1077?\u1085?\u1080?\u1077? \u1085?\u1072? \u1044?\u1080?\u1088?\u1077?\u1082?\u1090?\u1080?\u1074?\u1072? 2011/16/\u1045?\u1057? \u1087?\u1086? \u1086?\u1090?\u1085?\u1086?\u1096?\u1077?\u1085?\u1080?\u1077? \u1085?\u1072? \u1079?\u1072?\u1076?\u1098?\u1083?\u1078?\u1080?\u1090?\u1077?\u1083?\u1085?\u1080?\u1103? \u1072?\u1074?\u1090?\u1086?\u1084?\u1072?\u1090?\u1080?\u1095?\u1077?\u1085? \u1086?\u1073?\u1084?\u1077?\u1085? \u1085?\u1072? \u1080?\u1085?\u1092?\u1086?\u1088?\u1084?\u1072?\u1094?\u1080?\u1103?, \u1089?\u1074?\u1098?\u1088?\u1079?\u1072?\u1085?\u1072? \u1089? \u1087?\u1086?\u1076?\u1083?\u1077?\u1078?\u1072?\u1097?\u1080?\u1090?\u1077? \u1085?\u1072? \u1086?\u1087?\u1086?\u1074?\u1077?\u1089?\u1090?\u1103?\u1074?\u1072?\u1085?\u1077? \u1090?\u1088?\u1072?\u1085?\u1089?\u1075?\u1088?\u1072?\u1085?\u1080?\u1095?\u1085?\u1080? \u1076?\u1086?\u1075?\u1086?\u1074?\u1086?\u1088?\u1077?\u1085?\u1086?\u1089?\u1090?\u1080?, \u1074? \u1086?\u1073?\u1083?\u1072?\u1089?\u1090?\u1090?\u1072? \u1085?\u1072? \u1076?\u1072?\u1085?\u1098?\u1095?\u1085?\u1086?\u1090?\u1086? \u1086?\u1073?\u1083?\u1072?\u1075?\u1072?\u1085?\u1077?"/>
    <w:docVar w:name="LW_PART_NBR" w:val="1"/>
    <w:docVar w:name="LW_PART_NBR_TOTAL" w:val="1"/>
    <w:docVar w:name="LW_REF.INST.NEW" w:val="COM"/>
    <w:docVar w:name="LW_REF.INST.NEW_ADOPTED" w:val="final"/>
    <w:docVar w:name="LW_REF.INST.NEW_TEXT" w:val="(2017) 335"/>
    <w:docVar w:name="LW_REF.INTERNE" w:val="&lt;UNUSED&gt;"/>
    <w:docVar w:name="LW_SUPERTITRE" w:val="&lt;UNUSED&gt;"/>
    <w:docVar w:name="LW_TITRE.OBJ.CP" w:val="&lt;UNUSED&gt;"/>
    <w:docVar w:name="LW_TYPE.DOC" w:val="\u1055?\u1056?\u1048?\u1051?\u1054?\u1046?\u1045?\u1053?\u1048?\u1045?"/>
    <w:docVar w:name="LW_TYPE.DOC.CP" w:val="\u1055?\u1056?\u1048?\u1051?\u1054?\u1046?\u1045?\u1053?\u1048?\u1045?"/>
    <w:docVar w:name="LW_TYPEACTEPRINCIPAL" w:val="\u1055?\u1088?\u1077?\u1076?\u1083?\u1086?\u1078?\u1077?\u1085?\u1080?\u1077? \u1079?\u1072? \u1044?\u1080?\u1088?\u1077?\u1082?\u1090?\u1080?\u1074?\u1072? \u1085?\u1072? \u1057?\u1098?\u1074?\u1077?\u1090?\u1072?"/>
    <w:docVar w:name="LW_TYPEACTEPRINCIPAL.CP" w:val="\u1055?\u1088?\u1077?\u1076?\u1083?\u1086?\u1078?\u1077?\u1085?\u1080?\u1077? \u1079?\u1072? \u1044?\u1080?\u1088?\u1077?\u1082?\u1090?\u1080?\u1074?\u1072? \u1085?\u1072? \u1057?\u1098?\u1074?\u1077?\u1090?\u1072?"/>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spacing w:line="276" w:lineRule="auto"/>
      <w:ind w:left="720"/>
      <w:contextualSpacing/>
    </w:pPr>
    <w:rPr>
      <w:rFonts w:ascii="Verdana" w:eastAsia="Times New Roman" w:hAnsi="Verdana"/>
      <w:sz w:val="20"/>
      <w:szCs w:val="24"/>
    </w:rPr>
  </w:style>
  <w:style w:type="paragraph" w:styleId="ListBullet">
    <w:name w:val="List Bullet"/>
    <w:basedOn w:val="Normal"/>
    <w:uiPriority w:val="99"/>
    <w:semiHidden/>
    <w:unhideWhenUsed/>
    <w:pPr>
      <w:numPr>
        <w:numId w:val="6"/>
      </w:numPr>
      <w:contextualSpacing/>
    </w:pPr>
  </w:style>
  <w:style w:type="paragraph" w:styleId="ListBullet2">
    <w:name w:val="List Bullet 2"/>
    <w:basedOn w:val="Normal"/>
    <w:uiPriority w:val="99"/>
    <w:semiHidden/>
    <w:unhideWhenUsed/>
    <w:pPr>
      <w:numPr>
        <w:numId w:val="7"/>
      </w:numPr>
      <w:contextualSpacing/>
    </w:pPr>
  </w:style>
  <w:style w:type="paragraph" w:styleId="ListBullet3">
    <w:name w:val="List Bullet 3"/>
    <w:basedOn w:val="Normal"/>
    <w:uiPriority w:val="99"/>
    <w:semiHidden/>
    <w:unhideWhenUsed/>
    <w:pPr>
      <w:numPr>
        <w:numId w:val="8"/>
      </w:numPr>
      <w:contextualSpacing/>
    </w:pPr>
  </w:style>
  <w:style w:type="paragraph" w:styleId="ListBullet4">
    <w:name w:val="List Bullet 4"/>
    <w:basedOn w:val="Normal"/>
    <w:uiPriority w:val="99"/>
    <w:semiHidden/>
    <w:unhideWhenUsed/>
    <w:pPr>
      <w:numPr>
        <w:numId w:val="9"/>
      </w:numPr>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12"/>
      </w:numPr>
      <w:contextualSpacing/>
    </w:pPr>
  </w:style>
  <w:style w:type="paragraph" w:styleId="ListNumber2">
    <w:name w:val="List Number 2"/>
    <w:basedOn w:val="Normal"/>
    <w:uiPriority w:val="99"/>
    <w:semiHidden/>
    <w:unhideWhenUsed/>
    <w:pPr>
      <w:numPr>
        <w:numId w:val="13"/>
      </w:numPr>
      <w:contextualSpacing/>
    </w:pPr>
  </w:style>
  <w:style w:type="paragraph" w:styleId="ListNumber3">
    <w:name w:val="List Number 3"/>
    <w:basedOn w:val="Normal"/>
    <w:uiPriority w:val="99"/>
    <w:semiHidden/>
    <w:unhideWhenUsed/>
    <w:pPr>
      <w:numPr>
        <w:numId w:val="14"/>
      </w:numPr>
      <w:contextualSpacing/>
    </w:pPr>
  </w:style>
  <w:style w:type="paragraph" w:styleId="ListNumber4">
    <w:name w:val="List Number 4"/>
    <w:basedOn w:val="Normal"/>
    <w:uiPriority w:val="99"/>
    <w:semiHidden/>
    <w:unhideWhenUsed/>
    <w:pPr>
      <w:numPr>
        <w:numId w:val="15"/>
      </w:numPr>
      <w:contextualSpacing/>
    </w:p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0"/>
      </w:numPr>
    </w:pPr>
  </w:style>
  <w:style w:type="paragraph" w:customStyle="1" w:styleId="Tiret1">
    <w:name w:val="Tiret 1"/>
    <w:basedOn w:val="Point1"/>
    <w:pPr>
      <w:numPr>
        <w:numId w:val="31"/>
      </w:numPr>
    </w:pPr>
  </w:style>
  <w:style w:type="paragraph" w:customStyle="1" w:styleId="Tiret2">
    <w:name w:val="Tiret 2"/>
    <w:basedOn w:val="Point2"/>
    <w:pPr>
      <w:numPr>
        <w:numId w:val="32"/>
      </w:numPr>
    </w:pPr>
  </w:style>
  <w:style w:type="paragraph" w:customStyle="1" w:styleId="Tiret3">
    <w:name w:val="Tiret 3"/>
    <w:basedOn w:val="Point3"/>
    <w:pPr>
      <w:numPr>
        <w:numId w:val="33"/>
      </w:numPr>
    </w:pPr>
  </w:style>
  <w:style w:type="paragraph" w:customStyle="1" w:styleId="Tiret4">
    <w:name w:val="Tiret 4"/>
    <w:basedOn w:val="Point4"/>
    <w:pPr>
      <w:numPr>
        <w:numId w:val="3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5"/>
      </w:numPr>
    </w:pPr>
  </w:style>
  <w:style w:type="paragraph" w:customStyle="1" w:styleId="NumPar2">
    <w:name w:val="NumPar 2"/>
    <w:basedOn w:val="Normal"/>
    <w:next w:val="Text1"/>
    <w:pPr>
      <w:numPr>
        <w:ilvl w:val="1"/>
        <w:numId w:val="35"/>
      </w:numPr>
    </w:pPr>
  </w:style>
  <w:style w:type="paragraph" w:customStyle="1" w:styleId="NumPar3">
    <w:name w:val="NumPar 3"/>
    <w:basedOn w:val="Normal"/>
    <w:next w:val="Text1"/>
    <w:pPr>
      <w:numPr>
        <w:ilvl w:val="2"/>
        <w:numId w:val="35"/>
      </w:numPr>
    </w:pPr>
  </w:style>
  <w:style w:type="paragraph" w:customStyle="1" w:styleId="NumPar4">
    <w:name w:val="NumPar 4"/>
    <w:basedOn w:val="Normal"/>
    <w:next w:val="Text1"/>
    <w:pPr>
      <w:numPr>
        <w:ilvl w:val="3"/>
        <w:numId w:val="3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7"/>
      </w:numPr>
    </w:pPr>
  </w:style>
  <w:style w:type="paragraph" w:customStyle="1" w:styleId="Point1number">
    <w:name w:val="Point 1 (number)"/>
    <w:basedOn w:val="Normal"/>
    <w:pPr>
      <w:numPr>
        <w:ilvl w:val="2"/>
        <w:numId w:val="37"/>
      </w:numPr>
    </w:pPr>
  </w:style>
  <w:style w:type="paragraph" w:customStyle="1" w:styleId="Point2number">
    <w:name w:val="Point 2 (number)"/>
    <w:basedOn w:val="Normal"/>
    <w:pPr>
      <w:numPr>
        <w:ilvl w:val="4"/>
        <w:numId w:val="37"/>
      </w:numPr>
    </w:pPr>
  </w:style>
  <w:style w:type="paragraph" w:customStyle="1" w:styleId="Point3number">
    <w:name w:val="Point 3 (number)"/>
    <w:basedOn w:val="Normal"/>
    <w:pPr>
      <w:numPr>
        <w:ilvl w:val="6"/>
        <w:numId w:val="37"/>
      </w:numPr>
    </w:pPr>
  </w:style>
  <w:style w:type="paragraph" w:customStyle="1" w:styleId="Point0letter">
    <w:name w:val="Point 0 (letter)"/>
    <w:basedOn w:val="Normal"/>
    <w:pPr>
      <w:numPr>
        <w:ilvl w:val="1"/>
        <w:numId w:val="37"/>
      </w:numPr>
    </w:pPr>
  </w:style>
  <w:style w:type="paragraph" w:customStyle="1" w:styleId="Point1letter">
    <w:name w:val="Point 1 (letter)"/>
    <w:basedOn w:val="Normal"/>
    <w:pPr>
      <w:numPr>
        <w:ilvl w:val="3"/>
        <w:numId w:val="37"/>
      </w:numPr>
    </w:pPr>
  </w:style>
  <w:style w:type="paragraph" w:customStyle="1" w:styleId="Point2letter">
    <w:name w:val="Point 2 (letter)"/>
    <w:basedOn w:val="Normal"/>
    <w:pPr>
      <w:numPr>
        <w:ilvl w:val="5"/>
        <w:numId w:val="37"/>
      </w:numPr>
    </w:pPr>
  </w:style>
  <w:style w:type="paragraph" w:customStyle="1" w:styleId="Point3letter">
    <w:name w:val="Point 3 (letter)"/>
    <w:basedOn w:val="Normal"/>
    <w:pPr>
      <w:numPr>
        <w:ilvl w:val="7"/>
        <w:numId w:val="37"/>
      </w:numPr>
    </w:pPr>
  </w:style>
  <w:style w:type="paragraph" w:customStyle="1" w:styleId="Point4letter">
    <w:name w:val="Point 4 (letter)"/>
    <w:basedOn w:val="Normal"/>
    <w:pPr>
      <w:numPr>
        <w:ilvl w:val="8"/>
        <w:numId w:val="37"/>
      </w:numPr>
    </w:pPr>
  </w:style>
  <w:style w:type="paragraph" w:customStyle="1" w:styleId="Bullet0">
    <w:name w:val="Bullet 0"/>
    <w:basedOn w:val="Normal"/>
    <w:pPr>
      <w:numPr>
        <w:numId w:val="38"/>
      </w:numPr>
    </w:pPr>
  </w:style>
  <w:style w:type="paragraph" w:customStyle="1" w:styleId="Bullet1">
    <w:name w:val="Bullet 1"/>
    <w:basedOn w:val="Normal"/>
    <w:pPr>
      <w:numPr>
        <w:numId w:val="39"/>
      </w:numPr>
    </w:pPr>
  </w:style>
  <w:style w:type="paragraph" w:customStyle="1" w:styleId="Bullet2">
    <w:name w:val="Bullet 2"/>
    <w:basedOn w:val="Normal"/>
    <w:pPr>
      <w:numPr>
        <w:numId w:val="40"/>
      </w:numPr>
    </w:pPr>
  </w:style>
  <w:style w:type="paragraph" w:customStyle="1" w:styleId="Bullet3">
    <w:name w:val="Bullet 3"/>
    <w:basedOn w:val="Normal"/>
    <w:pPr>
      <w:numPr>
        <w:numId w:val="41"/>
      </w:numPr>
    </w:pPr>
  </w:style>
  <w:style w:type="paragraph" w:customStyle="1" w:styleId="Bullet4">
    <w:name w:val="Bullet 4"/>
    <w:basedOn w:val="Normal"/>
    <w:pPr>
      <w:numPr>
        <w:numId w:val="42"/>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spacing w:line="276" w:lineRule="auto"/>
      <w:ind w:left="720"/>
      <w:contextualSpacing/>
    </w:pPr>
    <w:rPr>
      <w:rFonts w:ascii="Verdana" w:eastAsia="Times New Roman" w:hAnsi="Verdana"/>
      <w:sz w:val="20"/>
      <w:szCs w:val="24"/>
    </w:rPr>
  </w:style>
  <w:style w:type="paragraph" w:styleId="ListBullet">
    <w:name w:val="List Bullet"/>
    <w:basedOn w:val="Normal"/>
    <w:uiPriority w:val="99"/>
    <w:semiHidden/>
    <w:unhideWhenUsed/>
    <w:pPr>
      <w:numPr>
        <w:numId w:val="6"/>
      </w:numPr>
      <w:contextualSpacing/>
    </w:pPr>
  </w:style>
  <w:style w:type="paragraph" w:styleId="ListBullet2">
    <w:name w:val="List Bullet 2"/>
    <w:basedOn w:val="Normal"/>
    <w:uiPriority w:val="99"/>
    <w:semiHidden/>
    <w:unhideWhenUsed/>
    <w:pPr>
      <w:numPr>
        <w:numId w:val="7"/>
      </w:numPr>
      <w:contextualSpacing/>
    </w:pPr>
  </w:style>
  <w:style w:type="paragraph" w:styleId="ListBullet3">
    <w:name w:val="List Bullet 3"/>
    <w:basedOn w:val="Normal"/>
    <w:uiPriority w:val="99"/>
    <w:semiHidden/>
    <w:unhideWhenUsed/>
    <w:pPr>
      <w:numPr>
        <w:numId w:val="8"/>
      </w:numPr>
      <w:contextualSpacing/>
    </w:pPr>
  </w:style>
  <w:style w:type="paragraph" w:styleId="ListBullet4">
    <w:name w:val="List Bullet 4"/>
    <w:basedOn w:val="Normal"/>
    <w:uiPriority w:val="99"/>
    <w:semiHidden/>
    <w:unhideWhenUsed/>
    <w:pPr>
      <w:numPr>
        <w:numId w:val="9"/>
      </w:numPr>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12"/>
      </w:numPr>
      <w:contextualSpacing/>
    </w:pPr>
  </w:style>
  <w:style w:type="paragraph" w:styleId="ListNumber2">
    <w:name w:val="List Number 2"/>
    <w:basedOn w:val="Normal"/>
    <w:uiPriority w:val="99"/>
    <w:semiHidden/>
    <w:unhideWhenUsed/>
    <w:pPr>
      <w:numPr>
        <w:numId w:val="13"/>
      </w:numPr>
      <w:contextualSpacing/>
    </w:pPr>
  </w:style>
  <w:style w:type="paragraph" w:styleId="ListNumber3">
    <w:name w:val="List Number 3"/>
    <w:basedOn w:val="Normal"/>
    <w:uiPriority w:val="99"/>
    <w:semiHidden/>
    <w:unhideWhenUsed/>
    <w:pPr>
      <w:numPr>
        <w:numId w:val="14"/>
      </w:numPr>
      <w:contextualSpacing/>
    </w:pPr>
  </w:style>
  <w:style w:type="paragraph" w:styleId="ListNumber4">
    <w:name w:val="List Number 4"/>
    <w:basedOn w:val="Normal"/>
    <w:uiPriority w:val="99"/>
    <w:semiHidden/>
    <w:unhideWhenUsed/>
    <w:pPr>
      <w:numPr>
        <w:numId w:val="15"/>
      </w:numPr>
      <w:contextualSpacing/>
    </w:p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0"/>
      </w:numPr>
    </w:pPr>
  </w:style>
  <w:style w:type="paragraph" w:customStyle="1" w:styleId="Tiret1">
    <w:name w:val="Tiret 1"/>
    <w:basedOn w:val="Point1"/>
    <w:pPr>
      <w:numPr>
        <w:numId w:val="31"/>
      </w:numPr>
    </w:pPr>
  </w:style>
  <w:style w:type="paragraph" w:customStyle="1" w:styleId="Tiret2">
    <w:name w:val="Tiret 2"/>
    <w:basedOn w:val="Point2"/>
    <w:pPr>
      <w:numPr>
        <w:numId w:val="32"/>
      </w:numPr>
    </w:pPr>
  </w:style>
  <w:style w:type="paragraph" w:customStyle="1" w:styleId="Tiret3">
    <w:name w:val="Tiret 3"/>
    <w:basedOn w:val="Point3"/>
    <w:pPr>
      <w:numPr>
        <w:numId w:val="33"/>
      </w:numPr>
    </w:pPr>
  </w:style>
  <w:style w:type="paragraph" w:customStyle="1" w:styleId="Tiret4">
    <w:name w:val="Tiret 4"/>
    <w:basedOn w:val="Point4"/>
    <w:pPr>
      <w:numPr>
        <w:numId w:val="3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5"/>
      </w:numPr>
    </w:pPr>
  </w:style>
  <w:style w:type="paragraph" w:customStyle="1" w:styleId="NumPar2">
    <w:name w:val="NumPar 2"/>
    <w:basedOn w:val="Normal"/>
    <w:next w:val="Text1"/>
    <w:pPr>
      <w:numPr>
        <w:ilvl w:val="1"/>
        <w:numId w:val="35"/>
      </w:numPr>
    </w:pPr>
  </w:style>
  <w:style w:type="paragraph" w:customStyle="1" w:styleId="NumPar3">
    <w:name w:val="NumPar 3"/>
    <w:basedOn w:val="Normal"/>
    <w:next w:val="Text1"/>
    <w:pPr>
      <w:numPr>
        <w:ilvl w:val="2"/>
        <w:numId w:val="35"/>
      </w:numPr>
    </w:pPr>
  </w:style>
  <w:style w:type="paragraph" w:customStyle="1" w:styleId="NumPar4">
    <w:name w:val="NumPar 4"/>
    <w:basedOn w:val="Normal"/>
    <w:next w:val="Text1"/>
    <w:pPr>
      <w:numPr>
        <w:ilvl w:val="3"/>
        <w:numId w:val="3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7"/>
      </w:numPr>
    </w:pPr>
  </w:style>
  <w:style w:type="paragraph" w:customStyle="1" w:styleId="Point1number">
    <w:name w:val="Point 1 (number)"/>
    <w:basedOn w:val="Normal"/>
    <w:pPr>
      <w:numPr>
        <w:ilvl w:val="2"/>
        <w:numId w:val="37"/>
      </w:numPr>
    </w:pPr>
  </w:style>
  <w:style w:type="paragraph" w:customStyle="1" w:styleId="Point2number">
    <w:name w:val="Point 2 (number)"/>
    <w:basedOn w:val="Normal"/>
    <w:pPr>
      <w:numPr>
        <w:ilvl w:val="4"/>
        <w:numId w:val="37"/>
      </w:numPr>
    </w:pPr>
  </w:style>
  <w:style w:type="paragraph" w:customStyle="1" w:styleId="Point3number">
    <w:name w:val="Point 3 (number)"/>
    <w:basedOn w:val="Normal"/>
    <w:pPr>
      <w:numPr>
        <w:ilvl w:val="6"/>
        <w:numId w:val="37"/>
      </w:numPr>
    </w:pPr>
  </w:style>
  <w:style w:type="paragraph" w:customStyle="1" w:styleId="Point0letter">
    <w:name w:val="Point 0 (letter)"/>
    <w:basedOn w:val="Normal"/>
    <w:pPr>
      <w:numPr>
        <w:ilvl w:val="1"/>
        <w:numId w:val="37"/>
      </w:numPr>
    </w:pPr>
  </w:style>
  <w:style w:type="paragraph" w:customStyle="1" w:styleId="Point1letter">
    <w:name w:val="Point 1 (letter)"/>
    <w:basedOn w:val="Normal"/>
    <w:pPr>
      <w:numPr>
        <w:ilvl w:val="3"/>
        <w:numId w:val="37"/>
      </w:numPr>
    </w:pPr>
  </w:style>
  <w:style w:type="paragraph" w:customStyle="1" w:styleId="Point2letter">
    <w:name w:val="Point 2 (letter)"/>
    <w:basedOn w:val="Normal"/>
    <w:pPr>
      <w:numPr>
        <w:ilvl w:val="5"/>
        <w:numId w:val="37"/>
      </w:numPr>
    </w:pPr>
  </w:style>
  <w:style w:type="paragraph" w:customStyle="1" w:styleId="Point3letter">
    <w:name w:val="Point 3 (letter)"/>
    <w:basedOn w:val="Normal"/>
    <w:pPr>
      <w:numPr>
        <w:ilvl w:val="7"/>
        <w:numId w:val="37"/>
      </w:numPr>
    </w:pPr>
  </w:style>
  <w:style w:type="paragraph" w:customStyle="1" w:styleId="Point4letter">
    <w:name w:val="Point 4 (letter)"/>
    <w:basedOn w:val="Normal"/>
    <w:pPr>
      <w:numPr>
        <w:ilvl w:val="8"/>
        <w:numId w:val="37"/>
      </w:numPr>
    </w:pPr>
  </w:style>
  <w:style w:type="paragraph" w:customStyle="1" w:styleId="Bullet0">
    <w:name w:val="Bullet 0"/>
    <w:basedOn w:val="Normal"/>
    <w:pPr>
      <w:numPr>
        <w:numId w:val="38"/>
      </w:numPr>
    </w:pPr>
  </w:style>
  <w:style w:type="paragraph" w:customStyle="1" w:styleId="Bullet1">
    <w:name w:val="Bullet 1"/>
    <w:basedOn w:val="Normal"/>
    <w:pPr>
      <w:numPr>
        <w:numId w:val="39"/>
      </w:numPr>
    </w:pPr>
  </w:style>
  <w:style w:type="paragraph" w:customStyle="1" w:styleId="Bullet2">
    <w:name w:val="Bullet 2"/>
    <w:basedOn w:val="Normal"/>
    <w:pPr>
      <w:numPr>
        <w:numId w:val="40"/>
      </w:numPr>
    </w:pPr>
  </w:style>
  <w:style w:type="paragraph" w:customStyle="1" w:styleId="Bullet3">
    <w:name w:val="Bullet 3"/>
    <w:basedOn w:val="Normal"/>
    <w:pPr>
      <w:numPr>
        <w:numId w:val="41"/>
      </w:numPr>
    </w:pPr>
  </w:style>
  <w:style w:type="paragraph" w:customStyle="1" w:styleId="Bullet4">
    <w:name w:val="Bullet 4"/>
    <w:basedOn w:val="Normal"/>
    <w:pPr>
      <w:numPr>
        <w:numId w:val="42"/>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ANNEX.dotm</Template>
  <TotalTime>0</TotalTime>
  <Pages>4</Pages>
  <Words>943</Words>
  <Characters>5696</Characters>
  <Application>Microsoft Office Word</Application>
  <DocSecurity>0</DocSecurity>
  <Lines>123</Lines>
  <Paragraphs>41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QUADRI Eva (TAXUD)</dc:creator>
  <cp:lastModifiedBy>DIGIT/A3</cp:lastModifiedBy>
  <cp:revision>8</cp:revision>
  <dcterms:created xsi:type="dcterms:W3CDTF">2017-06-26T14:32:00Z</dcterms:created>
  <dcterms:modified xsi:type="dcterms:W3CDTF">2017-06-27T08:57:00Z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First annex">
    <vt:lpwstr>1</vt:lpwstr>
  </property>
  <property fmtid="{D5CDD505-2E9C-101B-9397-08002B2CF9AE}" pid="8" name="Last annex">
    <vt:lpwstr>1</vt:lpwstr>
  </property>
  <property fmtid="{D5CDD505-2E9C-101B-9397-08002B2CF9AE}" pid="9" name="Part">
    <vt:lpwstr>1</vt:lpwstr>
  </property>
  <property fmtid="{D5CDD505-2E9C-101B-9397-08002B2CF9AE}" pid="10" name="Total parts">
    <vt:lpwstr>1</vt:lpwstr>
  </property>
  <property fmtid="{D5CDD505-2E9C-101B-9397-08002B2CF9AE}" pid="11" name="LWTemplateID">
    <vt:lpwstr>SG-017</vt:lpwstr>
  </property>
  <property fmtid="{D5CDD505-2E9C-101B-9397-08002B2CF9AE}" pid="12" name="DQCStatus">
    <vt:lpwstr>Green (DQC version 03)</vt:lpwstr>
  </property>
</Properties>
</file>