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0B555D882A83499F95CC1E75A0F576E9" style="width:450.75pt;height:424.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spacing w:after="360"/>
        <w:rPr>
          <w:noProof/>
        </w:rPr>
      </w:pPr>
      <w:bookmarkStart w:id="0" w:name="_GoBack"/>
      <w:bookmarkEnd w:id="0"/>
      <w:r>
        <w:rPr>
          <w:noProof/>
        </w:rPr>
        <w:lastRenderedPageBreak/>
        <w:t>ZAŁĄCZNIK</w:t>
      </w:r>
    </w:p>
    <w:p>
      <w:pPr>
        <w:jc w:val="center"/>
        <w:rPr>
          <w:noProof/>
        </w:rPr>
      </w:pPr>
      <w:r>
        <w:rPr>
          <w:noProof/>
        </w:rPr>
        <w:t>PROJEKT</w:t>
      </w:r>
    </w:p>
    <w:p>
      <w:pPr>
        <w:spacing w:after="0"/>
        <w:jc w:val="center"/>
        <w:rPr>
          <w:b/>
          <w:noProof/>
          <w:szCs w:val="24"/>
        </w:rPr>
      </w:pPr>
      <w:r>
        <w:rPr>
          <w:b/>
          <w:noProof/>
        </w:rPr>
        <w:t xml:space="preserve">DECYZJA NR …/2017 WSPÓLNEJ RADY CARIFORUM-UE </w:t>
      </w:r>
    </w:p>
    <w:p>
      <w:pPr>
        <w:spacing w:after="0"/>
        <w:jc w:val="center"/>
        <w:rPr>
          <w:b/>
          <w:noProof/>
          <w:szCs w:val="24"/>
        </w:rPr>
      </w:pPr>
      <w:r>
        <w:rPr>
          <w:b/>
          <w:noProof/>
        </w:rPr>
        <w:t>z dnia [...] r.</w:t>
      </w:r>
    </w:p>
    <w:p>
      <w:pPr>
        <w:spacing w:after="360"/>
        <w:jc w:val="center"/>
        <w:rPr>
          <w:rFonts w:eastAsia="Times New Roman"/>
          <w:b/>
          <w:noProof/>
          <w:szCs w:val="24"/>
        </w:rPr>
      </w:pPr>
      <w:r>
        <w:rPr>
          <w:b/>
          <w:noProof/>
          <w:spacing w:val="-1"/>
        </w:rPr>
        <w:t>ustanowionej na mocy Umowy o partnerstwie gospodarczym między państwami CARIFORUM, z jednej strony, a Wspólnotą Europejską i jej państwami członkowskimi, z drugiej strony, w sprawie zmiany załącznika IX do Protokołu I: kraje i terytoria zamorskie</w:t>
      </w:r>
    </w:p>
    <w:p>
      <w:pPr>
        <w:rPr>
          <w:noProof/>
          <w:szCs w:val="24"/>
        </w:rPr>
      </w:pPr>
      <w:r>
        <w:rPr>
          <w:noProof/>
        </w:rPr>
        <w:t>WSPÓLNA RADA CARIFORUM-UE,</w:t>
      </w:r>
    </w:p>
    <w:p>
      <w:pPr>
        <w:rPr>
          <w:rFonts w:cstheme="minorHAnsi"/>
          <w:noProof/>
          <w:color w:val="000000"/>
          <w:szCs w:val="24"/>
        </w:rPr>
      </w:pPr>
      <w:r>
        <w:rPr>
          <w:noProof/>
        </w:rPr>
        <w:t>uwzględniając Umowę o partnerstwie gospodarczym między państwami CARIFORUM, z jednej strony, a Wspólnotą Europejską i jej państwami członkowskimi, z drugiej strony („Umowa”), w szczególności art. 41 jej Protokołu I,</w:t>
      </w:r>
    </w:p>
    <w:p>
      <w:pPr>
        <w:rPr>
          <w:rFonts w:cs="Arial"/>
          <w:noProof/>
          <w:szCs w:val="24"/>
        </w:rPr>
      </w:pPr>
      <w:r>
        <w:rPr>
          <w:noProof/>
        </w:rPr>
        <w:t>a także mając na uwadze, co następuje:</w:t>
      </w:r>
    </w:p>
    <w:p>
      <w:pPr>
        <w:pStyle w:val="ManualConsidrant"/>
        <w:rPr>
          <w:rFonts w:cstheme="minorHAnsi"/>
          <w:noProof/>
          <w:color w:val="000000"/>
        </w:rPr>
      </w:pPr>
      <w:r>
        <w:rPr>
          <w:noProof/>
        </w:rPr>
        <w:t>(1)</w:t>
      </w:r>
      <w:r>
        <w:rPr>
          <w:noProof/>
        </w:rPr>
        <w:tab/>
        <w:t xml:space="preserve">Protokół I do Umowy – </w:t>
      </w:r>
      <w:r>
        <w:rPr>
          <w:i/>
          <w:noProof/>
        </w:rPr>
        <w:t>dotyczący definicji pojęcia „produkty pochodzące” i metod współpracy administracyjnej</w:t>
      </w:r>
      <w:r>
        <w:rPr>
          <w:noProof/>
        </w:rPr>
        <w:t xml:space="preserve"> – definiuje kraje i terytoria Zamorskie (KTZ) jako kraje i terytoria zamorskie określone w załączniku IX do tego protokołu.</w:t>
      </w:r>
    </w:p>
    <w:p>
      <w:pPr>
        <w:pStyle w:val="ManualConsidrant"/>
        <w:rPr>
          <w:noProof/>
          <w:szCs w:val="24"/>
        </w:rPr>
      </w:pPr>
      <w:r>
        <w:rPr>
          <w:noProof/>
        </w:rPr>
        <w:t>(2)</w:t>
      </w:r>
      <w:r>
        <w:rPr>
          <w:noProof/>
        </w:rPr>
        <w:tab/>
        <w:t>W związku ze zmianą statusu Majotty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i Saint-Barthélemy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oraz wejściem w życie decyzji Rady 2013/755/UE w sprawie stowarzyszenia krajów i terytoriów zamorskich z Unią Europejską</w:t>
      </w:r>
      <w:r>
        <w:rPr>
          <w:rStyle w:val="FootnoteReference"/>
          <w:noProof/>
        </w:rPr>
        <w:footnoteReference w:id="3"/>
      </w:r>
      <w:r>
        <w:rPr>
          <w:noProof/>
        </w:rPr>
        <w:t>, należy zaktualizować wykaz krajów i terytoriów zamorskich zawarty w załączniku IX do Protokołu I do Umowy,</w:t>
      </w:r>
    </w:p>
    <w:p>
      <w:pPr>
        <w:rPr>
          <w:rFonts w:cstheme="minorHAnsi"/>
          <w:noProof/>
          <w:szCs w:val="24"/>
        </w:rPr>
      </w:pPr>
      <w:r>
        <w:rPr>
          <w:noProof/>
        </w:rPr>
        <w:t>STANOWI, CO NASTĘPUJE:</w:t>
      </w:r>
    </w:p>
    <w:p>
      <w:pPr>
        <w:pStyle w:val="Titrearticle"/>
        <w:rPr>
          <w:noProof/>
        </w:rPr>
      </w:pPr>
      <w:r>
        <w:rPr>
          <w:noProof/>
        </w:rPr>
        <w:t>Artykuł 1</w:t>
      </w:r>
    </w:p>
    <w:p>
      <w:pPr>
        <w:spacing w:after="0"/>
        <w:rPr>
          <w:rFonts w:cstheme="minorHAnsi"/>
          <w:noProof/>
          <w:szCs w:val="24"/>
        </w:rPr>
      </w:pPr>
      <w:r>
        <w:rPr>
          <w:noProof/>
        </w:rPr>
        <w:t>Załącznik IX do Protokołu I zastępuje się załącznikiem załączonym do niniejszej decyzji.</w:t>
      </w:r>
    </w:p>
    <w:p>
      <w:pPr>
        <w:pStyle w:val="Titrearticle"/>
        <w:rPr>
          <w:i w:val="0"/>
          <w:noProof/>
          <w:szCs w:val="24"/>
        </w:rPr>
      </w:pPr>
      <w:r>
        <w:rPr>
          <w:noProof/>
        </w:rPr>
        <w:t>Artykuł 2</w:t>
      </w:r>
    </w:p>
    <w:p>
      <w:pPr>
        <w:spacing w:after="0"/>
        <w:rPr>
          <w:noProof/>
          <w:szCs w:val="24"/>
        </w:rPr>
      </w:pPr>
      <w:r>
        <w:rPr>
          <w:noProof/>
        </w:rPr>
        <w:t>Niniejsza decyzja wchodzi w życie z dniem […] r.</w:t>
      </w:r>
    </w:p>
    <w:p>
      <w:pPr>
        <w:spacing w:after="600"/>
        <w:rPr>
          <w:noProof/>
        </w:rPr>
      </w:pPr>
      <w:r>
        <w:rPr>
          <w:noProof/>
        </w:rPr>
        <w:t>Sporządzono w [……] dnia [….…] 2017 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>
        <w:tc>
          <w:tcPr>
            <w:tcW w:w="4644" w:type="dxa"/>
          </w:tcPr>
          <w:p>
            <w:pPr>
              <w:spacing w:after="0"/>
              <w:jc w:val="left"/>
              <w:rPr>
                <w:rFonts w:cstheme="minorHAnsi"/>
                <w:i/>
                <w:noProof/>
                <w:szCs w:val="24"/>
              </w:rPr>
            </w:pPr>
            <w:r>
              <w:rPr>
                <w:rFonts w:cstheme="minorHAnsi"/>
                <w:i/>
                <w:noProof/>
              </w:rPr>
              <w:t>W imieniu państw CARIFORUM</w:t>
            </w:r>
          </w:p>
        </w:tc>
        <w:tc>
          <w:tcPr>
            <w:tcW w:w="4645" w:type="dxa"/>
          </w:tcPr>
          <w:p>
            <w:pPr>
              <w:spacing w:after="0"/>
              <w:jc w:val="left"/>
              <w:rPr>
                <w:rFonts w:cstheme="minorHAnsi"/>
                <w:i/>
                <w:noProof/>
                <w:szCs w:val="24"/>
              </w:rPr>
            </w:pPr>
            <w:r>
              <w:rPr>
                <w:rFonts w:cstheme="minorHAnsi"/>
                <w:i/>
                <w:noProof/>
              </w:rPr>
              <w:t>W imieniu Strony UE</w:t>
            </w:r>
          </w:p>
        </w:tc>
      </w:tr>
    </w:tbl>
    <w:p>
      <w:pPr>
        <w:spacing w:after="0"/>
        <w:jc w:val="left"/>
        <w:rPr>
          <w:rFonts w:cstheme="minorHAnsi"/>
          <w:i/>
          <w:noProof/>
          <w:szCs w:val="24"/>
        </w:rPr>
        <w:sectPr>
          <w:footerReference w:type="default" r:id="rId16"/>
          <w:footerReference w:type="first" r:id="rId17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>
      <w:pPr>
        <w:spacing w:after="0"/>
        <w:jc w:val="center"/>
        <w:rPr>
          <w:b/>
          <w:noProof/>
          <w:szCs w:val="24"/>
        </w:rPr>
      </w:pPr>
      <w:r>
        <w:rPr>
          <w:b/>
          <w:noProof/>
        </w:rPr>
        <w:lastRenderedPageBreak/>
        <w:t>ZAŁĄCZNIK IX do Protokołu I</w:t>
      </w:r>
    </w:p>
    <w:p>
      <w:pPr>
        <w:jc w:val="center"/>
        <w:rPr>
          <w:b/>
          <w:noProof/>
          <w:szCs w:val="24"/>
        </w:rPr>
      </w:pPr>
      <w:r>
        <w:rPr>
          <w:b/>
          <w:noProof/>
        </w:rPr>
        <w:t>Kraje i terytoria zamorskie</w:t>
      </w:r>
    </w:p>
    <w:p>
      <w:pPr>
        <w:rPr>
          <w:noProof/>
        </w:rPr>
      </w:pPr>
      <w:r>
        <w:rPr>
          <w:noProof/>
        </w:rPr>
        <w:t>W rozumieniu niniejszego protokołu, „kraje i terytoria zamorskie” oznaczają następujące kraje i terytoria określone w załączniku II do Traktatu o funkcjonowaniu Unii Europejskiej:</w:t>
      </w:r>
    </w:p>
    <w:p>
      <w:pPr>
        <w:rPr>
          <w:noProof/>
        </w:rPr>
      </w:pPr>
      <w:r>
        <w:rPr>
          <w:noProof/>
        </w:rPr>
        <w:t>(Wykaz ten pozostaje bez uszczerbku dla statusu tych państw i terytoriów, a także przyszłych zmian ich statusu.)</w:t>
      </w:r>
    </w:p>
    <w:p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Kraje i terytoria zamorskie, które utrzymują szczególne stosunki z Królestwem Danii:</w:t>
      </w:r>
    </w:p>
    <w:p>
      <w:pPr>
        <w:pStyle w:val="Tiret1"/>
        <w:numPr>
          <w:ilvl w:val="0"/>
          <w:numId w:val="9"/>
        </w:numPr>
        <w:rPr>
          <w:noProof/>
        </w:rPr>
      </w:pPr>
      <w:r>
        <w:rPr>
          <w:noProof/>
        </w:rPr>
        <w:t>Grenlandia.</w:t>
      </w:r>
    </w:p>
    <w:p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Kraje i terytoria zamorskie, które utrzymują szczególne stosunki z Republiką Francuską:</w:t>
      </w:r>
    </w:p>
    <w:p>
      <w:pPr>
        <w:pStyle w:val="Tiret1"/>
        <w:rPr>
          <w:noProof/>
        </w:rPr>
      </w:pPr>
      <w:r>
        <w:rPr>
          <w:noProof/>
        </w:rPr>
        <w:t>Nowa Kaledonia i terytoria zależne,</w:t>
      </w:r>
    </w:p>
    <w:p>
      <w:pPr>
        <w:pStyle w:val="Tiret1"/>
        <w:rPr>
          <w:noProof/>
        </w:rPr>
      </w:pPr>
      <w:r>
        <w:rPr>
          <w:noProof/>
        </w:rPr>
        <w:t>Polinezja Francuska,</w:t>
      </w:r>
    </w:p>
    <w:p>
      <w:pPr>
        <w:pStyle w:val="Tiret1"/>
        <w:rPr>
          <w:noProof/>
        </w:rPr>
      </w:pPr>
      <w:r>
        <w:rPr>
          <w:noProof/>
        </w:rPr>
        <w:t>Saint-Pierre i Miquelon,</w:t>
      </w:r>
    </w:p>
    <w:p>
      <w:pPr>
        <w:pStyle w:val="Tiret1"/>
        <w:rPr>
          <w:noProof/>
        </w:rPr>
      </w:pPr>
      <w:r>
        <w:rPr>
          <w:noProof/>
        </w:rPr>
        <w:t>Saint-Barthélemy,</w:t>
      </w:r>
    </w:p>
    <w:p>
      <w:pPr>
        <w:pStyle w:val="Tiret1"/>
        <w:rPr>
          <w:noProof/>
        </w:rPr>
      </w:pPr>
      <w:r>
        <w:rPr>
          <w:noProof/>
        </w:rPr>
        <w:t>Francuskie Terytoria Południowe i Antarktyczne,</w:t>
      </w:r>
    </w:p>
    <w:p>
      <w:pPr>
        <w:pStyle w:val="Tiret1"/>
        <w:rPr>
          <w:noProof/>
        </w:rPr>
      </w:pPr>
      <w:r>
        <w:rPr>
          <w:noProof/>
        </w:rPr>
        <w:t>Wallis i Futuna.</w:t>
      </w:r>
    </w:p>
    <w:p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>Kraje i terytoria zamorskie, które utrzymują szczególne stosunki z Królestwem Niderlandów:</w:t>
      </w:r>
    </w:p>
    <w:p>
      <w:pPr>
        <w:pStyle w:val="Tiret1"/>
        <w:rPr>
          <w:noProof/>
        </w:rPr>
      </w:pPr>
      <w:r>
        <w:rPr>
          <w:noProof/>
        </w:rPr>
        <w:t>Aruba,</w:t>
      </w:r>
    </w:p>
    <w:p>
      <w:pPr>
        <w:pStyle w:val="Tiret1"/>
        <w:rPr>
          <w:noProof/>
        </w:rPr>
      </w:pPr>
      <w:r>
        <w:rPr>
          <w:noProof/>
        </w:rPr>
        <w:t>Bonaire,</w:t>
      </w:r>
    </w:p>
    <w:p>
      <w:pPr>
        <w:pStyle w:val="Tiret1"/>
        <w:rPr>
          <w:noProof/>
        </w:rPr>
      </w:pPr>
      <w:r>
        <w:rPr>
          <w:noProof/>
        </w:rPr>
        <w:t>Curaçao,</w:t>
      </w:r>
    </w:p>
    <w:p>
      <w:pPr>
        <w:pStyle w:val="Tiret1"/>
        <w:rPr>
          <w:noProof/>
        </w:rPr>
      </w:pPr>
      <w:r>
        <w:rPr>
          <w:noProof/>
        </w:rPr>
        <w:t>Saba,</w:t>
      </w:r>
    </w:p>
    <w:p>
      <w:pPr>
        <w:pStyle w:val="Tiret1"/>
        <w:rPr>
          <w:noProof/>
        </w:rPr>
      </w:pPr>
      <w:r>
        <w:rPr>
          <w:noProof/>
        </w:rPr>
        <w:t>Sint Eustatius,</w:t>
      </w:r>
    </w:p>
    <w:p>
      <w:pPr>
        <w:pStyle w:val="Tiret1"/>
        <w:rPr>
          <w:noProof/>
        </w:rPr>
      </w:pPr>
      <w:r>
        <w:rPr>
          <w:noProof/>
        </w:rPr>
        <w:t>Sint Maarten.</w:t>
      </w:r>
    </w:p>
    <w:p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Kraje i terytoria zamorskie, które utrzymują szczególne stosunki ze Zjednoczonym Królestwem Wielkiej Brytanii i Irlandii Północnej:</w:t>
      </w:r>
    </w:p>
    <w:p>
      <w:pPr>
        <w:pStyle w:val="Tiret1"/>
        <w:rPr>
          <w:noProof/>
        </w:rPr>
      </w:pPr>
      <w:r>
        <w:rPr>
          <w:noProof/>
        </w:rPr>
        <w:t>Anguilla,</w:t>
      </w:r>
    </w:p>
    <w:p>
      <w:pPr>
        <w:pStyle w:val="Tiret1"/>
        <w:rPr>
          <w:noProof/>
        </w:rPr>
      </w:pPr>
      <w:r>
        <w:rPr>
          <w:noProof/>
        </w:rPr>
        <w:t>Bermudy,</w:t>
      </w:r>
    </w:p>
    <w:p>
      <w:pPr>
        <w:pStyle w:val="Tiret1"/>
        <w:rPr>
          <w:noProof/>
        </w:rPr>
      </w:pPr>
      <w:r>
        <w:rPr>
          <w:noProof/>
        </w:rPr>
        <w:t>Kajmany,</w:t>
      </w:r>
    </w:p>
    <w:p>
      <w:pPr>
        <w:pStyle w:val="Tiret1"/>
        <w:rPr>
          <w:noProof/>
        </w:rPr>
      </w:pPr>
      <w:r>
        <w:rPr>
          <w:noProof/>
        </w:rPr>
        <w:t>Falklandy,</w:t>
      </w:r>
    </w:p>
    <w:p>
      <w:pPr>
        <w:pStyle w:val="Tiret1"/>
        <w:rPr>
          <w:noProof/>
        </w:rPr>
      </w:pPr>
      <w:r>
        <w:rPr>
          <w:noProof/>
        </w:rPr>
        <w:t>Georgia Południowa i Sandwich Południowy,</w:t>
      </w:r>
    </w:p>
    <w:p>
      <w:pPr>
        <w:pStyle w:val="Tiret1"/>
        <w:rPr>
          <w:noProof/>
        </w:rPr>
      </w:pPr>
      <w:r>
        <w:rPr>
          <w:noProof/>
        </w:rPr>
        <w:t>Montserrat,</w:t>
      </w:r>
    </w:p>
    <w:p>
      <w:pPr>
        <w:pStyle w:val="Tiret1"/>
        <w:rPr>
          <w:noProof/>
        </w:rPr>
      </w:pPr>
      <w:r>
        <w:rPr>
          <w:noProof/>
        </w:rPr>
        <w:t>Pitcairn,</w:t>
      </w:r>
    </w:p>
    <w:p>
      <w:pPr>
        <w:pStyle w:val="Tiret1"/>
        <w:rPr>
          <w:noProof/>
        </w:rPr>
      </w:pPr>
      <w:r>
        <w:rPr>
          <w:noProof/>
        </w:rPr>
        <w:t>Święta Helena i terytoria zależne,</w:t>
      </w:r>
    </w:p>
    <w:p>
      <w:pPr>
        <w:pStyle w:val="Tiret1"/>
        <w:rPr>
          <w:noProof/>
        </w:rPr>
      </w:pPr>
      <w:r>
        <w:rPr>
          <w:noProof/>
        </w:rPr>
        <w:lastRenderedPageBreak/>
        <w:t>Brytyjskie Terytorium Antarktyczne,</w:t>
      </w:r>
    </w:p>
    <w:p>
      <w:pPr>
        <w:pStyle w:val="Tiret1"/>
        <w:rPr>
          <w:noProof/>
        </w:rPr>
      </w:pPr>
      <w:r>
        <w:rPr>
          <w:noProof/>
        </w:rPr>
        <w:t>Brytyjskie Terytorium Oceanu Indyjskiego,</w:t>
      </w:r>
    </w:p>
    <w:p>
      <w:pPr>
        <w:pStyle w:val="Tiret1"/>
        <w:rPr>
          <w:noProof/>
        </w:rPr>
      </w:pPr>
      <w:r>
        <w:rPr>
          <w:noProof/>
        </w:rPr>
        <w:t>Wyspy Turks i Caicos,</w:t>
      </w:r>
    </w:p>
    <w:p>
      <w:pPr>
        <w:pStyle w:val="Tiret1"/>
        <w:rPr>
          <w:b/>
          <w:noProof/>
          <w:szCs w:val="24"/>
        </w:rPr>
      </w:pPr>
      <w:r>
        <w:rPr>
          <w:noProof/>
        </w:rPr>
        <w:t>Brytyjskie Wyspy Dziewicze.</w:t>
      </w:r>
    </w:p>
    <w:sectPr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ab/>
        <w:t>Decyzja Rady Europejskiej 2012/419/UE z dnia 11 lipca 2012 r. w sprawie zmiany statusu Majotty względem Unii Europejskiej (Dz.U. L 204 z 31.7.2012, s. 131).</w:t>
      </w:r>
    </w:p>
  </w:footnote>
  <w:footnote w:id="2">
    <w:p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ab/>
        <w:t>Decyzja Rady Europejskiej 2010/718/UE z dnia 29 października 2010 r. w sprawie zmiany wobec Unii Europejskiej statusu wyspy Saint-Barthélemy (Dz.U. L 325 z 9.12.2010, s. 4).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 xml:space="preserve">Decyzja Rady 2013/755/UE w sprawie stowarzyszenia krajów i terytoriów zamorskich z Unią Europejską (Dz.U. L 76 z 15.3.2014, s. 56).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AA21A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DB8402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05867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31748D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3F495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48203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A7222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8772B5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2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7-19 10:36:32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 "/>
    <w:docVar w:name="LW_ACCOMPAGNANT.CP" w:val=" 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0B555D882A83499F95CC1E75A0F576E9"/>
    <w:docVar w:name="LW_CROSSREFERENCE" w:val="&lt;UNUSED&gt;"/>
    <w:docVar w:name="LW_DocType" w:val="ANNEX"/>
    <w:docVar w:name="LW_EMISSION" w:val="27.7.2017"/>
    <w:docVar w:name="LW_EMISSION_ISODATE" w:val="2017-07-27"/>
    <w:docVar w:name="LW_EMISSION_LOCATION" w:val="BRX"/>
    <w:docVar w:name="LW_EMISSION_PREFIX" w:val="Bruksela, dnia "/>
    <w:docVar w:name="LW_EMISSION_SUFFIX" w:val=" r."/>
    <w:docVar w:name="LW_ID_DOCSTRUCTURE" w:val="COM/ANNEX"/>
    <w:docVar w:name="LW_ID_DOCTYPE" w:val="SG-017"/>
    <w:docVar w:name="LW_LANGUE" w:val="PL"/>
    <w:docVar w:name="LW_MARKING" w:val="&lt;UNUSED&gt;"/>
    <w:docVar w:name="LW_NOM.INST" w:val="KOMISJA EUROPEJSKA"/>
    <w:docVar w:name="LW_NOM.INST_JOINTDOC" w:val="&lt;EMPTY&gt;"/>
    <w:docVar w:name="LW_OBJETACTEPRINCIPAL" w:val="w sprawie stanowiska, jakie nale\u380?y przyj\u261?\u263? w imieniu Unii Europejskiej we Wspólnej Radzie CARIFORUM-UE ustanowionej na mocy Umowy o partnerstwie gospodarczym mi\u281?dzy pa\u324?stwami CARIFORUM, z jednej strony, a Wspólnot\u261? Europejsk\u261? i jej pa\u324?stwami cz\u322?onkowskimi, z drugiej strony, w zwi\u261?zku ze zmian\u261? za\u322?\u261?cznika IX do Protoko\u322?u I: Kraje i&lt;LWCR:NBS&gt;terytoria zamorskie"/>
    <w:docVar w:name="LW_OBJETACTEPRINCIPAL.CP" w:val="w sprawie stanowiska, jakie nale\u380?y przyj\u261?\u263? w imieniu Unii Europejskiej we Wspólnej Radzie CARIFORUM-UE ustanowionej na mocy Umowy o partnerstwie gospodarczym mi\u281?dzy pa\u324?stwami CARIFORUM, z jednej strony, a Wspólnot\u261? Europejsk\u261? i jej pa\u324?stwami cz\u322?onkowskimi, z drugiej strony, w zwi\u261?zku ze zmian\u261? za\u322?\u261?cznika IX do Protoko\u322?u I: Kraje i terytoria zamorskie"/>
    <w:docVar w:name="LW_PART_NBR" w:val="1"/>
    <w:docVar w:name="LW_PART_NBR_TOTAL" w:val="1"/>
    <w:docVar w:name="LW_REF.INST.NEW" w:val="COM"/>
    <w:docVar w:name="LW_REF.INST.NEW_ADOPTED" w:val="final"/>
    <w:docVar w:name="LW_REF.INST.NEW_TEXT" w:val="(2017) 396"/>
    <w:docVar w:name="LW_REF.INTERNE" w:val="&lt;UNUSED&gt;"/>
    <w:docVar w:name="LW_SUPERTITRE" w:val="&lt;UNUSED&gt;"/>
    <w:docVar w:name="LW_TITRE.OBJ.CP" w:val="&lt;UNUSED&gt;"/>
    <w:docVar w:name="LW_TYPE.DOC" w:val="ZA\u321?\u260?CZNIK"/>
    <w:docVar w:name="LW_TYPE.DOC.CP" w:val="ZA\u321?\u260?CZNIK"/>
    <w:docVar w:name="LW_TYPEACTEPRINCIPAL" w:val="Wniosek dotycz\u261?cy decyzji Rady"/>
    <w:docVar w:name="LW_TYPEACTEPRINCIPAL.CP" w:val="Wniosek dotycz\u261?cy decyzji Rady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F8971-56EE-43AF-A93C-5419BEC7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4</Pages>
  <Words>362</Words>
  <Characters>2306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MOLLER</dc:creator>
  <cp:lastModifiedBy>DIGIT/A3</cp:lastModifiedBy>
  <cp:revision>7</cp:revision>
  <cp:lastPrinted>2017-05-18T11:13:00Z</cp:lastPrinted>
  <dcterms:created xsi:type="dcterms:W3CDTF">2017-07-10T10:04:00Z</dcterms:created>
  <dcterms:modified xsi:type="dcterms:W3CDTF">2017-07-19T08:36:00Z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