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EAB593654DAE4DDD93C8AC9AAF4A39F1" style="width:450.75pt;height:306.75pt">
            <v:imagedata r:id="rId12" o:title=""/>
          </v:shape>
        </w:pict>
      </w:r>
    </w:p>
    <w:bookmarkEnd w:id="0"/>
    <w:p>
      <w:pPr>
        <w:rPr>
          <w:noProof/>
        </w:rPr>
        <w:sectPr>
          <w:headerReference w:type="even" r:id="rId13"/>
          <w:headerReference w:type="default" r:id="rId14"/>
          <w:footerReference w:type="even" r:id="rId15"/>
          <w:footerReference w:type="default" r:id="rId16"/>
          <w:headerReference w:type="first" r:id="rId17"/>
          <w:footerReference w:type="first" r:id="rId18"/>
          <w:pgSz w:w="11906" w:h="16838"/>
          <w:pgMar w:top="1134" w:right="1417" w:bottom="1134" w:left="1417" w:header="709" w:footer="709" w:gutter="0"/>
          <w:pgNumType w:start="1"/>
          <w:cols w:space="720"/>
          <w:docGrid w:linePitch="360"/>
        </w:sectPr>
      </w:pPr>
    </w:p>
    <w:p>
      <w:pPr>
        <w:rPr>
          <w:noProof/>
        </w:rPr>
      </w:pPr>
      <w:bookmarkStart w:id="1" w:name="_GoBack"/>
      <w:bookmarkEnd w:id="1"/>
    </w:p>
    <w:p>
      <w:pPr>
        <w:spacing w:after="0"/>
        <w:contextualSpacing/>
        <w:rPr>
          <w:rFonts w:ascii="Times New Roman" w:hAnsi="Times New Roman" w:cs="Times New Roman"/>
          <w:b/>
          <w:noProof/>
          <w:sz w:val="24"/>
          <w:szCs w:val="24"/>
        </w:rPr>
      </w:pPr>
    </w:p>
    <w:p>
      <w:pPr>
        <w:spacing w:after="0" w:line="240" w:lineRule="auto"/>
        <w:contextualSpacing/>
        <w:rPr>
          <w:rFonts w:ascii="Times New Roman" w:hAnsi="Times New Roman" w:cs="Times New Roman"/>
          <w:b/>
          <w:noProof/>
          <w:sz w:val="24"/>
          <w:szCs w:val="24"/>
        </w:rPr>
      </w:pPr>
      <w:r>
        <w:rPr>
          <w:rFonts w:ascii="Times New Roman" w:hAnsi="Times New Roman"/>
          <w:b/>
          <w:noProof/>
          <w:sz w:val="24"/>
        </w:rPr>
        <w:t>1.</w:t>
      </w:r>
      <w:r>
        <w:rPr>
          <w:noProof/>
        </w:rPr>
        <w:tab/>
      </w:r>
      <w:r>
        <w:rPr>
          <w:rFonts w:ascii="Times New Roman" w:hAnsi="Times New Roman"/>
          <w:b/>
          <w:noProof/>
          <w:sz w:val="24"/>
        </w:rPr>
        <w:t>Εισαγωγή</w:t>
      </w:r>
    </w:p>
    <w:p>
      <w:pPr>
        <w:spacing w:line="240" w:lineRule="auto"/>
        <w:contextualSpacing/>
        <w:rPr>
          <w:rFonts w:ascii="Times New Roman" w:hAnsi="Times New Roman" w:cs="Times New Roman"/>
          <w:noProof/>
          <w:sz w:val="24"/>
          <w:szCs w:val="24"/>
        </w:rPr>
      </w:pPr>
    </w:p>
    <w:p>
      <w:pPr>
        <w:spacing w:line="240" w:lineRule="auto"/>
        <w:rPr>
          <w:rFonts w:ascii="Times New Roman" w:hAnsi="Times New Roman" w:cs="Times New Roman"/>
          <w:i/>
          <w:noProof/>
          <w:sz w:val="24"/>
          <w:szCs w:val="24"/>
        </w:rPr>
      </w:pPr>
      <w:r>
        <w:rPr>
          <w:rFonts w:ascii="Times New Roman" w:hAnsi="Times New Roman" w:cs="Times New Roman"/>
          <w:i/>
          <w:noProof/>
          <w:sz w:val="24"/>
          <w:szCs w:val="24"/>
        </w:rPr>
        <w:t xml:space="preserve">Ο χώρος Σένγκεν είναι ο μεγαλύτερος χώρος ελεύθερης κυκλοφορίας στον κόσμο. Επιτρέπει την ελεύθερη κυκλοφορία σε 400 και πλέον εκατομμύρια  πολίτες της ΕΕ, καθώς και σε επισκέπτες, και την απρόσκοπτη κυκλοφορία αγαθών και υπηρεσιών. Το Σένγκεν αποτελεί ένα από τα σημαντικότερα επιτεύγματα της ευρωπαϊκής ολοκλήρωσης και η Επιτροπή παραμένει προσηλωμένη στη διαφύλαξη και τη διατήρηση της ελεύθερης κυκλοφορίας προσώπων που εξασφαλίζει αυτός ο χώρος. </w:t>
      </w:r>
    </w:p>
    <w:p>
      <w:pPr>
        <w:spacing w:line="240" w:lineRule="auto"/>
        <w:rPr>
          <w:rFonts w:ascii="Times New Roman" w:hAnsi="Times New Roman" w:cs="Times New Roman"/>
          <w:bCs/>
          <w:i/>
          <w:noProof/>
          <w:sz w:val="24"/>
          <w:szCs w:val="24"/>
        </w:rPr>
      </w:pPr>
      <w:r>
        <w:rPr>
          <w:rFonts w:ascii="Times New Roman" w:hAnsi="Times New Roman" w:cs="Times New Roman"/>
          <w:i/>
          <w:noProof/>
          <w:sz w:val="24"/>
          <w:szCs w:val="24"/>
        </w:rPr>
        <w:t>Η απουσία ελέγχου στα εσωτερικά σύνορα συνιστά αυτή καθαυτή την ουσία του Σένγκεν. Σε έναν χώρο χωρίς ελέγχους στα εσωτερικά σύνορα, οι διασυνοριακές απειλές που επηρεάζουν τη δημόσια τάξη ή την εσωτερική ασφάλεια του εν λόγω χώρου είναι ζήτημα κοινού ενδιαφέροντος. Η απουσία ελέγχων στα εσωτερικά σύνορα του χώρου Σένγκεν συνοδευόταν ανέκαθεν από μέτρα στους τομείς των εξωτερικών συνόρων, της πολιτικής θεωρήσεων, του Συστήματος Πληροφοριών Σένγκεν, της προστασίας των δεδομένων, της αστυνομικής συνεργασίας, της δικαστικής συνεργασίας σε ποινικές υποθέσεις και της πολιτικής κατά των ναρκωτικών. Σε έναν χώρο ελεύθερης κυκλοφορίας των προσώπων, η επαναφορά των συνοριακών ελέγχων στα εσωτερικά σύνορα αποτελεί εξαίρεση. Η επαναφορά του ελέγχου στα εσωτερικά σύνορα θα πρέπει να αποφασίζεται μόνο ως μέτρο έσχατης ανάγκης, περιορισμένης διάρκειας, και στον βαθμό που οι έλεγχοι είναι απαραίτητοι και ανάλογοι προς τις διαπιστωθείσες σοβαρές απειλές για τη δημόσια τάξη ή την εσωτερική ασφάλεια.</w:t>
      </w:r>
    </w:p>
    <w:p>
      <w:pPr>
        <w:spacing w:line="240" w:lineRule="auto"/>
        <w:rPr>
          <w:rFonts w:ascii="Times New Roman" w:hAnsi="Times New Roman" w:cs="Times New Roman"/>
          <w:bCs/>
          <w:i/>
          <w:noProof/>
          <w:sz w:val="24"/>
          <w:szCs w:val="24"/>
        </w:rPr>
      </w:pPr>
      <w:r>
        <w:rPr>
          <w:rFonts w:ascii="Times New Roman" w:hAnsi="Times New Roman" w:cs="Times New Roman"/>
          <w:i/>
          <w:noProof/>
          <w:sz w:val="24"/>
          <w:szCs w:val="24"/>
        </w:rPr>
        <w:t>Από την αρχική του σύλληψη, ο χώρος Σένγκεν έχει έρθει αντιμέτωπος με διάφορες μορφές προκλήσεων και απειλών. Η δύναμη του Σένγκεν προέρχεται επίσης από την ικανότητά του να αντλεί διδάγματα και να προσαρμόζεται· ο Κώδικας Συνόρων του Σένγκεν έχει τροποποιηθεί επανειλημμένα στο παρελθόν προκειμένου να εξασφαλιστεί ότι παραμένει κατάλληλος για τον επιδιωκόμενο στόχο.</w:t>
      </w:r>
    </w:p>
    <w:p>
      <w:pPr>
        <w:spacing w:line="240" w:lineRule="auto"/>
        <w:contextualSpacing/>
        <w:rPr>
          <w:rFonts w:ascii="Times New Roman" w:hAnsi="Times New Roman" w:cs="Times New Roman"/>
          <w:bCs/>
          <w:i/>
          <w:noProof/>
          <w:sz w:val="24"/>
          <w:szCs w:val="24"/>
        </w:rPr>
      </w:pPr>
      <w:r>
        <w:rPr>
          <w:rFonts w:ascii="Times New Roman" w:hAnsi="Times New Roman" w:cs="Times New Roman"/>
          <w:i/>
          <w:noProof/>
          <w:sz w:val="24"/>
          <w:szCs w:val="24"/>
        </w:rPr>
        <w:t xml:space="preserve">Η πίεση λόγω της μαζικής παράτυπης μεταναστευτικής εισροής και του πολλαπλασιασμού των τρομοκρατικών επιθέσεων σε διάφορα κράτη μέλη ανέδειξε  ελλείψεις στην αρχιτεκτονική του Σένγκεν που απαιτούσαν να αναληφθεί περαιτέρω δράση. Η Επιτροπή έλαβε σημαντικά μέτρα για την αντιμετώπισή τους, όπως ο χάρτης πορείας «Αποκατάσταση του χώρου Σένγκεν». Στον τομέα της διαχείρισης και της ασφάλειας των ευρωπαϊκών κοινών εξωτερικών συνόρων, ο χάρτης πορείας προέβλεπε την άμεση μετάβαση προς ένα μοντέλο κοινής ευθύνης και από κοινού διαχείρισης των δράσεων και περιλάμβανε ιδίως τη θέσπιση του νέου Ευρωπαϊκού Οργανισμού Συνοριοφυλακής και Ακτοφυλακής και την εισαγωγή συστηματικών ελέγχων όλων των προσώπων κατά τη διέλευσή τους από τα εξωτερικά σύνορα με χρήση οικείων βάσεων δεδομένων. Σημαντική πρόοδος επιτεύχθηκε στον τομέα καταπολέμησης της τρομοκρατίας, μέσω της προσπάθειας για μια αποτελεσματική και πραγματική Ένωση Ασφάλειας. Ο αναθεωρημένος μηχανισμός αξιολόγησης του Σένγκεν, που εφαρμόζεται από το 2014, υπήρξε επίσης σημαντικό μέσο για τη διαπίστωση ελλείψεων, συμπεριλαμβανομένων των ελλείψεων στην αρχιτεκτονική του Σένγκεν. </w:t>
      </w:r>
    </w:p>
    <w:p>
      <w:pPr>
        <w:spacing w:line="240" w:lineRule="auto"/>
        <w:contextualSpacing/>
        <w:rPr>
          <w:rFonts w:ascii="Times New Roman" w:hAnsi="Times New Roman" w:cs="Times New Roman"/>
          <w:b/>
          <w:bCs/>
          <w:i/>
          <w:noProof/>
          <w:sz w:val="24"/>
          <w:szCs w:val="24"/>
        </w:rPr>
      </w:pPr>
    </w:p>
    <w:p>
      <w:pPr>
        <w:spacing w:line="240" w:lineRule="auto"/>
        <w:contextualSpacing/>
        <w:rPr>
          <w:rFonts w:ascii="Times New Roman" w:hAnsi="Times New Roman" w:cs="Times New Roman"/>
          <w:i/>
          <w:noProof/>
          <w:sz w:val="24"/>
          <w:szCs w:val="24"/>
        </w:rPr>
      </w:pPr>
      <w:r>
        <w:rPr>
          <w:rFonts w:ascii="Times New Roman" w:hAnsi="Times New Roman"/>
          <w:i/>
          <w:noProof/>
          <w:sz w:val="24"/>
        </w:rPr>
        <w:t>Είναι πλέον η κατάλληλη στιγμή να αξιολογηθούν τα αποτελέσματα των μέτρων που έλαβε η Ευρωπαϊκή Επιτροπή για να αντεπεξέλθει στις προκλήσεις που αντιμετωπίζει ο χώρος Σένγκεν κατά τη διάρκεια των δύο τελευταίων ετών. Η ανακοίνωση της Επιτροπής για την υλοποίηση του ευρωπαϊκού προγράμματος δράσης για τη μετανάστευση</w:t>
      </w:r>
      <w:r>
        <w:rPr>
          <w:rStyle w:val="FootnoteReference"/>
          <w:rFonts w:ascii="Times New Roman" w:hAnsi="Times New Roman"/>
          <w:i/>
          <w:noProof/>
          <w:sz w:val="24"/>
        </w:rPr>
        <w:footnoteReference w:id="2"/>
      </w:r>
      <w:r>
        <w:rPr>
          <w:rFonts w:ascii="Times New Roman" w:hAnsi="Times New Roman"/>
          <w:i/>
          <w:noProof/>
          <w:sz w:val="24"/>
        </w:rPr>
        <w:t>, η οποία εκδόθηκε στις 27 Σεπτεμβρίου, αφενός, λαμβάνει υπόψη τα κύρια επιτεύγματα και τις ελλείψεις στην εφαρμογή του ευρωπαϊκού προγράμματος για τη μετανάστευση και, αφετέρου, προσδιορίζει τις βασικές δράσεις που πρέπει να αναληφθούν κατά προτεραιότητα για πιο αποτελεσματική, δίκαιη και σταθερή ευρωπαϊκή πολιτική για το άσυλο και τη μετανάστευση</w:t>
      </w:r>
      <w:r>
        <w:rPr>
          <w:rFonts w:ascii="Times New Roman" w:hAnsi="Times New Roman"/>
          <w:i/>
          <w:noProof/>
          <w:color w:val="000000" w:themeColor="text1"/>
          <w:sz w:val="24"/>
        </w:rPr>
        <w:t xml:space="preserve">. Η παρούσα ανακοίνωση </w:t>
      </w:r>
      <w:r>
        <w:rPr>
          <w:rFonts w:ascii="Times New Roman" w:hAnsi="Times New Roman"/>
          <w:i/>
          <w:noProof/>
          <w:sz w:val="24"/>
        </w:rPr>
        <w:t xml:space="preserve">συνάγει συμπεράσματα από την εφαρμογή του χάρτη πορείας «Αποκατάσταση του χώρου Σένγκεν» και προτείνει τα επόμενα </w:t>
      </w:r>
      <w:r>
        <w:rPr>
          <w:rFonts w:ascii="Times New Roman" w:hAnsi="Times New Roman" w:cs="Times New Roman"/>
          <w:i/>
          <w:noProof/>
          <w:sz w:val="24"/>
          <w:szCs w:val="24"/>
        </w:rPr>
        <w:t>μέτρα που πρέπει να ληφθούν για την ενίσχυση του Σένγκεν, συμπεριλαμβανομένης της έγκρισης σύστασης για καλύτερη εφαρμογή των ισχυόντων κανόνων και της πρότασης για επικαιροποίηση του Κώδικα Συνόρων του Σένγκεν, στο πλαίσιο των τρεχουσών απειλών που αντιμετωπίζει η Ευρώπη.</w:t>
      </w:r>
    </w:p>
    <w:p>
      <w:pPr>
        <w:spacing w:line="240" w:lineRule="auto"/>
        <w:contextualSpacing/>
        <w:rPr>
          <w:rFonts w:ascii="Times New Roman" w:hAnsi="Times New Roman" w:cs="Times New Roman"/>
          <w:i/>
          <w:noProof/>
          <w:sz w:val="24"/>
          <w:szCs w:val="24"/>
        </w:rPr>
      </w:pPr>
    </w:p>
    <w:p>
      <w:pPr>
        <w:spacing w:line="240" w:lineRule="auto"/>
        <w:contextualSpacing/>
        <w:rPr>
          <w:rFonts w:ascii="Times New Roman" w:hAnsi="Times New Roman" w:cs="Times New Roman"/>
          <w:i/>
          <w:noProof/>
          <w:sz w:val="24"/>
          <w:szCs w:val="24"/>
        </w:rPr>
      </w:pPr>
      <w:r>
        <w:rPr>
          <w:rFonts w:ascii="Times New Roman" w:hAnsi="Times New Roman" w:cs="Times New Roman"/>
          <w:i/>
          <w:noProof/>
          <w:sz w:val="24"/>
          <w:szCs w:val="24"/>
        </w:rPr>
        <w:t xml:space="preserve">Επιπλέον, η ενίσχυση του Σένγκεν θα συμβάλει επίσης στην τόνωση της συνεργασίας στον τομέα της ασφάλειας και στην αμοιβαία εμπιστοσύνη μεταξύ του ευρύτερου κύκλου κρατών μελών. Όπως ζήτησε ο πρόεδρος Juncker κατά την ομιλία του για την κατάσταση της Ένωσης το 2017, εάν επιθυμούμε να ενισχύσουμε την προστασία των εξωτερικών μας συνόρων, θα πρέπει να ανοίξουμε τον χώρο ελεύθερης κυκλοφορίας Σένγκεν στη Βουλγαρία και τη Ρουμανία αμέσως και να ακολουθήσει σύντομα η Κροατία, αμέσως μόλις εκπληρώσει όλα τα κριτήρια. </w:t>
      </w:r>
    </w:p>
    <w:p>
      <w:pPr>
        <w:spacing w:line="240" w:lineRule="auto"/>
        <w:contextualSpacing/>
        <w:rPr>
          <w:rFonts w:ascii="Times New Roman" w:hAnsi="Times New Roman" w:cs="Times New Roman"/>
          <w:bCs/>
          <w:i/>
          <w:noProof/>
          <w:sz w:val="24"/>
          <w:szCs w:val="24"/>
        </w:rPr>
      </w:pPr>
    </w:p>
    <w:p>
      <w:pPr>
        <w:spacing w:line="240" w:lineRule="auto"/>
        <w:contextualSpacing/>
        <w:rPr>
          <w:rFonts w:ascii="Times New Roman" w:hAnsi="Times New Roman" w:cs="Times New Roman"/>
          <w:b/>
          <w:bCs/>
          <w:i/>
          <w:noProof/>
          <w:sz w:val="24"/>
          <w:szCs w:val="24"/>
        </w:rPr>
      </w:pPr>
    </w:p>
    <w:p>
      <w:pPr>
        <w:spacing w:after="0" w:line="240" w:lineRule="auto"/>
        <w:contextualSpacing/>
        <w:rPr>
          <w:rFonts w:ascii="Times New Roman" w:hAnsi="Times New Roman" w:cs="Times New Roman"/>
          <w:b/>
          <w:noProof/>
          <w:sz w:val="24"/>
          <w:szCs w:val="24"/>
        </w:rPr>
      </w:pPr>
      <w:r>
        <w:rPr>
          <w:rFonts w:ascii="Times New Roman" w:hAnsi="Times New Roman"/>
          <w:b/>
          <w:noProof/>
          <w:sz w:val="24"/>
        </w:rPr>
        <w:t>2.</w:t>
      </w:r>
      <w:r>
        <w:rPr>
          <w:noProof/>
        </w:rPr>
        <w:tab/>
      </w:r>
      <w:r>
        <w:rPr>
          <w:rFonts w:ascii="Times New Roman" w:hAnsi="Times New Roman"/>
          <w:b/>
          <w:noProof/>
          <w:sz w:val="24"/>
        </w:rPr>
        <w:t>Σημερινή κατάσταση του χώρου Σένγκεν</w:t>
      </w:r>
    </w:p>
    <w:p>
      <w:pPr>
        <w:spacing w:line="240" w:lineRule="auto"/>
        <w:contextualSpacing/>
        <w:rPr>
          <w:rFonts w:ascii="Times New Roman" w:hAnsi="Times New Roman" w:cs="Times New Roman"/>
          <w:noProof/>
          <w:sz w:val="24"/>
          <w:szCs w:val="24"/>
        </w:rPr>
      </w:pPr>
    </w:p>
    <w:p>
      <w:pPr>
        <w:spacing w:line="240" w:lineRule="auto"/>
        <w:rPr>
          <w:rFonts w:ascii="Times New Roman" w:eastAsia="Calibri" w:hAnsi="Times New Roman" w:cs="Times New Roman"/>
          <w:noProof/>
          <w:sz w:val="24"/>
        </w:rPr>
      </w:pPr>
      <w:r>
        <w:rPr>
          <w:rFonts w:ascii="Times New Roman" w:hAnsi="Times New Roman" w:cs="Times New Roman"/>
          <w:noProof/>
          <w:sz w:val="24"/>
          <w:szCs w:val="24"/>
        </w:rPr>
        <w:t>Σε έναν χώρο χωρίς ελέγχους στα εσωτερικά σύνορα, η προσωρινή επαναφορά των ελέγχων στα εσωτερικά σύνορα μπορεί να αποφασιστεί μόνο σε εξαιρετικές περιστάσεις, ως απάντηση σε καταστάσεις που πλήττουν σοβαρά τη δημόσια τάξη ή την εσωτερική ασφάλεια αυτού του χώρου, τμημάτων του ή ενός ή περισσοτέρων κρατών μελών. Γενικά, η χρήση της προσωρινής επαναφοράς των συνοριακών ελέγχων δείχνει ότι τα κράτη μέλη εφαρμόζουν το εν λόγω μέτρο με υπευθυνότητα. Το κόστος της προσομοίωσης της μη ύπαρξης χώρου Σένγκεν καταδεικνύει σαφώς ότι μια τέτοια απόφαση είναι πάντοτε  δαπανηρή  για την οικονομία</w:t>
      </w:r>
      <w:r>
        <w:rPr>
          <w:rFonts w:ascii="Times New Roman" w:hAnsi="Times New Roman"/>
          <w:noProof/>
          <w:sz w:val="24"/>
          <w:vertAlign w:val="superscript"/>
        </w:rPr>
        <w:footnoteReference w:id="3"/>
      </w:r>
      <w:r>
        <w:rPr>
          <w:noProof/>
        </w:rPr>
        <w:t xml:space="preserve">. </w:t>
      </w:r>
    </w:p>
    <w:p>
      <w:pPr>
        <w:spacing w:line="240" w:lineRule="auto"/>
        <w:contextualSpacing/>
        <w:rPr>
          <w:rFonts w:ascii="Times New Roman" w:hAnsi="Times New Roman" w:cs="Times New Roman"/>
          <w:b/>
          <w:i/>
          <w:noProof/>
          <w:sz w:val="24"/>
          <w:szCs w:val="24"/>
        </w:rPr>
      </w:pPr>
      <w:r>
        <w:rPr>
          <w:rFonts w:ascii="Times New Roman" w:hAnsi="Times New Roman"/>
          <w:b/>
          <w:i/>
          <w:noProof/>
          <w:sz w:val="24"/>
        </w:rPr>
        <w:t>Η μαζική εισροή και οι δευτερογενείς μεταναστευτικές μετακινήσεις μέσω της οδού της ανατολικής Μεσογείου</w:t>
      </w:r>
    </w:p>
    <w:p>
      <w:pPr>
        <w:spacing w:line="240" w:lineRule="auto"/>
        <w:rPr>
          <w:rFonts w:ascii="Times New Roman" w:hAnsi="Times New Roman" w:cs="Times New Roman"/>
          <w:noProof/>
          <w:sz w:val="24"/>
          <w:szCs w:val="24"/>
        </w:rPr>
      </w:pPr>
      <w:r>
        <w:rPr>
          <w:rFonts w:ascii="Times New Roman" w:hAnsi="Times New Roman" w:cs="Times New Roman"/>
          <w:noProof/>
          <w:sz w:val="24"/>
          <w:szCs w:val="24"/>
        </w:rPr>
        <w:t>Το 2015 παρατηρήθηκαν πρωτοφανείς ροές μεταναστών προς την Ευρωπαϊκή Ένωση, οι οποίες οδήγησαν σε δευτερογενείς μετακινήσεις μη εγγεγραμμένων παράτυπων μεταναστών. Η κατάσταση οδήγησε αρκετά από τα εκτεθειμένα κράτη μέλη στην επαναφορά προσωρινών συνοριακών ελέγχων στα εσωτερικά τους σύνορα, σύμφωνα με τους κανόνες του Σένγκεν. Οι συνεχιζόμενες απειλές για τη δημόσια τάξη ή την εσωτερική ασφάλεια σε αρκετά κράτη μέλη, οι οποίες προέκυψαν από τις δευτερογενείς μετακινήσεις παράτυπων μεταναστών, οδήγησαν την Επιτροπή στην ενεργοποίηση, για πρώτη φορά, της ειδικής διαδικασίας του άρθρου 29 του Κώδικα Συνόρων του Σένγκεν. Επρόκειτο για ένα από τα μέτρα που προβλέπει η Επιτροπή στον χάρτη πορείας για την αποκατάσταση της ομαλής λειτουργίας του χώρου Σένγκεν, στην ανακοίνωσή της τής 4ης Μαρτίου 2016</w:t>
      </w:r>
      <w:r>
        <w:rPr>
          <w:rStyle w:val="FootnoteReference"/>
          <w:rFonts w:ascii="Times New Roman" w:hAnsi="Times New Roman" w:cs="Times New Roman"/>
          <w:noProof/>
          <w:sz w:val="24"/>
          <w:szCs w:val="24"/>
        </w:rPr>
        <w:footnoteReference w:id="4"/>
      </w:r>
      <w:r>
        <w:rPr>
          <w:rFonts w:ascii="Times New Roman" w:hAnsi="Times New Roman" w:cs="Times New Roman"/>
          <w:noProof/>
          <w:sz w:val="24"/>
          <w:szCs w:val="24"/>
        </w:rPr>
        <w:t>. Η διαδικασία του άρθρου 29 μπορεί να εφαρμοστεί σε εξαιρετικές περιστάσεις, κατά τις οποίες οι αδυναμίες διαχείρισης των εξωτερικών συνόρων, οι οποίες εντοπίζονται στο πλαίσιο μιας αξιολόγησης Σένγκεν, θέτουν σε κίνδυνο τη λειτουργία ολόκληρου του χώρου Σένγκεν. Στις 12 Μαΐου 2016 το Συμβούλιο συνέστησε</w:t>
      </w:r>
      <w:r>
        <w:rPr>
          <w:rStyle w:val="FootnoteReference"/>
          <w:rFonts w:ascii="Times New Roman" w:hAnsi="Times New Roman" w:cs="Times New Roman"/>
          <w:noProof/>
          <w:sz w:val="24"/>
          <w:szCs w:val="24"/>
        </w:rPr>
        <w:footnoteReference w:id="5"/>
      </w:r>
      <w:r>
        <w:rPr>
          <w:rFonts w:ascii="Times New Roman" w:hAnsi="Times New Roman" w:cs="Times New Roman"/>
          <w:noProof/>
          <w:sz w:val="24"/>
          <w:szCs w:val="24"/>
        </w:rPr>
        <w:t>, βάσει πρότασης της Επιτροπής</w:t>
      </w:r>
      <w:r>
        <w:rPr>
          <w:rStyle w:val="FootnoteReference"/>
          <w:rFonts w:ascii="Times New Roman" w:hAnsi="Times New Roman" w:cs="Times New Roman"/>
          <w:noProof/>
          <w:sz w:val="24"/>
          <w:szCs w:val="24"/>
        </w:rPr>
        <w:footnoteReference w:id="6"/>
      </w:r>
      <w:r>
        <w:rPr>
          <w:rFonts w:ascii="Times New Roman" w:hAnsi="Times New Roman" w:cs="Times New Roman"/>
          <w:noProof/>
          <w:sz w:val="24"/>
          <w:szCs w:val="24"/>
        </w:rPr>
        <w:t>, τα πέντε κράτη μέλη που πλήττονται περισσότερο από τις δευτερογενείς μετακινήσεις με προέλευση την Ελλάδα να επαναφέρουν τους συνοριακούς ελέγχους σε συγκεκριμένα τμήματα των εσωτερικών τους συνόρων. Παρά τη σταδιακή βελτίωση της κατάστασης, η πίεση στα συγκεκριμένα πέντε κράτη μέλη εξακολούθησε να υφίσταται και, συνεπώς, δικαιολογούσε παράταση των ελέγχων στα εσωτερικά σύνορα</w:t>
      </w:r>
      <w:r>
        <w:rPr>
          <w:rStyle w:val="FootnoteReference"/>
          <w:rFonts w:ascii="Times New Roman" w:hAnsi="Times New Roman" w:cs="Times New Roman"/>
          <w:noProof/>
          <w:sz w:val="24"/>
          <w:szCs w:val="24"/>
        </w:rPr>
        <w:footnoteReference w:id="7"/>
      </w:r>
      <w:r>
        <w:rPr>
          <w:rFonts w:ascii="Times New Roman" w:hAnsi="Times New Roman" w:cs="Times New Roman"/>
          <w:noProof/>
          <w:sz w:val="24"/>
          <w:szCs w:val="24"/>
        </w:rPr>
        <w:t>.  Στις 11 Μαΐου 2017 το Συμβούλιο εξουσιοδότησε</w:t>
      </w:r>
      <w:r>
        <w:rPr>
          <w:rStyle w:val="FootnoteReference"/>
          <w:rFonts w:ascii="Times New Roman" w:hAnsi="Times New Roman" w:cs="Times New Roman"/>
          <w:noProof/>
          <w:sz w:val="24"/>
          <w:szCs w:val="24"/>
        </w:rPr>
        <w:footnoteReference w:id="8"/>
      </w:r>
      <w:r>
        <w:rPr>
          <w:rFonts w:ascii="Times New Roman" w:hAnsi="Times New Roman" w:cs="Times New Roman"/>
          <w:noProof/>
          <w:sz w:val="24"/>
          <w:szCs w:val="24"/>
        </w:rPr>
        <w:t xml:space="preserve"> αυτά τα πέντε κράτη μέλη για τρίτη και τελευταία φορά, βάσει της εν λόγω διαδικασίας, να παρατείνουν τους ελέγχους έως τις 11 Νοεμβρίου 2017.</w:t>
      </w:r>
    </w:p>
    <w:p>
      <w:pPr>
        <w:spacing w:line="240" w:lineRule="auto"/>
        <w:rPr>
          <w:rFonts w:ascii="Times New Roman" w:hAnsi="Times New Roman" w:cs="Times New Roman"/>
          <w:noProof/>
          <w:sz w:val="24"/>
          <w:szCs w:val="24"/>
        </w:rPr>
      </w:pPr>
      <w:r>
        <w:rPr>
          <w:rFonts w:ascii="Times New Roman" w:hAnsi="Times New Roman" w:cs="Times New Roman"/>
          <w:noProof/>
          <w:sz w:val="24"/>
          <w:szCs w:val="24"/>
        </w:rPr>
        <w:t xml:space="preserve">Οι εν λόγω έλεγχοι στα εσωτερικά σύνορα συνοδεύονται από αυστηρούς όρους: οι συνοριακοί έλεγχοι επανήλθαν μόνο για συγκεκριμένα τμήματα των εσωτερικών συνόρων που πλήττονται από τις δευτερογενείς μετακινήσεις με προέλευση την Ελλάδα. Δεύτερον, τα πέντε ενδιαφερόμενα κράτη Σένγκεν υποχρεούνται να υποβάλλουν μηνιαίες εκθέσεις προς την Επιτροπή σχετικά με τους συνοριακούς ελέγχους που διενεργούνται και τα αποτελέσματά τους. Οι εν λόγω εκθέσεις επιτρέπουν στην Επιτροπή να παρακολουθεί στενά την κατάσταση προκειμένου να εξακριβώσει αν οι έλεγχοι αυτοί παρέμειναν εντός των ορίων που τέθηκαν από το Συμβούλιο. Έπειτα από κάθε διαδοχική παράταση της αρχικής σύστασης της 12ης Μαΐου 2016, το Συμβούλιο έκανε μνεία στον κανόνα βάσει του οποίου οι συνοριακοί έλεγχοι μπορούν να χρησιμοποιηθούν μόνο ως μέτρο έσχατης ανάγκης και τα κράτη μέλη θα πρέπει αντ’ αυτού να προκρίνουν τη χρήση εναλλακτικών μέτρων, όπως η εντατικοποίηση των αστυνομικών ελέγχων στην περιοχή των συνόρων, για να αντιμετωπίζονται οι σοβαρές απειλές για τη δημόσια τάξη ή την εσωτερική ασφάλεια. </w:t>
      </w:r>
    </w:p>
    <w:p>
      <w:pPr>
        <w:spacing w:line="240" w:lineRule="auto"/>
        <w:rPr>
          <w:rFonts w:ascii="Times New Roman" w:hAnsi="Times New Roman" w:cs="Times New Roman"/>
          <w:noProof/>
          <w:sz w:val="24"/>
          <w:szCs w:val="24"/>
        </w:rPr>
      </w:pPr>
      <w:r>
        <w:rPr>
          <w:rFonts w:ascii="Times New Roman" w:hAnsi="Times New Roman"/>
          <w:noProof/>
          <w:sz w:val="24"/>
        </w:rPr>
        <w:t>Οι τελευταίες εκθέσεις των κρατών μελών στο πλαίσιο της τρίτης και της τέταρτης παράτασης επιβεβαιώνουν τη σταθερή τάση σημαντικής βελτίωσης της συνολικής κατάστασης από την έναρξη της μεταναστευτικής κρίσης. Σήμερα ο αριθμός των ημερήσιων αφίξεων στα ελληνικά νησιά έχει μειωθεί σημαντικά</w:t>
      </w:r>
      <w:r>
        <w:rPr>
          <w:rStyle w:val="FootnoteReference"/>
          <w:rFonts w:ascii="Times New Roman" w:hAnsi="Times New Roman"/>
          <w:noProof/>
          <w:sz w:val="24"/>
        </w:rPr>
        <w:footnoteReference w:id="9"/>
      </w:r>
      <w:r>
        <w:rPr>
          <w:rFonts w:ascii="Times New Roman" w:hAnsi="Times New Roman"/>
          <w:noProof/>
          <w:sz w:val="24"/>
        </w:rPr>
        <w:t xml:space="preserve"> και οι συνακόλουθες δευτερογενείς μετακινήσεις από την Ελλάδα προς άλλα κράτη μέλη είναι περιορισμένες. Αυτό αντικατοπτρίζεται ιδίως στην παρατηρούμενη πτωτική τάση στις αιτήσεις ασύλου που παραλαμβάνονται στα εσωτερικά σύνορα των οικείων κρατών μελών, καθώς και στον μικρό αριθμό άρνησης εισόδου στα εν λόγω κράτη μέλη. </w:t>
      </w:r>
    </w:p>
    <w:p>
      <w:pPr>
        <w:spacing w:line="240" w:lineRule="auto"/>
        <w:rPr>
          <w:rFonts w:ascii="Times New Roman" w:hAnsi="Times New Roman" w:cs="Times New Roman"/>
          <w:noProof/>
          <w:sz w:val="24"/>
          <w:szCs w:val="24"/>
        </w:rPr>
      </w:pPr>
      <w:r>
        <w:rPr>
          <w:rFonts w:ascii="Times New Roman" w:hAnsi="Times New Roman"/>
          <w:noProof/>
          <w:sz w:val="24"/>
        </w:rPr>
        <w:t>Πρόκειται για το αποτέλεσμα συνδυασμένων προσπαθειών της Επιτροπής, των κρατών μελών, των οργανισμών και άλλων φορέων, όπως ο Διεθνής Οργανισμός Μετανάστευσης (ΔΟΜ) ή η Ύπατη Αρμοστεία του ΟΗΕ για τους Πρόσφυγες (UNCHR), που συμμετέχουν στη διαχείριση των προκλήσεων.</w:t>
      </w:r>
    </w:p>
    <w:p>
      <w:pPr>
        <w:spacing w:line="240" w:lineRule="auto"/>
        <w:contextualSpacing/>
        <w:rPr>
          <w:rFonts w:ascii="Times New Roman" w:hAnsi="Times New Roman" w:cs="Times New Roman"/>
          <w:b/>
          <w:i/>
          <w:noProof/>
          <w:sz w:val="24"/>
          <w:szCs w:val="24"/>
        </w:rPr>
      </w:pPr>
      <w:r>
        <w:rPr>
          <w:rFonts w:ascii="Times New Roman" w:hAnsi="Times New Roman"/>
          <w:b/>
          <w:i/>
          <w:noProof/>
          <w:sz w:val="24"/>
        </w:rPr>
        <w:t xml:space="preserve">Οι αυξημένες τρομοκρατικές απειλές </w:t>
      </w:r>
    </w:p>
    <w:p>
      <w:pPr>
        <w:spacing w:line="240" w:lineRule="auto"/>
        <w:contextualSpacing/>
        <w:rPr>
          <w:rFonts w:ascii="Times New Roman" w:hAnsi="Times New Roman" w:cs="Times New Roman"/>
          <w:noProof/>
          <w:sz w:val="24"/>
          <w:szCs w:val="24"/>
        </w:rPr>
      </w:pPr>
    </w:p>
    <w:p>
      <w:pPr>
        <w:spacing w:line="240" w:lineRule="auto"/>
        <w:contextualSpacing/>
        <w:rPr>
          <w:rFonts w:ascii="Times New Roman" w:hAnsi="Times New Roman" w:cs="Times New Roman"/>
          <w:noProof/>
          <w:sz w:val="24"/>
          <w:szCs w:val="24"/>
        </w:rPr>
      </w:pPr>
      <w:r>
        <w:rPr>
          <w:rFonts w:ascii="Times New Roman" w:hAnsi="Times New Roman"/>
          <w:noProof/>
          <w:sz w:val="24"/>
        </w:rPr>
        <w:t>Οι τρομοκρατικές επιθέσεις που πραγματοποιήθηκαν σε επτά κράτη μέλη</w:t>
      </w:r>
      <w:r>
        <w:rPr>
          <w:rStyle w:val="FootnoteReference"/>
          <w:rFonts w:ascii="Times New Roman" w:hAnsi="Times New Roman"/>
          <w:noProof/>
          <w:sz w:val="24"/>
        </w:rPr>
        <w:footnoteReference w:id="10"/>
      </w:r>
      <w:r>
        <w:rPr>
          <w:rFonts w:ascii="Times New Roman" w:hAnsi="Times New Roman"/>
          <w:noProof/>
          <w:sz w:val="24"/>
        </w:rPr>
        <w:t xml:space="preserve"> κατά τη διάρκεια των τελευταίων δύο ετών ασκούν επιπλέον πίεση στον χώρο Σένγκεν. Ειδικότερα, η Γαλλία αντιμετώπισε πολλαπλές τρομοκρατικές επιθέσεις στο έδαφός της από τον Ιανουάριο του 2015</w:t>
      </w:r>
      <w:r>
        <w:rPr>
          <w:rStyle w:val="FootnoteReference"/>
          <w:rFonts w:ascii="Times New Roman" w:hAnsi="Times New Roman"/>
          <w:noProof/>
          <w:sz w:val="24"/>
        </w:rPr>
        <w:footnoteReference w:id="11"/>
      </w:r>
      <w:r>
        <w:rPr>
          <w:rFonts w:ascii="Times New Roman" w:hAnsi="Times New Roman"/>
          <w:noProof/>
          <w:sz w:val="24"/>
        </w:rPr>
        <w:t xml:space="preserve">. Η αυξανόμενη απειλή και οι επανειλημμένες τρομοκρατικές επιθέσεις, σε συνδυασμό με τη διοργάνωση διαφόρων διεθνών εκδηλώσεων, οδήγησαν τη Γαλλία στην καθιέρωση και διενέργεια συνοριακών ελέγχων στο σύνολο των εσωτερικών της συνόρων από τον Νοέμβριο του 2015, σύμφωνα με τις σχετικές διατάξεις του Κώδικα Συνόρων του Σένγκεν. Μέτρα για την αντιμετώπιση αυτής της πρόκλησης έχουν ληφθεί τόσο σε επίπεδο ΕΕ όσο και σε εθνικό επίπεδο, αλλά η τρομοκρατική απειλή εμμένει. </w:t>
      </w:r>
    </w:p>
    <w:p>
      <w:pPr>
        <w:spacing w:line="240" w:lineRule="auto"/>
        <w:contextualSpacing/>
        <w:rPr>
          <w:rFonts w:ascii="Times New Roman" w:hAnsi="Times New Roman" w:cs="Times New Roman"/>
          <w:noProof/>
          <w:sz w:val="24"/>
          <w:szCs w:val="24"/>
        </w:rPr>
      </w:pPr>
    </w:p>
    <w:p>
      <w:pPr>
        <w:keepNext/>
        <w:spacing w:after="0" w:line="240" w:lineRule="auto"/>
        <w:contextualSpacing/>
        <w:rPr>
          <w:rFonts w:ascii="Times New Roman" w:hAnsi="Times New Roman" w:cs="Times New Roman"/>
          <w:noProof/>
          <w:sz w:val="24"/>
          <w:szCs w:val="24"/>
        </w:rPr>
      </w:pPr>
      <w:r>
        <w:rPr>
          <w:rFonts w:ascii="Times New Roman" w:hAnsi="Times New Roman"/>
          <w:b/>
          <w:noProof/>
          <w:sz w:val="24"/>
        </w:rPr>
        <w:t>3.</w:t>
      </w:r>
      <w:r>
        <w:rPr>
          <w:noProof/>
        </w:rPr>
        <w:tab/>
      </w:r>
      <w:r>
        <w:rPr>
          <w:rFonts w:ascii="Times New Roman" w:hAnsi="Times New Roman"/>
          <w:b/>
          <w:noProof/>
          <w:sz w:val="24"/>
        </w:rPr>
        <w:t>Δράσεις που αναλήφθηκαν για την ενίσχυση του Σένγκεν</w:t>
      </w:r>
      <w:r>
        <w:rPr>
          <w:rFonts w:ascii="Times New Roman" w:hAnsi="Times New Roman"/>
          <w:noProof/>
          <w:sz w:val="24"/>
        </w:rPr>
        <w:t xml:space="preserve"> </w:t>
      </w:r>
    </w:p>
    <w:p>
      <w:pPr>
        <w:keepNext/>
        <w:spacing w:line="240" w:lineRule="auto"/>
        <w:contextualSpacing/>
        <w:rPr>
          <w:rFonts w:ascii="Times New Roman" w:hAnsi="Times New Roman" w:cs="Times New Roman"/>
          <w:noProof/>
          <w:sz w:val="24"/>
          <w:szCs w:val="24"/>
        </w:rPr>
      </w:pPr>
    </w:p>
    <w:p>
      <w:pPr>
        <w:spacing w:line="240" w:lineRule="auto"/>
        <w:contextualSpacing/>
        <w:rPr>
          <w:rFonts w:ascii="Times New Roman" w:hAnsi="Times New Roman" w:cs="Times New Roman"/>
          <w:noProof/>
          <w:sz w:val="24"/>
          <w:szCs w:val="24"/>
        </w:rPr>
      </w:pPr>
      <w:r>
        <w:rPr>
          <w:rFonts w:ascii="Times New Roman" w:hAnsi="Times New Roman" w:cs="Times New Roman"/>
          <w:noProof/>
          <w:sz w:val="24"/>
          <w:szCs w:val="24"/>
        </w:rPr>
        <w:t xml:space="preserve">Ενόσω ο χώρος Σένγκεν αντιμετώπιζε αυτές τις σοβαρές και πρωτοφανείς προκλήσεις, η ΕΕ και τα κράτη μέλη της εργάστηκαν από κοινού ώστε να αναλάβουν δράση για την ενίσχυση των εξωτερικών συνόρων και τη διαφύλαξη της ασφάλειας και της δημόσιας τάξης, προκειμένου να προστατευτεί η ελεύθερη κυκλοφορία στον χώρο Σένγκεν. Τελικός στόχος παραμένει η επιστροφή στην ομαλή λειτουργία του χώρου Σένγκεν, χωρίς ελέγχους στα εσωτερικά σύνορα. Στο πλαίσιο της Ένωσης Ασφάλειας, εφαρμόζεται επίσης σειρά δράσεων που συμβάλλουν στην ασφάλεια εντός του χώρου Σένγκεν. Αυτή η συνολική προσέγγιση είναι καθοριστικής σημασίας για την αντιμετώπιση των υφιστάμενων και των μελλοντικών απειλών και προκλήσεων όλων των μορφών που θα μπορούσαν να θέσουν σε κίνδυνο τη λειτουργία του χώρου Σένγκεν. </w:t>
      </w:r>
    </w:p>
    <w:p>
      <w:pPr>
        <w:spacing w:line="240" w:lineRule="auto"/>
        <w:contextualSpacing/>
        <w:rPr>
          <w:rFonts w:ascii="Times New Roman" w:hAnsi="Times New Roman" w:cs="Times New Roman"/>
          <w:noProof/>
          <w:sz w:val="24"/>
          <w:szCs w:val="24"/>
        </w:rPr>
      </w:pPr>
    </w:p>
    <w:p>
      <w:pPr>
        <w:spacing w:line="240" w:lineRule="auto"/>
        <w:contextualSpacing/>
        <w:rPr>
          <w:rFonts w:ascii="Times New Roman" w:hAnsi="Times New Roman" w:cs="Times New Roman"/>
          <w:b/>
          <w:noProof/>
          <w:sz w:val="24"/>
          <w:szCs w:val="24"/>
        </w:rPr>
      </w:pPr>
      <w:r>
        <w:rPr>
          <w:rFonts w:ascii="Times New Roman" w:hAnsi="Times New Roman"/>
          <w:b/>
          <w:noProof/>
          <w:sz w:val="24"/>
        </w:rPr>
        <w:t>α)</w:t>
      </w:r>
      <w:r>
        <w:rPr>
          <w:noProof/>
        </w:rPr>
        <w:tab/>
      </w:r>
      <w:r>
        <w:rPr>
          <w:rFonts w:ascii="Times New Roman" w:hAnsi="Times New Roman"/>
          <w:b/>
          <w:noProof/>
          <w:sz w:val="24"/>
          <w:u w:val="single"/>
        </w:rPr>
        <w:t>Μέτρα που λήφθηκαν στα εξωτερικά σύνορα</w:t>
      </w:r>
    </w:p>
    <w:p>
      <w:pPr>
        <w:spacing w:line="240" w:lineRule="auto"/>
        <w:contextualSpacing/>
        <w:rPr>
          <w:rFonts w:ascii="Times New Roman" w:hAnsi="Times New Roman" w:cs="Times New Roman"/>
          <w:noProof/>
          <w:sz w:val="24"/>
          <w:szCs w:val="24"/>
        </w:rPr>
      </w:pPr>
    </w:p>
    <w:p>
      <w:pPr>
        <w:spacing w:line="240" w:lineRule="auto"/>
        <w:contextualSpacing/>
        <w:rPr>
          <w:rFonts w:ascii="Times New Roman" w:hAnsi="Times New Roman" w:cs="Times New Roman"/>
          <w:noProof/>
          <w:sz w:val="24"/>
          <w:szCs w:val="24"/>
          <w:u w:val="single"/>
        </w:rPr>
      </w:pPr>
      <w:r>
        <w:rPr>
          <w:rFonts w:ascii="Times New Roman" w:hAnsi="Times New Roman"/>
          <w:b/>
          <w:i/>
          <w:noProof/>
          <w:sz w:val="24"/>
        </w:rPr>
        <w:t>Ενισχυμένη διαχείριση των εξωτερικών συνόρων με τα εργαλεία του νέου κανονισμού για την Ευρωπαϊκή Συνοριοφυλακή και Ακτοφυλακή</w:t>
      </w:r>
    </w:p>
    <w:p>
      <w:pPr>
        <w:spacing w:line="240" w:lineRule="auto"/>
        <w:contextualSpacing/>
        <w:rPr>
          <w:rFonts w:ascii="Times New Roman" w:hAnsi="Times New Roman" w:cs="Times New Roman"/>
          <w:noProof/>
          <w:sz w:val="24"/>
          <w:szCs w:val="24"/>
        </w:rPr>
      </w:pPr>
    </w:p>
    <w:p>
      <w:pPr>
        <w:spacing w:line="240" w:lineRule="auto"/>
        <w:rPr>
          <w:rFonts w:ascii="Times New Roman" w:hAnsi="Times New Roman" w:cs="Times New Roman"/>
          <w:noProof/>
          <w:sz w:val="24"/>
          <w:szCs w:val="24"/>
        </w:rPr>
      </w:pPr>
      <w:r>
        <w:rPr>
          <w:rFonts w:ascii="Times New Roman" w:hAnsi="Times New Roman" w:cs="Times New Roman"/>
          <w:noProof/>
          <w:sz w:val="24"/>
          <w:szCs w:val="24"/>
        </w:rPr>
        <w:t>Η νέα Ευρωπαϊκή Συνοριοφυλακή και Ακτοφυλακή</w:t>
      </w:r>
      <w:r>
        <w:rPr>
          <w:rStyle w:val="FootnoteReference"/>
          <w:rFonts w:ascii="Times New Roman" w:hAnsi="Times New Roman" w:cs="Times New Roman"/>
          <w:noProof/>
          <w:sz w:val="24"/>
          <w:szCs w:val="24"/>
        </w:rPr>
        <w:footnoteReference w:id="12"/>
      </w:r>
      <w:r>
        <w:rPr>
          <w:rFonts w:ascii="Times New Roman" w:hAnsi="Times New Roman" w:cs="Times New Roman"/>
          <w:noProof/>
          <w:sz w:val="24"/>
          <w:szCs w:val="24"/>
        </w:rPr>
        <w:t xml:space="preserve"> έχει ενισχυμένες ικανότητες όσον αφορά την παρακολούθηση των μεταναστευτικών ροών προς και εντός της Ευρωπαϊκής Ένωσης και την ανάλυση κινδύνου. Το νέο νομοθετικό πλαίσιο συνεπάγεται νέους πόρους και εργαλεία που καθιστούν τη διαχείριση των εξωτερικών συνόρων της ΕΕ πιο ανθεκτική απέναντι στις νέες προκλήσεις. Αυτό ισχύει ιδίως όσον αφορά τις </w:t>
      </w:r>
      <w:r>
        <w:rPr>
          <w:rFonts w:ascii="Times New Roman" w:hAnsi="Times New Roman" w:cs="Times New Roman"/>
          <w:b/>
          <w:noProof/>
          <w:sz w:val="24"/>
          <w:szCs w:val="24"/>
        </w:rPr>
        <w:t>υποχρεωτικές αξιολογήσεις τρωτότητας</w:t>
      </w:r>
      <w:r>
        <w:rPr>
          <w:rFonts w:ascii="Times New Roman" w:hAnsi="Times New Roman" w:cs="Times New Roman"/>
          <w:noProof/>
          <w:sz w:val="24"/>
          <w:szCs w:val="24"/>
        </w:rPr>
        <w:t xml:space="preserve"> και τις επακόλουθες συστάσεις τους. Οι εν λόγω στοιχειοθετημένες αξιολογήσεις τρωτότητας στοχεύουν στην επίτευξη αποτελεσμάτων, καθώς μπορεί να οδηγήσουν σε επιχειρησιακές συστάσεις προς τα οικεία κράτη μέλη, που καθορίζουν συγκεκριμένα μέτρα για την εξάλειψη των εντοπισθέντων τρωτών σημείων εντός καθορισμένου χρονικού πλαισίου. Βοηθούν, επίσης, τα κράτη μέλη και την Επιτροπή να κατευθύνουν αποτελεσματικότερα τα σχετικά κονδύλια της ΕΕ, ιδίως το Ταμείο Εσωτερικής Ασφάλειας, και να ανταποκρίνονται αποτελεσματικότερα στα αιτήματα για πρόσθετη επείγουσα χρηματοδότηση. Ως εκ τούτου, η πλήρης εφαρμογή των εν λόγω συστάσεων από τα οικεία κράτη μέλη είναι καίρια για τη διασφάλιση της εύρυθμης λειτουργίας του χώρου Σένγκεν. </w:t>
      </w:r>
    </w:p>
    <w:p>
      <w:pPr>
        <w:spacing w:line="240" w:lineRule="auto"/>
        <w:rPr>
          <w:rFonts w:ascii="Times New Roman" w:hAnsi="Times New Roman" w:cs="Times New Roman"/>
          <w:noProof/>
          <w:sz w:val="24"/>
          <w:szCs w:val="24"/>
        </w:rPr>
      </w:pPr>
      <w:r>
        <w:rPr>
          <w:rFonts w:ascii="Times New Roman" w:hAnsi="Times New Roman"/>
          <w:noProof/>
          <w:sz w:val="24"/>
        </w:rPr>
        <w:t>Η θέσπιση της</w:t>
      </w:r>
      <w:r>
        <w:rPr>
          <w:rFonts w:ascii="Times New Roman" w:hAnsi="Times New Roman"/>
          <w:b/>
          <w:noProof/>
          <w:sz w:val="24"/>
        </w:rPr>
        <w:t xml:space="preserve"> εφεδρείας ταχείας αντίδρασης και του αποθέματος εξοπλισμού ταχείας αντίδρασης</w:t>
      </w:r>
      <w:r>
        <w:rPr>
          <w:rFonts w:ascii="Times New Roman" w:hAnsi="Times New Roman"/>
          <w:noProof/>
          <w:sz w:val="24"/>
        </w:rPr>
        <w:t xml:space="preserve"> (εφεδρείες ταχείας αντίδρασης) εγγυάται τη διαθεσιμότητα, εντός 10 εργάσιμων ημερών, ανθρώπινων πόρων και εξοπλισμού για επιχειρησιακή υποστήριξη, κατόπιν αιτήματος οποιουδήποτε κράτους μέλους αντιμετωπίζει κατάσταση που απαιτεί επείγουσα δράση στα εξωτερικά σύνορα. Η ενισχυμένη εντολή του Ευρωπαϊκού Οργανισμού Συνοριοφυλακής και Ακτοφυλακής περιλαμβάνει επίσης τη δυνατότητα επέμβασης σε επείγουσες καταστάσεις είτε κατόπιν αιτήματος κράτους μέλους είτε βάσει απόφασης του Συμβουλίου, εφόσον ένα κράτος μέλος αδυνατεί ή δεν επιθυμεί να δράσει.</w:t>
      </w:r>
    </w:p>
    <w:p>
      <w:pPr>
        <w:spacing w:line="240" w:lineRule="auto"/>
        <w:rPr>
          <w:rFonts w:ascii="Times New Roman" w:hAnsi="Times New Roman" w:cs="Times New Roman"/>
          <w:noProof/>
          <w:color w:val="1F497D"/>
          <w:sz w:val="24"/>
          <w:szCs w:val="24"/>
        </w:rPr>
      </w:pPr>
      <w:r>
        <w:rPr>
          <w:rFonts w:ascii="Times New Roman" w:hAnsi="Times New Roman"/>
          <w:noProof/>
          <w:sz w:val="24"/>
        </w:rPr>
        <w:t xml:space="preserve">Ο Οργανισμός διαθέτει επίσης ενισχυμένη εντολή όσον αφορά τη βοήθεια και την περαιτέρω ανάπτυξη της επιχειρησιακής συνεργασίας μεταξύ των κρατών μελών στον τομέα των </w:t>
      </w:r>
      <w:r>
        <w:rPr>
          <w:rFonts w:ascii="Times New Roman" w:hAnsi="Times New Roman"/>
          <w:b/>
          <w:noProof/>
          <w:sz w:val="24"/>
        </w:rPr>
        <w:t>επιστροφών</w:t>
      </w:r>
      <w:r>
        <w:rPr>
          <w:rFonts w:ascii="Times New Roman" w:hAnsi="Times New Roman"/>
          <w:noProof/>
          <w:sz w:val="24"/>
        </w:rPr>
        <w:t>. Οι τρεις νέες εφεδρείες παρατηρητών αναγκαστικής επιστροφής, συνοδών αναγκαστικής επιστροφής και ειδικών σε θέματα επιστροφής διαθέτουν επιχειρησιακή ετοιμότητα και μπορούν άμεσα να κινητοποιηθούν σχηματίζοντας τις ευρωπαϊκές ομάδες επέμβασης για επιστροφές, οι οποίες θα παρέχουν επιχειρησιακή υποστήριξη για την αύξηση των ικανοτήτων των κρατών μελών.</w:t>
      </w:r>
    </w:p>
    <w:p>
      <w:pPr>
        <w:spacing w:line="240" w:lineRule="auto"/>
        <w:rPr>
          <w:rFonts w:ascii="Times New Roman" w:hAnsi="Times New Roman" w:cs="Times New Roman"/>
          <w:noProof/>
          <w:sz w:val="24"/>
          <w:szCs w:val="24"/>
        </w:rPr>
      </w:pPr>
      <w:r>
        <w:rPr>
          <w:rFonts w:ascii="Times New Roman" w:hAnsi="Times New Roman"/>
          <w:noProof/>
          <w:sz w:val="24"/>
        </w:rPr>
        <w:t xml:space="preserve">Όσον αφορά την </w:t>
      </w:r>
      <w:r>
        <w:rPr>
          <w:rFonts w:ascii="Times New Roman" w:hAnsi="Times New Roman"/>
          <w:b/>
          <w:noProof/>
          <w:sz w:val="24"/>
        </w:rPr>
        <w:t>παρακολούθηση της κατάστασης και την ανάλυση κινδύνου</w:t>
      </w:r>
      <w:r>
        <w:rPr>
          <w:rFonts w:ascii="Times New Roman" w:hAnsi="Times New Roman"/>
          <w:noProof/>
          <w:sz w:val="24"/>
        </w:rPr>
        <w:t>, ο Οργανισμός είναι πλέον σε θέση να εκπονήσει ανάλυση κινδύνου που καλύπτει όψεις σχετικές με την ευρωπαϊκή ολοκληρωμένη διαχείριση των συνόρων, συμπεριλαμβανομένων των κινδύνων που μπορεί να επηρεάσουν τη λειτουργία ή την ασφάλεια της ελεύθερης κυκλοφορίας και των εξωτερικών συνόρων του χώρου Σένγκεν.</w:t>
      </w:r>
    </w:p>
    <w:p>
      <w:pPr>
        <w:spacing w:line="240" w:lineRule="auto"/>
        <w:rPr>
          <w:rFonts w:ascii="Times New Roman" w:hAnsi="Times New Roman" w:cs="Times New Roman"/>
          <w:noProof/>
          <w:sz w:val="24"/>
          <w:szCs w:val="24"/>
        </w:rPr>
      </w:pPr>
      <w:r>
        <w:rPr>
          <w:rFonts w:ascii="Times New Roman" w:hAnsi="Times New Roman"/>
          <w:noProof/>
          <w:sz w:val="24"/>
        </w:rPr>
        <w:t>Όλα αυτά τα νέα επιχειρησιακά εργαλεία συμβάλλουν στη μείωση του κινδύνου από μαζικές παράτυπες αφίξεις, καθώς και από δευτερογενείς μετακινήσεις εντός του χώρου Σένγκεν, επιβεβαιώνοντας, έτσι, σταδιακά την ανάγκη βαθμιαίας κατάργησης των υφιστάμενων, προσωρινών ελέγχων στα εσωτερικά σύνορα.</w:t>
      </w:r>
    </w:p>
    <w:p>
      <w:pPr>
        <w:spacing w:line="240" w:lineRule="auto"/>
        <w:rPr>
          <w:rFonts w:ascii="Times New Roman" w:hAnsi="Times New Roman" w:cs="Times New Roman"/>
          <w:b/>
          <w:i/>
          <w:noProof/>
        </w:rPr>
      </w:pPr>
      <w:r>
        <w:rPr>
          <w:rFonts w:ascii="Times New Roman" w:hAnsi="Times New Roman"/>
          <w:b/>
          <w:i/>
          <w:noProof/>
          <w:sz w:val="24"/>
        </w:rPr>
        <w:t>Κέντρα υποδοχής και ταυτοποίησης (Hotspots)</w:t>
      </w:r>
    </w:p>
    <w:p>
      <w:pPr>
        <w:pStyle w:val="Pa1"/>
        <w:spacing w:before="100" w:after="100" w:line="240" w:lineRule="auto"/>
        <w:jc w:val="both"/>
        <w:rPr>
          <w:rFonts w:ascii="Times New Roman" w:hAnsi="Times New Roman" w:cs="Times New Roman"/>
          <w:noProof/>
          <w:color w:val="000000"/>
        </w:rPr>
      </w:pPr>
      <w:r>
        <w:rPr>
          <w:rFonts w:ascii="Times New Roman" w:hAnsi="Times New Roman" w:cs="Times New Roman"/>
          <w:noProof/>
        </w:rPr>
        <w:t xml:space="preserve">Στο πλαίσιο της άμεσης ανάληψης δράσης για την παροχή βοήθειας στα κράτη μέλη που βρίσκονται στην πρώτη γραμμή και αντιμετωπίζουν δυσανάλογες μεταναστευτικές πιέσεις στα εξωτερικά σύνορα της ΕΕ, η Ευρωπαϊκή Επιτροπή ανέπτυξε την προσέγγιση των κέντρων υποδοχής και ταυτοποίησης. </w:t>
      </w:r>
    </w:p>
    <w:p>
      <w:pPr>
        <w:spacing w:line="240" w:lineRule="auto"/>
        <w:contextualSpacing/>
        <w:rPr>
          <w:rFonts w:ascii="Times New Roman" w:hAnsi="Times New Roman" w:cs="Times New Roman"/>
          <w:noProof/>
        </w:rPr>
      </w:pPr>
      <w:r>
        <w:rPr>
          <w:rFonts w:ascii="Times New Roman" w:hAnsi="Times New Roman"/>
          <w:noProof/>
          <w:sz w:val="24"/>
        </w:rPr>
        <w:t xml:space="preserve">Η Ευρωπαϊκή Υπηρεσία Υποστήριξης για το Άσυλο (EASO), o Ευρωπαϊκός Οργανισμός Συνοριοφυλακής και Ακτοφυλακής (Frontex), ο Οργανισμός Αστυνομικής Συνεργασίας (Ευρωπόλ) και η Ευρωπαϊκή Μονάδα Δικαστικής Συνεργασίας (Eurojust) συνεργάζονται επιτόπου με τις αρχές των κρατών μελών πρώτης γραμμής, παρέχοντάς τους βοήθεια ώστε να εκπληρώνουν τις υποχρεώσεις τους βάσει της νομοθεσίας της ΕΕ και να προβαίνουν σε ταχεία ταυτοποίηση, καταχώριση και λήψη δακτυλικών αποτυπωμάτων των εισερχόμενων παράτυπων μεταναστών. Η προσέγγιση των κέντρων υποδοχής και ταυτοποίησης συμβάλλει, επίσης, στην εφαρμογή των προγραμμάτων προσωρινής μετεγκατάστασης.  Η Ιταλία και η Ελλάδα είναι τα δύο κράτη μέλη στα οποία εφαρμόζεται επί του παρόντος η προσέγγιση των κέντρων υποδοχής και ταυτοποίησης. Άλλα κράτη μέλη μπορούν επίσης να επωφεληθούν από την εν λόγω προσέγγιση κατόπιν αιτήματος. Βάσει των διδαγμάτων που αποκομίστηκαν από την εφαρμογή της προσέγγισης των κέντρων υποδοχής και ταυτοποίησης έως τώρα, η Επιτροπή θα παρουσιάσει αργότερα, εντός του φθινοπώρου, τις κατευθυντήριες γραμμές σχετικά με την προετοιμασία και τη σύσταση κέντρων υποδοχής και ταυτοποίησης στα κράτη μέλη.   </w:t>
      </w:r>
    </w:p>
    <w:p>
      <w:pPr>
        <w:pStyle w:val="Default"/>
        <w:rPr>
          <w:noProof/>
        </w:rPr>
      </w:pPr>
    </w:p>
    <w:p>
      <w:pPr>
        <w:spacing w:line="240" w:lineRule="auto"/>
        <w:contextualSpacing/>
        <w:rPr>
          <w:rFonts w:ascii="Times New Roman" w:hAnsi="Times New Roman" w:cs="Times New Roman"/>
          <w:noProof/>
          <w:sz w:val="24"/>
          <w:szCs w:val="24"/>
        </w:rPr>
      </w:pPr>
      <w:r>
        <w:rPr>
          <w:rFonts w:ascii="Times New Roman" w:hAnsi="Times New Roman"/>
          <w:b/>
          <w:i/>
          <w:noProof/>
          <w:sz w:val="24"/>
        </w:rPr>
        <w:t xml:space="preserve">Ενισχυμένοι έλεγχοι στα εξωτερικά σύνορα ως απάντηση στις τρομοκρατικές απειλές </w:t>
      </w:r>
    </w:p>
    <w:p>
      <w:pPr>
        <w:spacing w:line="240" w:lineRule="auto"/>
        <w:contextualSpacing/>
        <w:rPr>
          <w:rFonts w:ascii="Times New Roman" w:hAnsi="Times New Roman" w:cs="Times New Roman"/>
          <w:noProof/>
          <w:sz w:val="24"/>
          <w:szCs w:val="24"/>
        </w:rPr>
      </w:pPr>
    </w:p>
    <w:p>
      <w:pPr>
        <w:spacing w:line="240" w:lineRule="auto"/>
        <w:contextualSpacing/>
        <w:rPr>
          <w:rFonts w:ascii="Times New Roman" w:hAnsi="Times New Roman" w:cs="Times New Roman"/>
          <w:noProof/>
          <w:sz w:val="24"/>
          <w:szCs w:val="24"/>
        </w:rPr>
      </w:pPr>
      <w:r>
        <w:rPr>
          <w:rFonts w:ascii="Times New Roman" w:hAnsi="Times New Roman" w:cs="Times New Roman"/>
          <w:noProof/>
          <w:sz w:val="24"/>
          <w:szCs w:val="24"/>
        </w:rPr>
        <w:t>Κατόπιν ρητού αιτήματος του Συμβουλίου</w:t>
      </w:r>
      <w:r>
        <w:rPr>
          <w:rStyle w:val="FootnoteReference"/>
          <w:rFonts w:ascii="Times New Roman" w:hAnsi="Times New Roman" w:cs="Times New Roman"/>
          <w:noProof/>
          <w:sz w:val="24"/>
          <w:szCs w:val="24"/>
        </w:rPr>
        <w:footnoteReference w:id="13"/>
      </w:r>
      <w:r>
        <w:rPr>
          <w:rFonts w:ascii="Times New Roman" w:hAnsi="Times New Roman" w:cs="Times New Roman"/>
          <w:noProof/>
          <w:sz w:val="24"/>
          <w:szCs w:val="24"/>
        </w:rPr>
        <w:t xml:space="preserve"> για την ενίσχυση των εξωτερικών συνόρων, με στόχο ιδίως την καλύτερη ταυτοποίηση και σύλληψη των «αλλοδαπών τρομοκρατών μαχητών», η Επιτροπή πρότεινε τροποποίηση του Κώδικα Συνόρων του Σένγκεν, με την οποία θεσπίζονται </w:t>
      </w:r>
      <w:r>
        <w:rPr>
          <w:rFonts w:ascii="Times New Roman" w:hAnsi="Times New Roman" w:cs="Times New Roman"/>
          <w:b/>
          <w:noProof/>
          <w:sz w:val="24"/>
          <w:szCs w:val="24"/>
        </w:rPr>
        <w:t xml:space="preserve">συστηματικοί έλεγχοι, με χρήση οικείων βάσεων δεδομένων, </w:t>
      </w:r>
      <w:r>
        <w:rPr>
          <w:rFonts w:ascii="Times New Roman" w:hAnsi="Times New Roman" w:cs="Times New Roman"/>
          <w:b/>
          <w:i/>
          <w:noProof/>
          <w:sz w:val="24"/>
          <w:szCs w:val="24"/>
        </w:rPr>
        <w:t>όλων</w:t>
      </w:r>
      <w:r>
        <w:rPr>
          <w:rFonts w:ascii="Times New Roman" w:hAnsi="Times New Roman" w:cs="Times New Roman"/>
          <w:b/>
          <w:noProof/>
          <w:sz w:val="24"/>
          <w:szCs w:val="24"/>
        </w:rPr>
        <w:t xml:space="preserve"> </w:t>
      </w:r>
      <w:r>
        <w:rPr>
          <w:rFonts w:ascii="Times New Roman" w:hAnsi="Times New Roman" w:cs="Times New Roman"/>
          <w:noProof/>
          <w:sz w:val="24"/>
          <w:szCs w:val="24"/>
        </w:rPr>
        <w:t>των προσώπων που διέρχονται από τα εξωτερικά σύνορα</w:t>
      </w:r>
      <w:r>
        <w:rPr>
          <w:rStyle w:val="FootnoteReference"/>
          <w:rFonts w:ascii="Times New Roman" w:hAnsi="Times New Roman" w:cs="Times New Roman"/>
          <w:noProof/>
          <w:sz w:val="24"/>
          <w:szCs w:val="24"/>
        </w:rPr>
        <w:footnoteReference w:id="14"/>
      </w:r>
      <w:r>
        <w:rPr>
          <w:rFonts w:ascii="Times New Roman" w:hAnsi="Times New Roman" w:cs="Times New Roman"/>
          <w:noProof/>
          <w:sz w:val="24"/>
          <w:szCs w:val="24"/>
        </w:rPr>
        <w:t>. Από την έναρξη ισχύος της εν λόγω νομοθεσίας στις 7 Απριλίου 2017, οι ίδιοι κανόνες για τη χρήση των οικείων βάσεων δεδομένων εφαρμόζονται για όλους τους ταξιδιώτες, συμπεριλαμβανομένων των πολιτών της ΕΕ και των προσώπων που απολαύουν του δικαιώματος της ελεύθερης κυκλοφορίας σύμφωνα με το δίκαιο της Ένωσης, με την επιφύλαξη πιθανών εξαιρέσεων σε αιτιολογημένες περιπτώσεις</w:t>
      </w:r>
      <w:r>
        <w:rPr>
          <w:rStyle w:val="FootnoteReference"/>
          <w:rFonts w:ascii="Times New Roman" w:hAnsi="Times New Roman" w:cs="Times New Roman"/>
          <w:noProof/>
          <w:sz w:val="24"/>
          <w:szCs w:val="24"/>
        </w:rPr>
        <w:footnoteReference w:id="15"/>
      </w:r>
      <w:r>
        <w:rPr>
          <w:rFonts w:ascii="Times New Roman" w:hAnsi="Times New Roman" w:cs="Times New Roman"/>
          <w:noProof/>
          <w:sz w:val="24"/>
          <w:szCs w:val="24"/>
        </w:rPr>
        <w:t>. Οι νέοι κανόνες ενισχύουν τη χρήση βάσεων δεδομένων, όπως το Σύστημα Πληροφοριών Σένγκεν ή οι βάσεις δεδομένων της Ιντερπόλ</w:t>
      </w:r>
      <w:r>
        <w:rPr>
          <w:rStyle w:val="FootnoteReference"/>
          <w:rFonts w:ascii="Times New Roman" w:hAnsi="Times New Roman" w:cs="Times New Roman"/>
          <w:noProof/>
          <w:sz w:val="24"/>
          <w:szCs w:val="24"/>
        </w:rPr>
        <w:footnoteReference w:id="16"/>
      </w:r>
      <w:r>
        <w:rPr>
          <w:rFonts w:ascii="Times New Roman" w:hAnsi="Times New Roman" w:cs="Times New Roman"/>
          <w:b/>
          <w:noProof/>
          <w:sz w:val="24"/>
          <w:szCs w:val="24"/>
        </w:rPr>
        <w:t>.</w:t>
      </w:r>
    </w:p>
    <w:p>
      <w:pPr>
        <w:spacing w:line="240" w:lineRule="auto"/>
        <w:contextualSpacing/>
        <w:rPr>
          <w:rFonts w:ascii="Times New Roman" w:hAnsi="Times New Roman" w:cs="Times New Roman"/>
          <w:noProof/>
          <w:sz w:val="24"/>
          <w:szCs w:val="24"/>
        </w:rPr>
      </w:pPr>
    </w:p>
    <w:p>
      <w:pPr>
        <w:spacing w:line="240" w:lineRule="auto"/>
        <w:contextualSpacing/>
        <w:rPr>
          <w:rFonts w:ascii="Times New Roman" w:hAnsi="Times New Roman" w:cs="Times New Roman"/>
          <w:noProof/>
          <w:sz w:val="24"/>
          <w:szCs w:val="24"/>
        </w:rPr>
      </w:pPr>
      <w:r>
        <w:rPr>
          <w:rFonts w:ascii="Times New Roman" w:hAnsi="Times New Roman" w:cs="Times New Roman"/>
          <w:noProof/>
          <w:sz w:val="24"/>
          <w:szCs w:val="24"/>
        </w:rPr>
        <w:t>Ως συνέπεια της καθιέρωσης συστηματικών ελέγχων, αυξήθηκε ο συνολικός αριθμός θετικών απαντήσεων στο Σύστημα Πληροφοριών Σένγκεν, σύμφωνα με στοιχεία που προσκόμισαν τα κράτη μέλη, και τα ταξίδια προς και από εμπόλεμες ζώνες έχουν πλέον καταστεί σαφώς δυσκολότερα.</w:t>
      </w:r>
    </w:p>
    <w:p>
      <w:pPr>
        <w:spacing w:line="240" w:lineRule="auto"/>
        <w:contextualSpacing/>
        <w:rPr>
          <w:rFonts w:ascii="Times New Roman" w:hAnsi="Times New Roman" w:cs="Times New Roman"/>
          <w:noProof/>
          <w:sz w:val="24"/>
          <w:szCs w:val="24"/>
        </w:rPr>
      </w:pPr>
    </w:p>
    <w:p>
      <w:pPr>
        <w:spacing w:line="240" w:lineRule="auto"/>
        <w:contextualSpacing/>
        <w:rPr>
          <w:rFonts w:ascii="Times New Roman" w:hAnsi="Times New Roman" w:cs="Times New Roman"/>
          <w:noProof/>
          <w:sz w:val="24"/>
          <w:szCs w:val="24"/>
        </w:rPr>
      </w:pPr>
      <w:r>
        <w:rPr>
          <w:rFonts w:ascii="Times New Roman" w:hAnsi="Times New Roman"/>
          <w:noProof/>
          <w:sz w:val="24"/>
        </w:rPr>
        <w:t xml:space="preserve">Χάρη στις προαναφερθείσες δράσεις, τα μέτρα και τις πρωτοβουλίες που λήφθηκαν στα εξωτερικά σύνορα, η ΕΕ είναι πλέον καλύτερα εφοδιασμένη όσον αφορά την πρόληψη και τη διαχείριση ενδεχόμενων καταστάσεων κρίσης και, ως εκ τούτου, μπορεί να εγγυηθεί υψηλότερο επίπεδο ασφάλειας των πολιτών της. </w:t>
      </w:r>
    </w:p>
    <w:p>
      <w:pPr>
        <w:spacing w:line="240" w:lineRule="auto"/>
        <w:contextualSpacing/>
        <w:rPr>
          <w:rFonts w:ascii="Times New Roman" w:hAnsi="Times New Roman" w:cs="Times New Roman"/>
          <w:noProof/>
          <w:sz w:val="24"/>
          <w:szCs w:val="24"/>
        </w:rPr>
      </w:pPr>
    </w:p>
    <w:p>
      <w:pPr>
        <w:spacing w:line="240" w:lineRule="auto"/>
        <w:contextualSpacing/>
        <w:rPr>
          <w:rFonts w:ascii="Times New Roman" w:hAnsi="Times New Roman" w:cs="Times New Roman"/>
          <w:b/>
          <w:i/>
          <w:noProof/>
          <w:sz w:val="24"/>
          <w:szCs w:val="24"/>
        </w:rPr>
      </w:pPr>
      <w:r>
        <w:rPr>
          <w:rFonts w:ascii="Times New Roman" w:hAnsi="Times New Roman"/>
          <w:b/>
          <w:i/>
          <w:noProof/>
          <w:sz w:val="24"/>
        </w:rPr>
        <w:t>Πιο ισχυρά και έξυπνα συστήματα πληροφοριών για τα σύνορα και την ασφάλεια</w:t>
      </w:r>
    </w:p>
    <w:p>
      <w:pPr>
        <w:spacing w:line="240" w:lineRule="auto"/>
        <w:contextualSpacing/>
        <w:rPr>
          <w:rFonts w:ascii="Times New Roman" w:hAnsi="Times New Roman" w:cs="Times New Roman"/>
          <w:b/>
          <w:i/>
          <w:noProof/>
          <w:sz w:val="24"/>
          <w:szCs w:val="24"/>
        </w:rPr>
      </w:pPr>
    </w:p>
    <w:p>
      <w:pPr>
        <w:spacing w:line="240" w:lineRule="auto"/>
        <w:rPr>
          <w:rFonts w:ascii="Times New Roman" w:hAnsi="Times New Roman" w:cs="Times New Roman"/>
          <w:noProof/>
          <w:sz w:val="24"/>
          <w:szCs w:val="24"/>
        </w:rPr>
      </w:pPr>
      <w:r>
        <w:rPr>
          <w:rFonts w:ascii="Times New Roman" w:hAnsi="Times New Roman"/>
          <w:noProof/>
          <w:sz w:val="24"/>
        </w:rPr>
        <w:t>Το Σύστημα Πληροφοριών Σένγκεν (SIS) είναι το μεγαλύτερο σύστημα ανταλλαγής πληροφοριών που υποστηρίζει τον έλεγχο των εξωτερικών συνόρων και τη συνεργασία για την επιβολή του νόμου στον χώρο Σένγκεν. Τον Δεκέμβριο του 2016 η Επιτροπή υπέβαλε τρεις προτάσεις για την περαιτέρω ενίσχυση της επιχειρησιακής αποτελεσματικότητας και αποδοτικότητας του SIS και τη βελτίωση του συνολικού επιπέδου ασφάλειας στην Ευρώπη. Οι προτάσεις εισάγουν τεχνικές και επιχειρησιακές βελτιώσεις στο SIS, ώστε να διασφαλίζεται η συνεχής, αποτελεσματική ανταλλαγή πληροφοριών μεταξύ του προσωπικού επιβολής του νόμου και των συνοριοφυλάκων σε ολόκληρη την Ευρώπη. Τα μέτρα επικεντρώνονται ιδίως στην παροχή αποτελεσματικότερων εργαλείων για την αντιμετώπιση της τρομοκρατίας και στη βελτίωση της αποτελεσματικότητας όσον αφορά την επιστροφή υπηκόων τρίτων χωρών που δεν δικαιούνται να βρίσκονται στον χώρο Σένγκεν.</w:t>
      </w:r>
    </w:p>
    <w:p>
      <w:pPr>
        <w:spacing w:line="240" w:lineRule="auto"/>
        <w:rPr>
          <w:rFonts w:ascii="Times New Roman" w:hAnsi="Times New Roman" w:cs="Times New Roman"/>
          <w:noProof/>
          <w:sz w:val="24"/>
          <w:szCs w:val="24"/>
        </w:rPr>
      </w:pPr>
      <w:r>
        <w:rPr>
          <w:rFonts w:ascii="Times New Roman" w:hAnsi="Times New Roman"/>
          <w:noProof/>
          <w:sz w:val="24"/>
        </w:rPr>
        <w:t>Άλλη σημαντική βελτίωση είναι η ανάπτυξη του συστήματος αυτοματοποιημένης αναγνώρισης δακτυλικών αποτυπωμάτων (AFIS) στο πλαίσιο του SIS, το οποίο θα βοηθήσει στην πιο αξιόπιστη ταυτοποίηση των ατόμων που εισέρχονται στον χώρο Σένγκεν. Το έργο βρίσκεται προς το παρόν σε εξέλιξη (δεν απαιτούνται νομοθετικές μεταβολές για την εφαρμογή του) και το AFIS θα τεθεί σε λειτουργία τον Φεβρουάριο του 2018.</w:t>
      </w:r>
    </w:p>
    <w:p>
      <w:pPr>
        <w:spacing w:line="240" w:lineRule="auto"/>
        <w:rPr>
          <w:rFonts w:ascii="Times New Roman" w:hAnsi="Times New Roman" w:cs="Times New Roman"/>
          <w:noProof/>
          <w:sz w:val="24"/>
          <w:szCs w:val="24"/>
        </w:rPr>
      </w:pPr>
      <w:r>
        <w:rPr>
          <w:rFonts w:ascii="Times New Roman" w:hAnsi="Times New Roman"/>
          <w:noProof/>
          <w:sz w:val="24"/>
        </w:rPr>
        <w:t xml:space="preserve">Η Επιτροπή διατύπωσε περαιτέρω προτάσεις βελτίωσης της ασφάλειας και της διαχείρισης των συνόρων το 2016, με τις προτάσεις της για δύο νέα συστήματα ΤΠ μεγάλης κλίμακας, το σύστημα εισόδου/εξόδου και το ευρωπαϊκό σύστημα πληροφοριών και αδείας ταξιδίου (ETIAS). </w:t>
      </w:r>
    </w:p>
    <w:p>
      <w:pPr>
        <w:spacing w:line="240" w:lineRule="auto"/>
        <w:rPr>
          <w:rFonts w:ascii="Times New Roman" w:hAnsi="Times New Roman" w:cs="Times New Roman"/>
          <w:noProof/>
          <w:sz w:val="24"/>
          <w:szCs w:val="24"/>
        </w:rPr>
      </w:pPr>
      <w:r>
        <w:rPr>
          <w:rFonts w:ascii="Times New Roman" w:hAnsi="Times New Roman"/>
          <w:noProof/>
          <w:sz w:val="24"/>
        </w:rPr>
        <w:t>Το σύστημα εισόδου/εξόδου αποσκοπεί στον εκσυγχρονισμό της διαχείρισης των εξωτερικών συνόρων μέσω της βελτίωσης της ποιότητας και της αποδοτικότητας των ελέγχων, καθώς και μέσω της ανίχνευσης της πλαστογράφησης εγγράφων και ταυτοτήτων. Το σύστημα θα εφαρμόζεται για όλους τους υπηκόους τρίτων χωρών που γίνονται δεκτοί για σύντομη παραμονή στον χώρο Σένγκεν κατά τον χρόνο διέλευσής τους από τα εξωτερικά ευρωπαϊκά σύνορα. Το σύστημα εισόδου/εξόδου θα διευκολύνει τη διέλευση των συνόρων από τους καλόπιστους ταξιδιώτες και θα εντοπίζ</w:t>
      </w:r>
      <w:r>
        <w:rPr>
          <w:noProof/>
        </w:rPr>
        <w:t xml:space="preserve">ει </w:t>
      </w:r>
      <w:r>
        <w:rPr>
          <w:rFonts w:ascii="Times New Roman" w:hAnsi="Times New Roman" w:cs="Times New Roman"/>
          <w:noProof/>
          <w:sz w:val="24"/>
          <w:szCs w:val="24"/>
        </w:rPr>
        <w:t>τα άτομα που είτε παραμένουν στον χώρο Σένγκεν παρότι έχει λήξει η άδεια παραμονής τους είτε δεν διαθέτουν τα απαραίτητα έγγραφα. Επικουρικός στόχος του συστήματος εισόδου/εξόδου είναι η ενίσχυση τη εσωτερικής ασφάλειας και η καταπολέμηση της τρομοκρατίας και του σοβαρού εγκλήματος. Η πολιτική συμφωνία μεταξύ Συμβουλίου και Ευρωπαϊκού Κοινοβουλίου για τη θέσπιση του συστήματος εισόδου/εξόδου επιτεύχθηκε τον Ιούλιο του 2017.</w:t>
      </w:r>
      <w:r>
        <w:rPr>
          <w:noProof/>
        </w:rPr>
        <w:t xml:space="preserve">  </w:t>
      </w:r>
    </w:p>
    <w:p>
      <w:pPr>
        <w:spacing w:line="240" w:lineRule="auto"/>
        <w:rPr>
          <w:rFonts w:ascii="Times New Roman" w:hAnsi="Times New Roman" w:cs="Times New Roman"/>
          <w:noProof/>
          <w:sz w:val="24"/>
          <w:szCs w:val="24"/>
        </w:rPr>
      </w:pPr>
      <w:r>
        <w:rPr>
          <w:rFonts w:ascii="Times New Roman" w:hAnsi="Times New Roman" w:cs="Times New Roman"/>
          <w:noProof/>
          <w:sz w:val="24"/>
          <w:szCs w:val="24"/>
        </w:rPr>
        <w:t>Βάσει του ευρωπαϊκού συστήματος πληροφοριών και αδείας ταξιδίου, θα ζητείται από υπηκόους χωρών για τις οποίες δεν απαιτείται υποχρέωση θεώρησης εισόδου να προμηθεύονται άδεια ταξιδίου πριν από την άφιξή τους στον χώρο Σένγκεν. Αυτό θα συμβάλει στην ταυτοποίηση των προσώπων για τα οποία ενδεχομένως υπάρχει κίνδυνος παράτυπης μετανάστευσης ή συνιστούν κίνδυνο για την ασφάλεια πριν από την άφιξή τους στα σύνορα, και θα ενισχύσει σημαντικά την ασφάλεια των εξωτερικών συνόρων. Οι ταξιδιώτες θα έχουν μια αξιόπιστη έγκαιρη ένδειξη εισόδου στον χώρο Σένγκεν· με τον τρόπο αυτό ο αριθμός των αρνήσεων εισόδου θα μειωθεί σημαντικά.</w:t>
      </w:r>
    </w:p>
    <w:p>
      <w:pPr>
        <w:spacing w:line="240" w:lineRule="auto"/>
        <w:rPr>
          <w:rFonts w:ascii="Times New Roman" w:hAnsi="Times New Roman" w:cs="Times New Roman"/>
          <w:noProof/>
          <w:sz w:val="24"/>
          <w:szCs w:val="24"/>
        </w:rPr>
      </w:pPr>
      <w:r>
        <w:rPr>
          <w:rFonts w:ascii="Times New Roman" w:hAnsi="Times New Roman" w:cs="Times New Roman"/>
          <w:noProof/>
          <w:sz w:val="24"/>
          <w:szCs w:val="24"/>
        </w:rPr>
        <w:t xml:space="preserve">Η Επιτροπή σχεδιάζει, το συντομότερο δυνατό, την υποβολή πρότασης για την περαιτέρω ενίσχυση της διαλειτουργικότητας μεταξύ των ανωτέρω συστημάτων, καθώς και του Eurodac, του Συστήματος Πληροφοριών για τις Θεωρήσεις, του Ευρωπαϊκού Συστήματος Πληροφοριών Ποινικού Μητρώου και των δεδομένων της Ευρωπόλ. Η εν λόγω πρόταση θα έχει ως στόχο να διασφαλίζει ότι οι τελικοί χρήστες θα έχουν ταχεία και απρόσκοπτη πρόσβαση σε όλες τις πληροφορίες που χρειάζονται για την εκτέλεση των καθηκόντων τους, με ιδιαίτερη έμφαση στην πρόσβαση των αρμόδιων αρχών για την επιβολή του νόμου σε συστήματα πληροφοριών που δεν σχετίζονται με την επιβολή του νόμου, καθώς και να παρέχει λύση για την ανίχνευση και καταπολέμηση της πλαστογράφησης ταυτοτήτων.  </w:t>
      </w:r>
    </w:p>
    <w:p>
      <w:pPr>
        <w:keepNext/>
        <w:spacing w:line="240" w:lineRule="auto"/>
        <w:rPr>
          <w:rFonts w:ascii="Times New Roman" w:hAnsi="Times New Roman"/>
          <w:b/>
          <w:noProof/>
          <w:sz w:val="24"/>
        </w:rPr>
      </w:pPr>
      <w:r>
        <w:rPr>
          <w:rFonts w:ascii="Times New Roman" w:hAnsi="Times New Roman"/>
          <w:b/>
          <w:noProof/>
          <w:sz w:val="24"/>
        </w:rPr>
        <w:t xml:space="preserve">β) </w:t>
      </w:r>
      <w:r>
        <w:rPr>
          <w:noProof/>
        </w:rPr>
        <w:tab/>
      </w:r>
      <w:r>
        <w:rPr>
          <w:rFonts w:ascii="Times New Roman" w:hAnsi="Times New Roman"/>
          <w:b/>
          <w:noProof/>
          <w:sz w:val="24"/>
          <w:u w:val="single"/>
        </w:rPr>
        <w:t>Μέτρα που λήφθηκαν εντός του χώρου Σένγκεν</w:t>
      </w:r>
    </w:p>
    <w:p>
      <w:pPr>
        <w:spacing w:line="240" w:lineRule="auto"/>
        <w:contextualSpacing/>
        <w:rPr>
          <w:rFonts w:ascii="Times New Roman" w:hAnsi="Times New Roman" w:cs="Times New Roman"/>
          <w:b/>
          <w:i/>
          <w:noProof/>
          <w:sz w:val="24"/>
          <w:szCs w:val="24"/>
        </w:rPr>
      </w:pPr>
      <w:r>
        <w:rPr>
          <w:rFonts w:ascii="Times New Roman" w:hAnsi="Times New Roman"/>
          <w:b/>
          <w:i/>
          <w:noProof/>
          <w:sz w:val="24"/>
        </w:rPr>
        <w:t>Εφαρμογή αναλογικών αστυνομικών ελέγχων και διασυνοριακής αστυνομικής συνεργασίας για αύξηση της ασφάλειας εντός του χώρου Σένγκεν</w:t>
      </w:r>
    </w:p>
    <w:p>
      <w:pPr>
        <w:spacing w:line="240" w:lineRule="auto"/>
        <w:contextualSpacing/>
        <w:rPr>
          <w:rFonts w:ascii="Times New Roman" w:hAnsi="Times New Roman" w:cs="Times New Roman"/>
          <w:noProof/>
          <w:sz w:val="24"/>
          <w:szCs w:val="24"/>
        </w:rPr>
      </w:pPr>
    </w:p>
    <w:p>
      <w:pPr>
        <w:spacing w:line="240" w:lineRule="auto"/>
        <w:contextualSpacing/>
        <w:rPr>
          <w:rFonts w:ascii="Times New Roman" w:hAnsi="Times New Roman" w:cs="Times New Roman"/>
          <w:noProof/>
          <w:sz w:val="24"/>
          <w:szCs w:val="24"/>
        </w:rPr>
      </w:pPr>
      <w:r>
        <w:rPr>
          <w:rFonts w:ascii="Times New Roman" w:hAnsi="Times New Roman"/>
          <w:noProof/>
          <w:sz w:val="24"/>
        </w:rPr>
        <w:t>Η επαναφορά των ελέγχων στα εσωτερικά σύνορα για την αντιμετώπιση σοβαρών απειλών για την εσωτερική ασφάλεια ή τη δημόσια τάξη δεν θα έπρεπε να συνιστά την πρώτη επιλογή, όπως τονίζεται στο άρθρο 25 του Κώδικα Συνόρων του Σένγκεν, πόσο μάλλον τώρα που έχουν ληφθεί βασικά μέτρα για την ενίσχυση των εξωτερικών συνόρων. Στη σύστασή της, της 12ης Μαΐου 2017</w:t>
      </w:r>
      <w:r>
        <w:rPr>
          <w:rStyle w:val="FootnoteReference"/>
          <w:rFonts w:ascii="Times New Roman" w:hAnsi="Times New Roman"/>
          <w:noProof/>
          <w:sz w:val="24"/>
        </w:rPr>
        <w:footnoteReference w:id="17"/>
      </w:r>
      <w:r>
        <w:rPr>
          <w:rFonts w:ascii="Times New Roman" w:hAnsi="Times New Roman"/>
          <w:noProof/>
          <w:sz w:val="24"/>
        </w:rPr>
        <w:t xml:space="preserve">, η Επιτροπή διατύπωσε τις απόψεις της για τον τρόπο με τον οποίο τα κράτη μέλη μπορούν να χρησιμοποιούν τις αστυνομικές αρμοδιότητες βάσει του εθνικού δικαίου και να διενεργούν </w:t>
      </w:r>
      <w:r>
        <w:rPr>
          <w:rFonts w:ascii="Times New Roman" w:hAnsi="Times New Roman"/>
          <w:b/>
          <w:noProof/>
          <w:sz w:val="24"/>
        </w:rPr>
        <w:t>αστυνομικούς ελέγχους</w:t>
      </w:r>
      <w:r>
        <w:rPr>
          <w:rFonts w:ascii="Times New Roman" w:hAnsi="Times New Roman"/>
          <w:noProof/>
          <w:sz w:val="24"/>
        </w:rPr>
        <w:t xml:space="preserve"> σε ολόκληρη την επικράτεια, όπου είναι απαραίτητο και δικαιολογημένο, μεταξύ άλλων στις </w:t>
      </w:r>
      <w:r>
        <w:rPr>
          <w:rFonts w:ascii="Times New Roman" w:hAnsi="Times New Roman"/>
          <w:b/>
          <w:noProof/>
          <w:sz w:val="24"/>
        </w:rPr>
        <w:t>παραμεθόριες περιοχές</w:t>
      </w:r>
      <w:r>
        <w:rPr>
          <w:rFonts w:ascii="Times New Roman" w:hAnsi="Times New Roman"/>
          <w:noProof/>
          <w:sz w:val="24"/>
        </w:rPr>
        <w:t>.</w:t>
      </w:r>
    </w:p>
    <w:p>
      <w:pPr>
        <w:spacing w:line="240" w:lineRule="auto"/>
        <w:contextualSpacing/>
        <w:rPr>
          <w:rFonts w:ascii="Times New Roman" w:hAnsi="Times New Roman" w:cs="Times New Roman"/>
          <w:noProof/>
          <w:sz w:val="24"/>
          <w:szCs w:val="24"/>
        </w:rPr>
      </w:pPr>
    </w:p>
    <w:p>
      <w:pPr>
        <w:spacing w:line="240" w:lineRule="auto"/>
        <w:contextualSpacing/>
        <w:rPr>
          <w:rFonts w:ascii="Times New Roman" w:hAnsi="Times New Roman" w:cs="Times New Roman"/>
          <w:i/>
          <w:noProof/>
          <w:sz w:val="24"/>
          <w:szCs w:val="24"/>
        </w:rPr>
      </w:pPr>
      <w:r>
        <w:rPr>
          <w:rFonts w:ascii="Times New Roman" w:hAnsi="Times New Roman"/>
          <w:noProof/>
          <w:sz w:val="24"/>
        </w:rPr>
        <w:t>Η σύσταση ενθαρρύνει τα κράτη μέλη να χρησιμοποιούν τις αρμοδιότητες όσον αφορά τους αστυνομικούς ελέγχους στο πλαίσιο της επικράτειας και τη διασυνοριακή αστυνομική συνεργασία με πιο αποτελεσματικό τρόπο. Ενθαρρύνει επίσης τα κράτη μέλη να αξιολογούν κατά πόσον οι ενισχυμένοι αστυνομικοί έλεγχοι δεν θα μπορούσαν να επιτύχουν τα ίδια αποτελέσματα με τους προσωρινούς ελέγχους στα εσωτερικά σύνορα, πριν από τη θέσπιση ή την παράταση τέτοιων ελέγχων. Εν προκειμένω, η σύσταση βασίζεται στις συστάσεις βάσει του άρθρου 29 του Κώδικα Συνόρων του Σένγκεν</w:t>
      </w:r>
      <w:r>
        <w:rPr>
          <w:rFonts w:ascii="Times New Roman" w:hAnsi="Times New Roman"/>
          <w:noProof/>
          <w:sz w:val="24"/>
          <w:vertAlign w:val="superscript"/>
        </w:rPr>
        <w:footnoteReference w:id="18"/>
      </w:r>
      <w:r>
        <w:rPr>
          <w:rFonts w:ascii="Times New Roman" w:hAnsi="Times New Roman"/>
          <w:noProof/>
          <w:sz w:val="24"/>
        </w:rPr>
        <w:t xml:space="preserve">, </w:t>
      </w:r>
      <w:r>
        <w:rPr>
          <w:rFonts w:ascii="Times New Roman" w:hAnsi="Times New Roman" w:cs="Times New Roman"/>
          <w:noProof/>
          <w:sz w:val="24"/>
          <w:szCs w:val="24"/>
        </w:rPr>
        <w:t>στις οποίες καλούνται ρητά τα κράτη μέλη να διερευνούν πρώτα τις δυνατότητες που προσφέρουν οι αστυνομικοί έλεγχοι, πριν αποφασίσουν να παρατείνουν τους ελέγχους στα εσωτερικά σύνορα.</w:t>
      </w:r>
      <w:r>
        <w:rPr>
          <w:rFonts w:ascii="Times New Roman" w:hAnsi="Times New Roman"/>
          <w:i/>
          <w:noProof/>
          <w:sz w:val="24"/>
        </w:rPr>
        <w:t xml:space="preserve"> </w:t>
      </w:r>
    </w:p>
    <w:p>
      <w:pPr>
        <w:spacing w:line="240" w:lineRule="auto"/>
        <w:contextualSpacing/>
        <w:rPr>
          <w:rFonts w:ascii="Times New Roman" w:hAnsi="Times New Roman" w:cs="Times New Roman"/>
          <w:noProof/>
          <w:sz w:val="24"/>
          <w:szCs w:val="24"/>
        </w:rPr>
      </w:pPr>
    </w:p>
    <w:p>
      <w:pPr>
        <w:spacing w:line="240" w:lineRule="auto"/>
        <w:contextualSpacing/>
        <w:rPr>
          <w:rFonts w:ascii="Times New Roman" w:hAnsi="Times New Roman" w:cs="Times New Roman"/>
          <w:noProof/>
          <w:sz w:val="24"/>
          <w:szCs w:val="24"/>
        </w:rPr>
      </w:pPr>
      <w:r>
        <w:rPr>
          <w:rFonts w:ascii="Times New Roman" w:hAnsi="Times New Roman" w:cs="Times New Roman"/>
          <w:noProof/>
          <w:sz w:val="24"/>
          <w:szCs w:val="24"/>
        </w:rPr>
        <w:t>Τα κράτη μέλη έκαναν θετικά δεκτή τη σύσταση, τονίζοντας, ωστόσο, το εύρος και την ένταση των υφιστάμενων προκλήσεων. Ορισμένα κράτη μέλη ανέφεραν ότι η χρήση αστυνομικών ελέγχων και διασυνοριακής επιχειρησιακής συνεργασίας δεν μπορεί να υποκαταστήσει βραχυπρόθεσμα την επαναφορά των ελέγχων στα εσωτερικά σύνορα, παρά μόνο να λειτουργήσει συμπληρωματικά προς αυτήν. Η Επιτροπή, προκειμένου να ανταποκριθεί στους εν λόγω προβληματισμούς και να βοηθήσει τα κράτη μέλη στην έγκαιρη εφαρμογή της σύστασης, συνεργάζεται στενά με τις αρχές των κρατών μελών</w:t>
      </w:r>
      <w:r>
        <w:rPr>
          <w:rStyle w:val="FootnoteReference"/>
          <w:rFonts w:ascii="Times New Roman" w:hAnsi="Times New Roman" w:cs="Times New Roman"/>
          <w:noProof/>
          <w:sz w:val="24"/>
          <w:szCs w:val="24"/>
        </w:rPr>
        <w:footnoteReference w:id="19"/>
      </w:r>
      <w:r>
        <w:rPr>
          <w:rFonts w:ascii="Times New Roman" w:hAnsi="Times New Roman" w:cs="Times New Roman"/>
          <w:noProof/>
          <w:sz w:val="24"/>
          <w:szCs w:val="24"/>
        </w:rPr>
        <w:t xml:space="preserve"> για να συζητηθούν οι προκλήσεις που σχετίζονται με την εφαρμογή της σύστασης στην πράξη, συμπεριλαμβανομένης της παροχής χρηματοδοτικής στήριξης και της ανταλλαγής βέλτιστων πρακτικών. </w:t>
      </w:r>
    </w:p>
    <w:p>
      <w:pPr>
        <w:spacing w:line="240" w:lineRule="auto"/>
        <w:contextualSpacing/>
        <w:rPr>
          <w:rFonts w:ascii="Times New Roman" w:hAnsi="Times New Roman" w:cs="Times New Roman"/>
          <w:noProof/>
          <w:sz w:val="24"/>
          <w:szCs w:val="24"/>
        </w:rPr>
      </w:pPr>
    </w:p>
    <w:p>
      <w:pPr>
        <w:spacing w:line="240" w:lineRule="auto"/>
        <w:contextualSpacing/>
        <w:rPr>
          <w:rFonts w:ascii="Times New Roman" w:hAnsi="Times New Roman" w:cs="Times New Roman"/>
          <w:b/>
          <w:i/>
          <w:noProof/>
          <w:sz w:val="24"/>
          <w:szCs w:val="24"/>
        </w:rPr>
      </w:pPr>
      <w:r>
        <w:rPr>
          <w:rFonts w:ascii="Times New Roman" w:hAnsi="Times New Roman" w:cs="Times New Roman"/>
          <w:noProof/>
          <w:sz w:val="24"/>
          <w:szCs w:val="24"/>
        </w:rPr>
        <w:t>Η Επιτροπή, από κοινού με το Συμβούλιο, συνεχίζει να εργάζεται για τη βελτίωση της συνεργασίας μεταξύ των κρατών μελών στον τομέα αυτόν, με στόχο τη δημιουργία περιβάλλοντος όπου θα εφαρμόζονται κατ’ αρχάς αποτελεσματικοί αστυνομικοί έλεγχοι και όχι έλεγχοι των εσωτερικών συνόρων για την αντιμετώπιση σοβαρών απειλών για τη δημόσια τάξη ή την εσωτερική ασφάλεια.</w:t>
      </w:r>
    </w:p>
    <w:p>
      <w:pPr>
        <w:tabs>
          <w:tab w:val="left" w:pos="2520"/>
        </w:tabs>
        <w:spacing w:line="240" w:lineRule="auto"/>
        <w:contextualSpacing/>
        <w:rPr>
          <w:rFonts w:ascii="Times New Roman" w:hAnsi="Times New Roman" w:cs="Times New Roman"/>
          <w:noProof/>
          <w:sz w:val="24"/>
          <w:szCs w:val="24"/>
        </w:rPr>
      </w:pPr>
      <w:r>
        <w:rPr>
          <w:noProof/>
        </w:rPr>
        <w:tab/>
      </w:r>
    </w:p>
    <w:p>
      <w:pPr>
        <w:spacing w:line="240" w:lineRule="auto"/>
        <w:rPr>
          <w:rFonts w:ascii="Times New Roman" w:hAnsi="Times New Roman" w:cs="Times New Roman"/>
          <w:b/>
          <w:i/>
          <w:noProof/>
          <w:sz w:val="24"/>
          <w:szCs w:val="24"/>
        </w:rPr>
      </w:pPr>
      <w:r>
        <w:rPr>
          <w:rFonts w:ascii="Times New Roman" w:hAnsi="Times New Roman"/>
          <w:b/>
          <w:i/>
          <w:noProof/>
          <w:sz w:val="24"/>
        </w:rPr>
        <w:t>Λοιπά μέτρα για την ενίσχυση της διασυνοριακής αστυνομικής συνεργασίας και της συνεργασίας για την επιβολή του νόμου</w:t>
      </w:r>
    </w:p>
    <w:p>
      <w:pPr>
        <w:spacing w:line="240" w:lineRule="auto"/>
        <w:contextualSpacing/>
        <w:rPr>
          <w:rFonts w:ascii="Times New Roman" w:hAnsi="Times New Roman" w:cs="Times New Roman"/>
          <w:noProof/>
          <w:sz w:val="24"/>
          <w:szCs w:val="24"/>
        </w:rPr>
      </w:pPr>
      <w:r>
        <w:rPr>
          <w:rFonts w:ascii="Times New Roman" w:hAnsi="Times New Roman" w:cs="Times New Roman"/>
          <w:noProof/>
          <w:sz w:val="24"/>
          <w:szCs w:val="24"/>
        </w:rPr>
        <w:t xml:space="preserve">Η Επιτροπή έλαβε επίσης μέτρα για την περαιτέρω ενίσχυση της αστυνομικής συνεργασίας ως βασικού εργαλείου για την ενιαία αντιμετώπιση των διασυνοριακών απειλών που επηρεάζουν τη δημόσια τάξη ή την εσωτερική ασφάλεια στην περιοχή, επιδιώκοντας τη δημιουργία αποτελεσματικής και πραγματικής Ένωσης Ασφάλειας. </w:t>
      </w:r>
    </w:p>
    <w:p>
      <w:pPr>
        <w:spacing w:line="240" w:lineRule="auto"/>
        <w:contextualSpacing/>
        <w:rPr>
          <w:rFonts w:ascii="Times New Roman" w:hAnsi="Times New Roman" w:cs="Times New Roman"/>
          <w:noProof/>
          <w:sz w:val="24"/>
        </w:rPr>
      </w:pPr>
    </w:p>
    <w:p>
      <w:pPr>
        <w:spacing w:line="240" w:lineRule="auto"/>
        <w:contextualSpacing/>
        <w:rPr>
          <w:rFonts w:ascii="Times New Roman" w:hAnsi="Times New Roman" w:cs="Times New Roman"/>
          <w:noProof/>
          <w:sz w:val="24"/>
          <w:szCs w:val="24"/>
        </w:rPr>
      </w:pPr>
      <w:r>
        <w:rPr>
          <w:rFonts w:ascii="Times New Roman" w:hAnsi="Times New Roman" w:cs="Times New Roman"/>
          <w:noProof/>
          <w:sz w:val="24"/>
          <w:szCs w:val="24"/>
        </w:rPr>
        <w:t>Η αποτελεσματική ανταλλαγή πληροφοριών συνιστά βασικό στοιχείο στην καταπολέμηση των εγκληματικών απειλών. Η ανταλλαγή πληροφοριών έχει αυξηθεί σημαντικά και τα κράτη μέλη χρησιμοποιούν πολύ πιο συχνά βάσεις δεδομένων, όπως το Σύστημα Πληροφοριών Σένγκεν. Το 2016 εγκρίθηκε η οδηγία της ΕΕ</w:t>
      </w:r>
      <w:r>
        <w:rPr>
          <w:rFonts w:ascii="Times New Roman" w:hAnsi="Times New Roman" w:cs="Times New Roman"/>
          <w:b/>
          <w:noProof/>
          <w:sz w:val="24"/>
          <w:szCs w:val="24"/>
        </w:rPr>
        <w:t xml:space="preserve"> </w:t>
      </w:r>
      <w:r>
        <w:rPr>
          <w:rFonts w:ascii="Times New Roman" w:hAnsi="Times New Roman" w:cs="Times New Roman"/>
          <w:noProof/>
          <w:sz w:val="24"/>
          <w:szCs w:val="24"/>
        </w:rPr>
        <w:t xml:space="preserve">σχετικά με τα δεδομένα που περιέχονται στις καταστάσεις ονομάτων επιβατών, εξέλιξη καίριας σημασίας για τον εντοπισμό επιβατών υψηλού κινδύνου που προηγουμένως ήταν άγνωστοι στις αρχές επιβολής του νόμου. Μέσω της συλλογής, ανταλλαγής και ανάλυσης των στοιχείων των επιβατών, οι αρχές επιβολής του νόμου θα είναι σε θέση να αντιμετωπίζουν αποτελεσματικότερα το διασυνοριακό έγκλημα. Ο </w:t>
      </w:r>
      <w:r>
        <w:rPr>
          <w:rStyle w:val="Strong"/>
          <w:rFonts w:ascii="Times New Roman" w:hAnsi="Times New Roman" w:cs="Times New Roman"/>
          <w:b w:val="0"/>
          <w:noProof/>
          <w:sz w:val="24"/>
          <w:szCs w:val="24"/>
        </w:rPr>
        <w:t>κανονισμός της Ευρωπόλ</w:t>
      </w:r>
      <w:r>
        <w:rPr>
          <w:rFonts w:ascii="Times New Roman" w:hAnsi="Times New Roman" w:cs="Times New Roman"/>
          <w:noProof/>
          <w:sz w:val="24"/>
          <w:szCs w:val="24"/>
        </w:rPr>
        <w:t xml:space="preserve"> που ενισχύει την εντολή της Ευρωπόλ άρχισε να ισχύει τον Μάιο του 2017, παρέχοντας στον οργανισμό τα εργαλεία ώστε να καταστεί πιο αποτελεσματικός, αποδοτικός και υπεύθυνος. Επιπλέον, ο Οργανισμός ενισχύθηκε με περισσότερους πόρους.</w:t>
      </w:r>
    </w:p>
    <w:p>
      <w:pPr>
        <w:spacing w:line="240" w:lineRule="auto"/>
        <w:contextualSpacing/>
        <w:rPr>
          <w:rFonts w:ascii="Times New Roman" w:hAnsi="Times New Roman" w:cs="Times New Roman"/>
          <w:noProof/>
          <w:sz w:val="28"/>
          <w:szCs w:val="20"/>
        </w:rPr>
      </w:pPr>
    </w:p>
    <w:p>
      <w:pPr>
        <w:spacing w:line="240" w:lineRule="auto"/>
        <w:contextualSpacing/>
        <w:rPr>
          <w:rFonts w:ascii="Times New Roman" w:hAnsi="Times New Roman" w:cs="Times New Roman"/>
          <w:noProof/>
          <w:sz w:val="24"/>
          <w:szCs w:val="24"/>
        </w:rPr>
      </w:pPr>
      <w:r>
        <w:rPr>
          <w:rFonts w:ascii="Times New Roman" w:hAnsi="Times New Roman" w:cs="Times New Roman"/>
          <w:noProof/>
          <w:sz w:val="24"/>
          <w:szCs w:val="24"/>
        </w:rPr>
        <w:t>Βάσει αυτού, ενισχύθηκε επίσης περαιτέρω η επιχειρησιακή συνεργασία. Στόχος του καλούμενου κύκλου πολιτικής της ΕΕ</w:t>
      </w:r>
      <w:r>
        <w:rPr>
          <w:rFonts w:ascii="Times New Roman" w:hAnsi="Times New Roman" w:cs="Times New Roman"/>
          <w:b/>
          <w:noProof/>
          <w:sz w:val="24"/>
          <w:szCs w:val="24"/>
        </w:rPr>
        <w:t xml:space="preserve"> </w:t>
      </w:r>
      <w:r>
        <w:rPr>
          <w:rFonts w:ascii="Times New Roman" w:hAnsi="Times New Roman" w:cs="Times New Roman"/>
          <w:noProof/>
          <w:sz w:val="24"/>
          <w:szCs w:val="24"/>
        </w:rPr>
        <w:t>είναι να εξασφαλιστεί η αποτελεσματική συνεργασία μεταξύ των υπηρεσιών επιβολής του νόμου των κρατών μελών, των θεσμικών οργάνων της ΕΕ και των οργανισμών της ΕΕ, η οποία θα πρέπει να οδηγήσει στην ανάληψη συνεκτικής και ισχυρής επιχειρησιακής δράσης με στόχο τις πλέον πιεστικές εγκληματικές απειλές που αντιμετωπίζει η ΕΕ. Πρόσφατα εγκρίθηκαν οι νέες προτεραιότητες για την περίοδο 2018-2021. Θα εφαρμοστούν από το 2018 και μετά, βάσει ετήσιων επιχειρησιακών σχεδίων δράσης.</w:t>
      </w:r>
    </w:p>
    <w:p>
      <w:pPr>
        <w:spacing w:line="240" w:lineRule="auto"/>
        <w:contextualSpacing/>
        <w:rPr>
          <w:rFonts w:ascii="Times New Roman" w:hAnsi="Times New Roman" w:cs="Times New Roman"/>
          <w:noProof/>
          <w:sz w:val="24"/>
          <w:szCs w:val="24"/>
        </w:rPr>
      </w:pPr>
    </w:p>
    <w:p>
      <w:pPr>
        <w:spacing w:line="240" w:lineRule="auto"/>
        <w:contextualSpacing/>
        <w:rPr>
          <w:rFonts w:ascii="Times New Roman" w:hAnsi="Times New Roman" w:cs="Times New Roman"/>
          <w:noProof/>
          <w:sz w:val="24"/>
          <w:szCs w:val="24"/>
        </w:rPr>
      </w:pPr>
      <w:r>
        <w:rPr>
          <w:rFonts w:ascii="Times New Roman" w:hAnsi="Times New Roman" w:cs="Times New Roman"/>
          <w:noProof/>
          <w:sz w:val="24"/>
          <w:szCs w:val="24"/>
        </w:rPr>
        <w:t>Προκειμένου να ευνοηθεί η βελτίωση της διασυνοριακής συνεργασίας όσον αφορά την επιβολή του νόμου, η Επιτροπή διοργάνωσε εφέτος δύο εργαστήρια, αφιερωμένα στην πρακτική των «διασυνοριακών καταδιώξεων»</w:t>
      </w:r>
      <w:r>
        <w:rPr>
          <w:rStyle w:val="FootnoteReference"/>
          <w:rFonts w:ascii="Times New Roman" w:hAnsi="Times New Roman" w:cs="Times New Roman"/>
          <w:noProof/>
          <w:sz w:val="24"/>
          <w:szCs w:val="24"/>
        </w:rPr>
        <w:footnoteReference w:id="20"/>
      </w:r>
      <w:r>
        <w:rPr>
          <w:rFonts w:ascii="Times New Roman" w:hAnsi="Times New Roman" w:cs="Times New Roman"/>
          <w:noProof/>
          <w:sz w:val="24"/>
          <w:szCs w:val="24"/>
        </w:rPr>
        <w:t xml:space="preserve"> και στη χρήση εργαλείων διασυνοριακής συνεργασίας σε χώρες όπου έχει επανέλθει ο έλεγχος στα εσωτερικά σύνορα. Η Επιτροπή σχεδιάζει την εξαγωγή πορισμάτων από τα εν λόγω εργαστήρια, καθώς και την προώθηση μιας σειράς περαιτέρω ειδικών υποστηρικτικών δράσεων. </w:t>
      </w:r>
    </w:p>
    <w:p>
      <w:pPr>
        <w:spacing w:line="240" w:lineRule="auto"/>
        <w:contextualSpacing/>
        <w:rPr>
          <w:rFonts w:ascii="Times New Roman" w:hAnsi="Times New Roman" w:cs="Times New Roman"/>
          <w:noProof/>
          <w:sz w:val="24"/>
          <w:szCs w:val="24"/>
        </w:rPr>
      </w:pPr>
    </w:p>
    <w:p>
      <w:pPr>
        <w:spacing w:line="240" w:lineRule="auto"/>
        <w:rPr>
          <w:rFonts w:ascii="Times New Roman" w:hAnsi="Times New Roman" w:cs="Times New Roman"/>
          <w:b/>
          <w:i/>
          <w:noProof/>
          <w:sz w:val="24"/>
          <w:szCs w:val="24"/>
        </w:rPr>
      </w:pPr>
      <w:r>
        <w:rPr>
          <w:rFonts w:ascii="Times New Roman" w:hAnsi="Times New Roman"/>
          <w:b/>
          <w:i/>
          <w:noProof/>
          <w:sz w:val="24"/>
        </w:rPr>
        <w:t>Ισχυρός έλεγχος ποιότητας του χώρου Σένγκεν με τον νέο μηχανισμό αξιολόγησης Σένγκεν</w:t>
      </w:r>
    </w:p>
    <w:p>
      <w:pPr>
        <w:spacing w:line="240" w:lineRule="auto"/>
        <w:rPr>
          <w:rFonts w:ascii="Times New Roman" w:hAnsi="Times New Roman" w:cs="Times New Roman"/>
          <w:noProof/>
          <w:sz w:val="24"/>
          <w:szCs w:val="24"/>
        </w:rPr>
      </w:pPr>
      <w:r>
        <w:rPr>
          <w:rFonts w:ascii="Times New Roman" w:hAnsi="Times New Roman" w:cs="Times New Roman"/>
          <w:noProof/>
          <w:sz w:val="24"/>
          <w:szCs w:val="24"/>
        </w:rPr>
        <w:t xml:space="preserve">Αν και έχουν εφαρμοστεί πρόσθετα μέτρα και πρωτοβουλίες για την περαιτέρω προστασία και διατήρηση του χώρου ελεύθερης κυκλοφορίας, συνεχίζεται η στενή παρακολούθηση των υποχρεώσεων και των ευθυνών των κρατών μελών σύμφωνα με τους κανόνες του Σένγκεν. Αυτό πραγματοποιείται μέσω του μηχανισμού αξιολόγησης και παρακολούθησης για την επαλήθευση της εφαρμογής του κεκτημένου του Σένγκεν, όπως τροποποιήθηκε βάσει του κανονισμού (ΕΕ) αριθ. 1053/2013. Κάθε χρόνο πέντε έως έξι κράτη μέλη αξιολογούνται όσον αφορά την εφαρμογή του κεκτημένου του Σένγκεν στους τομείς της διαχείρισης των εξωτερικών συνόρων, της πολιτικής θεωρήσεων, του Συστήματος Πληροφοριών Σένγκεν, της προστασίας των δεδομένων, της αστυνομικής συνεργασίας και των επιστροφών. Οι εν λόγω επιτόπιες αξιολογήσεις διεξάγονται βάσει πολυετούς προγράμματος για την περίοδο 2014-2019 το οποίο επιτρέπει την αξιολόγηση του συνόλου των κρατών Σένγκεν έως το τέλος του κύκλου. </w:t>
      </w:r>
    </w:p>
    <w:p>
      <w:pPr>
        <w:spacing w:line="240" w:lineRule="auto"/>
        <w:rPr>
          <w:rFonts w:ascii="Times New Roman" w:hAnsi="Times New Roman" w:cs="Times New Roman"/>
          <w:noProof/>
          <w:sz w:val="24"/>
          <w:szCs w:val="24"/>
        </w:rPr>
      </w:pPr>
      <w:r>
        <w:rPr>
          <w:rFonts w:ascii="Times New Roman" w:hAnsi="Times New Roman"/>
          <w:noProof/>
          <w:sz w:val="24"/>
        </w:rPr>
        <w:t xml:space="preserve">Ο μηχανισμός αξιολόγησης Σένγκεν, ο οποίος άρχισε να ισχύει τον Νοέμβριο του 2014, ορίζει σαφέστερους διαδικαστικούς κανόνες όσον αφορά τις εκθέσεις, τις συστάσεις και την παρακολούθηση των διαπιστωθεισών ελλείψεων (συμπεριλαμβανομένης της στενής παρακολούθησης της εφαρμογής των συστάσεων), καθώς και σχετικά με τις απροειδοποίητες επισκέψεις. Οι επιτόπιες επισκέψεις, οι οποίες διενεργούνται από ομάδες αξιολόγησης που απαρτίζονται από εμπειρογνώμονες της Επιτροπής και των κρατών μελών και έναν παρατηρητή από τους αρμόδιους οργανισμούς, καταλήγουν σε συνοπτικές εκθέσεις αξιολόγησης, με πορίσματα που </w:t>
      </w:r>
      <w:r>
        <w:rPr>
          <w:rFonts w:ascii="Times New Roman" w:hAnsi="Times New Roman" w:cs="Times New Roman"/>
          <w:noProof/>
          <w:sz w:val="24"/>
          <w:szCs w:val="24"/>
        </w:rPr>
        <w:t xml:space="preserve">χαρακτηρίζονται «συμβατά», «συμβατά αλλά (για τα οποία) απαιτούνται βελτιώσεις» ή «μη συμβατά» με τις διατάξεις του κεκτημένου του Σένγκεν, καθώς και σε συστάσεις για αποκατάσταση των διαπιστωθεισών ελλείψεων. Η υποβολή από το αξιολογούμενο κράτος μέλος σχεδίου δράσης για την αποκατάσταση των ελλείψεων που διαπιστώθηκαν σε έκθεση αξιολόγησης, καθώς και εκθέσεων παρακολούθησης διασφαλίζει τη στενή εποπτεία της εφαρμογής των συστάσεων. Επιπρόσθετα, ανάλογα με τη σοβαρότητα των διαπιστωθεισών ελλείψεων, μπορούν να οργανωθούν νέες επισκέψεις. </w:t>
      </w:r>
    </w:p>
    <w:p>
      <w:pPr>
        <w:spacing w:line="240" w:lineRule="auto"/>
        <w:rPr>
          <w:rFonts w:ascii="Times New Roman" w:hAnsi="Times New Roman" w:cs="Times New Roman"/>
          <w:noProof/>
          <w:sz w:val="24"/>
          <w:szCs w:val="24"/>
        </w:rPr>
      </w:pPr>
      <w:r>
        <w:rPr>
          <w:rFonts w:ascii="Times New Roman" w:hAnsi="Times New Roman" w:cs="Times New Roman"/>
          <w:noProof/>
          <w:sz w:val="24"/>
          <w:szCs w:val="24"/>
        </w:rPr>
        <w:t xml:space="preserve">Μετά τη μεταρρύθμιση του μηχανισμού αξιολόγησης Σένγκεν, οι επιτόπιες ομάδες διαπίστωσαν στις περισσότερες περιπτώσεις συνολική συμμόρφωση με τις βασικές διατάξεις του νομοθετικού πλαισίου του Σένγκεν. Ωστόσο, παρατηρήθηκαν αρκετές ειδικές και ορισμένες οριζόντιες αδυναμίες σε όλους τους τομείς πολιτικής, οι οποίες απαιτούν αντιμετώπιση προκειμένου να διασφαλιστούν υψηλά, ομοιόμορφα πρότυπα κατά την εφαρμογή του κεκτημένου του Σένγκεν στην πράξη και να διατηρηθεί υψηλό επίπεδο αμοιβαίας εμπιστοσύνης μεταξύ των κρατών μελών που αποτελούν τμήμα του χώρου, χωρίς συνοριακούς ελέγχους στα εσωτερικά σύνορα. </w:t>
      </w:r>
    </w:p>
    <w:p>
      <w:pPr>
        <w:spacing w:line="240" w:lineRule="auto"/>
        <w:rPr>
          <w:rFonts w:ascii="Times New Roman" w:hAnsi="Times New Roman" w:cs="Times New Roman"/>
          <w:noProof/>
          <w:sz w:val="24"/>
          <w:szCs w:val="24"/>
        </w:rPr>
      </w:pPr>
      <w:r>
        <w:rPr>
          <w:rFonts w:ascii="Times New Roman" w:hAnsi="Times New Roman" w:cs="Times New Roman"/>
          <w:noProof/>
          <w:sz w:val="24"/>
          <w:szCs w:val="24"/>
        </w:rPr>
        <w:t xml:space="preserve">Ο μηχανισμός οδήγησε σε σημαντικές βελτιώσεις στην εφαρμογή του κεκτημένου του Σένγκεν στα κράτη μέλη και έχει ήδη αποδείξει την προστιθέμενη αξία του στη διασφάλιση της αποτελεσματικής λειτουργίας του χώρου Σένγκεν: η συντονισμένη καθιέρωση συνοριακών ελέγχων σε επιλεγμένα τμήματα των εσωτερικών συνόρων βάσει του άρθρου 29 του Κώδικα Συνόρων του Σένγκεν ήταν αποτέλεσμα της αιφνιδιαστικής επίσκεψης αξιολόγησης Σένγκεν που διενεργήθηκε στην Ελλάδα στο τέλος του 2015. Ο μηχανισμός αυτός επέτρεψε τον άμεσο εντοπισμό και την αποκατάσταση σοβαρών ελλείψεων στη διαχείριση των εξωτερικών συνόρων στην Ελλάδα, ενώ το σχέδιο δράσης και οι μηνιαίες εκθέσεις παρακολούθησης που υπέβαλε εν συνεχεία η χώρα κατέδειξαν τα μέτρα που έχει λάβει η Ελλάδα για την ενίσχυση της ασφάλειας των εξωτερικών συνόρων της Ευρώπης. Η «τακτική» αξιολόγηση της διαχείρισης των ελληνικών εξωτερικών συνόρων που διενεργήθηκε το 2016 επιβεβαίωσε την πρόοδο που έχουν σημειώσει οι ελληνικές αρχές. </w:t>
      </w:r>
    </w:p>
    <w:p>
      <w:pPr>
        <w:spacing w:line="240" w:lineRule="auto"/>
        <w:rPr>
          <w:rFonts w:ascii="Times New Roman" w:hAnsi="Times New Roman" w:cs="Times New Roman"/>
          <w:noProof/>
          <w:sz w:val="24"/>
          <w:szCs w:val="24"/>
        </w:rPr>
      </w:pPr>
      <w:r>
        <w:rPr>
          <w:rFonts w:ascii="Times New Roman" w:hAnsi="Times New Roman" w:cs="Times New Roman"/>
          <w:noProof/>
          <w:sz w:val="24"/>
          <w:szCs w:val="24"/>
        </w:rPr>
        <w:t xml:space="preserve">Η αξιολόγηση Σένγκεν οδήγησε επίσης σε απτές βελτιώσεις στην εφαρμογή του κεκτημένου του Σένγκεν στα υπό αξιολόγηση κράτη μέλη. Ενδεικτικά αναφέρονται, μεταξύ άλλων: οι βελτιώσεις στην εφαρμογή του Συστήματος Πληροφοριών Σένγκεν, με την καθιέρωση εθνικών, ολοκληρωμένων στρατηγικών διαχείρισης των συνόρων από τα κράτη μέλη ή με την αύξηση του επιπέδου στελέχωσης σε ορισμένα σημεία διέλευσης των συνόρων για τη βελτίωση της διαχείρισης των εξωτερικών συνόρων. </w:t>
      </w:r>
    </w:p>
    <w:p>
      <w:pPr>
        <w:spacing w:line="240" w:lineRule="auto"/>
        <w:rPr>
          <w:rFonts w:ascii="Times New Roman" w:hAnsi="Times New Roman" w:cs="Times New Roman"/>
          <w:noProof/>
          <w:sz w:val="24"/>
          <w:szCs w:val="24"/>
        </w:rPr>
      </w:pPr>
      <w:r>
        <w:rPr>
          <w:rFonts w:ascii="Times New Roman" w:hAnsi="Times New Roman"/>
          <w:noProof/>
          <w:sz w:val="24"/>
        </w:rPr>
        <w:t>Όλες αυτές οι εμπειρίες καταδεικνύουν τη σπουδαιότητα της διασφάλισης πλήρους εφαρμογής του μηχανισμού αξιολόγησης Σένγκεν σε ολόκληρο τον χώρο Σένγκεν. Όλα τα κράτη μέλη θα πρέπει να παρακολουθούν στενά τα διδάγματα που αποκομίζονται από τις αξιολογήσεις Σένγκεν και να λαμβάνουν τα κατάλληλα μέτρα για τη διασφάλιση της αποτελεσματικής και αποδοτικής εφαρμογής του κεκτημένου του Σένγκεν στις χώρες τους.</w:t>
      </w:r>
    </w:p>
    <w:p>
      <w:pPr>
        <w:spacing w:line="240" w:lineRule="auto"/>
        <w:rPr>
          <w:rFonts w:ascii="Times New Roman" w:hAnsi="Times New Roman" w:cs="Times New Roman"/>
          <w:noProof/>
          <w:sz w:val="24"/>
          <w:szCs w:val="24"/>
        </w:rPr>
      </w:pPr>
      <w:r>
        <w:rPr>
          <w:rFonts w:ascii="Times New Roman" w:hAnsi="Times New Roman" w:cs="Times New Roman"/>
          <w:noProof/>
          <w:sz w:val="24"/>
          <w:szCs w:val="24"/>
        </w:rPr>
        <w:t xml:space="preserve">Ο μηχανισμός ελέγχου ποιότητας Σένγκεν είναι ένα σύστημα που εξελίσσεται διαρκώς. Οι αξιολογήσεις τρωτότητας που διενεργούνται ετησίως από τον Ευρωπαϊκό Οργανισμό Συνοριοφυλακής και Ακτοφυλακής συμπληρώνουν πλέον τον μηχανισμό αξιολόγησης Σένγκεν και συνιστούν από κοινού ένα ολοκληρωμένο σύστημα ελέγχου ποιότητας του Σένγκεν. Η ενίσχυση των συνεργειών και ο στενός συντονισμός μεταξύ των αξιολογήσεων τρωτότητας και των αξιολογήσεων Σένγκεν θα επιφέρουν σημαντικές βελτιώσεις, καθώς οι αξιολογήσεις Σένγκεν θα μπορούν στο μέλλον να αξιοποιούν και να ενσωματώνουν τα κύρια πορίσματα των αξιολογήσεων τρωτότητας και να διασφαλίζουν ότι οι συστάσεις που απορρέουν και από τους δύο μηχανισμούς είναι αμοιβαία αλληλοενισχυόμενες. Στο πλαίσιο αυτό, η Επιτροπή και ο Ευρωπαϊκός Οργανισμός Συνοριοφυλακής και Ακτοφυλακής διατηρούν στενή επικοινωνία για τη διασφάλιση του υψηλότερου δυνατού βαθμού ασφάλειας των εξωτερικών συνόρων. </w:t>
      </w:r>
    </w:p>
    <w:p>
      <w:pPr>
        <w:spacing w:line="240" w:lineRule="auto"/>
        <w:contextualSpacing/>
        <w:rPr>
          <w:rFonts w:ascii="Times New Roman" w:hAnsi="Times New Roman" w:cs="Times New Roman"/>
          <w:noProof/>
          <w:sz w:val="24"/>
          <w:szCs w:val="24"/>
        </w:rPr>
      </w:pPr>
      <w:r>
        <w:rPr>
          <w:rFonts w:ascii="Times New Roman" w:hAnsi="Times New Roman"/>
          <w:noProof/>
          <w:sz w:val="24"/>
        </w:rPr>
        <w:t xml:space="preserve">Τέλος, είναι απαραίτητη η ύπαρξη στενότερης σύνδεσης μεταξύ του συστήματος ελέγχου ποιότητας Σένγκεν και της χρήσης της χρηματοδότησης της ΕΕ. Σύμφωνα και με το άρθρο 12 του κανονισμού (ΕΕ) αριθ. 514/2014, το οικείο κράτος μέλος θα εξετάζει, από κοινού με την Επιτροπή και τον Ευρωπαϊκό Οργανισμό Συνοριοφυλακής και Ακτοφυλακής, τρόπους αντιμετώπισης, στο πλαίσιο του εθνικού του προγράμματος και του Ταμείου Εσωτερικής Ασφάλειας, των πορισμάτων, συμπεριλαμβανομένων </w:t>
      </w:r>
      <w:r>
        <w:rPr>
          <w:rFonts w:ascii="Times New Roman" w:hAnsi="Times New Roman" w:cs="Times New Roman"/>
          <w:noProof/>
          <w:sz w:val="24"/>
          <w:szCs w:val="24"/>
        </w:rPr>
        <w:t>τυχόν ελλείψεων, που διαπιστώθηκαν κατά τις αξιολογήσεις Σένγκεν.</w:t>
      </w:r>
    </w:p>
    <w:p>
      <w:pPr>
        <w:spacing w:line="240" w:lineRule="auto"/>
        <w:contextualSpacing/>
        <w:rPr>
          <w:rFonts w:ascii="Times New Roman" w:hAnsi="Times New Roman" w:cs="Times New Roman"/>
          <w:noProof/>
          <w:sz w:val="24"/>
          <w:szCs w:val="24"/>
          <w:highlight w:val="yellow"/>
          <w:u w:val="single"/>
        </w:rPr>
      </w:pPr>
    </w:p>
    <w:p>
      <w:pPr>
        <w:keepNext/>
        <w:spacing w:line="240" w:lineRule="auto"/>
        <w:contextualSpacing/>
        <w:rPr>
          <w:rFonts w:ascii="Times New Roman" w:hAnsi="Times New Roman" w:cs="Times New Roman"/>
          <w:i/>
          <w:noProof/>
          <w:sz w:val="24"/>
          <w:szCs w:val="24"/>
        </w:rPr>
      </w:pPr>
      <w:r>
        <w:rPr>
          <w:rFonts w:ascii="Times New Roman" w:hAnsi="Times New Roman"/>
          <w:b/>
          <w:i/>
          <w:noProof/>
          <w:sz w:val="24"/>
        </w:rPr>
        <w:t>Ισχυρό και ανθεκτικό πλαίσιο Σένγκεν</w:t>
      </w:r>
    </w:p>
    <w:p>
      <w:pPr>
        <w:keepNext/>
        <w:spacing w:line="240" w:lineRule="auto"/>
        <w:contextualSpacing/>
        <w:rPr>
          <w:rFonts w:ascii="Times New Roman" w:hAnsi="Times New Roman" w:cs="Times New Roman"/>
          <w:noProof/>
          <w:sz w:val="24"/>
          <w:szCs w:val="24"/>
        </w:rPr>
      </w:pPr>
    </w:p>
    <w:p>
      <w:pPr>
        <w:spacing w:line="240" w:lineRule="auto"/>
        <w:contextualSpacing/>
        <w:rPr>
          <w:rFonts w:ascii="Times New Roman" w:hAnsi="Times New Roman" w:cs="Times New Roman"/>
          <w:noProof/>
          <w:sz w:val="24"/>
          <w:szCs w:val="24"/>
        </w:rPr>
      </w:pPr>
      <w:r>
        <w:rPr>
          <w:rFonts w:ascii="Times New Roman" w:hAnsi="Times New Roman" w:cs="Times New Roman"/>
          <w:noProof/>
          <w:sz w:val="24"/>
          <w:szCs w:val="24"/>
        </w:rPr>
        <w:t>Οι κανόνες Σένγκεν περιέχουν κάποιο βαθμό ευελιξίας και, κατ’ αυτόν τον τρόπο, έχουν επιτρέψει την αντιμετώπιση καταστάσεων σοβαρής ή λιγότερο σοβαρής κρίσης· το πλαίσιο κανόνων Σένγκεν έχει χρησιμοποιηθεί επιτυχώς για τη διασφάλιση της ευρύτερης λειτουργίας του συστήματος Σένγκεν. Τα τελευταία 10 χρόνια καταδεικνύουν ότι, στη συντριπτική πλειονότητα των περιπτώσεων, οι υφιστάμενες διατάξεις του Κώδικα Συνόρων του Σένγκεν σχετικά με την προσωρινή επαναφορά των ελέγχων στα εσωτερικά σύνορα, συμπεριλαμβανομένων των χρονικών πλαισίων που έχουν τεθεί, επαρκούν για την αντιμετώπιση των διαπιστωθεισών σοβαρών απειλών. Μεταξύ του 2006 (χρονολογία έγκρισης του Κώδικα Συνόρων του Σένγκεν) και του 2015, οι προσωρινοί συνοριακοί έλεγχοι επανήλθαν 36 φορές και δεν επεκτάθηκαν σχεδόν ποτέ, ενώ συνήθως εφαρμόζονταν μόνο για λίγες ημέρες ή εβδομάδες. Επιπλέον, η κατ’ εξαίρεση διαδικασία του άρθρου 29 του Κώδικα Συνόρων του Σένγκεν, η οποία χρησιμοποιήθηκε για πρώτη φορά μετά τη μεταναστευτική κρίση, κατέδειξε ότι το νομοθετικό πλαίσιο του Σένγκεν διαθέτει εργαλεία για την αντιμετώπιση της εν λόγω πρόκλησης.</w:t>
      </w:r>
    </w:p>
    <w:p>
      <w:pPr>
        <w:spacing w:line="240" w:lineRule="auto"/>
        <w:contextualSpacing/>
        <w:rPr>
          <w:rFonts w:ascii="Times New Roman" w:hAnsi="Times New Roman" w:cs="Times New Roman"/>
          <w:noProof/>
          <w:sz w:val="24"/>
          <w:szCs w:val="24"/>
        </w:rPr>
      </w:pPr>
    </w:p>
    <w:p>
      <w:pPr>
        <w:spacing w:line="240" w:lineRule="auto"/>
        <w:contextualSpacing/>
        <w:rPr>
          <w:rFonts w:ascii="Times New Roman" w:hAnsi="Times New Roman" w:cs="Times New Roman"/>
          <w:noProof/>
          <w:sz w:val="24"/>
          <w:szCs w:val="24"/>
        </w:rPr>
      </w:pPr>
      <w:r>
        <w:rPr>
          <w:rFonts w:ascii="Times New Roman" w:hAnsi="Times New Roman" w:cs="Times New Roman"/>
          <w:noProof/>
          <w:sz w:val="24"/>
          <w:szCs w:val="24"/>
        </w:rPr>
        <w:t xml:space="preserve">Τα οικεία κράτη μέλη ακολούθησαν τη συντονισμένη προσέγγιση για την επαναφορά των ελέγχων στα εσωτερικά σύνορα βάσει του άρθρου 29, το γεγονός όμως αυτό δεν επηρέασε   τη δυνατότητα που τους παραχωρήθηκε για προσωρινή επαναφορά των ελέγχων στα εσωτερικά σύνορα σε περίπτωση νέας σοβαρής απειλής κατά της δημόσιας τάξης ή της εσωτερικής ασφάλειας. </w:t>
      </w:r>
    </w:p>
    <w:p>
      <w:pPr>
        <w:spacing w:line="240" w:lineRule="auto"/>
        <w:contextualSpacing/>
        <w:rPr>
          <w:rFonts w:ascii="Times New Roman" w:hAnsi="Times New Roman" w:cs="Times New Roman"/>
          <w:noProof/>
          <w:sz w:val="24"/>
          <w:szCs w:val="24"/>
        </w:rPr>
      </w:pPr>
    </w:p>
    <w:p>
      <w:pPr>
        <w:spacing w:line="240" w:lineRule="auto"/>
        <w:contextualSpacing/>
        <w:rPr>
          <w:rFonts w:ascii="Times New Roman" w:hAnsi="Times New Roman" w:cs="Times New Roman"/>
          <w:noProof/>
          <w:sz w:val="24"/>
          <w:szCs w:val="24"/>
        </w:rPr>
      </w:pPr>
      <w:r>
        <w:rPr>
          <w:rFonts w:ascii="Times New Roman" w:hAnsi="Times New Roman"/>
          <w:noProof/>
          <w:sz w:val="24"/>
        </w:rPr>
        <w:t xml:space="preserve">Οι υφιστάμενες διατάξεις του Κώδικα Συνόρων του Σένγκεν απαγορεύουν την παράταση της επαναφοράς των ελέγχων στα εσωτερικά σύνορα πέρα από δύο μήνες (άρθρο 28 – σε περίπτωση γεγονότων που χρήζουν άμεσης δράσης) και έξι μήνες (άρθρο 25 – για προβλέψιμα γεγονότα) αντιστοίχως. </w:t>
      </w:r>
    </w:p>
    <w:p>
      <w:pPr>
        <w:spacing w:line="240" w:lineRule="auto"/>
        <w:contextualSpacing/>
        <w:rPr>
          <w:rFonts w:ascii="Times New Roman" w:hAnsi="Times New Roman" w:cs="Times New Roman"/>
          <w:noProof/>
          <w:sz w:val="24"/>
          <w:szCs w:val="24"/>
        </w:rPr>
      </w:pPr>
    </w:p>
    <w:p>
      <w:pPr>
        <w:spacing w:line="240" w:lineRule="auto"/>
        <w:contextualSpacing/>
        <w:rPr>
          <w:rFonts w:ascii="Times New Roman" w:hAnsi="Times New Roman" w:cs="Times New Roman"/>
          <w:noProof/>
          <w:sz w:val="24"/>
          <w:szCs w:val="24"/>
        </w:rPr>
      </w:pPr>
      <w:r>
        <w:rPr>
          <w:rFonts w:ascii="Times New Roman" w:hAnsi="Times New Roman" w:cs="Times New Roman"/>
          <w:noProof/>
          <w:sz w:val="24"/>
          <w:szCs w:val="24"/>
        </w:rPr>
        <w:t>Θα πρέπει, επίσης, να υπομνησθεί ότι οι κανόνες Σένγκεν ορίζουν ότι ο έλεγχος στα εσωτερικά σύνορα πρέπει να εφαρμόζεται μόνο ως μέτρο έσχατης ανάγκης. Τα κράτη μέλη θα πρέπει κατ’ αρχάς αντί των συνοριακών ελέγχων να εφαρμόζουν εναλλακτικά μέτρα, όπως οι αστυνομικοί έλεγχοι, για την αντιμετώπιση της διαπιστωθείσας απειλής. Τα κράτη μέλη μπορούν να αποφασίσουν ελεύθερα για τον τρόπο διεξαγωγής των αστυνομικών ελέγχων στις περιοχές των εσωτερικών συνόρων, υπό την προϋπόθεση ότι οι εν λόγω έλεγχοι δεν έχουν ισοδύναμο αποτέλεσμα με τους συνοριακούς ελέγχους. Τα κράτη μέλη μπορούν να επιλέξουν τους προσωρινούς ελέγχους στα εσωτερικά σύνορα μόνο όταν τα εναλλακτικά μέτρα, όπως οι αστυνομικοί έλεγχοι, δεν επαρκούν για την αντιμετώπιση της απειλής.</w:t>
      </w:r>
    </w:p>
    <w:p>
      <w:pPr>
        <w:spacing w:line="240" w:lineRule="auto"/>
        <w:contextualSpacing/>
        <w:rPr>
          <w:rFonts w:ascii="Times New Roman" w:hAnsi="Times New Roman" w:cs="Times New Roman"/>
          <w:noProof/>
          <w:sz w:val="24"/>
          <w:szCs w:val="24"/>
        </w:rPr>
      </w:pPr>
    </w:p>
    <w:p>
      <w:pPr>
        <w:spacing w:line="240" w:lineRule="auto"/>
        <w:contextualSpacing/>
        <w:rPr>
          <w:rFonts w:ascii="Times New Roman" w:hAnsi="Times New Roman" w:cs="Times New Roman"/>
          <w:noProof/>
          <w:sz w:val="24"/>
          <w:szCs w:val="24"/>
        </w:rPr>
      </w:pPr>
    </w:p>
    <w:p>
      <w:pPr>
        <w:spacing w:after="0" w:line="240" w:lineRule="auto"/>
        <w:contextualSpacing/>
        <w:rPr>
          <w:rFonts w:ascii="Times New Roman" w:hAnsi="Times New Roman" w:cs="Times New Roman"/>
          <w:b/>
          <w:noProof/>
          <w:sz w:val="24"/>
          <w:szCs w:val="24"/>
        </w:rPr>
      </w:pPr>
      <w:r>
        <w:rPr>
          <w:rFonts w:ascii="Times New Roman" w:hAnsi="Times New Roman"/>
          <w:b/>
          <w:noProof/>
          <w:sz w:val="24"/>
        </w:rPr>
        <w:t>4.</w:t>
      </w:r>
      <w:r>
        <w:rPr>
          <w:noProof/>
        </w:rPr>
        <w:tab/>
      </w:r>
      <w:r>
        <w:rPr>
          <w:rFonts w:ascii="Times New Roman" w:hAnsi="Times New Roman"/>
          <w:b/>
          <w:noProof/>
          <w:sz w:val="24"/>
        </w:rPr>
        <w:t>Προσαρμογή του Σένγκεν στις υφιστάμενες και μελλοντικές προκλήσεις</w:t>
      </w:r>
    </w:p>
    <w:p>
      <w:pPr>
        <w:pStyle w:val="NormalWeb"/>
        <w:jc w:val="both"/>
        <w:rPr>
          <w:noProof/>
        </w:rPr>
      </w:pPr>
      <w:r>
        <w:rPr>
          <w:noProof/>
        </w:rPr>
        <w:t xml:space="preserve">Η ισχύς των εργαλείων που περιλαμβάνονται στο νομοθετικό πλαίσιο του Σένγκεν, όπως περιγράφονται λεπτομερώς ανωτέρω, επέτρεψε την αναχαίτιση των παράτυπων ροών μεταναστών προς την ΕΕ και των δευτερογενών μετακινήσεων, που αποτέλεσαν αιτία σοβαρής ανησυχίας για πολλά κράτη μέλη και πολίτες. </w:t>
      </w:r>
    </w:p>
    <w:p>
      <w:pPr>
        <w:pStyle w:val="NormalWeb"/>
        <w:jc w:val="both"/>
        <w:rPr>
          <w:noProof/>
        </w:rPr>
      </w:pPr>
      <w:r>
        <w:rPr>
          <w:noProof/>
        </w:rPr>
        <w:t>Εκτός των άλλων, οι απειλές που πρέπει να αντιμετωπίσει το Σένγκεν εξελίσσονται διαρκώς. Οι πρόσφατες τρομοκρατικές επιθέσεις σε αρκετά κράτη μέλη μαρτυρούν ότι, με αφετηρία την πρόοδο που έχει επιτευχθεί, η Ευρωπαϊκή Ένωση θα πρέπει επίσης να είναι ισχυρότερη και κατάλληλα εξοπλισμένη για την καταπολέμηση της τρομοκρατίας.</w:t>
      </w:r>
    </w:p>
    <w:p>
      <w:pPr>
        <w:pStyle w:val="NormalWeb"/>
        <w:jc w:val="both"/>
        <w:rPr>
          <w:noProof/>
        </w:rPr>
      </w:pPr>
      <w:r>
        <w:rPr>
          <w:noProof/>
        </w:rPr>
        <w:t>Για να διασφαλιστεί η αποτελεσματικότητα των προσπαθειών της ΕΕ για βελτίωση του επιπέδου ασφάλειας και ενίσχυση του χώρου Σένγκεν, είναι κομβικής σημασίας να διασφαλίζεται ότι οι κανόνες Σένγκεν είναι και παραμένουν κατάλληλοι ως προς τον επιδιωκόμενο στόχο βάσει της νέας πραγματικότητας και ότι ακολουθούνται από όλα τα οικεία κράτη μέλη.</w:t>
      </w:r>
    </w:p>
    <w:p>
      <w:pPr>
        <w:spacing w:line="240" w:lineRule="auto"/>
        <w:rPr>
          <w:rFonts w:ascii="Times New Roman" w:hAnsi="Times New Roman" w:cs="Times New Roman"/>
          <w:i/>
          <w:noProof/>
          <w:sz w:val="24"/>
          <w:szCs w:val="24"/>
        </w:rPr>
      </w:pPr>
      <w:r>
        <w:rPr>
          <w:rFonts w:ascii="Times New Roman" w:hAnsi="Times New Roman"/>
          <w:b/>
          <w:i/>
          <w:noProof/>
          <w:sz w:val="24"/>
        </w:rPr>
        <w:t>Πρόταση</w:t>
      </w:r>
      <w:r>
        <w:rPr>
          <w:rFonts w:ascii="Times New Roman" w:hAnsi="Times New Roman"/>
          <w:i/>
          <w:noProof/>
          <w:sz w:val="24"/>
        </w:rPr>
        <w:t xml:space="preserve"> </w:t>
      </w:r>
      <w:r>
        <w:rPr>
          <w:rFonts w:ascii="Times New Roman" w:hAnsi="Times New Roman"/>
          <w:b/>
          <w:i/>
          <w:noProof/>
          <w:sz w:val="24"/>
        </w:rPr>
        <w:t>τροποποίησης</w:t>
      </w:r>
      <w:r>
        <w:rPr>
          <w:rFonts w:ascii="Times New Roman" w:hAnsi="Times New Roman"/>
          <w:i/>
          <w:noProof/>
          <w:sz w:val="24"/>
        </w:rPr>
        <w:t xml:space="preserve"> </w:t>
      </w:r>
      <w:r>
        <w:rPr>
          <w:rFonts w:ascii="Times New Roman" w:hAnsi="Times New Roman"/>
          <w:b/>
          <w:i/>
          <w:noProof/>
          <w:sz w:val="24"/>
        </w:rPr>
        <w:t>του Κώδικα Συνόρων του Σένγκεν</w:t>
      </w:r>
    </w:p>
    <w:p>
      <w:pPr>
        <w:spacing w:line="240" w:lineRule="auto"/>
        <w:contextualSpacing/>
        <w:rPr>
          <w:rFonts w:ascii="Times New Roman" w:hAnsi="Times New Roman" w:cs="Times New Roman"/>
          <w:noProof/>
          <w:sz w:val="24"/>
          <w:szCs w:val="24"/>
        </w:rPr>
      </w:pPr>
      <w:r>
        <w:rPr>
          <w:rFonts w:ascii="Times New Roman" w:hAnsi="Times New Roman"/>
          <w:noProof/>
          <w:sz w:val="24"/>
        </w:rPr>
        <w:t xml:space="preserve">Οι κανόνες που διέπουν την προσωρινή επαναφορά των συνοριακών ελέγχων στα εσωτερικά σύνορα αποδείχτηκαν επαρκείς στη συντριπτική πλειονότητα των περιπτώσεων. Ωστόσο, τα τελευταία χρόνια έχουν προκύψει εν εξελίξει και νέες προκλήσεις όσον αφορά την ασφάλεια, όπως καταδεικνύεται από τις επαναλαμβανόμενες τρομοκρατικές επιθέσεις. Η Επιτροπή κατέληξε στο συμπέρασμα ότι υπάρχει ανάγκη επικαιροποίησης των εν λόγω κανόνων. </w:t>
      </w:r>
    </w:p>
    <w:p>
      <w:pPr>
        <w:spacing w:line="240" w:lineRule="auto"/>
        <w:contextualSpacing/>
        <w:rPr>
          <w:rFonts w:ascii="Times New Roman" w:hAnsi="Times New Roman" w:cs="Times New Roman"/>
          <w:noProof/>
          <w:sz w:val="24"/>
          <w:szCs w:val="24"/>
        </w:rPr>
      </w:pPr>
      <w:r>
        <w:rPr>
          <w:rFonts w:ascii="Times New Roman" w:hAnsi="Times New Roman"/>
          <w:noProof/>
          <w:sz w:val="24"/>
        </w:rPr>
        <w:t xml:space="preserve"> </w:t>
      </w:r>
    </w:p>
    <w:p>
      <w:pPr>
        <w:spacing w:line="240" w:lineRule="auto"/>
        <w:contextualSpacing/>
        <w:rPr>
          <w:rFonts w:ascii="Times New Roman" w:hAnsi="Times New Roman" w:cs="Times New Roman"/>
          <w:noProof/>
          <w:sz w:val="24"/>
          <w:szCs w:val="24"/>
        </w:rPr>
      </w:pPr>
      <w:r>
        <w:rPr>
          <w:rFonts w:ascii="Times New Roman" w:hAnsi="Times New Roman" w:cs="Times New Roman"/>
          <w:noProof/>
          <w:sz w:val="24"/>
          <w:szCs w:val="24"/>
        </w:rPr>
        <w:t>Τα κράτη μέλη είναι υπεύθυνα για την επιλογή των καταλληλότερων μέτρων για την αντιμετώπιση των διαπιστωθεισών απειλών και την προστασία της δημόσιας τάξης και της εσωτερικής τους ασφάλειας. Προς τον σκοπό αυτόν, στις περιπτώσεις όπου η απειλή εξακολουθεί να υφίσταται παρά τις προσπάθειες, δικαιολογείται η προσαρμογή των εφαρμοστέων χρονικών περιορισμών, με ταυτόχρονη εισαγωγή βελτιωμένων διαδικαστικών εγγυήσεων για τον περιορισμό των ελέγχων στα εσωτερικά σύνορα στους απολύτως απαραίτητους, ώστε να διατηρηθεί ο χώρος χωρίς ελέγχους στα εσωτερικά σύνορα.</w:t>
      </w:r>
    </w:p>
    <w:p>
      <w:pPr>
        <w:spacing w:line="240" w:lineRule="auto"/>
        <w:contextualSpacing/>
        <w:rPr>
          <w:rFonts w:ascii="Times New Roman" w:hAnsi="Times New Roman" w:cs="Times New Roman"/>
          <w:noProof/>
          <w:sz w:val="24"/>
          <w:szCs w:val="24"/>
        </w:rPr>
      </w:pPr>
    </w:p>
    <w:p>
      <w:pPr>
        <w:spacing w:line="240" w:lineRule="auto"/>
        <w:contextualSpacing/>
        <w:rPr>
          <w:rFonts w:ascii="Times New Roman" w:hAnsi="Times New Roman" w:cs="Times New Roman"/>
          <w:noProof/>
          <w:sz w:val="24"/>
          <w:szCs w:val="24"/>
        </w:rPr>
      </w:pPr>
      <w:r>
        <w:rPr>
          <w:rFonts w:ascii="Times New Roman" w:hAnsi="Times New Roman"/>
          <w:noProof/>
          <w:sz w:val="24"/>
        </w:rPr>
        <w:t>Για τον σκοπό αυτόν, η Επιτροπή καταθέτει σήμερα πρόταση</w:t>
      </w:r>
      <w:r>
        <w:rPr>
          <w:rStyle w:val="FootnoteReference"/>
          <w:rFonts w:ascii="Times New Roman" w:hAnsi="Times New Roman"/>
          <w:noProof/>
          <w:sz w:val="24"/>
        </w:rPr>
        <w:footnoteReference w:id="21"/>
      </w:r>
      <w:r>
        <w:rPr>
          <w:rFonts w:ascii="Times New Roman" w:hAnsi="Times New Roman"/>
          <w:noProof/>
          <w:sz w:val="24"/>
        </w:rPr>
        <w:t xml:space="preserve"> επανεξέτασης των υφιστάμενων κανόνων που διέπουν το γενικό πλαίσιο αναφορικά με την προσωρινή επαναφορά των συνοριακών ελέγχων στα εσωτερικά σύνορα βάσει των άρθρων 25 και 27 των Κώδικα Συνόρων του Σένγκεν. </w:t>
      </w:r>
    </w:p>
    <w:p>
      <w:pPr>
        <w:spacing w:line="240" w:lineRule="auto"/>
        <w:contextualSpacing/>
        <w:rPr>
          <w:rFonts w:ascii="Times New Roman" w:hAnsi="Times New Roman" w:cs="Times New Roman"/>
          <w:noProof/>
          <w:sz w:val="24"/>
          <w:szCs w:val="24"/>
        </w:rPr>
      </w:pPr>
    </w:p>
    <w:p>
      <w:pPr>
        <w:spacing w:before="120" w:after="120" w:line="240" w:lineRule="auto"/>
        <w:rPr>
          <w:rFonts w:ascii="Times New Roman" w:eastAsia="Calibri" w:hAnsi="Times New Roman" w:cs="Times New Roman"/>
          <w:noProof/>
          <w:sz w:val="24"/>
          <w:szCs w:val="24"/>
        </w:rPr>
      </w:pPr>
      <w:r>
        <w:rPr>
          <w:rFonts w:ascii="Times New Roman" w:hAnsi="Times New Roman" w:cs="Times New Roman"/>
          <w:noProof/>
          <w:sz w:val="24"/>
          <w:szCs w:val="24"/>
        </w:rPr>
        <w:t xml:space="preserve">Η πρόταση τροποποιεί τις γενικές προθεσμίες προσωρινής επαναφοράς των συνοριακών ελέγχων στα εσωτερικά σύνορα σε περίπτωση προβλέψιμων γεγονότων. Ωστόσο, δεδομένου ότι το εύρος και η διάρκεια της προσωρινής επαναφοράς των συνοριακών ελέγχων στα εσωτερικά σύνορα δεν θα πρέπει να υπερβαίνουν το απολύτως απαραίτητο για την αντιμετώπιση της σοβαρής απειλής, η Επιτροπή επιβλέπει την πραγματική διάρκεια των εν λόγω ελέγχων και μπορεί να διατυπώσει γνώμη για το ζήτημα αυτό. Σε περίπτωση ανησυχιών που σχετίζονται με την αναγκαιότητα ή την αναλογικότητα των επαναφερθέντων συνοριακών ελέγχων ή όταν οι συνοριακοί έλεγχοι στα εσωτερικά σύνορα διενεργούνται για διάστημα μεγαλύτερο των έξι μηνών, η Επιτροπή θα διατυπώνει πάντοτε γνώμη. </w:t>
      </w:r>
    </w:p>
    <w:p>
      <w:pPr>
        <w:spacing w:before="120" w:after="120" w:line="240" w:lineRule="auto"/>
        <w:rPr>
          <w:rFonts w:ascii="Times New Roman" w:eastAsia="Calibri" w:hAnsi="Times New Roman" w:cs="Times New Roman"/>
          <w:noProof/>
          <w:sz w:val="24"/>
          <w:szCs w:val="24"/>
        </w:rPr>
      </w:pPr>
      <w:r>
        <w:rPr>
          <w:rFonts w:ascii="Times New Roman" w:hAnsi="Times New Roman" w:cs="Times New Roman"/>
          <w:noProof/>
          <w:sz w:val="24"/>
          <w:szCs w:val="24"/>
        </w:rPr>
        <w:t xml:space="preserve">Κάθε επαναφορά ή παράταση των συνοριακών ελέγχων θα υπόκειται σε λεπτομερή ανάλυση κινδύνου, η οποία θα περιλαμβάνει επίσης αναλυτική έκθεση του συντονισμού που υπήρξε μεταξύ των ενδιαφερόμενων κρατών μελών. Η Επιτροπή θα κοινοποιεί την αξιολόγηση κινδύνου κατά περίπτωση στους οργανισμούς που διαθέτουν την εμπειρογνωσία για την αξιολόγηση των πληροφοριών που υποβάλλουν τα κράτη μέλη, ήτοι στον Ευρωπαϊκό Οργανισμό Συνοριοφυλακής και Ακτοφυλακής και στην Ευρωπόλ. </w:t>
      </w:r>
    </w:p>
    <w:p>
      <w:pPr>
        <w:spacing w:before="120" w:after="120" w:line="240" w:lineRule="auto"/>
        <w:rPr>
          <w:rFonts w:ascii="Times New Roman" w:eastAsia="Calibri" w:hAnsi="Times New Roman" w:cs="Times New Roman"/>
          <w:noProof/>
          <w:sz w:val="24"/>
          <w:szCs w:val="24"/>
        </w:rPr>
      </w:pPr>
      <w:r>
        <w:rPr>
          <w:rFonts w:ascii="Times New Roman" w:hAnsi="Times New Roman" w:cs="Times New Roman"/>
          <w:noProof/>
          <w:sz w:val="24"/>
          <w:szCs w:val="24"/>
        </w:rPr>
        <w:t>Η πρόταση εισάγει επίσης την κατ’ εξαίρεση δυνατότητα παράτασης του ελέγχου των εσωτερικών συνόρων, εφόσον οι ίδιες απειλές συνεχίζονται πέραν του ενός έτους, αλλά μόνο εάν η σοβαρή απειλή για τη δημόσια τάξη ή την εσωτερική ασφάλεια είναι αρκούντως συγκεκριμένη και συμβαδίζει με ανάλογα έκτακτα εθνικά μέτρα, όπως η κατάσταση έκτακτης ανάγκης. Για οποιαδήποτε άλλη παράταση σε αυτή τη βάση τίθεται ανώτατο όριο δύο ετών. Λαμβανομένου υπόψη του έκτακτου χαρακτήρα μιας τέτοιας περαιτέρω παράτασης, η Επιτροπή θα πρέπει να εκδίδει γνώμη, συνοδευόμενη από σύσταση του Συμβουλίου, η οποία θα θέτει, κατά περίπτωση, τους όρους συνεργασίας μεταξύ των ενδιαφερόμενων κρατών μελών και η οποία θα συνιστά προϋπόθεση για οποιαδήποτε παράταση.</w:t>
      </w:r>
    </w:p>
    <w:p>
      <w:pPr>
        <w:spacing w:before="120" w:after="120" w:line="240" w:lineRule="auto"/>
        <w:rPr>
          <w:rFonts w:ascii="Times New Roman" w:eastAsia="Calibri" w:hAnsi="Times New Roman" w:cs="Times New Roman"/>
          <w:noProof/>
          <w:sz w:val="24"/>
        </w:rPr>
      </w:pPr>
      <w:r>
        <w:rPr>
          <w:rFonts w:ascii="Times New Roman" w:hAnsi="Times New Roman" w:cs="Times New Roman"/>
          <w:noProof/>
          <w:sz w:val="24"/>
          <w:szCs w:val="24"/>
        </w:rPr>
        <w:t>Η πρόταση ενισχύει την αρχή ότι η επαναφορά των ελέγχων στα εσωτερικά σύνορα πρέπει να είναι μέτρο έσχατης ανάγκης. Η απαίτηση για παρουσίαση αξιολόγησης κινδύνου που να καταδεικνύει ότι η προτιθέμενη επαναφορά ή παράταση των συνοριακών ελέγχων είναι μέτρο έσχατης ανάγκης θα πρέπει να ενθαρρύνει περαιτέρω τα κράτη μέλη να εξετάσουν τη χρήση εναλλακτικών μέτρων, όπως τα ενισχυμένα αστυνομικά μέτρα</w:t>
      </w:r>
      <w:r>
        <w:rPr>
          <w:noProof/>
        </w:rPr>
        <w:t xml:space="preserve">. </w:t>
      </w:r>
    </w:p>
    <w:p>
      <w:pPr>
        <w:spacing w:line="240" w:lineRule="auto"/>
        <w:contextualSpacing/>
        <w:rPr>
          <w:noProof/>
          <w:szCs w:val="24"/>
        </w:rPr>
      </w:pPr>
    </w:p>
    <w:p>
      <w:pPr>
        <w:spacing w:line="240" w:lineRule="auto"/>
        <w:contextualSpacing/>
        <w:rPr>
          <w:rFonts w:ascii="Times New Roman" w:hAnsi="Times New Roman" w:cs="Times New Roman"/>
          <w:b/>
          <w:i/>
          <w:noProof/>
          <w:sz w:val="24"/>
          <w:szCs w:val="24"/>
        </w:rPr>
      </w:pPr>
      <w:r>
        <w:rPr>
          <w:rFonts w:ascii="Times New Roman" w:hAnsi="Times New Roman"/>
          <w:b/>
          <w:i/>
          <w:noProof/>
          <w:sz w:val="24"/>
        </w:rPr>
        <w:t>Καλύτερη εφαρμογή των διατάξεων του Κώδικα Συνόρων του Σένγκεν που σχετίζονται με την προσωρινή επαναφορά των συνοριακών ελέγχων στα εσωτερικά σύνορα</w:t>
      </w:r>
    </w:p>
    <w:p>
      <w:pPr>
        <w:spacing w:line="240" w:lineRule="auto"/>
        <w:contextualSpacing/>
        <w:rPr>
          <w:rFonts w:ascii="Times New Roman" w:hAnsi="Times New Roman" w:cs="Times New Roman"/>
          <w:b/>
          <w:i/>
          <w:noProof/>
          <w:sz w:val="24"/>
          <w:szCs w:val="24"/>
        </w:rPr>
      </w:pPr>
    </w:p>
    <w:p>
      <w:pPr>
        <w:spacing w:line="240" w:lineRule="auto"/>
        <w:contextualSpacing/>
        <w:rPr>
          <w:rFonts w:ascii="Times New Roman" w:hAnsi="Times New Roman" w:cs="Times New Roman"/>
          <w:noProof/>
          <w:sz w:val="24"/>
          <w:szCs w:val="24"/>
        </w:rPr>
      </w:pPr>
      <w:r>
        <w:rPr>
          <w:rFonts w:ascii="Times New Roman" w:hAnsi="Times New Roman"/>
          <w:noProof/>
          <w:sz w:val="24"/>
        </w:rPr>
        <w:t xml:space="preserve">Εν αναμονή της έγκρισης των στοχοθετημένων τροποποιήσεων του Κώδικα Συνόρων του Σένγκεν, όπως περιγράφονται αναλυτικά ανωτέρω, δεν αποκλείεται τα κράτη μέλη Σένγκεν να επιδιώξουν εφαρμογή των υφιστάμενων κανόνων σχετικά με την προσωρινή επαναφορά των συνοριακών ελέγχων στα εσωτερικά σύνορα βάσει του Κώδικα Συνόρων του Σένγκεν. </w:t>
      </w:r>
    </w:p>
    <w:p>
      <w:pPr>
        <w:spacing w:line="240" w:lineRule="auto"/>
        <w:contextualSpacing/>
        <w:rPr>
          <w:rFonts w:ascii="Times New Roman" w:hAnsi="Times New Roman" w:cs="Times New Roman"/>
          <w:noProof/>
          <w:sz w:val="24"/>
          <w:szCs w:val="24"/>
        </w:rPr>
      </w:pPr>
    </w:p>
    <w:p>
      <w:pPr>
        <w:spacing w:line="240" w:lineRule="auto"/>
        <w:contextualSpacing/>
        <w:rPr>
          <w:rFonts w:ascii="Times New Roman" w:hAnsi="Times New Roman" w:cs="Times New Roman"/>
          <w:noProof/>
          <w:sz w:val="24"/>
          <w:szCs w:val="24"/>
        </w:rPr>
      </w:pPr>
      <w:r>
        <w:rPr>
          <w:rFonts w:ascii="Times New Roman" w:hAnsi="Times New Roman" w:cs="Times New Roman"/>
          <w:noProof/>
          <w:sz w:val="24"/>
          <w:szCs w:val="24"/>
        </w:rPr>
        <w:t>Βάσει των υφιστάμενων κανόνων και υπό το πρίσμα του πνεύματος των προτεινόμενων τροποποιήσεων, η Επιτροπή θεωρεί ότι απαιτείται περαιτέρω καθοδήγηση, προκειμένου να διασφαλιστεί ότι, αν κάποιο κράτος μέλος εφαρμόζει τους υφιστάμενους κανόνες, το πράττει κατά τρόπον ώστε να διαφυλάσσεται καλύτερα το κοινό συμφέρον. Ειδικότερα, το ενδιαφερόμενο κράτος μέλος θα πρέπει να προκρίνει τη χρήση εναλλακτικών μέτρων και, όταν η επαναφορά του προσωρινού ελέγχου στα εσωτερικά σύνορα είναι απαραίτητη σύμφωνα με το άρθρο 26 του Κώδικα Συνόρων του Σένγκεν, να λαμβάνει μέτρα που περιορίζουν στο μέγιστο δυνατόν τις συνέπειες στην ελεύθερη κυκλοφορία, να συνεργάζεται δε στενά με τις γειτονικές χώρες. Για παράδειγμα, η συνεργασία αυτή θα πρέπει να περιλαμβάνει διαρκή επανεξέταση και προσαρμογή των συνοριακών ελέγχων στις εν εξελίξει ανάγκες και στον αντίκτυπο επιτόπου. Για τον σκοπό αυτόν, η Επιτροπή ενέκρινε σήμερα τη σύσταση για την εφαρμογή των διατάξεων του κώδικα συνόρων του Σένγκεν σχετικά με την προσωρινή επαναφορά των ελέγχων στα εσωτερικά σύνορα εντός του χώρου Σένγκεν</w:t>
      </w:r>
      <w:r>
        <w:rPr>
          <w:rStyle w:val="FootnoteReference"/>
          <w:rFonts w:ascii="Times New Roman" w:hAnsi="Times New Roman" w:cs="Times New Roman"/>
          <w:noProof/>
          <w:sz w:val="24"/>
          <w:szCs w:val="24"/>
        </w:rPr>
        <w:footnoteReference w:id="22"/>
      </w:r>
      <w:r>
        <w:rPr>
          <w:rFonts w:ascii="Times New Roman" w:hAnsi="Times New Roman" w:cs="Times New Roman"/>
          <w:noProof/>
          <w:sz w:val="24"/>
          <w:szCs w:val="24"/>
        </w:rPr>
        <w:t>.</w:t>
      </w:r>
    </w:p>
    <w:p>
      <w:pPr>
        <w:spacing w:line="240" w:lineRule="auto"/>
        <w:contextualSpacing/>
        <w:rPr>
          <w:rFonts w:ascii="Times New Roman" w:hAnsi="Times New Roman" w:cs="Times New Roman"/>
          <w:noProof/>
          <w:sz w:val="24"/>
          <w:szCs w:val="24"/>
        </w:rPr>
      </w:pPr>
    </w:p>
    <w:p>
      <w:pPr>
        <w:spacing w:line="240" w:lineRule="auto"/>
        <w:contextualSpacing/>
        <w:rPr>
          <w:rFonts w:ascii="Times New Roman" w:hAnsi="Times New Roman" w:cs="Times New Roman"/>
          <w:b/>
          <w:i/>
          <w:noProof/>
          <w:sz w:val="24"/>
          <w:szCs w:val="24"/>
        </w:rPr>
      </w:pPr>
      <w:r>
        <w:rPr>
          <w:rFonts w:ascii="Times New Roman" w:hAnsi="Times New Roman"/>
          <w:b/>
          <w:i/>
          <w:noProof/>
          <w:sz w:val="24"/>
        </w:rPr>
        <w:t>Διεύρυνση του Σένγκεν στις χώρες που επιδεικνύουν ετοιμότητα και δέσμευση</w:t>
      </w:r>
    </w:p>
    <w:p>
      <w:pPr>
        <w:spacing w:line="240" w:lineRule="auto"/>
        <w:contextualSpacing/>
        <w:rPr>
          <w:rFonts w:ascii="Times New Roman" w:hAnsi="Times New Roman" w:cs="Times New Roman"/>
          <w:b/>
          <w:i/>
          <w:noProof/>
          <w:sz w:val="24"/>
          <w:szCs w:val="24"/>
        </w:rPr>
      </w:pPr>
    </w:p>
    <w:p>
      <w:pPr>
        <w:spacing w:line="240" w:lineRule="auto"/>
        <w:contextualSpacing/>
        <w:rPr>
          <w:rFonts w:ascii="Times New Roman" w:hAnsi="Times New Roman" w:cs="Times New Roman"/>
          <w:noProof/>
          <w:sz w:val="24"/>
          <w:szCs w:val="24"/>
        </w:rPr>
      </w:pPr>
      <w:r>
        <w:rPr>
          <w:rFonts w:ascii="Times New Roman" w:hAnsi="Times New Roman"/>
          <w:noProof/>
          <w:sz w:val="24"/>
        </w:rPr>
        <w:t>Δεδομένου ότι τα κράτη μέλη βρίσκονται αντιμέτωπα με αυξημένες απειλές, η ΕΕ και τα κράτη μέλη μπορούν να διασφαλίσουν την ενίσχυση του χώρου Σένγκεν μόνο μέσω της ενότητας και της συσπείρωσης.</w:t>
      </w:r>
    </w:p>
    <w:p>
      <w:pPr>
        <w:pStyle w:val="NormalWeb"/>
        <w:jc w:val="both"/>
        <w:rPr>
          <w:strike/>
          <w:noProof/>
        </w:rPr>
      </w:pPr>
      <w:r>
        <w:rPr>
          <w:noProof/>
        </w:rPr>
        <w:t xml:space="preserve">Με βάση τις θετικές αξιολογήσεις που διενεργήθηκαν το 2009 και το 2010, οι οποίες καταδεικνύουν ότι τόσο η Ρουμανία όσο και η Βουλγαρία πληρούν τους αναγκαίους όρους για συμμετοχή στο Σένγκεν, η Επιτροπή υποστηρίζει την πλήρη προσχώρηση των δύο κρατών μελών στον χώρο Σένγκεν. </w:t>
      </w:r>
    </w:p>
    <w:p>
      <w:pPr>
        <w:pStyle w:val="NormalWeb"/>
        <w:jc w:val="both"/>
        <w:rPr>
          <w:noProof/>
        </w:rPr>
      </w:pPr>
      <w:r>
        <w:rPr>
          <w:noProof/>
        </w:rPr>
        <w:t xml:space="preserve">Ήρθε πλέον η στιγμή η Βουλγαρία και η Ρουμανία να γίνουν πλήρη μέλη του Σένγκεν. Η Επιτροπή θεωρεί ότι το Συμβούλιο θα πρέπει άμεσα να λάβει απόφαση που να ανοίγει τον δρόμο για την άρση των ελέγχων στα εσωτερικά σύνορα μεταξύ των δύο αυτών κρατών μελών και των γειτονικών τους χωρών που είναι κράτη μέλη της ΕΕ. Η παροχή στη Βουλγαρία και τη Ρουμανία της δυνατότητας συμμετοχής στο Σένγκεν θα συμβάλει περαιτέρω στην αμοιβαία εμπιστοσύνη μεταξύ όλων των κρατών μελών. Όπως ανέφερε ο πρόεδρος Juncker στην ομιλία του για την κατάσταση της Ένωσης στις 13 Σεπτεμβρίου 2017, «Έχουμε κοινά σύνορα, αλλά δεν μπορούμε να αφήσουμε την προστασία τους μόνο στα κράτη που βρίσκονται στην πρώτη γραμμή λόγω γεωγραφικής θέσης. Κοινά σύνορα και κοινή προστασία πρέπει να συμβαδίζουν». Επιπλέον, η άμεση απόφαση για πλήρη εφαρμογή του κεκτημένου του Σένγκεν στη Ρουμανία και τη Βουλγαρία θα επιτρέψουν την ένταξη της Βουλγαρίας και της Ρουμανίας και την πλήρη συμβολή τους στο Σύστημα Πληροφοριών Σένγκεν. </w:t>
      </w:r>
    </w:p>
    <w:p>
      <w:pPr>
        <w:spacing w:line="240" w:lineRule="auto"/>
        <w:contextualSpacing/>
        <w:rPr>
          <w:rFonts w:ascii="Times New Roman" w:hAnsi="Times New Roman" w:cs="Times New Roman"/>
          <w:noProof/>
          <w:sz w:val="24"/>
          <w:szCs w:val="24"/>
        </w:rPr>
      </w:pPr>
      <w:r>
        <w:rPr>
          <w:rFonts w:ascii="Times New Roman" w:hAnsi="Times New Roman" w:cs="Times New Roman"/>
          <w:noProof/>
          <w:sz w:val="24"/>
          <w:szCs w:val="24"/>
        </w:rPr>
        <w:t xml:space="preserve">Όσον αφορά την προσχώρηση της Κροατίας, στη διάρκεια του 2016 διενεργήθηκε αξιολόγηση Σένγκεν σχετικά με τους περισσότερους τομείς των κανόνων Σένγκεν, για την εξακρίβωση της ύπαρξης των αναγκαίων προϋποθέσεων για την εφαρμογή όλων των σχετικών τμημάτων του κεκτημένου του Σένγκεν. Όσον αφορά ορισμένους τομείς, το συμπέρασμα ήταν ότι η Κροατία πληροί της αναγκαίες προϋποθέσεις συμμετοχής στον χώρο Σένγκεν, ενώ για άλλους απαιτούνται περαιτέρω βελτιώσεις. Απαιτείται ακόμη η ολοκλήρωση της αξιολόγησης του Συστήματος Πληροφοριών Σένγκεν έως τον Οκτώβριο του 2017, ενώ θα πραγματοποιηθεί επανεξέταση του τομέα των εξωτερικών συνόρων τον Νοέμβριο του 2017. Κατόπιν αυτών, εφόσον πληρούνται όλες οι προϋποθέσεις, η προσχώρηση της Κροατίας στον χώρο Σένγκεν θα αποφασιστεί από το Συμβούλιο, έπειτα από πρόταση της Επιτροπής. Θα πρέπει και η </w:t>
      </w:r>
      <w:r>
        <w:rPr>
          <w:rStyle w:val="Strong"/>
          <w:rFonts w:ascii="Times New Roman" w:hAnsi="Times New Roman" w:cs="Times New Roman"/>
          <w:b w:val="0"/>
          <w:noProof/>
          <w:sz w:val="24"/>
          <w:szCs w:val="24"/>
        </w:rPr>
        <w:t>Κροατία</w:t>
      </w:r>
      <w:r>
        <w:rPr>
          <w:rFonts w:ascii="Times New Roman" w:hAnsi="Times New Roman" w:cs="Times New Roman"/>
          <w:noProof/>
          <w:sz w:val="24"/>
          <w:szCs w:val="24"/>
        </w:rPr>
        <w:t xml:space="preserve"> να γίνει πλήρες μέλος του χώρου Σένγκεν αμέσως μόλις εκπληρώσει όλα τα κριτήρια.</w:t>
      </w:r>
    </w:p>
    <w:p>
      <w:pPr>
        <w:spacing w:line="240" w:lineRule="auto"/>
        <w:contextualSpacing/>
        <w:rPr>
          <w:rFonts w:ascii="Times New Roman" w:hAnsi="Times New Roman" w:cs="Times New Roman"/>
          <w:noProof/>
          <w:sz w:val="24"/>
          <w:szCs w:val="24"/>
        </w:rPr>
      </w:pPr>
    </w:p>
    <w:p>
      <w:pPr>
        <w:spacing w:line="240" w:lineRule="auto"/>
        <w:contextualSpacing/>
        <w:rPr>
          <w:rFonts w:ascii="Times New Roman" w:hAnsi="Times New Roman" w:cs="Times New Roman"/>
          <w:noProof/>
          <w:sz w:val="24"/>
          <w:szCs w:val="24"/>
        </w:rPr>
      </w:pPr>
      <w:r>
        <w:rPr>
          <w:rFonts w:ascii="Times New Roman" w:hAnsi="Times New Roman" w:cs="Times New Roman"/>
          <w:noProof/>
          <w:sz w:val="24"/>
          <w:szCs w:val="24"/>
        </w:rPr>
        <w:t>Όσον αφορά την Κύπρο, θα διενεργηθεί αξιολόγηση Σένγκεν σε όλους τους σχετικούς τομείς μόλις η χώρα γνωστοποιήσει την απόφασή της για ένταξη στον χώρο Σένγκεν.</w:t>
      </w:r>
    </w:p>
    <w:p>
      <w:pPr>
        <w:spacing w:line="240" w:lineRule="auto"/>
        <w:contextualSpacing/>
        <w:rPr>
          <w:rFonts w:ascii="Times New Roman" w:hAnsi="Times New Roman" w:cs="Times New Roman"/>
          <w:noProof/>
          <w:sz w:val="24"/>
          <w:szCs w:val="24"/>
        </w:rPr>
      </w:pPr>
    </w:p>
    <w:p>
      <w:pPr>
        <w:spacing w:after="0" w:line="240" w:lineRule="auto"/>
        <w:contextualSpacing/>
        <w:rPr>
          <w:rFonts w:ascii="Times New Roman" w:hAnsi="Times New Roman" w:cs="Times New Roman"/>
          <w:b/>
          <w:noProof/>
          <w:sz w:val="24"/>
          <w:szCs w:val="24"/>
        </w:rPr>
      </w:pPr>
      <w:r>
        <w:rPr>
          <w:rFonts w:ascii="Times New Roman" w:hAnsi="Times New Roman"/>
          <w:b/>
          <w:noProof/>
          <w:sz w:val="24"/>
        </w:rPr>
        <w:t>5.</w:t>
      </w:r>
      <w:r>
        <w:rPr>
          <w:noProof/>
        </w:rPr>
        <w:tab/>
      </w:r>
      <w:r>
        <w:rPr>
          <w:rFonts w:ascii="Times New Roman" w:hAnsi="Times New Roman" w:cs="Times New Roman"/>
          <w:b/>
          <w:noProof/>
          <w:sz w:val="24"/>
          <w:szCs w:val="24"/>
        </w:rPr>
        <w:t>Συμπεράσματα για τα επόμενα μέτρα για την ενίσχυση του χώρου Σένγκεν</w:t>
      </w:r>
      <w:r>
        <w:rPr>
          <w:b/>
          <w:noProof/>
        </w:rPr>
        <w:t xml:space="preserve">  </w:t>
      </w:r>
    </w:p>
    <w:p>
      <w:pPr>
        <w:spacing w:after="0" w:line="240" w:lineRule="auto"/>
        <w:contextualSpacing/>
        <w:rPr>
          <w:rFonts w:ascii="Times New Roman" w:hAnsi="Times New Roman" w:cs="Times New Roman"/>
          <w:b/>
          <w:noProof/>
          <w:sz w:val="24"/>
          <w:szCs w:val="24"/>
        </w:rPr>
      </w:pPr>
    </w:p>
    <w:p>
      <w:pPr>
        <w:spacing w:line="240" w:lineRule="auto"/>
        <w:rPr>
          <w:rFonts w:ascii="Times New Roman" w:hAnsi="Times New Roman" w:cs="Times New Roman"/>
          <w:noProof/>
          <w:sz w:val="24"/>
          <w:szCs w:val="24"/>
        </w:rPr>
      </w:pPr>
      <w:r>
        <w:rPr>
          <w:rFonts w:ascii="Times New Roman" w:hAnsi="Times New Roman" w:cs="Times New Roman"/>
          <w:noProof/>
          <w:sz w:val="24"/>
          <w:szCs w:val="24"/>
        </w:rPr>
        <w:t xml:space="preserve">Ο χάρτης πορείας «Αποκατάσταση του χώρου Σένγκεν», της 4ης Μαρτίου 2016, καθόρισε τα αναγκαία μέτρα ώστε να τεθούν οι βάσεις αποκατάστασης της ομαλής λειτουργίας του χώρου Σένγκεν. Έκτοτε, έχουν επιτευχθεί πολλά όσον αφορά την αντιμετώπιση των  προκλήσεων που έχουν εντοπιστεί και τη διασφάλιση συντονισμένης προσέγγισης, σύμφωνα με τους κανόνες του συστήματος Σένγκεν. </w:t>
      </w:r>
    </w:p>
    <w:p>
      <w:pPr>
        <w:spacing w:line="240" w:lineRule="auto"/>
        <w:rPr>
          <w:rFonts w:ascii="Times New Roman" w:hAnsi="Times New Roman" w:cs="Times New Roman"/>
          <w:noProof/>
          <w:sz w:val="24"/>
          <w:szCs w:val="24"/>
        </w:rPr>
      </w:pPr>
      <w:r>
        <w:rPr>
          <w:rFonts w:ascii="Times New Roman" w:hAnsi="Times New Roman" w:cs="Times New Roman"/>
          <w:noProof/>
          <w:sz w:val="24"/>
          <w:szCs w:val="24"/>
        </w:rPr>
        <w:t xml:space="preserve">Το Σένγκεν εξακολουθεί να αντιμετωπίζει εν εξελίξει και νέες προκλήσεις. Συνεπώς, πρέπει να διασφαλίσουμε ότι οι υφιστάμενοι κανόνες Σένγκεν εφαρμόζονται και ότι τα εργαλεία του συστήματος αξιοποιούνται πλήρως, βελτιώνοντας παράλληλα τους κανόνες εκείνους που αποδείχτηκε ότι είναι ανεπαρκώς προσαρμοσμένοι. </w:t>
      </w:r>
    </w:p>
    <w:p>
      <w:pPr>
        <w:spacing w:line="240" w:lineRule="auto"/>
        <w:rPr>
          <w:rFonts w:ascii="Times New Roman" w:hAnsi="Times New Roman" w:cs="Times New Roman"/>
          <w:noProof/>
          <w:sz w:val="24"/>
          <w:szCs w:val="24"/>
        </w:rPr>
      </w:pPr>
      <w:r>
        <w:rPr>
          <w:rFonts w:ascii="Times New Roman" w:hAnsi="Times New Roman" w:cs="Times New Roman"/>
          <w:noProof/>
          <w:sz w:val="24"/>
          <w:szCs w:val="24"/>
        </w:rPr>
        <w:t xml:space="preserve">Ταυτόχρονα, πρέπει πλέον να ενσωματώσουμε πλήρως τη Βουλγαρία και τη Ρουμανία στο Σένγκεν, διότι μόνο εάν είμαστε ενωμένοι και συσπειρωμένοι μπορούμε να διασφαλίσουμε έναν ισχυρότερο χώρο Σένγκεν.  </w:t>
      </w:r>
    </w:p>
    <w:p>
      <w:pPr>
        <w:spacing w:line="240" w:lineRule="auto"/>
        <w:rPr>
          <w:rFonts w:ascii="Times New Roman" w:hAnsi="Times New Roman" w:cs="Times New Roman"/>
          <w:noProof/>
          <w:sz w:val="24"/>
          <w:szCs w:val="24"/>
        </w:rPr>
      </w:pPr>
      <w:r>
        <w:rPr>
          <w:rFonts w:ascii="Times New Roman" w:hAnsi="Times New Roman"/>
          <w:noProof/>
          <w:sz w:val="24"/>
        </w:rPr>
        <w:t>Η Επιτροπή καλεί:</w:t>
      </w:r>
    </w:p>
    <w:p>
      <w:pPr>
        <w:pStyle w:val="ListParagraph"/>
        <w:numPr>
          <w:ilvl w:val="0"/>
          <w:numId w:val="1"/>
        </w:numPr>
        <w:spacing w:line="240" w:lineRule="auto"/>
        <w:rPr>
          <w:rFonts w:ascii="Times New Roman" w:hAnsi="Times New Roman" w:cs="Times New Roman"/>
          <w:noProof/>
          <w:sz w:val="24"/>
          <w:szCs w:val="24"/>
        </w:rPr>
      </w:pPr>
      <w:r>
        <w:rPr>
          <w:rFonts w:ascii="Times New Roman" w:hAnsi="Times New Roman"/>
          <w:noProof/>
          <w:sz w:val="24"/>
        </w:rPr>
        <w:t>το Συμβούλιο να υιοθετήσει την προσέγγιση της σύστασης της Επιτροπής για την εφαρμογή των διατάξεων του κώδικα συνόρων του Σένγκεν σχετικά με την προσωρινή επαναφορά των ελέγχων στα εσωτερικά σύνορα εντός του χώρου Σένγκεν·</w:t>
      </w:r>
    </w:p>
    <w:p>
      <w:pPr>
        <w:pStyle w:val="ListParagraph"/>
        <w:numPr>
          <w:ilvl w:val="0"/>
          <w:numId w:val="1"/>
        </w:numPr>
        <w:spacing w:line="240" w:lineRule="auto"/>
        <w:rPr>
          <w:rFonts w:ascii="Times New Roman" w:hAnsi="Times New Roman" w:cs="Times New Roman"/>
          <w:noProof/>
          <w:sz w:val="24"/>
          <w:szCs w:val="24"/>
        </w:rPr>
      </w:pPr>
      <w:r>
        <w:rPr>
          <w:rFonts w:ascii="Times New Roman" w:hAnsi="Times New Roman"/>
          <w:noProof/>
          <w:sz w:val="24"/>
        </w:rPr>
        <w:t xml:space="preserve">το Ευρωπαϊκό Κοινοβούλιο και το Συμβούλιο να συμφωνήσουν άμεσα στην επικαιροποίηση των διατάξεων του Κώδικα Συνόρων του Σένγκεν που πρότεινε η Επιτροπή· </w:t>
      </w:r>
    </w:p>
    <w:p>
      <w:pPr>
        <w:pStyle w:val="ListParagraph"/>
        <w:numPr>
          <w:ilvl w:val="0"/>
          <w:numId w:val="1"/>
        </w:numPr>
        <w:spacing w:line="240" w:lineRule="auto"/>
        <w:rPr>
          <w:rFonts w:ascii="Times New Roman" w:hAnsi="Times New Roman" w:cs="Times New Roman"/>
          <w:noProof/>
          <w:sz w:val="24"/>
          <w:szCs w:val="24"/>
        </w:rPr>
      </w:pPr>
      <w:r>
        <w:rPr>
          <w:rFonts w:ascii="Times New Roman" w:hAnsi="Times New Roman" w:cs="Times New Roman"/>
          <w:noProof/>
          <w:sz w:val="24"/>
          <w:szCs w:val="24"/>
        </w:rPr>
        <w:t>το Συμβούλιο να εκδώσει άμεσα απόφαση που θα επιτρέπει την πλήρη εφαρμογή του κεκτημένου του Σένγκεν στη Βουλγαρία και τη Ρουμανία και την κατάργηση των ελέγχων προσώπων στα εσωτερικά χερσαία, θαλάσσια και εναέρια σύνορα.</w:t>
      </w:r>
    </w:p>
    <w:p>
      <w:pPr>
        <w:ind w:left="360"/>
        <w:rPr>
          <w:rFonts w:ascii="Times New Roman" w:hAnsi="Times New Roman" w:cs="Times New Roman"/>
          <w:noProof/>
          <w:sz w:val="24"/>
          <w:szCs w:val="24"/>
        </w:rPr>
      </w:pPr>
    </w:p>
    <w:sectPr>
      <w:headerReference w:type="even" r:id="rId19"/>
      <w:headerReference w:type="default" r:id="rId20"/>
      <w:footerReference w:type="even" r:id="rId21"/>
      <w:footerReference w:type="default" r:id="rId22"/>
      <w:headerReference w:type="first" r:id="rId23"/>
      <w:footerReference w:type="first" r:id="rId24"/>
      <w:pgSz w:w="11906" w:h="16838"/>
      <w:pgMar w:top="1417" w:right="1417" w:bottom="1417" w:left="1417" w:header="708" w:footer="708"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90A305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 w:type="continuationNotice" w:id="1">
    <w:p>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EC Square Sans Pro">
    <w:altName w:val="Segoe UI"/>
    <w:charset w:val="00"/>
    <w:family w:val="swiss"/>
    <w:pitch w:val="variable"/>
    <w:sig w:usb0="00000001" w:usb1="5000E0F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EL</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EL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997450"/>
      <w:docPartObj>
        <w:docPartGallery w:val="Page Numbers (Bottom of Page)"/>
        <w:docPartUnique/>
      </w:docPartObj>
    </w:sdtPr>
    <w:sdtEndPr>
      <w:rPr>
        <w:rFonts w:ascii="Times New Roman" w:hAnsi="Times New Roman" w:cs="Times New Roman"/>
        <w:noProof/>
      </w:rPr>
    </w:sdtEndPr>
    <w:sdtContent>
      <w:p>
        <w:pPr>
          <w:pStyle w:val="Footer"/>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noProof/>
          </w:rPr>
          <w:t>2</w:t>
        </w:r>
        <w:r>
          <w:rPr>
            <w:rFonts w:ascii="Times New Roman" w:hAnsi="Times New Roman" w:cs="Times New Roman"/>
            <w:noProof/>
          </w:rPr>
          <w:fldChar w:fldCharType="end"/>
        </w:r>
      </w:p>
    </w:sdtContent>
  </w:sdt>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type="continuationNotice" w:id="1">
    <w:p>
      <w:pPr>
        <w:spacing w:after="0" w:line="240" w:lineRule="auto"/>
      </w:pPr>
    </w:p>
  </w:footnote>
  <w:footnote w:id="2">
    <w:p>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COM(2017) 558.</w:t>
      </w:r>
    </w:p>
  </w:footnote>
  <w:footnote w:id="3">
    <w:p>
      <w:pPr>
        <w:pStyle w:val="FootnoteText"/>
        <w:jc w:val="both"/>
        <w:rPr>
          <w:rFonts w:ascii="Times New Roman" w:hAnsi="Times New Roman" w:cs="Times New Roman"/>
        </w:rPr>
      </w:pPr>
      <w:r>
        <w:rPr>
          <w:rStyle w:val="FootnoteReference"/>
        </w:rPr>
        <w:footnoteRef/>
      </w:r>
      <w:r>
        <w:rPr>
          <w:rFonts w:ascii="Times New Roman" w:hAnsi="Times New Roman" w:cs="Times New Roman"/>
        </w:rPr>
        <w:t>Σύμφωνα με ανάλυση της Επιτροπής για το άμεσο οικονομικό κόστος της μη ύπαρξης του χώρου Σένγκεν, δηλ. της κατάστασης επαναφοράς των συνοριακών ελέγχων για μεγαλύτερη χρονική περίοδο, οι καθυστερήσεις στα σύνορα θα είχαν σημαντικό αντίκτυπο στις διασυνοριακές μεταφορές (ιδίως τις οδικές), στον τουρισμό, στη δημόσια διοίκηση και στους διασυνοριακούς εργαζομένους και ταξιδιώτες. Για τις κατηγορίες αυτές, το άμεσο κόστος εκτιμάται ότι κυμαίνεται μεταξύ 5 και 18 δισ. EUR ετησίως (ή 0,06 % έως 0,13 % του ΑΕΠ), ανάλογα με τον χρόνο που δαπανάται εξαιτίας των καθυστερήσεων. Το μεσοπρόθεσμο έμμεσο κόστος της μη ύπαρξης χώρου Σένγκεν μπορεί να είναι αισθητά υψηλότερο σε σχέση με αυτές τις άμεσες εκτιμήσεις, καθώς οι επιπτώσεις στο ενδοκοινοτικό εμπόριο, τις επενδύσεις και την κινητικότητα θα ήταν άνευ προηγουμένου αν η κατάργηση του Σένγκεν θέσει σε κίνδυνο την οικονομική ολοκλήρωση</w:t>
      </w:r>
      <w:r>
        <w:t>.</w:t>
      </w:r>
    </w:p>
  </w:footnote>
  <w:footnote w:id="4">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Ανακοίνωση της Επιτροπής προς το Ευρωπαϊκό Κοινοβούλιο, το Ευρωπαϊκό Συμβούλιο και το Συμβούλιο «Αποκατάσταση του χώρου Σένγκεν - Χάρτης πορείας», COM(2016) 120 final.</w:t>
      </w:r>
    </w:p>
  </w:footnote>
  <w:footnote w:id="5">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rPr>
          <w:rStyle w:val="Initial"/>
          <w:spacing w:val="-3"/>
        </w:rPr>
        <w:t>Εκτελεστική απόφαση (ΕΕ) 2016/894 του Συμβουλίου, της 12ης Μαΐου 2016, για σύσταση σχετικά με την καθιέρωση προσωρινού ελέγχου στα εσωτερικά σύνορα σε εξαιρετικές περιστάσεις που θέτουν σε κίνδυνο τη συνολική λειτουργία του χώρου Σένγκεν (ΕΕ L 151 της 8.6.2016, σ. 8).</w:t>
      </w:r>
    </w:p>
  </w:footnote>
  <w:footnote w:id="6">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Πρόταση της Επιτροπής, της 4ης Μαΐου 2016, για εκτελεστική απόφαση του Συμβουλίου </w:t>
      </w:r>
      <w:r>
        <w:rPr>
          <w:rStyle w:val="Initial"/>
          <w:spacing w:val="-3"/>
        </w:rPr>
        <w:t>για σύσταση σχετικά με την καθιέρωση προσωρινού ελέγχου στα εσωτερικά σύνορα σε εξαιρετικές περιστάσεις που θέτουν σε κίνδυνο τη συνολική λειτουργία του χώρου Σένγκεν, COM(2016) 275 final.</w:t>
      </w:r>
    </w:p>
  </w:footnote>
  <w:footnote w:id="7">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Συστάσεις του Συμβουλίου (ΕΕ) 2016/1989,</w:t>
      </w:r>
      <w:r>
        <w:t xml:space="preserve"> </w:t>
      </w:r>
      <w:r>
        <w:rPr>
          <w:rStyle w:val="Initial"/>
          <w:spacing w:val="-3"/>
        </w:rPr>
        <w:t>της 11ης Νοεμβρίου 2016,</w:t>
      </w:r>
      <w:r>
        <w:rPr>
          <w:rFonts w:ascii="Times New Roman" w:hAnsi="Times New Roman"/>
        </w:rPr>
        <w:t xml:space="preserve"> και (ΕΕ) </w:t>
      </w:r>
      <w:r>
        <w:rPr>
          <w:rStyle w:val="st"/>
          <w:rFonts w:ascii="Times New Roman" w:hAnsi="Times New Roman"/>
        </w:rPr>
        <w:t>2017/246, της 7ης Φεβρουαρίου 2017,</w:t>
      </w:r>
      <w:r>
        <w:rPr>
          <w:rFonts w:ascii="Times New Roman" w:hAnsi="Times New Roman"/>
        </w:rPr>
        <w:t xml:space="preserve"> σχετικά με την παράταση του προσωρινού ελέγχου στα εσωτερικά σύνορα σε εξαιρετικές περιστάσεις που θέτουν σε κίνδυνο τη συνολική λειτουργία του χώρου Σένγκεν</w:t>
      </w:r>
      <w:r>
        <w:rPr>
          <w:rStyle w:val="st"/>
          <w:rFonts w:ascii="Times New Roman" w:hAnsi="Times New Roman"/>
        </w:rPr>
        <w:t>.</w:t>
      </w:r>
    </w:p>
  </w:footnote>
  <w:footnote w:id="8">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Σύσταση του Συμβουλίου </w:t>
      </w:r>
      <w:r>
        <w:rPr>
          <w:rStyle w:val="st"/>
          <w:rFonts w:ascii="Times New Roman" w:hAnsi="Times New Roman"/>
        </w:rPr>
        <w:t>(ΕΕ) 2017/818, της 11ης Μαΐου 2017,</w:t>
      </w:r>
      <w:r>
        <w:rPr>
          <w:rFonts w:ascii="Times New Roman" w:hAnsi="Times New Roman"/>
        </w:rPr>
        <w:t xml:space="preserve"> σχετικά με την παράταση του προσωρινού ελέγχου στα εσωτερικά σύνορα σε εξαιρετικές περιστάσεις που θέτουν σε κίνδυνο τη συνολική λειτουργία του χώρου Σένγκεν.</w:t>
      </w:r>
    </w:p>
  </w:footnote>
  <w:footnote w:id="9">
    <w:p>
      <w:pPr>
        <w:pStyle w:val="FootnoteText"/>
        <w:jc w:val="both"/>
      </w:pPr>
      <w:r>
        <w:rPr>
          <w:rStyle w:val="FootnoteReference"/>
        </w:rPr>
        <w:footnoteRef/>
      </w:r>
      <w:r>
        <w:t xml:space="preserve"> </w:t>
      </w:r>
      <w:r>
        <w:rPr>
          <w:rFonts w:ascii="Times New Roman" w:hAnsi="Times New Roman"/>
        </w:rPr>
        <w:t xml:space="preserve">Ο αριθμός των παράτυπων διελεύσεων </w:t>
      </w:r>
      <w:r>
        <w:rPr>
          <w:rFonts w:ascii="Times New Roman" w:hAnsi="Times New Roman" w:cs="Times New Roman"/>
        </w:rPr>
        <w:t>ανήλθε</w:t>
      </w:r>
      <w:r>
        <w:t xml:space="preserve"> κατά μέσο όρο σε 78 ημερησίως μεταξύ 21ης Μαρτίου 2016 και 17ης Σεπτεμβρίου 2017.</w:t>
      </w:r>
    </w:p>
  </w:footnote>
  <w:footnote w:id="10">
    <w:p>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Βέλγιο, Δανία, Φινλανδία, Γαλλία, Γερμανία, Ισπανία, Σουηδία και Ηνωμένο Βασίλειο.</w:t>
      </w:r>
    </w:p>
  </w:footnote>
  <w:footnote w:id="11">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Τον Ιανουάριο και τον Νοέμβριο του 2015 στο Παρίσι, τον Ιούνιο του 2015 στο Saint-Quentin-Fallavier, τον Αύγουστο του 2015 σε αμαξοστοιχία Thalys, τον Ιανουάριο του 2016 στη Valence, τον Ιούνιο του 2016 στη Magnanville, τον Ιούλιο του 2016 στη Νίκαια, τον Ιούλιο του 2016 στο Saint-Étienne-du-Rouvray, τον Φεβρουάριο του 2017 στο Παρίσι (επίθεση με μαχαίρι μπροστά από το Λούβρο), τον Απρίλιο του 2017 πάλι στο Παρίσι (επίθεση στο Champs-Elysees).</w:t>
      </w:r>
    </w:p>
  </w:footnote>
  <w:footnote w:id="12">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Κανονισμός (ΕΕ) 2016/1624</w:t>
      </w:r>
      <w:r>
        <w:rPr>
          <w:rStyle w:val="Emphasis"/>
          <w:rFonts w:ascii="Times New Roman" w:hAnsi="Times New Roman"/>
          <w:i w:val="0"/>
        </w:rPr>
        <w:t xml:space="preserve"> του Ευρωπαϊκού Κοινοβουλίου και του Συμβουλίου, της 14ης Σεπτεμβρίου 2016, για την Ευρωπαϊκή Συνοριοφυλακή και Ακτοφυλακή, ΕΕ L 251 της 16.9.2016, σ. 1.</w:t>
      </w:r>
    </w:p>
  </w:footnote>
  <w:footnote w:id="13">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Ιδίως το αίτημα του Συμβουλίου, της 20ής Νοεμβρίου 2015, για τροποποίηση του Κώδικα Συνόρων του Σένγκεν μετά τις τρομοκρατικές επιθέσεις στο Παρίσι στις 13 Νοεμβρίου 2015.</w:t>
      </w:r>
    </w:p>
  </w:footnote>
  <w:footnote w:id="14">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rPr>
          <w:rStyle w:val="Strong"/>
          <w:rFonts w:ascii="Times New Roman" w:hAnsi="Times New Roman"/>
          <w:b w:val="0"/>
        </w:rPr>
        <w:t>Κανονισμός (ΕΕ) 2017/458 του Ευρωπαϊκού Κοινοβουλίου και του Συμβουλίου, της 15ης Μαρτίου 2017, για την τροποποίηση του κανονισμού (ΕΕ) 2016/399 όσον αφορά την ενίσχυση των ελέγχων στα εξωτερικά σύνορα με χρήση οικείων βάσεων δεδομένων</w:t>
      </w:r>
      <w:r>
        <w:rPr>
          <w:rFonts w:ascii="Times New Roman" w:hAnsi="Times New Roman"/>
        </w:rPr>
        <w:t xml:space="preserve"> (ΕΕ L 74 της 18.3.2017, σ. 1 έως 7).</w:t>
      </w:r>
    </w:p>
  </w:footnote>
  <w:footnote w:id="15">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Η δυνατότητα παρέκκλισης από τους συστηματικούς ελέγχους στα χερσαία και θαλάσσια σύνορα εφαρμόζεται όσον αφορά πολίτες της ΕΕ, όταν οι συστηματικοί έλεγχοι επηρεάζουν δυσανάλογα την κυκλοφορία και κατόπιν διενέργειας αξιολόγησης κινδύνου η οποία εγγυάται ότι δεν θα επηρεαστεί η ασφάλεια από την έλλειψη συστηματικής, στοχευμένης χρήσης των οικείων βάσεων δεδομένων. Στα αεροδρόμια, η εν λόγω παρέκκλιση είναι δυνατή κατ’ αρχήν για περίοδο 6 μηνών (έως</w:t>
      </w:r>
      <w:r>
        <w:t xml:space="preserve"> τις 7 Οκτωβρίου 2017</w:t>
      </w:r>
      <w:r>
        <w:rPr>
          <w:rFonts w:ascii="Times New Roman" w:hAnsi="Times New Roman" w:cs="Times New Roman"/>
        </w:rPr>
        <w:t>). Μετά την ημερομηνία αυτή η Επιτροπή δύναται να επιτρέψει σε αεροδρόμια που αντιμετωπίζουν προκλήσεις σε ζητήματα υποδομών επιπλέον παρέκκλιση διάρκειας  18 μηνών.</w:t>
      </w:r>
      <w:r>
        <w:t xml:space="preserve"> </w:t>
      </w:r>
    </w:p>
  </w:footnote>
  <w:footnote w:id="16">
    <w:p>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Με την υποχρέωση της χρήσης της βάσης δεδομένων απολεσθέντων και κλαπέντων ταξιδιωτικών εγγράφων.</w:t>
      </w:r>
    </w:p>
  </w:footnote>
  <w:footnote w:id="17">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Σύσταση της Επιτροπής, της 12ης Μαΐου 2017, σχετικά με τους αναλογικούς αστυνομικούς ελέγχους και την αστυνομική συνεργασία στον χώρο Σένγκεν, C(2017) 3349 final.</w:t>
      </w:r>
    </w:p>
  </w:footnote>
  <w:footnote w:id="18">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Πρόταση της Επιτροπής, της 25ης Οκτωβρίου 2016, για εκτελεστική απόφαση του Συμβουλίου για σύσταση σχετικά με την παράταση του προσωρινού ελέγχου στα εσωτερικά σύνορα σε εξαιρετικές περιστάσεις που θέτουν σε κίνδυνο τη συνολική λειτουργία του χώρου Σένγκεν, COM(2016)711 final.</w:t>
      </w:r>
    </w:p>
  </w:footnote>
  <w:footnote w:id="19">
    <w:p>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Η μόνιμη επιτροπή επιχειρησιακής συνεργασίας σε θέματα εσωτερικής ασφάλειας (COSI) του Συμβουλίου διεξήγαγε συζήτηση προσανατολισμού στις 20 Ιουνίου 2017 και επακόλουθη συζήτηση στις 10 Ιουλίου 2017. </w:t>
      </w:r>
    </w:p>
  </w:footnote>
  <w:footnote w:id="20">
    <w:p>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cs="Times New Roman"/>
        </w:rPr>
        <w:t>Πρόκειται για καταδιώξεις (συνήθως με αυτοκίνητο) υπόπτων, που αρχίζουν στις εσωτερικές παραμεθόριες περιοχές από τα όργανα επιβολής του νόμου ενός κράτους μέλους και συνεχίζονται στην επικράτεια γειτονικού κράτους μέλους.</w:t>
      </w:r>
    </w:p>
  </w:footnote>
  <w:footnote w:id="21">
    <w:p>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COM(2017) 571.</w:t>
      </w:r>
    </w:p>
  </w:footnote>
  <w:footnote w:id="22">
    <w:p>
      <w:pPr>
        <w:pStyle w:val="FootnoteText"/>
        <w:rPr>
          <w:rFonts w:ascii="Times New Roman" w:hAnsi="Times New Roman" w:cs="Times New Roman"/>
          <w:lang w:val="fr-BE"/>
        </w:rPr>
      </w:pPr>
      <w:r>
        <w:rPr>
          <w:rStyle w:val="FootnoteReference"/>
          <w:rFonts w:ascii="Times New Roman" w:hAnsi="Times New Roman"/>
        </w:rPr>
        <w:footnoteRef/>
      </w:r>
      <w:r>
        <w:rPr>
          <w:rFonts w:ascii="Times New Roman" w:hAnsi="Times New Roman"/>
        </w:rPr>
        <w:t xml:space="preserve"> C(2017) 6560.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7C680B"/>
    <w:multiLevelType w:val="hybridMultilevel"/>
    <w:tmpl w:val="65F4DE82"/>
    <w:lvl w:ilvl="0" w:tplc="F1804C5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8E50A68"/>
    <w:multiLevelType w:val="hybridMultilevel"/>
    <w:tmpl w:val="B350AD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349A42FF"/>
    <w:multiLevelType w:val="hybridMultilevel"/>
    <w:tmpl w:val="F3E09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A213C99"/>
    <w:multiLevelType w:val="hybridMultilevel"/>
    <w:tmpl w:val="F11C864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nsid w:val="47276117"/>
    <w:multiLevelType w:val="hybridMultilevel"/>
    <w:tmpl w:val="022836F8"/>
    <w:lvl w:ilvl="0" w:tplc="56823832">
      <w:numFmt w:val="bullet"/>
      <w:lvlText w:val="-"/>
      <w:lvlJc w:val="left"/>
      <w:pPr>
        <w:ind w:left="720" w:hanging="360"/>
      </w:pPr>
      <w:rPr>
        <w:rFonts w:ascii="Arial" w:eastAsia="Calibri" w:hAnsi="Arial" w:cs="Arial" w:hint="default"/>
        <w:color w:val="22222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nsid w:val="57D13657"/>
    <w:multiLevelType w:val="hybridMultilevel"/>
    <w:tmpl w:val="D1F430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1"/>
  </w:num>
  <w:num w:numId="2">
    <w:abstractNumId w:val="6"/>
  </w:num>
  <w:num w:numId="3">
    <w:abstractNumId w:val="5"/>
  </w:num>
  <w:num w:numId="4">
    <w:abstractNumId w:val="2"/>
  </w:num>
  <w:num w:numId="5">
    <w:abstractNumId w:val="3"/>
  </w:num>
  <w:num w:numId="6">
    <w:abstractNumId w:val="4"/>
  </w:num>
  <w:num w:numId="7">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ofia">
    <w15:presenceInfo w15:providerId="None" w15:userId="Sof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hideSpellingErrors/>
  <w:hideGrammaticalErrors/>
  <w:revisionView w:markup="0"/>
  <w:defaultTabStop w:val="720"/>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CONFIDENCE" w:val=" "/>
    <w:docVar w:name="LW_CONST_RESTREINT_UE" w:val="RESTREINT UE"/>
    <w:docVar w:name="LW_CORRIGENDUM" w:val="&lt;UNUSED&gt;"/>
    <w:docVar w:name="LW_COVERPAGE_GUID" w:val="EAB593654DAE4DDD93C8AC9AAF4A39F1"/>
    <w:docVar w:name="LW_CROSSREFERENCE" w:val="&lt;UNUSED&gt;"/>
    <w:docVar w:name="LW_DocType" w:val="NORMAL"/>
    <w:docVar w:name="LW_EMISSION" w:val="27.9.2017"/>
    <w:docVar w:name="LW_EMISSION_ISODATE" w:val="2017-09-27"/>
    <w:docVar w:name="LW_EMISSION_LOCATION" w:val="BRX"/>
    <w:docVar w:name="LW_EMISSION_PREFIX" w:val="Βρυξέλλες, "/>
    <w:docVar w:name="LW_EMISSION_SUFFIX" w:val=" "/>
    <w:docVar w:name="LW_ID_DOCTYPE_NONLW" w:val="CP-012"/>
    <w:docVar w:name="LW_LANGUE" w:val="EL"/>
    <w:docVar w:name="LW_MARKING" w:val="&lt;UNUSED&gt;"/>
    <w:docVar w:name="LW_NOM.INST" w:val="\u917?\u933?\u929?\u937?\u928?\u913?\u938?\u922?\u919? \u917?\u928?\u921?\u932?\u929?\u927?\u928?\u919?"/>
    <w:docVar w:name="LW_NOM.INST_JOINTDOC" w:val="&lt;EMPTY&gt;"/>
    <w:docVar w:name="LW_PART_NBR" w:val="1"/>
    <w:docVar w:name="LW_PART_NBR_TOTAL" w:val="1"/>
    <w:docVar w:name="LW_REF.INST.NEW" w:val="COM"/>
    <w:docVar w:name="LW_REF.INST.NEW_ADOPTED" w:val="final"/>
    <w:docVar w:name="LW_REF.INST.NEW_TEXT" w:val="(2017) 570"/>
    <w:docVar w:name="LW_REF.INTERNE" w:val="&lt;UNUSED&gt;"/>
    <w:docVar w:name="LW_SOUS.TITRE.OBJ.CP" w:val="&lt;UNUSED&gt;"/>
    <w:docVar w:name="LW_SUPERTITRE" w:val="&lt;UNUSED&gt;"/>
    <w:docVar w:name="LW_TITRE.OBJ.CP" w:val="\u963?\u967?\u949?\u953?\u954?\u940? \u956?\u949? \u964?\u951? \u948?\u953?\u945?\u964?\u942?\u961?\u951?\u963?\u951? \u954?\u945?\u953? \u949?\u957?\u943?\u963?\u967?\u965?\u963?\u951? \u964?\u959?\u965? \u967?\u974?\u961?\u959?\u965? \u931?\u941?\u957?\u947?\u954?\u949?\u957?"/>
    <w:docVar w:name="LW_TYPE.DOC.CP" w:val="\u913?\u925?\u913?\u922?\u927?\u921?\u925?\u937?\u931?\u919? \u932?\u919?\u931? \u917?\u928?\u921?\u932?\u929?\u927?\u928?\u919?\u931? \u928?\u929?\u927?\u931? \u932?\u927? \u917?\u933?\u929?\u937?\u928?\u913?\u938?\u922?\u927? \u922?\u927?\u921?\u925?\u927?\u914?\u927?\u933?\u923?\u921?\u927? \u922?\u913?\u921? \u932?\u927? \u931?\u933?\u924?\u914?\u927?\u933?\u923?\u921?\u927?"/>
    <w:docVar w:name="LW_TYPE.DOC.CP.USERTEXT" w:val="&lt;EMPTY&gt;"/>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l-GR" w:bidi="el-GR"/>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pPr>
      <w:spacing w:after="0" w:line="240" w:lineRule="auto"/>
      <w:jc w:val="left"/>
    </w:pPr>
    <w:rPr>
      <w:sz w:val="20"/>
      <w:szCs w:val="20"/>
    </w:rPr>
  </w:style>
  <w:style w:type="character" w:customStyle="1" w:styleId="FootnoteTextChar">
    <w:name w:val="Footnote Text Char"/>
    <w:basedOn w:val="DefaultParagraphFont"/>
    <w:link w:val="FootnoteText"/>
    <w:rPr>
      <w:sz w:val="20"/>
      <w:szCs w:val="20"/>
    </w:rPr>
  </w:style>
  <w:style w:type="character" w:styleId="FootnoteReference">
    <w:name w:val="footnote reference"/>
    <w:aliases w:val="Footnote Refernece,Footnote Reference Superscript,BVI fnr,Footnote reference number,Footnote symbol,SUPERS,(Footnote Reference),Footnote,Voetnootverwijzing,Times 10 Point,Exposant 3 Point,note TESI,Odwołanie przypisu,FR,Ref,E, BVI fnr"/>
    <w:basedOn w:val="DefaultParagraphFont"/>
    <w:unhideWhenUsed/>
    <w:rPr>
      <w:vertAlign w:val="superscript"/>
    </w:rPr>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semiHidden/>
    <w:unhideWhenUsed/>
    <w:rPr>
      <w:color w:val="0000FF"/>
      <w:u w:val="single"/>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pPr>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contextualSpacing/>
      <w:jc w:val="left"/>
    </w:pPr>
    <w:rPr>
      <w:rFonts w:ascii="Times New Roman" w:hAnsi="Times New Roman" w:cs="Times New Roman"/>
      <w:sz w:val="24"/>
      <w:szCs w:val="28"/>
    </w:rPr>
  </w:style>
  <w:style w:type="character" w:customStyle="1" w:styleId="FooterCoverPageChar">
    <w:name w:val="Footer Cover Page Char"/>
    <w:basedOn w:val="DefaultParagraphFont"/>
    <w:link w:val="FooterCoverPage"/>
    <w:rPr>
      <w:rFonts w:ascii="Times New Roman" w:hAnsi="Times New Roman" w:cs="Times New Roman"/>
      <w:sz w:val="24"/>
      <w:szCs w:val="28"/>
    </w:rPr>
  </w:style>
  <w:style w:type="paragraph" w:customStyle="1" w:styleId="HeaderCoverPage">
    <w:name w:val="Header Cover Page"/>
    <w:basedOn w:val="Normal"/>
    <w:link w:val="HeaderCoverPageChar"/>
    <w:pPr>
      <w:tabs>
        <w:tab w:val="center" w:pos="4535"/>
        <w:tab w:val="right" w:pos="9071"/>
      </w:tabs>
      <w:spacing w:after="120" w:line="240" w:lineRule="auto"/>
      <w:contextualSpacing/>
    </w:pPr>
    <w:rPr>
      <w:rFonts w:ascii="Times New Roman" w:hAnsi="Times New Roman" w:cs="Times New Roman"/>
      <w:sz w:val="24"/>
      <w:szCs w:val="28"/>
    </w:rPr>
  </w:style>
  <w:style w:type="character" w:customStyle="1" w:styleId="HeaderCoverPageChar">
    <w:name w:val="Header Cover Page Char"/>
    <w:basedOn w:val="DefaultParagraphFont"/>
    <w:link w:val="HeaderCoverPage"/>
    <w:rPr>
      <w:rFonts w:ascii="Times New Roman" w:hAnsi="Times New Roman" w:cs="Times New Roman"/>
      <w:sz w:val="24"/>
      <w:szCs w:val="28"/>
    </w:rPr>
  </w:style>
  <w:style w:type="paragraph" w:styleId="NormalWeb">
    <w:name w:val="Normal (Web)"/>
    <w:basedOn w:val="Normal"/>
    <w:uiPriority w:val="99"/>
    <w:unhideWhenUsed/>
    <w:pPr>
      <w:spacing w:before="100" w:beforeAutospacing="1" w:after="100" w:afterAutospacing="1" w:line="240" w:lineRule="auto"/>
      <w:jc w:val="left"/>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paragraph" w:customStyle="1" w:styleId="Considrant">
    <w:name w:val="Considérant"/>
    <w:basedOn w:val="Normal"/>
    <w:pPr>
      <w:numPr>
        <w:numId w:val="2"/>
      </w:numPr>
      <w:spacing w:before="120" w:after="120" w:line="240" w:lineRule="auto"/>
    </w:pPr>
    <w:rPr>
      <w:rFonts w:ascii="Times New Roman" w:hAnsi="Times New Roman" w:cs="Times New Roman"/>
      <w:sz w:val="24"/>
    </w:rPr>
  </w:style>
  <w:style w:type="paragraph" w:customStyle="1" w:styleId="Titreobjet">
    <w:name w:val="Titre objet"/>
    <w:basedOn w:val="Normal"/>
    <w:next w:val="Normal"/>
    <w:pPr>
      <w:spacing w:before="360" w:after="360" w:line="240" w:lineRule="auto"/>
      <w:jc w:val="center"/>
    </w:pPr>
    <w:rPr>
      <w:rFonts w:ascii="Times New Roman" w:hAnsi="Times New Roman" w:cs="Times New Roman"/>
      <w:b/>
      <w:sz w:val="24"/>
    </w:rPr>
  </w:style>
  <w:style w:type="character" w:styleId="Emphasis">
    <w:name w:val="Emphasis"/>
    <w:basedOn w:val="DefaultParagraphFont"/>
    <w:uiPriority w:val="20"/>
    <w:qFormat/>
    <w:rPr>
      <w:i/>
      <w:iCs/>
    </w:rPr>
  </w:style>
  <w:style w:type="character" w:customStyle="1" w:styleId="Initial">
    <w:name w:val="Initial"/>
    <w:basedOn w:val="DefaultParagraphFont"/>
    <w:rPr>
      <w:rFonts w:ascii="Times New Roman" w:hAnsi="Times New Roman" w:cs="Times New Roman" w:hint="default"/>
    </w:rPr>
  </w:style>
  <w:style w:type="character" w:customStyle="1" w:styleId="st">
    <w:name w:val="st"/>
    <w:basedOn w:val="DefaultParagraphFont"/>
  </w:style>
  <w:style w:type="paragraph" w:customStyle="1" w:styleId="Default">
    <w:name w:val="Default"/>
    <w:pPr>
      <w:autoSpaceDE w:val="0"/>
      <w:autoSpaceDN w:val="0"/>
      <w:adjustRightInd w:val="0"/>
      <w:spacing w:after="0" w:line="240" w:lineRule="auto"/>
      <w:jc w:val="left"/>
    </w:pPr>
    <w:rPr>
      <w:rFonts w:ascii="EC Square Sans Pro" w:hAnsi="EC Square Sans Pro" w:cs="EC Square Sans Pro"/>
      <w:color w:val="000000"/>
      <w:sz w:val="24"/>
      <w:szCs w:val="24"/>
    </w:rPr>
  </w:style>
  <w:style w:type="paragraph" w:customStyle="1" w:styleId="Pa1">
    <w:name w:val="Pa1"/>
    <w:basedOn w:val="Default"/>
    <w:next w:val="Default"/>
    <w:uiPriority w:val="99"/>
    <w:pPr>
      <w:spacing w:line="201" w:lineRule="atLeast"/>
    </w:pPr>
    <w:rPr>
      <w:rFonts w:cstheme="minorBidi"/>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l-GR" w:bidi="el-GR"/>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pPr>
      <w:spacing w:after="0" w:line="240" w:lineRule="auto"/>
      <w:jc w:val="left"/>
    </w:pPr>
    <w:rPr>
      <w:sz w:val="20"/>
      <w:szCs w:val="20"/>
    </w:rPr>
  </w:style>
  <w:style w:type="character" w:customStyle="1" w:styleId="FootnoteTextChar">
    <w:name w:val="Footnote Text Char"/>
    <w:basedOn w:val="DefaultParagraphFont"/>
    <w:link w:val="FootnoteText"/>
    <w:rPr>
      <w:sz w:val="20"/>
      <w:szCs w:val="20"/>
    </w:rPr>
  </w:style>
  <w:style w:type="character" w:styleId="FootnoteReference">
    <w:name w:val="footnote reference"/>
    <w:aliases w:val="Footnote Refernece,Footnote Reference Superscript,BVI fnr,Footnote reference number,Footnote symbol,SUPERS,(Footnote Reference),Footnote,Voetnootverwijzing,Times 10 Point,Exposant 3 Point,note TESI,Odwołanie przypisu,FR,Ref,E, BVI fnr"/>
    <w:basedOn w:val="DefaultParagraphFont"/>
    <w:unhideWhenUsed/>
    <w:rPr>
      <w:vertAlign w:val="superscript"/>
    </w:rPr>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semiHidden/>
    <w:unhideWhenUsed/>
    <w:rPr>
      <w:color w:val="0000FF"/>
      <w:u w:val="single"/>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pPr>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contextualSpacing/>
      <w:jc w:val="left"/>
    </w:pPr>
    <w:rPr>
      <w:rFonts w:ascii="Times New Roman" w:hAnsi="Times New Roman" w:cs="Times New Roman"/>
      <w:sz w:val="24"/>
      <w:szCs w:val="28"/>
    </w:rPr>
  </w:style>
  <w:style w:type="character" w:customStyle="1" w:styleId="FooterCoverPageChar">
    <w:name w:val="Footer Cover Page Char"/>
    <w:basedOn w:val="DefaultParagraphFont"/>
    <w:link w:val="FooterCoverPage"/>
    <w:rPr>
      <w:rFonts w:ascii="Times New Roman" w:hAnsi="Times New Roman" w:cs="Times New Roman"/>
      <w:sz w:val="24"/>
      <w:szCs w:val="28"/>
    </w:rPr>
  </w:style>
  <w:style w:type="paragraph" w:customStyle="1" w:styleId="HeaderCoverPage">
    <w:name w:val="Header Cover Page"/>
    <w:basedOn w:val="Normal"/>
    <w:link w:val="HeaderCoverPageChar"/>
    <w:pPr>
      <w:tabs>
        <w:tab w:val="center" w:pos="4535"/>
        <w:tab w:val="right" w:pos="9071"/>
      </w:tabs>
      <w:spacing w:after="120" w:line="240" w:lineRule="auto"/>
      <w:contextualSpacing/>
    </w:pPr>
    <w:rPr>
      <w:rFonts w:ascii="Times New Roman" w:hAnsi="Times New Roman" w:cs="Times New Roman"/>
      <w:sz w:val="24"/>
      <w:szCs w:val="28"/>
    </w:rPr>
  </w:style>
  <w:style w:type="character" w:customStyle="1" w:styleId="HeaderCoverPageChar">
    <w:name w:val="Header Cover Page Char"/>
    <w:basedOn w:val="DefaultParagraphFont"/>
    <w:link w:val="HeaderCoverPage"/>
    <w:rPr>
      <w:rFonts w:ascii="Times New Roman" w:hAnsi="Times New Roman" w:cs="Times New Roman"/>
      <w:sz w:val="24"/>
      <w:szCs w:val="28"/>
    </w:rPr>
  </w:style>
  <w:style w:type="paragraph" w:styleId="NormalWeb">
    <w:name w:val="Normal (Web)"/>
    <w:basedOn w:val="Normal"/>
    <w:uiPriority w:val="99"/>
    <w:unhideWhenUsed/>
    <w:pPr>
      <w:spacing w:before="100" w:beforeAutospacing="1" w:after="100" w:afterAutospacing="1" w:line="240" w:lineRule="auto"/>
      <w:jc w:val="left"/>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paragraph" w:customStyle="1" w:styleId="Considrant">
    <w:name w:val="Considérant"/>
    <w:basedOn w:val="Normal"/>
    <w:pPr>
      <w:numPr>
        <w:numId w:val="2"/>
      </w:numPr>
      <w:spacing w:before="120" w:after="120" w:line="240" w:lineRule="auto"/>
    </w:pPr>
    <w:rPr>
      <w:rFonts w:ascii="Times New Roman" w:hAnsi="Times New Roman" w:cs="Times New Roman"/>
      <w:sz w:val="24"/>
    </w:rPr>
  </w:style>
  <w:style w:type="paragraph" w:customStyle="1" w:styleId="Titreobjet">
    <w:name w:val="Titre objet"/>
    <w:basedOn w:val="Normal"/>
    <w:next w:val="Normal"/>
    <w:pPr>
      <w:spacing w:before="360" w:after="360" w:line="240" w:lineRule="auto"/>
      <w:jc w:val="center"/>
    </w:pPr>
    <w:rPr>
      <w:rFonts w:ascii="Times New Roman" w:hAnsi="Times New Roman" w:cs="Times New Roman"/>
      <w:b/>
      <w:sz w:val="24"/>
    </w:rPr>
  </w:style>
  <w:style w:type="character" w:styleId="Emphasis">
    <w:name w:val="Emphasis"/>
    <w:basedOn w:val="DefaultParagraphFont"/>
    <w:uiPriority w:val="20"/>
    <w:qFormat/>
    <w:rPr>
      <w:i/>
      <w:iCs/>
    </w:rPr>
  </w:style>
  <w:style w:type="character" w:customStyle="1" w:styleId="Initial">
    <w:name w:val="Initial"/>
    <w:basedOn w:val="DefaultParagraphFont"/>
    <w:rPr>
      <w:rFonts w:ascii="Times New Roman" w:hAnsi="Times New Roman" w:cs="Times New Roman" w:hint="default"/>
    </w:rPr>
  </w:style>
  <w:style w:type="character" w:customStyle="1" w:styleId="st">
    <w:name w:val="st"/>
    <w:basedOn w:val="DefaultParagraphFont"/>
  </w:style>
  <w:style w:type="paragraph" w:customStyle="1" w:styleId="Default">
    <w:name w:val="Default"/>
    <w:pPr>
      <w:autoSpaceDE w:val="0"/>
      <w:autoSpaceDN w:val="0"/>
      <w:adjustRightInd w:val="0"/>
      <w:spacing w:after="0" w:line="240" w:lineRule="auto"/>
      <w:jc w:val="left"/>
    </w:pPr>
    <w:rPr>
      <w:rFonts w:ascii="EC Square Sans Pro" w:hAnsi="EC Square Sans Pro" w:cs="EC Square Sans Pro"/>
      <w:color w:val="000000"/>
      <w:sz w:val="24"/>
      <w:szCs w:val="24"/>
    </w:rPr>
  </w:style>
  <w:style w:type="paragraph" w:customStyle="1" w:styleId="Pa1">
    <w:name w:val="Pa1"/>
    <w:basedOn w:val="Default"/>
    <w:next w:val="Default"/>
    <w:uiPriority w:val="99"/>
    <w:pPr>
      <w:spacing w:line="201" w:lineRule="atLeast"/>
    </w:pPr>
    <w:rPr>
      <w:rFonts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9079824">
      <w:bodyDiv w:val="1"/>
      <w:marLeft w:val="0"/>
      <w:marRight w:val="0"/>
      <w:marTop w:val="0"/>
      <w:marBottom w:val="0"/>
      <w:divBdr>
        <w:top w:val="none" w:sz="0" w:space="0" w:color="auto"/>
        <w:left w:val="none" w:sz="0" w:space="0" w:color="auto"/>
        <w:bottom w:val="none" w:sz="0" w:space="0" w:color="auto"/>
        <w:right w:val="none" w:sz="0" w:space="0" w:color="auto"/>
      </w:divBdr>
    </w:div>
    <w:div w:id="1016158765">
      <w:bodyDiv w:val="1"/>
      <w:marLeft w:val="0"/>
      <w:marRight w:val="0"/>
      <w:marTop w:val="0"/>
      <w:marBottom w:val="0"/>
      <w:divBdr>
        <w:top w:val="none" w:sz="0" w:space="0" w:color="auto"/>
        <w:left w:val="none" w:sz="0" w:space="0" w:color="auto"/>
        <w:bottom w:val="none" w:sz="0" w:space="0" w:color="auto"/>
        <w:right w:val="none" w:sz="0" w:space="0" w:color="auto"/>
      </w:divBdr>
      <w:divsChild>
        <w:div w:id="1545949168">
          <w:marLeft w:val="0"/>
          <w:marRight w:val="0"/>
          <w:marTop w:val="0"/>
          <w:marBottom w:val="0"/>
          <w:divBdr>
            <w:top w:val="none" w:sz="0" w:space="0" w:color="auto"/>
            <w:left w:val="none" w:sz="0" w:space="0" w:color="auto"/>
            <w:bottom w:val="none" w:sz="0" w:space="0" w:color="auto"/>
            <w:right w:val="none" w:sz="0" w:space="0" w:color="auto"/>
          </w:divBdr>
          <w:divsChild>
            <w:div w:id="1705253579">
              <w:marLeft w:val="0"/>
              <w:marRight w:val="0"/>
              <w:marTop w:val="0"/>
              <w:marBottom w:val="150"/>
              <w:divBdr>
                <w:top w:val="none" w:sz="0" w:space="0" w:color="auto"/>
                <w:left w:val="none" w:sz="0" w:space="0" w:color="auto"/>
                <w:bottom w:val="none" w:sz="0" w:space="0" w:color="auto"/>
                <w:right w:val="none" w:sz="0" w:space="0" w:color="auto"/>
              </w:divBdr>
              <w:divsChild>
                <w:div w:id="502549632">
                  <w:marLeft w:val="0"/>
                  <w:marRight w:val="0"/>
                  <w:marTop w:val="0"/>
                  <w:marBottom w:val="0"/>
                  <w:divBdr>
                    <w:top w:val="none" w:sz="0" w:space="0" w:color="auto"/>
                    <w:left w:val="none" w:sz="0" w:space="0" w:color="auto"/>
                    <w:bottom w:val="none" w:sz="0" w:space="0" w:color="auto"/>
                    <w:right w:val="none" w:sz="0" w:space="0" w:color="auto"/>
                  </w:divBdr>
                  <w:divsChild>
                    <w:div w:id="237985889">
                      <w:marLeft w:val="0"/>
                      <w:marRight w:val="0"/>
                      <w:marTop w:val="0"/>
                      <w:marBottom w:val="0"/>
                      <w:divBdr>
                        <w:top w:val="none" w:sz="0" w:space="0" w:color="auto"/>
                        <w:left w:val="none" w:sz="0" w:space="0" w:color="auto"/>
                        <w:bottom w:val="none" w:sz="0" w:space="0" w:color="auto"/>
                        <w:right w:val="none" w:sz="0" w:space="0" w:color="auto"/>
                      </w:divBdr>
                      <w:divsChild>
                        <w:div w:id="355621921">
                          <w:marLeft w:val="0"/>
                          <w:marRight w:val="0"/>
                          <w:marTop w:val="0"/>
                          <w:marBottom w:val="0"/>
                          <w:divBdr>
                            <w:top w:val="none" w:sz="0" w:space="0" w:color="auto"/>
                            <w:left w:val="none" w:sz="0" w:space="0" w:color="auto"/>
                            <w:bottom w:val="none" w:sz="0" w:space="0" w:color="auto"/>
                            <w:right w:val="none" w:sz="0" w:space="0" w:color="auto"/>
                          </w:divBdr>
                          <w:divsChild>
                            <w:div w:id="1805928066">
                              <w:marLeft w:val="0"/>
                              <w:marRight w:val="0"/>
                              <w:marTop w:val="0"/>
                              <w:marBottom w:val="0"/>
                              <w:divBdr>
                                <w:top w:val="none" w:sz="0" w:space="0" w:color="auto"/>
                                <w:left w:val="none" w:sz="0" w:space="0" w:color="auto"/>
                                <w:bottom w:val="none" w:sz="0" w:space="0" w:color="auto"/>
                                <w:right w:val="none" w:sz="0" w:space="0" w:color="auto"/>
                              </w:divBdr>
                              <w:divsChild>
                                <w:div w:id="1085607503">
                                  <w:marLeft w:val="0"/>
                                  <w:marRight w:val="-3600"/>
                                  <w:marTop w:val="150"/>
                                  <w:marBottom w:val="0"/>
                                  <w:divBdr>
                                    <w:top w:val="none" w:sz="0" w:space="0" w:color="auto"/>
                                    <w:left w:val="none" w:sz="0" w:space="0" w:color="auto"/>
                                    <w:bottom w:val="none" w:sz="0" w:space="0" w:color="auto"/>
                                    <w:right w:val="none" w:sz="0" w:space="0" w:color="auto"/>
                                  </w:divBdr>
                                  <w:divsChild>
                                    <w:div w:id="1063606413">
                                      <w:marLeft w:val="0"/>
                                      <w:marRight w:val="3600"/>
                                      <w:marTop w:val="0"/>
                                      <w:marBottom w:val="0"/>
                                      <w:divBdr>
                                        <w:top w:val="none" w:sz="0" w:space="0" w:color="auto"/>
                                        <w:left w:val="none" w:sz="0" w:space="0" w:color="auto"/>
                                        <w:bottom w:val="none" w:sz="0" w:space="0" w:color="auto"/>
                                        <w:right w:val="none" w:sz="0" w:space="0" w:color="auto"/>
                                      </w:divBdr>
                                      <w:divsChild>
                                        <w:div w:id="951011818">
                                          <w:marLeft w:val="0"/>
                                          <w:marRight w:val="0"/>
                                          <w:marTop w:val="0"/>
                                          <w:marBottom w:val="0"/>
                                          <w:divBdr>
                                            <w:top w:val="none" w:sz="0" w:space="0" w:color="auto"/>
                                            <w:left w:val="none" w:sz="0" w:space="0" w:color="auto"/>
                                            <w:bottom w:val="none" w:sz="0" w:space="0" w:color="auto"/>
                                            <w:right w:val="none" w:sz="0" w:space="0" w:color="auto"/>
                                          </w:divBdr>
                                          <w:divsChild>
                                            <w:div w:id="963730226">
                                              <w:marLeft w:val="0"/>
                                              <w:marRight w:val="0"/>
                                              <w:marTop w:val="0"/>
                                              <w:marBottom w:val="0"/>
                                              <w:divBdr>
                                                <w:top w:val="none" w:sz="0" w:space="0" w:color="auto"/>
                                                <w:left w:val="none" w:sz="0" w:space="0" w:color="auto"/>
                                                <w:bottom w:val="none" w:sz="0" w:space="0" w:color="auto"/>
                                                <w:right w:val="none" w:sz="0" w:space="0" w:color="auto"/>
                                              </w:divBdr>
                                              <w:divsChild>
                                                <w:div w:id="597253191">
                                                  <w:marLeft w:val="0"/>
                                                  <w:marRight w:val="0"/>
                                                  <w:marTop w:val="0"/>
                                                  <w:marBottom w:val="0"/>
                                                  <w:divBdr>
                                                    <w:top w:val="none" w:sz="0" w:space="0" w:color="auto"/>
                                                    <w:left w:val="none" w:sz="0" w:space="0" w:color="auto"/>
                                                    <w:bottom w:val="none" w:sz="0" w:space="0" w:color="auto"/>
                                                    <w:right w:val="none" w:sz="0" w:space="0" w:color="auto"/>
                                                  </w:divBdr>
                                                  <w:divsChild>
                                                    <w:div w:id="1236361237">
                                                      <w:marLeft w:val="0"/>
                                                      <w:marRight w:val="0"/>
                                                      <w:marTop w:val="0"/>
                                                      <w:marBottom w:val="0"/>
                                                      <w:divBdr>
                                                        <w:top w:val="none" w:sz="0" w:space="0" w:color="auto"/>
                                                        <w:left w:val="none" w:sz="0" w:space="0" w:color="auto"/>
                                                        <w:bottom w:val="none" w:sz="0" w:space="0" w:color="auto"/>
                                                        <w:right w:val="none" w:sz="0" w:space="0" w:color="auto"/>
                                                      </w:divBdr>
                                                      <w:divsChild>
                                                        <w:div w:id="79961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91475017">
      <w:bodyDiv w:val="1"/>
      <w:marLeft w:val="0"/>
      <w:marRight w:val="0"/>
      <w:marTop w:val="0"/>
      <w:marBottom w:val="0"/>
      <w:divBdr>
        <w:top w:val="none" w:sz="0" w:space="0" w:color="auto"/>
        <w:left w:val="none" w:sz="0" w:space="0" w:color="auto"/>
        <w:bottom w:val="none" w:sz="0" w:space="0" w:color="auto"/>
        <w:right w:val="none" w:sz="0" w:space="0" w:color="auto"/>
      </w:divBdr>
      <w:divsChild>
        <w:div w:id="1078866456">
          <w:marLeft w:val="0"/>
          <w:marRight w:val="0"/>
          <w:marTop w:val="0"/>
          <w:marBottom w:val="0"/>
          <w:divBdr>
            <w:top w:val="none" w:sz="0" w:space="0" w:color="auto"/>
            <w:left w:val="none" w:sz="0" w:space="0" w:color="auto"/>
            <w:bottom w:val="none" w:sz="0" w:space="0" w:color="auto"/>
            <w:right w:val="none" w:sz="0" w:space="0" w:color="auto"/>
          </w:divBdr>
          <w:divsChild>
            <w:div w:id="1280576174">
              <w:marLeft w:val="0"/>
              <w:marRight w:val="0"/>
              <w:marTop w:val="0"/>
              <w:marBottom w:val="150"/>
              <w:divBdr>
                <w:top w:val="none" w:sz="0" w:space="0" w:color="auto"/>
                <w:left w:val="none" w:sz="0" w:space="0" w:color="auto"/>
                <w:bottom w:val="none" w:sz="0" w:space="0" w:color="auto"/>
                <w:right w:val="none" w:sz="0" w:space="0" w:color="auto"/>
              </w:divBdr>
              <w:divsChild>
                <w:div w:id="1027369383">
                  <w:marLeft w:val="0"/>
                  <w:marRight w:val="0"/>
                  <w:marTop w:val="0"/>
                  <w:marBottom w:val="0"/>
                  <w:divBdr>
                    <w:top w:val="none" w:sz="0" w:space="0" w:color="auto"/>
                    <w:left w:val="none" w:sz="0" w:space="0" w:color="auto"/>
                    <w:bottom w:val="none" w:sz="0" w:space="0" w:color="auto"/>
                    <w:right w:val="none" w:sz="0" w:space="0" w:color="auto"/>
                  </w:divBdr>
                  <w:divsChild>
                    <w:div w:id="1276863807">
                      <w:marLeft w:val="0"/>
                      <w:marRight w:val="0"/>
                      <w:marTop w:val="0"/>
                      <w:marBottom w:val="0"/>
                      <w:divBdr>
                        <w:top w:val="none" w:sz="0" w:space="0" w:color="auto"/>
                        <w:left w:val="none" w:sz="0" w:space="0" w:color="auto"/>
                        <w:bottom w:val="none" w:sz="0" w:space="0" w:color="auto"/>
                        <w:right w:val="none" w:sz="0" w:space="0" w:color="auto"/>
                      </w:divBdr>
                      <w:divsChild>
                        <w:div w:id="2049522210">
                          <w:marLeft w:val="0"/>
                          <w:marRight w:val="0"/>
                          <w:marTop w:val="0"/>
                          <w:marBottom w:val="0"/>
                          <w:divBdr>
                            <w:top w:val="none" w:sz="0" w:space="0" w:color="auto"/>
                            <w:left w:val="none" w:sz="0" w:space="0" w:color="auto"/>
                            <w:bottom w:val="none" w:sz="0" w:space="0" w:color="auto"/>
                            <w:right w:val="none" w:sz="0" w:space="0" w:color="auto"/>
                          </w:divBdr>
                          <w:divsChild>
                            <w:div w:id="2021001353">
                              <w:marLeft w:val="0"/>
                              <w:marRight w:val="0"/>
                              <w:marTop w:val="0"/>
                              <w:marBottom w:val="0"/>
                              <w:divBdr>
                                <w:top w:val="none" w:sz="0" w:space="0" w:color="auto"/>
                                <w:left w:val="none" w:sz="0" w:space="0" w:color="auto"/>
                                <w:bottom w:val="none" w:sz="0" w:space="0" w:color="auto"/>
                                <w:right w:val="none" w:sz="0" w:space="0" w:color="auto"/>
                              </w:divBdr>
                              <w:divsChild>
                                <w:div w:id="1104808610">
                                  <w:marLeft w:val="0"/>
                                  <w:marRight w:val="-3600"/>
                                  <w:marTop w:val="150"/>
                                  <w:marBottom w:val="0"/>
                                  <w:divBdr>
                                    <w:top w:val="none" w:sz="0" w:space="0" w:color="auto"/>
                                    <w:left w:val="none" w:sz="0" w:space="0" w:color="auto"/>
                                    <w:bottom w:val="none" w:sz="0" w:space="0" w:color="auto"/>
                                    <w:right w:val="none" w:sz="0" w:space="0" w:color="auto"/>
                                  </w:divBdr>
                                  <w:divsChild>
                                    <w:div w:id="1474298708">
                                      <w:marLeft w:val="0"/>
                                      <w:marRight w:val="3600"/>
                                      <w:marTop w:val="0"/>
                                      <w:marBottom w:val="0"/>
                                      <w:divBdr>
                                        <w:top w:val="none" w:sz="0" w:space="0" w:color="auto"/>
                                        <w:left w:val="none" w:sz="0" w:space="0" w:color="auto"/>
                                        <w:bottom w:val="none" w:sz="0" w:space="0" w:color="auto"/>
                                        <w:right w:val="none" w:sz="0" w:space="0" w:color="auto"/>
                                      </w:divBdr>
                                      <w:divsChild>
                                        <w:div w:id="1419865555">
                                          <w:marLeft w:val="0"/>
                                          <w:marRight w:val="0"/>
                                          <w:marTop w:val="0"/>
                                          <w:marBottom w:val="0"/>
                                          <w:divBdr>
                                            <w:top w:val="none" w:sz="0" w:space="0" w:color="auto"/>
                                            <w:left w:val="none" w:sz="0" w:space="0" w:color="auto"/>
                                            <w:bottom w:val="none" w:sz="0" w:space="0" w:color="auto"/>
                                            <w:right w:val="none" w:sz="0" w:space="0" w:color="auto"/>
                                          </w:divBdr>
                                          <w:divsChild>
                                            <w:div w:id="311760039">
                                              <w:marLeft w:val="0"/>
                                              <w:marRight w:val="0"/>
                                              <w:marTop w:val="0"/>
                                              <w:marBottom w:val="0"/>
                                              <w:divBdr>
                                                <w:top w:val="none" w:sz="0" w:space="0" w:color="auto"/>
                                                <w:left w:val="none" w:sz="0" w:space="0" w:color="auto"/>
                                                <w:bottom w:val="none" w:sz="0" w:space="0" w:color="auto"/>
                                                <w:right w:val="none" w:sz="0" w:space="0" w:color="auto"/>
                                              </w:divBdr>
                                              <w:divsChild>
                                                <w:div w:id="1441993159">
                                                  <w:marLeft w:val="0"/>
                                                  <w:marRight w:val="0"/>
                                                  <w:marTop w:val="0"/>
                                                  <w:marBottom w:val="0"/>
                                                  <w:divBdr>
                                                    <w:top w:val="none" w:sz="0" w:space="0" w:color="auto"/>
                                                    <w:left w:val="none" w:sz="0" w:space="0" w:color="auto"/>
                                                    <w:bottom w:val="none" w:sz="0" w:space="0" w:color="auto"/>
                                                    <w:right w:val="none" w:sz="0" w:space="0" w:color="auto"/>
                                                  </w:divBdr>
                                                  <w:divsChild>
                                                    <w:div w:id="988360316">
                                                      <w:marLeft w:val="0"/>
                                                      <w:marRight w:val="0"/>
                                                      <w:marTop w:val="0"/>
                                                      <w:marBottom w:val="0"/>
                                                      <w:divBdr>
                                                        <w:top w:val="none" w:sz="0" w:space="0" w:color="auto"/>
                                                        <w:left w:val="none" w:sz="0" w:space="0" w:color="auto"/>
                                                        <w:bottom w:val="none" w:sz="0" w:space="0" w:color="auto"/>
                                                        <w:right w:val="none" w:sz="0" w:space="0" w:color="auto"/>
                                                      </w:divBdr>
                                                      <w:divsChild>
                                                        <w:div w:id="66763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96604952">
      <w:bodyDiv w:val="1"/>
      <w:marLeft w:val="0"/>
      <w:marRight w:val="0"/>
      <w:marTop w:val="0"/>
      <w:marBottom w:val="0"/>
      <w:divBdr>
        <w:top w:val="none" w:sz="0" w:space="0" w:color="auto"/>
        <w:left w:val="none" w:sz="0" w:space="0" w:color="auto"/>
        <w:bottom w:val="none" w:sz="0" w:space="0" w:color="auto"/>
        <w:right w:val="none" w:sz="0" w:space="0" w:color="auto"/>
      </w:divBdr>
    </w:div>
    <w:div w:id="1775780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6.xml"/><Relationship Id="rId28" Type="http://schemas.microsoft.com/office/2011/relationships/people" Target="people.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A976AE377EF7D24A954157232032A76E" ma:contentTypeVersion="0" ma:contentTypeDescription="Create a new document in this library." ma:contentTypeScope="" ma:versionID="73b9164f938ea65c300e8514e5d3f915">
  <xsd:schema xmlns:xsd="http://www.w3.org/2001/XMLSchema" xmlns:xs="http://www.w3.org/2001/XMLSchema" xmlns:p="http://schemas.microsoft.com/office/2006/metadata/properties" xmlns:ns2="http://schemas.microsoft.com/sharepoint/v3/fields" xmlns:ns3="c822c759-7f2f-410b-b0a6-59a10afa4539" targetNamespace="http://schemas.microsoft.com/office/2006/metadata/properties" ma:root="true" ma:fieldsID="9f0b80f2a42165a5031d56bc6399fb3a" ns2:_="" ns3:_="">
    <xsd:import namespace="http://schemas.microsoft.com/sharepoint/v3/fields"/>
    <xsd:import namespace="c822c759-7f2f-410b-b0a6-59a10afa4539"/>
    <xsd:element name="properties">
      <xsd:complexType>
        <xsd:sequence>
          <xsd:element name="documentManagement">
            <xsd:complexType>
              <xsd:all>
                <xsd:element ref="ns3:EC_Collab_Reference" minOccurs="0"/>
                <xsd:element ref="ns2:_Status" minOccurs="0"/>
                <xsd:element ref="ns3:EC_Collab_DocumentLanguage"/>
                <xsd:element ref="ns3:EC_Collab_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c822c759-7f2f-410b-b0a6-59a10afa4539"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Status xmlns="http://schemas.microsoft.com/sharepoint/v3/fields">Not Started</_Status>
    <EC_Collab_DocumentLanguage xmlns="c822c759-7f2f-410b-b0a6-59a10afa4539">EN</EC_Collab_DocumentLanguage>
    <EC_Collab_Status xmlns="c822c759-7f2f-410b-b0a6-59a10afa4539">Not Started</EC_Collab_Status>
    <EC_Collab_Reference xmlns="c822c759-7f2f-410b-b0a6-59a10afa4539"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65E2F6-2E5D-4598-9918-61209BDFD6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c822c759-7f2f-410b-b0a6-59a10afa45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3E74E9-BCDF-45EF-BAF9-E44846BC793A}">
  <ds:schemaRefs>
    <ds:schemaRef ds:uri="http://schemas.microsoft.com/sharepoint/v3/contenttype/forms"/>
  </ds:schemaRefs>
</ds:datastoreItem>
</file>

<file path=customXml/itemProps3.xml><?xml version="1.0" encoding="utf-8"?>
<ds:datastoreItem xmlns:ds="http://schemas.openxmlformats.org/officeDocument/2006/customXml" ds:itemID="{159C5317-FC46-42CF-993C-D783D4A3FD74}">
  <ds:schemaRefs>
    <ds:schemaRef ds:uri="c822c759-7f2f-410b-b0a6-59a10afa4539"/>
    <ds:schemaRef ds:uri="http://www.w3.org/XML/1998/namespace"/>
    <ds:schemaRef ds:uri="http://schemas.microsoft.com/office/2006/metadata/properties"/>
    <ds:schemaRef ds:uri="http://schemas.microsoft.com/sharepoint/v3/fields"/>
    <ds:schemaRef ds:uri="http://schemas.microsoft.com/office/2006/documentManagement/types"/>
    <ds:schemaRef ds:uri="http://purl.org/dc/terms/"/>
    <ds:schemaRef ds:uri="http://schemas.microsoft.com/office/infopath/2007/PartnerControls"/>
    <ds:schemaRef ds:uri="http://purl.org/dc/elements/1.1/"/>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DAAB8EC2-7DFE-4C7C-A79F-D1A7A8EB3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16</Pages>
  <Words>6393</Words>
  <Characters>38490</Characters>
  <Application>Microsoft Office Word</Application>
  <DocSecurity>0</DocSecurity>
  <Lines>630</Lines>
  <Paragraphs>108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44775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DIGIT/A3</cp:lastModifiedBy>
  <cp:revision>49</cp:revision>
  <cp:lastPrinted>2017-09-26T15:42:00Z</cp:lastPrinted>
  <dcterms:created xsi:type="dcterms:W3CDTF">2017-10-18T18:13:00Z</dcterms:created>
  <dcterms:modified xsi:type="dcterms:W3CDTF">2017-10-23T08:55:00Z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0x010100258AA79CEB83498886A3A0868112325000A976AE377EF7D24A954157232032A76E</vt:lpwstr>
  </property>
  <property fmtid="{D5CDD505-2E9C-101B-9397-08002B2CF9AE}" pid="3" name="Part">
    <vt:lpwstr>1</vt:lpwstr>
  </property>
  <property fmtid="{D5CDD505-2E9C-101B-9397-08002B2CF9AE}" pid="4" name="Total parts">
    <vt:lpwstr>1</vt:lpwstr>
  </property>
  <property fmtid="{D5CDD505-2E9C-101B-9397-08002B2CF9AE}" pid="5" name="Classification">
    <vt:lpwstr> </vt:lpwstr>
  </property>
  <property fmtid="{D5CDD505-2E9C-101B-9397-08002B2CF9AE}" pid="6" name="DocStatus">
    <vt:lpwstr>Green</vt:lpwstr>
  </property>
</Properties>
</file>