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65479160-6129-440E-8CB6-AFD260836AC6" style="width:450.15pt;height:306.8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ZPRÁVA KOMISE EVROPSKÉMU PARLAMENTU A RADĚ</w:t>
      </w:r>
    </w:p>
    <w:p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Jakost benzinu a motorové nafty používaných v silniční dopravě v Evropské unii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</w:rPr>
        <w:t>(vykazované období: 2016)</w:t>
      </w:r>
    </w:p>
    <w:p>
      <w:pPr>
        <w:keepNext/>
        <w:tabs>
          <w:tab w:val="left" w:pos="850"/>
        </w:tabs>
        <w:spacing w:before="360" w:after="120" w:line="240" w:lineRule="auto"/>
        <w:ind w:left="850" w:hanging="850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  <w:sz w:val="24"/>
        </w:rPr>
        <w:t>1.</w:t>
      </w:r>
      <w:r>
        <w:rPr>
          <w:noProof/>
        </w:rPr>
        <w:tab/>
      </w:r>
      <w:r>
        <w:rPr>
          <w:rFonts w:ascii="Times New Roman" w:hAnsi="Times New Roman"/>
          <w:b/>
          <w:smallCaps/>
          <w:noProof/>
          <w:sz w:val="24"/>
        </w:rPr>
        <w:t>Úvod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Podle čl. 8 odst. 3 směrnice 98/70/ES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o jakosti benzinu a motorové nafty (dále jen „směrnice o jakosti paliv“) jsou členské státy povinny oznamovat každoročně informace o celkovém objemu a jakosti benzinu a motorové nafty prodávaných za účelem použití v silniční dopravě.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Tato zpráva vychází z údajů Agentury pro životní prostředí (EEA) za rok 2016. Sběr a analýza údajů oznámených členskými státy jsou popsány v technické zprávě EEA č. 24/2017 „Jakost paliv v EU v roce 2016“.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Členské státy posuzují jakost paliv prostřednictvím systému sledování jakosti paliv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>. Členské státy musí každoročně odebrat vzorek paliv a analyzovat jejich technické vlastnosti, aby bylo zajištěno, že jsou v souladu s požadavky směrnice o jakosti paliv. Mezní hodnoty stanovené ve směrnici o jakosti paliv se týkají parametrů, jako jsou:</w:t>
      </w:r>
    </w:p>
    <w:p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u benzinu: hodnota destilace, rozbor uhlovodíků, obsah olova, obsah manganu, oktanové číslo motorovou metodou (MON), obsah kyslíku, kyslíkaté látky, oktanové číslo výzkumnou metodou (RON), obsah síry a tlak par v letním období,</w:t>
      </w:r>
    </w:p>
    <w:p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u motorové nafty: cetanové číslo, hustota při 15 °C, destilace, obsah methylesterů mastných kyselin (FAME), obsah manganu, polycyklické aromatické uhlovodíky a obsah síry.</w:t>
      </w:r>
    </w:p>
    <w:p>
      <w:pPr>
        <w:keepNext/>
        <w:tabs>
          <w:tab w:val="left" w:pos="850"/>
        </w:tabs>
        <w:spacing w:before="360" w:after="120" w:line="240" w:lineRule="auto"/>
        <w:ind w:left="850" w:hanging="850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b/>
          <w:smallCaps/>
          <w:noProof/>
          <w:sz w:val="24"/>
        </w:rPr>
        <w:t>Přehled údajů o jakosti paliv v EU za rok 2016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Všechny členské státy EU a také Norsko a Island předložily zprávy o jakosti paliv za rok 2016.</w:t>
      </w:r>
    </w:p>
    <w:p>
      <w:pPr>
        <w:pStyle w:val="EEATextbody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Prodej paliv, druhy paliv a obsah biosložky</w:t>
      </w:r>
    </w:p>
    <w:p>
      <w:pPr>
        <w:pStyle w:val="EEATextbody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Prodeji paliv v EU i nadále dominuje motorová nafta: 71,8 % (257 206 milionů litrů) z prodaného množství paliv tvořila motorová nafta a 28,2 % (100 838 milionů litrů) benzin. Celkově se prodej paliv oproti roku 2015 zvýšil o 2,7 %. Prodej benzinu zůstal v roce 2016 téměř beze změny, zatímco prodej motorové nafty vzrostl o 3,8 %.</w:t>
      </w:r>
    </w:p>
    <w:p>
      <w:pPr>
        <w:pStyle w:val="EEATextbody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Podíl prodeje motorové nafty na celkovém objemu prodeje časem vzrostl z 55,6 % v roce 2001 na 71,8 % v roce 2016. V tomto nárůstu se do značné míry odráží narůstající převaha naftových motorů v rámci vozového parku v Evropě během uvedeného období. Spotřeba motorové nafty je značná ve většině z 28 členských států EU (&gt; 60 % z celkového prodeje paliv) s výjimkou Kypru, Řecka, Malty a Nizozemska.</w:t>
      </w:r>
    </w:p>
    <w:p>
      <w:pPr>
        <w:pStyle w:val="EEATextbody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Většinu benzinu prodaného v roce 2016 tvořila paliva třídy benzinu RON 95 s podílem 86,3 % na celkovém prodeji benzinu; 7,6 % prodeje bylo 95 &lt; RON &lt; 98 a 5,8 % bylo RON ≥ 98. Podílel RON = 91 na prodeji byl zanedbatelný.</w:t>
      </w:r>
    </w:p>
    <w:p>
      <w:pPr>
        <w:pStyle w:val="EEATextbody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Téměř všechna motorová nafta prodaná v EU obsahuje bionaftu, zatímco 85 % prodaného benzinu obsahuje bioethanol. 75 % benzinu prodaného v EU v roce 2016 obsahovalo až 5 % objemových ethanolu a 10 % mělo až 10% obsah ethanolu. 83 % prodané motorové nafty obsahovalo až 7 % methylesterů mastných kyselin (FAME) a u 17 % to bylo více.</w:t>
      </w:r>
    </w:p>
    <w:p>
      <w:pPr>
        <w:pStyle w:val="EEATextbody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Shoda prodaných paliv s mezními hodnotami směrnice o jakosti paliv</w:t>
      </w:r>
    </w:p>
    <w:p>
      <w:pPr>
        <w:pStyle w:val="EEATextbody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Pět členských států oznámilo plnou shodu u benzinu (Řecko, Litva, Nizozemsko, Slovinsko, Švédsko) a 9 u motorové nafty (Bulharsko, Chorvatsko, Finsko, Německo, Irsko, Litva, Malta, Slovinsko a Švédsko). Litva, Slovinsko a Švédsko oznámily plnou shodu u obou paliv. Na druhé straně jeden členský stát (Belgie) oznámil v roce 2016 více než 100 případů nedodržení mezních hodnot u benzinu.</w:t>
      </w:r>
    </w:p>
    <w:p>
      <w:pPr>
        <w:pStyle w:val="EEATextbody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Za rok 2016 oznámily členské státy celkově 507 případů nedodržení mezních hodnot u benzinu a 101 u nafty. U benzinu byly nejčastějšími parametry, které neodpovídaly daným specifikacím, tlak páry v letním období (14 členských států), RON (11 členských států) a MON (7 členských států). 14 členských států hlásilo překročení u aromatických látek, obsahu kyslíku nebo destilace. U nafty byly nejčastějšími parametry, které neodpovídaly daným specifikacím, obsah síry (7 členských států) a obsah methylesterů mastných kyselin (FAME) (7 členských států).</w:t>
      </w:r>
    </w:p>
    <w:p>
      <w:pPr>
        <w:pStyle w:val="EEATextbody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Všechny členské státy popsaly opatření přijatá v případě zjištění nevyhovujících vzorků. Jednalo se o uvědomění příslušných orgánů, zahájení šetření, uložení pokut a penále nebo o opětovné odebrání vzorků. U malého počtu případů nebyla přijata žádná opatření, pokud se u nevyhovujících parametrů zjistilo, že jsou velmi blízko mezi tolerance.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Komise tedy v této oblasti nemusela zahajovat nové šetření.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720" w:hanging="72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</w:rPr>
        <w:t>Směrnice Evropského parlamentu a Rady 98/70/ES o jakosti benzinu a motorové nafty a o změně směrnice Rady 93/12/EHS (Úř. věst. L 350, 28.12.1998, s. 58).</w:t>
      </w:r>
    </w:p>
  </w:footnote>
  <w:footnote w:id="3">
    <w:p>
      <w:pPr>
        <w:pStyle w:val="FootnoteText"/>
        <w:ind w:left="720" w:hanging="720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Evropská norma EN 14274 poskytuje informace o tom, jak nastavit systém sledování jakosti paliv v závislosti na velikosti země a použitém statistickém modelu, jakož i pokyny pro stanovení minimálního počtu vzorků, které mají být odebrány.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5D60"/>
    <w:multiLevelType w:val="hybridMultilevel"/>
    <w:tmpl w:val="F836C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E70A5"/>
    <w:multiLevelType w:val="hybridMultilevel"/>
    <w:tmpl w:val="504E24EA"/>
    <w:lvl w:ilvl="0" w:tplc="09C63818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65479160-6129-440E-8CB6-AFD260836AC6"/>
    <w:docVar w:name="LW_COVERPAGE_TYPE" w:val="1"/>
    <w:docVar w:name="LW_CROSSREFERENCE" w:val="&lt;UNUSED&gt;"/>
    <w:docVar w:name="LW_DocType" w:val="NORMAL"/>
    <w:docVar w:name="LW_EMISSION" w:val="6.2.2018"/>
    <w:docVar w:name="LW_EMISSION_ISODATE" w:val="2018-02-06"/>
    <w:docVar w:name="LW_EMISSION_LOCATION" w:val="BRX"/>
    <w:docVar w:name="LW_EMISSION_PREFIX" w:val="V Bruselu dne "/>
    <w:docVar w:name="LW_EMISSION_SUFFIX" w:val="&lt;EMPTY&gt;"/>
    <w:docVar w:name="LW_ID_DOCTYPE_NONLW" w:val="CP-006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8) 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Jakost benzinu a motorové nafty pou\u382?ívaných v silni\u269?ní doprav\u283? v Evropské unii_x000b_(vykazované období: 2016)"/>
    <w:docVar w:name="LW_TYPE.DOC.CP" w:val="ZPRÁVA KOMISE EVROPSKÉMU PARLAMENTU A RAD\u28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EEATextbodyChar">
    <w:name w:val="EEA Text body Char"/>
    <w:basedOn w:val="DefaultParagraphFont"/>
    <w:link w:val="EEATextbody"/>
    <w:locked/>
    <w:rPr>
      <w:rFonts w:ascii="Cambria" w:hAnsi="Cambria"/>
      <w:color w:val="000000" w:themeColor="text1"/>
    </w:rPr>
  </w:style>
  <w:style w:type="paragraph" w:customStyle="1" w:styleId="EEATextbody">
    <w:name w:val="EEA Text body"/>
    <w:basedOn w:val="Normal"/>
    <w:link w:val="EEATextbodyChar"/>
    <w:qFormat/>
    <w:pPr>
      <w:autoSpaceDE w:val="0"/>
      <w:autoSpaceDN w:val="0"/>
      <w:adjustRightInd w:val="0"/>
      <w:spacing w:after="120" w:line="260" w:lineRule="exact"/>
      <w:jc w:val="both"/>
    </w:pPr>
    <w:rPr>
      <w:rFonts w:ascii="Cambria" w:hAnsi="Cambria"/>
      <w:color w:val="000000" w:themeColor="tex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EEATextbodyChar">
    <w:name w:val="EEA Text body Char"/>
    <w:basedOn w:val="DefaultParagraphFont"/>
    <w:link w:val="EEATextbody"/>
    <w:locked/>
    <w:rPr>
      <w:rFonts w:ascii="Cambria" w:hAnsi="Cambria"/>
      <w:color w:val="000000" w:themeColor="text1"/>
    </w:rPr>
  </w:style>
  <w:style w:type="paragraph" w:customStyle="1" w:styleId="EEATextbody">
    <w:name w:val="EEA Text body"/>
    <w:basedOn w:val="Normal"/>
    <w:link w:val="EEATextbodyChar"/>
    <w:qFormat/>
    <w:pPr>
      <w:autoSpaceDE w:val="0"/>
      <w:autoSpaceDN w:val="0"/>
      <w:adjustRightInd w:val="0"/>
      <w:spacing w:after="120" w:line="260" w:lineRule="exact"/>
      <w:jc w:val="both"/>
    </w:pPr>
    <w:rPr>
      <w:rFonts w:ascii="Cambria" w:hAnsi="Cambria"/>
      <w:color w:val="000000" w:themeColor="tex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51EB-58F1-4750-BA4E-BE2D0366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3585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cp:lastPrinted>2017-01-12T07:57:00Z</cp:lastPrinted>
  <dcterms:created xsi:type="dcterms:W3CDTF">2018-01-17T11:13:00Z</dcterms:created>
  <dcterms:modified xsi:type="dcterms:W3CDTF">2018-01-29T08:50:00Z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</Properties>
</file>