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C7C6D38-E626-4A2E-87CC-C47BEDBCEDC9" style="width:450.8pt;height:397.5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ANHANG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 xml:space="preserve">BESCHLUSS DES GEMEINSAMEN EWR-AUSSCHUSSES 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No </w:t>
      </w:r>
      <w:r>
        <w:rPr>
          <w:noProof/>
          <w:u w:val="none"/>
        </w:rPr>
        <w:br/>
      </w:r>
      <w:r>
        <w:rPr>
          <w:noProof/>
          <w:u w:val="none"/>
        </w:rPr>
        <w:br/>
        <w:t>zur Änderung des Anhangs XXII (Gesellschaftsrecht) und des Protokolls 37 (mit der Liste gemäß Artikel 101) des EWR-Abkommens</w:t>
      </w:r>
    </w:p>
    <w:p>
      <w:pPr>
        <w:pStyle w:val="Institutionquiagit"/>
        <w:rPr>
          <w:noProof/>
        </w:rPr>
      </w:pPr>
      <w:r>
        <w:rPr>
          <w:noProof/>
        </w:rPr>
        <w:t>DER GEMEINSAME EWR-AUSSCHUSS —</w:t>
      </w:r>
    </w:p>
    <w:p>
      <w:pPr>
        <w:rPr>
          <w:noProof/>
        </w:rPr>
      </w:pPr>
      <w:r>
        <w:rPr>
          <w:noProof/>
        </w:rPr>
        <w:t>gestützt auf das Abkommen über den Europäischen Wirtschaftsraum (im Folgenden „EWR-Abkommen“), insbesondere auf Artikel 98,</w:t>
      </w:r>
    </w:p>
    <w:p>
      <w:pPr>
        <w:rPr>
          <w:noProof/>
        </w:rPr>
      </w:pPr>
      <w:r>
        <w:rPr>
          <w:noProof/>
        </w:rPr>
        <w:t>in Erwägung nachstehender Gründe: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Die Verordnung (EU) Nr. 537/2014 des Europäischen Parlaments und des Rates vom 16. April 2014 über spezifische Anforderungen an die Abschlussprüfung bei Unternehmen von öffentlichem Interesse und zur Aufhebung des Beschlusses 2005/909/EG der Kommission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(berichtigt in ABl. L 170 vom 11.6.2014, S. 66) ist in das EWR-Abkommen aufzunehmen.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Die Richtlinie 2014/56/EU des Europäischen Parlaments und des Rates vom 16. April 2014 zur Änderung der Richtlinie 2006/43/EG über Abschlussprüfungen von Jahresabschlüssen und konsolidierten Abschlüssen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ist in das EWR-Abkommen aufzunehmen.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Damit das Abkommen reibungslos funktioniert, ist das Protokoll 37 des EWR-Abkommens auf den durch die Verordnung (EU) Nr. 537/2014 eingesetzten Ausschuss der Europäischen Aufsichtsstellen für Abschlussprüfer auszudehnen und ist Anhang XXII des EWR-Abkommens im Hinblick auf die Spezifizierung der Verfahren zur Beteiligung an diesem Ausschuss zu ändern.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Anhang XXII und Protokoll 37 des EWR-Abkommens sollten daher entsprechend geändert werden —</w:t>
      </w:r>
    </w:p>
    <w:p>
      <w:pPr>
        <w:pStyle w:val="Formuledadoption"/>
        <w:rPr>
          <w:noProof/>
        </w:rPr>
      </w:pPr>
      <w:r>
        <w:rPr>
          <w:noProof/>
        </w:rPr>
        <w:t>HAT FOLGENDEN BESCHLUSS ERLASSEN:</w:t>
      </w:r>
    </w:p>
    <w:p>
      <w:pPr>
        <w:pStyle w:val="Titrearticle"/>
        <w:rPr>
          <w:noProof/>
        </w:rPr>
      </w:pPr>
      <w:r>
        <w:rPr>
          <w:noProof/>
        </w:rPr>
        <w:t>Artikel 1</w:t>
      </w:r>
    </w:p>
    <w:p>
      <w:pPr>
        <w:rPr>
          <w:noProof/>
        </w:rPr>
      </w:pPr>
      <w:r>
        <w:rPr>
          <w:noProof/>
        </w:rPr>
        <w:t>Anhang XXII des EWR-Abkommens wird wie folgt geändert: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Unter Nummer 10f (Richtlinie 2006/43/EG des Europäischen Parlaments und des Rates) wird Folgendes angefügt:</w:t>
      </w:r>
    </w:p>
    <w:p>
      <w:pPr>
        <w:pStyle w:val="Point1"/>
        <w:rPr>
          <w:noProof/>
        </w:rPr>
      </w:pPr>
      <w:r>
        <w:rPr>
          <w:noProof/>
        </w:rPr>
        <w:t>„–</w:t>
      </w:r>
      <w:r>
        <w:rPr>
          <w:noProof/>
        </w:rPr>
        <w:tab/>
      </w:r>
      <w:r>
        <w:rPr>
          <w:b/>
          <w:noProof/>
        </w:rPr>
        <w:t>32014 L 0056</w:t>
      </w:r>
      <w:r>
        <w:rPr>
          <w:noProof/>
        </w:rPr>
        <w:t>: Richtlinie 2014/56/EU des Europäischen Parlaments und des Rates vom 16. April 2014 (ABl. L 158 vom 27.5.2014, S. 196)</w:t>
      </w:r>
    </w:p>
    <w:p>
      <w:pPr>
        <w:pStyle w:val="Text1"/>
        <w:rPr>
          <w:noProof/>
        </w:rPr>
      </w:pPr>
      <w:r>
        <w:rPr>
          <w:noProof/>
        </w:rPr>
        <w:t>Die Richtlinie gilt für die Zwecke dieses Abkommens mit folgender Anpassung:</w:t>
      </w:r>
    </w:p>
    <w:p>
      <w:pPr>
        <w:pStyle w:val="Text1"/>
        <w:rPr>
          <w:noProof/>
        </w:rPr>
      </w:pPr>
      <w:r>
        <w:rPr>
          <w:noProof/>
        </w:rPr>
        <w:t>In Artikel 30c Absatz 3 gelten in Bezug auf die EFTA-Staaten die Worte ,den in der Charta der Grundrechte der Europäischen Union festgelegten‘ nicht.“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Nach Nummer 10i (Richtlinie 2013/34/EU des Europäischen Parlaments und des Rates) wird Folgendes angefügt:</w:t>
      </w:r>
    </w:p>
    <w:p>
      <w:pPr>
        <w:pStyle w:val="Point1"/>
        <w:rPr>
          <w:noProof/>
        </w:rPr>
      </w:pPr>
      <w:r>
        <w:rPr>
          <w:noProof/>
        </w:rPr>
        <w:t>„10j.</w:t>
      </w:r>
      <w:r>
        <w:rPr>
          <w:noProof/>
        </w:rPr>
        <w:tab/>
      </w:r>
      <w:r>
        <w:rPr>
          <w:b/>
          <w:noProof/>
        </w:rPr>
        <w:t>32014 R 0537</w:t>
      </w:r>
      <w:r>
        <w:rPr>
          <w:noProof/>
        </w:rPr>
        <w:t>: Verordnung (EU) Nr. 537/2014 des Europäischen Parlaments und des Rates vom 16. April 2014 über spezifische Anforderungen an die Abschlussprüfung bei Unternehmen von öffentlichem Interesse und zur Aufhebung des Beschlusses 2005/909/EG der Kommission (ABl. L 158 vom 27.5.2014, S. 77, berichtigt in ABl. L 170 vom 11.5.2014, S. 66).</w:t>
      </w:r>
    </w:p>
    <w:p>
      <w:pPr>
        <w:pStyle w:val="Text2"/>
        <w:ind w:left="1418"/>
        <w:rPr>
          <w:noProof/>
        </w:rPr>
      </w:pPr>
      <w:r>
        <w:rPr>
          <w:noProof/>
        </w:rPr>
        <w:t>Modalitäten für die Beteiligung der EFTA-Staaten gemäß Artikel 101 des Abkommens:</w:t>
      </w:r>
    </w:p>
    <w:p>
      <w:pPr>
        <w:pStyle w:val="Text1"/>
        <w:ind w:left="1418"/>
        <w:rPr>
          <w:noProof/>
        </w:rPr>
      </w:pPr>
      <w:r>
        <w:rPr>
          <w:noProof/>
        </w:rPr>
        <w:t>Die zuständigen Behörden der EFTA-Staaten gemäß Artikel 32 Absatz 1 der Richtlinie 2006/43/EG haben das Recht, sich uneingeschränkt am Ausschuss der Europäischen Aufsichtsstellen für Abschlussprüfer unter den gleichen Bedingungen wie die zuständigen Behörden der Mitgliedstaaten zu beteiligen – jedoch ohne Stimmrecht. Angehörige der EFTA-Staaten kommen nicht für den Vorsitz des Ausschusses der Aufsichtsstellen gemäß Artikel 30 Absatz 6 in Betracht.</w:t>
      </w:r>
    </w:p>
    <w:p>
      <w:pPr>
        <w:pStyle w:val="Text1"/>
        <w:ind w:left="1418"/>
        <w:rPr>
          <w:noProof/>
        </w:rPr>
      </w:pPr>
      <w:r>
        <w:rPr>
          <w:noProof/>
        </w:rPr>
        <w:t>Die Verordnung gilt für die Zwecke dieses Abkommens mit folgender Anpassung:</w:t>
      </w:r>
    </w:p>
    <w:p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>Die Worte ‚Unionsrecht oder nationalem Recht‘ werden ersetzt durch die Worte ‚dem EWR-Abkommen oder nationalem Recht‘.</w:t>
      </w:r>
    </w:p>
    <w:p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  <w:t>Artikel 41 wird für die EFTA-Staaten wie folgt angepasst: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die Worte ‚17. Juni 2020‘ werden durch die Worte ‚sechs Jahre nach dem Tag des Inkrafttretens des Beschlusses des Gemeinsamen EWR-Ausschusses Nr. …/… vom … [dieses Beschlusses]‘ ersetzt;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die Worte ‚17. Juni 2023‘ werden durch die Worte ‚neun Jahre nach dem Tag des Inkrafttretens des Beschlusses des Gemeinsamen EWR-Ausschusses Nr. …/… vom … [dieses Beschlusses]‘ ersetzt;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die Worte ‚16. Juni 2014‘ werden durch die Worte ‚Tag des Inkrafttretens des Beschlusses des Gemeinsamen EWR-Ausschusses Nr. …/… vom … [dieses Beschlusses]‘ ersetzt;</w:t>
      </w:r>
    </w:p>
    <w:p>
      <w:pPr>
        <w:pStyle w:val="Point3"/>
        <w:rPr>
          <w:noProof/>
        </w:rPr>
      </w:pPr>
      <w:r>
        <w:rPr>
          <w:noProof/>
        </w:rPr>
        <w:t>iv)</w:t>
      </w:r>
      <w:r>
        <w:rPr>
          <w:noProof/>
        </w:rPr>
        <w:tab/>
        <w:t>die Worte ‚17. Juni 2016‘ werden durch die Worte ‚zwei Jahre nach dem Tag des Inkrafttretens des Beschlusses des Gemeinsamen EWR-Ausschusses Nr. …/… vom … [dieses Beschlusses]‘ ersetzt.</w:t>
      </w:r>
    </w:p>
    <w:p>
      <w:pPr>
        <w:pStyle w:val="Point2"/>
        <w:rPr>
          <w:noProof/>
        </w:rPr>
      </w:pPr>
      <w:r>
        <w:rPr>
          <w:noProof/>
        </w:rPr>
        <w:t>c)</w:t>
      </w:r>
      <w:r>
        <w:rPr>
          <w:noProof/>
        </w:rPr>
        <w:tab/>
        <w:t>In Artikel 44 werden für die EFTA-Staaten die Worte ,17. Juni 2017‘ durch die Worte ,ein Jahr nach dem Tag des Inkrafttretens des Beschlusses des Gemeinsamen EWR-Ausschusses Nr. .../... vom ... [dieses Beschlusses]‘ ersetzt.“</w:t>
      </w:r>
    </w:p>
    <w:p>
      <w:pPr>
        <w:pStyle w:val="Titrearticle"/>
        <w:rPr>
          <w:noProof/>
        </w:rPr>
      </w:pPr>
      <w:r>
        <w:rPr>
          <w:noProof/>
        </w:rPr>
        <w:t>Artikel 2</w:t>
      </w:r>
    </w:p>
    <w:p>
      <w:pPr>
        <w:rPr>
          <w:noProof/>
        </w:rPr>
      </w:pPr>
      <w:r>
        <w:rPr>
          <w:noProof/>
        </w:rPr>
        <w:t>Die folgende Nummer wird in Protokoll 37 zum EWR-Abkommen angefügt:</w:t>
      </w:r>
    </w:p>
    <w:p>
      <w:pPr>
        <w:pStyle w:val="Point0"/>
        <w:rPr>
          <w:noProof/>
        </w:rPr>
      </w:pPr>
      <w:r>
        <w:rPr>
          <w:noProof/>
        </w:rPr>
        <w:t>„40.</w:t>
      </w:r>
      <w:r>
        <w:rPr>
          <w:noProof/>
        </w:rPr>
        <w:tab/>
        <w:t>Der Ausschuss der Europäischen Aufsichtsstellen für Abschlussprüfer (Verordnung (EU) Nr. 537/2014 des Europäischen Parlaments und des Rates)“.</w:t>
      </w:r>
    </w:p>
    <w:p>
      <w:pPr>
        <w:pStyle w:val="Titrearticle"/>
        <w:rPr>
          <w:noProof/>
        </w:rPr>
      </w:pPr>
      <w:r>
        <w:rPr>
          <w:noProof/>
        </w:rPr>
        <w:t>Artikel 3</w:t>
      </w:r>
    </w:p>
    <w:p>
      <w:pPr>
        <w:rPr>
          <w:noProof/>
        </w:rPr>
      </w:pPr>
      <w:r>
        <w:rPr>
          <w:noProof/>
        </w:rPr>
        <w:t xml:space="preserve">Der Wortlaut der Verordnung (EU) Nr. 537/2014 (berichtigt in ABl. L 170 vom 11.6.2014, S. 66) und der Richtlinie 2014/56/EU in isländischer und norwegischer Sprache, der in der EWR-Beilage des </w:t>
      </w:r>
      <w:r>
        <w:rPr>
          <w:i/>
          <w:noProof/>
        </w:rPr>
        <w:t>Amtsblatts der Europäischen Union</w:t>
      </w:r>
      <w:r>
        <w:rPr>
          <w:noProof/>
        </w:rPr>
        <w:t xml:space="preserve"> veröffentlicht wird, ist verbindlich.</w:t>
      </w:r>
    </w:p>
    <w:p>
      <w:pPr>
        <w:pStyle w:val="Titrearticle"/>
        <w:rPr>
          <w:noProof/>
        </w:rPr>
      </w:pPr>
      <w:r>
        <w:rPr>
          <w:noProof/>
        </w:rPr>
        <w:t>Artikel 4</w:t>
      </w:r>
    </w:p>
    <w:p>
      <w:pPr>
        <w:rPr>
          <w:noProof/>
        </w:rPr>
      </w:pPr>
      <w:r>
        <w:rPr>
          <w:noProof/>
        </w:rPr>
        <w:t>Dieser Beschluss tritt am […] in Kraft, sofern alle Mitteilungen nach Artikel 103 Absatz 1 des EWR-Abkommens vorliegen.</w:t>
      </w:r>
      <w:r>
        <w:rPr>
          <w:rStyle w:val="FootnoteReference"/>
          <w:noProof/>
        </w:rPr>
        <w:sym w:font="Symbol" w:char="F02A"/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3"/>
        <w:t>Artikel 5</w:t>
      </w:r>
    </w:p>
    <w:p>
      <w:pPr>
        <w:rPr>
          <w:noProof/>
        </w:rPr>
      </w:pPr>
      <w:r>
        <w:rPr>
          <w:noProof/>
        </w:rPr>
        <w:t xml:space="preserve">Dieser Beschluss wird im EWR-Abschnitt und in der EWR-Beilage des </w:t>
      </w:r>
      <w:r>
        <w:rPr>
          <w:i/>
          <w:noProof/>
        </w:rPr>
        <w:t>Amtsblatts der Europäischen Union</w:t>
      </w:r>
      <w:r>
        <w:rPr>
          <w:noProof/>
        </w:rPr>
        <w:t xml:space="preserve"> veröffentlicht.</w:t>
      </w:r>
    </w:p>
    <w:p>
      <w:pPr>
        <w:pStyle w:val="Fait"/>
        <w:rPr>
          <w:noProof/>
        </w:rPr>
      </w:pPr>
      <w:r>
        <w:rPr>
          <w:noProof/>
        </w:rPr>
        <w:t>Geschehen zu Brüssel am</w:t>
      </w:r>
    </w:p>
    <w:p>
      <w:pPr>
        <w:pStyle w:val="Institutionquisigne"/>
        <w:rPr>
          <w:noProof/>
        </w:rPr>
      </w:pPr>
      <w:r>
        <w:rPr>
          <w:noProof/>
        </w:rPr>
        <w:tab/>
        <w:t>Für den Gemeinsamen EWR-Ausschuss</w:t>
      </w:r>
    </w:p>
    <w:p>
      <w:pPr>
        <w:pStyle w:val="Personnequisigne"/>
        <w:rPr>
          <w:noProof/>
        </w:rPr>
      </w:pPr>
      <w:r>
        <w:rPr>
          <w:noProof/>
        </w:rPr>
        <w:tab/>
        <w:t>Der Präsident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Die Sekretäre</w:t>
      </w:r>
      <w:r>
        <w:rPr>
          <w:noProof/>
        </w:rPr>
        <w:br/>
      </w:r>
      <w:r>
        <w:rPr>
          <w:noProof/>
        </w:rPr>
        <w:tab/>
        <w:t>des Gemeinsamen EWR-Ausschusses</w:t>
      </w:r>
      <w:r>
        <w:rPr>
          <w:noProof/>
        </w:rPr>
        <w:br/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DE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DE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DE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ABl. L 158 vom 27.5.2014, S. 77.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ABl. L 158 vom 27.5.2014, S. 196.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ab/>
        <w:t>[Ein Bestehen verfassungsrechtlicher Anforderungen wurde nicht mitgeteilt.] [Das Bestehen verfassungsrechtlicher Anforderungen wurde mitgeteilt.]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EB2C4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670C5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D54C2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66F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9F04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EBE77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0434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EB68C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isplayBackgroundShape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1 14:24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s"/>
    <w:docVar w:name="LW_ACCOMPAGNANT.CP" w:val="des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C7C6D38-E626-4A2E-87CC-C47BEDBCEDC9"/>
    <w:docVar w:name="LW_COVERPAGE_TYPE" w:val="1"/>
    <w:docVar w:name="LW_CROSSREFERENCE" w:val="&lt;UNUSED&gt;"/>
    <w:docVar w:name="LW_DocType" w:val="ANNEX"/>
    <w:docVar w:name="LW_EMISSION" w:val="2.3.2018"/>
    <w:docVar w:name="LW_EMISSION_ISODATE" w:val="2018-03-02"/>
    <w:docVar w:name="LW_EMISSION_LOCATION" w:val="BRX"/>
    <w:docVar w:name="LW_EMISSION_PREFIX" w:val="Brüssel, den"/>
    <w:docVar w:name="LW_EMISSION_SUFFIX" w:val="&lt;EMPTY&gt;"/>
    <w:docVar w:name="LW_ID_DOCSTRUCTURE" w:val="COM/ANNEX"/>
    <w:docVar w:name="LW_ID_DOCTYPE" w:val="SG-017"/>
    <w:docVar w:name="LW_LANGUE" w:val="DE"/>
    <w:docVar w:name="LW_LEVEL_OF_SENSITIVITY" w:val="Standard treatment"/>
    <w:docVar w:name="LW_NOM.INST" w:val="EUROPÄISCHE KOMMISSION"/>
    <w:docVar w:name="LW_NOM.INST_JOINTDOC" w:val="&lt;EMPTY&gt;"/>
    <w:docVar w:name="LW_OBJETACTEPRINCIPAL" w:val="über den im Namen der Europäischen Union im Gemeinsamen EWR-Ausschuss zur Änderung des Anhangs&lt;LWCR:NBS&gt;XXII (Gesellschaftsrecht) und des Protokolls&lt;LWCR:NBS&gt;37 (mit der Liste gemäß Artikel&lt;LWCR:NBS&gt;101) des EWR-Abkommens zu vertretenden Standpunkt"/>
    <w:docVar w:name="LW_OBJETACTEPRINCIPAL.CP" w:val="über den im Namen der Europäischen Union im Gemeinsamen EWR-Ausschuss zur Änderung des Anhangs XXII (Gesellschaftsrecht) und des Protokolls 37 (mit der Liste gemäß Artikel 101) des EWR-Abkommens zu vertretenden Standpunkt"/>
    <w:docVar w:name="LW_PART_NBR" w:val="1"/>
    <w:docVar w:name="LW_PART_NBR_TOTAL" w:val="1"/>
    <w:docVar w:name="LW_REF.INST.NEW" w:val="COM"/>
    <w:docVar w:name="LW_REF.INST.NEW_ADOPTED" w:val="final"/>
    <w:docVar w:name="LW_REF.INST.NEW_TEXT" w:val="(2018) 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HANG"/>
    <w:docVar w:name="LW_TYPE.DOC.CP" w:val="ANHANG"/>
    <w:docVar w:name="LW_TYPEACTEPRINCIPAL" w:val="Vorschlags für einen Beschluss des Rates "/>
    <w:docVar w:name="LW_TYPEACTEPRINCIPAL.CP" w:val="Vorschlags für einen Beschluss des Rates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720</Words>
  <Characters>4365</Characters>
  <Application>Microsoft Office Word</Application>
  <DocSecurity>0</DocSecurity>
  <Lines>99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JANTUNEN Johanna (EEAS)</dc:creator>
  <cp:lastModifiedBy>DIGIT/A3</cp:lastModifiedBy>
  <cp:revision>7</cp:revision>
  <dcterms:created xsi:type="dcterms:W3CDTF">2018-01-26T11:25:00Z</dcterms:created>
  <dcterms:modified xsi:type="dcterms:W3CDTF">2018-03-01T13:24:00Z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