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784" w:rsidRDefault="00B915A7" w:rsidP="00B915A7">
      <w:pPr>
        <w:pStyle w:val="Pagedecouverture"/>
        <w:rPr>
          <w:noProof/>
        </w:rPr>
      </w:pPr>
      <w:bookmarkStart w:id="0" w:name="LW_BM_COVERPAGE"/>
      <w:r>
        <w:rPr>
          <w:noProof/>
        </w:rPr>
        <w:pict>
          <v:shape id="_x0000_i1040" type="#_x0000_t75" alt="715C4732-2396-4629-AC25-D95C371DD9EB" style="width:450.7pt;height:475pt">
            <v:imagedata r:id="rId12" o:title=""/>
          </v:shape>
        </w:pict>
      </w:r>
    </w:p>
    <w:bookmarkEnd w:id="0"/>
    <w:p w:rsidR="00364784" w:rsidRDefault="00364784">
      <w:pPr>
        <w:rPr>
          <w:noProof/>
        </w:rPr>
        <w:sectPr w:rsidR="00364784" w:rsidSect="00B915A7">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tbl>
      <w:tblPr>
        <w:tblStyle w:val="TableGrid"/>
        <w:tblW w:w="0" w:type="auto"/>
        <w:tblBorders>
          <w:top w:val="none" w:sz="0" w:space="0" w:color="auto"/>
          <w:left w:val="none" w:sz="0" w:space="0" w:color="auto"/>
          <w:bottom w:val="single" w:sz="4" w:space="0" w:color="FFD400"/>
          <w:right w:val="none" w:sz="0" w:space="0" w:color="auto"/>
          <w:insideH w:val="none" w:sz="0" w:space="0" w:color="auto"/>
          <w:insideV w:val="none" w:sz="0" w:space="0" w:color="auto"/>
        </w:tblBorders>
        <w:tblLook w:val="04A0" w:firstRow="1" w:lastRow="0" w:firstColumn="1" w:lastColumn="0" w:noHBand="0" w:noVBand="1"/>
      </w:tblPr>
      <w:tblGrid>
        <w:gridCol w:w="1101"/>
        <w:gridCol w:w="8186"/>
      </w:tblGrid>
      <w:tr w:rsidR="00364784">
        <w:trPr>
          <w:trHeight w:val="850"/>
        </w:trPr>
        <w:tc>
          <w:tcPr>
            <w:tcW w:w="1101" w:type="dxa"/>
            <w:tcBorders>
              <w:bottom w:val="single" w:sz="12" w:space="0" w:color="FBA900"/>
            </w:tcBorders>
          </w:tcPr>
          <w:p w:rsidR="00364784" w:rsidRDefault="009B557C">
            <w:pPr>
              <w:ind w:right="-1"/>
              <w:rPr>
                <w:rFonts w:ascii="Times New Roman" w:hAnsi="Times New Roman"/>
                <w:noProof/>
                <w:sz w:val="24"/>
                <w:szCs w:val="24"/>
              </w:rPr>
            </w:pPr>
            <w:bookmarkStart w:id="1" w:name="_GoBack"/>
            <w:bookmarkEnd w:id="1"/>
            <w:r>
              <w:rPr>
                <w:rFonts w:ascii="Times New Roman" w:hAnsi="Times New Roman"/>
                <w:noProof/>
                <w:sz w:val="24"/>
                <w:szCs w:val="24"/>
                <w:lang w:eastAsia="en-GB"/>
              </w:rPr>
              <w:lastRenderedPageBreak/>
              <w:drawing>
                <wp:inline distT="0" distB="0" distL="0" distR="0" wp14:anchorId="144013FF" wp14:editId="794BCDE3">
                  <wp:extent cx="468000" cy="468000"/>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186" w:type="dxa"/>
            <w:tcBorders>
              <w:bottom w:val="single" w:sz="12" w:space="0" w:color="FBA900"/>
            </w:tcBorders>
            <w:vAlign w:val="center"/>
          </w:tcPr>
          <w:p w:rsidR="00364784" w:rsidRDefault="009B557C">
            <w:pPr>
              <w:pStyle w:val="CLUSTER"/>
            </w:pPr>
            <w:r>
              <w:t>RESEARCH &amp; INNOVATION</w:t>
            </w:r>
          </w:p>
        </w:tc>
      </w:tr>
      <w:tr w:rsidR="00364784">
        <w:trPr>
          <w:trHeight w:val="283"/>
        </w:trPr>
        <w:tc>
          <w:tcPr>
            <w:tcW w:w="1101" w:type="dxa"/>
            <w:tcBorders>
              <w:top w:val="single" w:sz="12" w:space="0" w:color="FBA900"/>
              <w:bottom w:val="single" w:sz="12" w:space="0" w:color="FBA900"/>
            </w:tcBorders>
          </w:tcPr>
          <w:p w:rsidR="00364784" w:rsidRDefault="00364784">
            <w:pPr>
              <w:ind w:right="-1"/>
              <w:rPr>
                <w:rFonts w:ascii="Times New Roman" w:hAnsi="Times New Roman"/>
                <w:noProof/>
                <w:sz w:val="24"/>
                <w:szCs w:val="24"/>
                <w:lang w:eastAsia="en-GB"/>
              </w:rPr>
            </w:pPr>
          </w:p>
        </w:tc>
        <w:tc>
          <w:tcPr>
            <w:tcW w:w="8186" w:type="dxa"/>
            <w:tcBorders>
              <w:top w:val="single" w:sz="12" w:space="0" w:color="FBA900"/>
              <w:bottom w:val="single" w:sz="12" w:space="0" w:color="FBA900"/>
            </w:tcBorders>
            <w:vAlign w:val="center"/>
          </w:tcPr>
          <w:p w:rsidR="00364784" w:rsidRDefault="009B557C">
            <w:pPr>
              <w:pStyle w:val="PROGRAMME"/>
            </w:pPr>
            <w:r>
              <w:t>Horizon Europe</w:t>
            </w:r>
          </w:p>
        </w:tc>
      </w:tr>
    </w:tbl>
    <w:p w:rsidR="00364784" w:rsidRDefault="009B557C">
      <w:pPr>
        <w:spacing w:before="120"/>
        <w:rPr>
          <w:rFonts w:ascii="Times New Roman" w:eastAsia="Calibri" w:hAnsi="Times New Roman"/>
          <w:noProof/>
          <w:sz w:val="24"/>
          <w:szCs w:val="24"/>
        </w:rPr>
      </w:pPr>
      <w:r>
        <w:rPr>
          <w:rFonts w:ascii="Times New Roman" w:eastAsia="Calibri" w:hAnsi="Times New Roman"/>
          <w:noProof/>
          <w:sz w:val="24"/>
          <w:szCs w:val="24"/>
        </w:rPr>
        <w:t xml:space="preserve">Horizon Europe is the EU's flagship programme to support research and innovation. </w:t>
      </w:r>
    </w:p>
    <w:p w:rsidR="00364784" w:rsidRDefault="009B557C">
      <w:pPr>
        <w:keepNext/>
        <w:numPr>
          <w:ilvl w:val="0"/>
          <w:numId w:val="1"/>
        </w:numPr>
        <w:spacing w:before="240" w:after="240"/>
        <w:ind w:left="851" w:right="-1" w:hanging="85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 xml:space="preserve">EUROPEAN ADDED VALUE </w:t>
      </w:r>
    </w:p>
    <w:p w:rsidR="00364784" w:rsidRDefault="009B557C">
      <w:pPr>
        <w:ind w:right="-1"/>
        <w:jc w:val="both"/>
        <w:rPr>
          <w:rFonts w:ascii="Times New Roman" w:eastAsia="Calibri" w:hAnsi="Times New Roman"/>
          <w:noProof/>
          <w:sz w:val="24"/>
          <w:szCs w:val="24"/>
        </w:rPr>
      </w:pPr>
      <w:r>
        <w:rPr>
          <w:rFonts w:ascii="Times New Roman" w:eastAsia="Calibri" w:hAnsi="Times New Roman"/>
          <w:noProof/>
          <w:sz w:val="24"/>
          <w:szCs w:val="24"/>
        </w:rPr>
        <w:t xml:space="preserve">Research &amp; Innovation is a crucial part of the knowledge-based society and one where a strong European dimension can leverage additional funds at national level, without evidence of substitution. Typically, Research &amp; Innovation projects selected for EU funding harness a higher level of EU or international cooperation. They tend to have a scale, scope and level of sophistication that would prevent them from going ahead with national funding alone: 83% of EU Research &amp; Innovation projects rated as "excellent" would not have gone ahead without EU support. In a world of heightened technological competition, we are moving swiftly into a low-carbon society in which digital technologies are increasingly converging with the physical and the biological world. Against this background, not investing in Research &amp; Innovation on an EU scale would result in a decline of our global competitiveness. This would have knock-on economic, social and environmental impacts. The specific benefits of EU investments in the area of Research &amp; Innovation are: </w:t>
      </w:r>
    </w:p>
    <w:p w:rsidR="00364784" w:rsidRDefault="009B557C">
      <w:pPr>
        <w:pStyle w:val="ListParagraph"/>
        <w:numPr>
          <w:ilvl w:val="0"/>
          <w:numId w:val="6"/>
        </w:numPr>
        <w:shd w:val="clear" w:color="auto" w:fill="FFFFFF" w:themeFill="background1"/>
        <w:autoSpaceDE w:val="0"/>
        <w:autoSpaceDN w:val="0"/>
        <w:adjustRightInd w:val="0"/>
        <w:spacing w:before="120" w:after="120"/>
        <w:ind w:right="-1"/>
        <w:jc w:val="both"/>
        <w:rPr>
          <w:rFonts w:ascii="Times New Roman" w:hAnsi="Times New Roman"/>
          <w:noProof/>
          <w:sz w:val="24"/>
          <w:szCs w:val="24"/>
        </w:rPr>
      </w:pPr>
      <w:r>
        <w:rPr>
          <w:rFonts w:ascii="Times New Roman" w:hAnsi="Times New Roman"/>
          <w:noProof/>
          <w:sz w:val="24"/>
          <w:szCs w:val="24"/>
        </w:rPr>
        <w:t>Pooling public and private resources and knowledge to achieve bigger impacts and critical mass for tackling global challenges and taking leadership in EU and global markets;</w:t>
      </w:r>
    </w:p>
    <w:p w:rsidR="00364784" w:rsidRDefault="009B557C">
      <w:pPr>
        <w:pStyle w:val="ListParagraph"/>
        <w:numPr>
          <w:ilvl w:val="0"/>
          <w:numId w:val="6"/>
        </w:numPr>
        <w:shd w:val="clear" w:color="auto" w:fill="FFFFFF" w:themeFill="background1"/>
        <w:autoSpaceDE w:val="0"/>
        <w:autoSpaceDN w:val="0"/>
        <w:adjustRightInd w:val="0"/>
        <w:spacing w:before="120" w:after="120"/>
        <w:ind w:right="-1"/>
        <w:jc w:val="both"/>
        <w:rPr>
          <w:rFonts w:ascii="Times New Roman" w:hAnsi="Times New Roman"/>
          <w:noProof/>
          <w:sz w:val="24"/>
          <w:szCs w:val="24"/>
        </w:rPr>
      </w:pPr>
      <w:r>
        <w:rPr>
          <w:rFonts w:ascii="Times New Roman" w:hAnsi="Times New Roman"/>
          <w:noProof/>
          <w:sz w:val="24"/>
          <w:szCs w:val="24"/>
        </w:rPr>
        <w:t>Boosting EU competitiveness through the creation of trans-national and multidisciplinary networks, value chains and markets, with positive knowledge dissemination and technology transfers across the Union to prepare and facilitate the deployment of new products and services;</w:t>
      </w:r>
    </w:p>
    <w:p w:rsidR="00364784" w:rsidRDefault="009B557C">
      <w:pPr>
        <w:pStyle w:val="ListParagraph"/>
        <w:numPr>
          <w:ilvl w:val="0"/>
          <w:numId w:val="6"/>
        </w:numPr>
        <w:shd w:val="clear" w:color="auto" w:fill="FFFFFF" w:themeFill="background1"/>
        <w:autoSpaceDE w:val="0"/>
        <w:autoSpaceDN w:val="0"/>
        <w:adjustRightInd w:val="0"/>
        <w:spacing w:before="120" w:after="120"/>
        <w:ind w:right="-1"/>
        <w:jc w:val="both"/>
        <w:rPr>
          <w:rFonts w:ascii="Times New Roman" w:hAnsi="Times New Roman"/>
          <w:noProof/>
          <w:sz w:val="24"/>
          <w:szCs w:val="24"/>
        </w:rPr>
      </w:pPr>
      <w:r>
        <w:rPr>
          <w:rFonts w:ascii="Times New Roman" w:hAnsi="Times New Roman"/>
          <w:noProof/>
          <w:sz w:val="24"/>
          <w:szCs w:val="24"/>
        </w:rPr>
        <w:t xml:space="preserve">Strengthening scientific excellence through EU-wide competition and collaboration; </w:t>
      </w:r>
    </w:p>
    <w:p w:rsidR="00364784" w:rsidRDefault="009B557C">
      <w:pPr>
        <w:pStyle w:val="ListParagraph"/>
        <w:numPr>
          <w:ilvl w:val="0"/>
          <w:numId w:val="6"/>
        </w:numPr>
        <w:shd w:val="clear" w:color="auto" w:fill="FFFFFF" w:themeFill="background1"/>
        <w:autoSpaceDE w:val="0"/>
        <w:autoSpaceDN w:val="0"/>
        <w:adjustRightInd w:val="0"/>
        <w:spacing w:before="120" w:after="120"/>
        <w:ind w:right="-1"/>
        <w:jc w:val="both"/>
        <w:rPr>
          <w:rFonts w:ascii="Times New Roman" w:hAnsi="Times New Roman"/>
          <w:noProof/>
          <w:sz w:val="24"/>
          <w:szCs w:val="24"/>
        </w:rPr>
      </w:pPr>
      <w:r>
        <w:rPr>
          <w:rFonts w:ascii="Times New Roman" w:hAnsi="Times New Roman"/>
          <w:noProof/>
          <w:sz w:val="24"/>
          <w:szCs w:val="24"/>
        </w:rPr>
        <w:t xml:space="preserve">Strengthening support for breakthrough/market creating innovations while respecting fair competition; </w:t>
      </w:r>
    </w:p>
    <w:p w:rsidR="00364784" w:rsidRDefault="009B557C">
      <w:pPr>
        <w:pStyle w:val="ListParagraph"/>
        <w:numPr>
          <w:ilvl w:val="0"/>
          <w:numId w:val="6"/>
        </w:numPr>
        <w:shd w:val="clear" w:color="auto" w:fill="FFFFFF" w:themeFill="background1"/>
        <w:autoSpaceDE w:val="0"/>
        <w:autoSpaceDN w:val="0"/>
        <w:adjustRightInd w:val="0"/>
        <w:spacing w:before="120" w:after="120"/>
        <w:ind w:right="-1"/>
        <w:jc w:val="both"/>
        <w:rPr>
          <w:rFonts w:ascii="Times New Roman" w:hAnsi="Times New Roman"/>
          <w:noProof/>
          <w:sz w:val="24"/>
          <w:szCs w:val="24"/>
        </w:rPr>
      </w:pPr>
      <w:r>
        <w:rPr>
          <w:rFonts w:ascii="Times New Roman" w:hAnsi="Times New Roman"/>
          <w:noProof/>
          <w:sz w:val="24"/>
          <w:szCs w:val="24"/>
        </w:rPr>
        <w:t xml:space="preserve">Increasing the EU's attractiveness as a place for education, research, innovation and business; </w:t>
      </w:r>
    </w:p>
    <w:p w:rsidR="00364784" w:rsidRDefault="009B557C">
      <w:pPr>
        <w:pStyle w:val="ListParagraph"/>
        <w:numPr>
          <w:ilvl w:val="0"/>
          <w:numId w:val="6"/>
        </w:numPr>
        <w:shd w:val="clear" w:color="auto" w:fill="FFFFFF" w:themeFill="background1"/>
        <w:autoSpaceDE w:val="0"/>
        <w:autoSpaceDN w:val="0"/>
        <w:adjustRightInd w:val="0"/>
        <w:spacing w:before="120" w:after="120"/>
        <w:ind w:right="-1"/>
        <w:jc w:val="both"/>
        <w:rPr>
          <w:rFonts w:ascii="Times New Roman" w:hAnsi="Times New Roman"/>
          <w:noProof/>
          <w:sz w:val="24"/>
          <w:szCs w:val="24"/>
        </w:rPr>
      </w:pPr>
      <w:r>
        <w:rPr>
          <w:rFonts w:ascii="Times New Roman" w:hAnsi="Times New Roman"/>
          <w:noProof/>
          <w:sz w:val="24"/>
          <w:szCs w:val="24"/>
        </w:rPr>
        <w:t>Having a positive structuring effect on national Research &amp; Innovation ecosystems and pan-European research infrastructures;</w:t>
      </w:r>
    </w:p>
    <w:p w:rsidR="00364784" w:rsidRDefault="009B557C">
      <w:pPr>
        <w:pStyle w:val="ListParagraph"/>
        <w:numPr>
          <w:ilvl w:val="0"/>
          <w:numId w:val="6"/>
        </w:numPr>
        <w:shd w:val="clear" w:color="auto" w:fill="FFFFFF" w:themeFill="background1"/>
        <w:autoSpaceDE w:val="0"/>
        <w:autoSpaceDN w:val="0"/>
        <w:adjustRightInd w:val="0"/>
        <w:spacing w:before="120" w:after="120"/>
        <w:ind w:right="-1"/>
        <w:jc w:val="both"/>
        <w:rPr>
          <w:rFonts w:ascii="Times New Roman" w:hAnsi="Times New Roman"/>
          <w:noProof/>
          <w:sz w:val="24"/>
          <w:szCs w:val="24"/>
        </w:rPr>
      </w:pPr>
      <w:r>
        <w:rPr>
          <w:rFonts w:ascii="Times New Roman" w:hAnsi="Times New Roman"/>
          <w:noProof/>
          <w:sz w:val="24"/>
          <w:szCs w:val="24"/>
        </w:rPr>
        <w:t>Supporting and strengthening Union’s objectives and contributing effectively to deliver on policy priorities.</w:t>
      </w:r>
    </w:p>
    <w:p w:rsidR="00364784" w:rsidRDefault="009B557C">
      <w:pPr>
        <w:keepNext/>
        <w:numPr>
          <w:ilvl w:val="0"/>
          <w:numId w:val="1"/>
        </w:numPr>
        <w:spacing w:before="360" w:after="240"/>
        <w:ind w:left="851" w:right="-1" w:hanging="85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 xml:space="preserve">OBJECTIVES </w:t>
      </w:r>
    </w:p>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Horizon Europe focuses on science and innovation, aiming to:</w:t>
      </w:r>
    </w:p>
    <w:p w:rsidR="00364784" w:rsidRDefault="009B557C">
      <w:pPr>
        <w:pStyle w:val="ListParagraph"/>
        <w:numPr>
          <w:ilvl w:val="0"/>
          <w:numId w:val="6"/>
        </w:numPr>
        <w:shd w:val="clear" w:color="auto" w:fill="FFFFFF" w:themeFill="background1"/>
        <w:autoSpaceDE w:val="0"/>
        <w:autoSpaceDN w:val="0"/>
        <w:adjustRightInd w:val="0"/>
        <w:spacing w:before="120" w:after="120"/>
        <w:ind w:right="-1"/>
        <w:jc w:val="both"/>
        <w:rPr>
          <w:rFonts w:ascii="Times New Roman" w:hAnsi="Times New Roman"/>
          <w:noProof/>
          <w:sz w:val="24"/>
          <w:szCs w:val="24"/>
        </w:rPr>
      </w:pPr>
      <w:r>
        <w:rPr>
          <w:rFonts w:ascii="Times New Roman" w:hAnsi="Times New Roman"/>
          <w:noProof/>
          <w:sz w:val="24"/>
          <w:szCs w:val="24"/>
        </w:rPr>
        <w:t>Strengthen the EU's scientific and technological base;</w:t>
      </w:r>
    </w:p>
    <w:p w:rsidR="00364784" w:rsidRDefault="009B557C">
      <w:pPr>
        <w:pStyle w:val="ListParagraph"/>
        <w:numPr>
          <w:ilvl w:val="0"/>
          <w:numId w:val="6"/>
        </w:numPr>
        <w:shd w:val="clear" w:color="auto" w:fill="FFFFFF" w:themeFill="background1"/>
        <w:autoSpaceDE w:val="0"/>
        <w:autoSpaceDN w:val="0"/>
        <w:adjustRightInd w:val="0"/>
        <w:spacing w:before="120" w:after="120"/>
        <w:ind w:right="-1"/>
        <w:jc w:val="both"/>
        <w:rPr>
          <w:rFonts w:ascii="Times New Roman" w:hAnsi="Times New Roman"/>
          <w:noProof/>
          <w:sz w:val="24"/>
          <w:szCs w:val="24"/>
        </w:rPr>
      </w:pPr>
      <w:r>
        <w:rPr>
          <w:rFonts w:ascii="Times New Roman" w:hAnsi="Times New Roman"/>
          <w:noProof/>
          <w:sz w:val="24"/>
          <w:szCs w:val="24"/>
        </w:rPr>
        <w:t>Foster the EU's competitiveness and its innovation performance;</w:t>
      </w:r>
    </w:p>
    <w:p w:rsidR="00364784" w:rsidRDefault="009B557C">
      <w:pPr>
        <w:pStyle w:val="ListParagraph"/>
        <w:numPr>
          <w:ilvl w:val="0"/>
          <w:numId w:val="6"/>
        </w:numPr>
        <w:shd w:val="clear" w:color="auto" w:fill="FFFFFF" w:themeFill="background1"/>
        <w:autoSpaceDE w:val="0"/>
        <w:autoSpaceDN w:val="0"/>
        <w:adjustRightInd w:val="0"/>
        <w:spacing w:before="120" w:after="120"/>
        <w:ind w:right="-1"/>
        <w:jc w:val="both"/>
        <w:rPr>
          <w:rFonts w:ascii="Times New Roman" w:hAnsi="Times New Roman"/>
          <w:noProof/>
          <w:sz w:val="24"/>
          <w:szCs w:val="24"/>
        </w:rPr>
      </w:pPr>
      <w:r>
        <w:rPr>
          <w:rFonts w:ascii="Times New Roman" w:hAnsi="Times New Roman"/>
          <w:noProof/>
          <w:sz w:val="24"/>
          <w:szCs w:val="24"/>
        </w:rPr>
        <w:t>Deliver on the EU's strategic priorities and tackle global challenges.</w:t>
      </w:r>
    </w:p>
    <w:p w:rsidR="00364784" w:rsidRDefault="009B557C">
      <w:pPr>
        <w:keepNext/>
        <w:numPr>
          <w:ilvl w:val="0"/>
          <w:numId w:val="1"/>
        </w:numPr>
        <w:spacing w:before="360" w:after="240"/>
        <w:ind w:left="851" w:right="-1" w:hanging="85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lastRenderedPageBreak/>
        <w:t>IMPLEMENTATION &amp; SIMPLIFICATION</w:t>
      </w:r>
    </w:p>
    <w:p w:rsidR="00364784" w:rsidRDefault="009B557C">
      <w:pPr>
        <w:spacing w:after="120"/>
        <w:jc w:val="both"/>
        <w:rPr>
          <w:rFonts w:ascii="Times New Roman" w:eastAsia="Calibri" w:hAnsi="Times New Roman"/>
          <w:noProof/>
          <w:sz w:val="24"/>
          <w:szCs w:val="24"/>
        </w:rPr>
      </w:pPr>
      <w:r>
        <w:rPr>
          <w:rFonts w:ascii="Times New Roman" w:eastAsia="Calibri" w:hAnsi="Times New Roman"/>
          <w:noProof/>
          <w:sz w:val="24"/>
          <w:szCs w:val="24"/>
        </w:rPr>
        <w:t>The programme is designed around three pillars:</w:t>
      </w:r>
    </w:p>
    <w:p w:rsidR="00364784" w:rsidRDefault="009B557C">
      <w:pPr>
        <w:spacing w:after="120"/>
        <w:jc w:val="both"/>
        <w:rPr>
          <w:rFonts w:ascii="Times New Roman" w:eastAsia="Calibri" w:hAnsi="Times New Roman"/>
          <w:noProof/>
          <w:sz w:val="24"/>
          <w:szCs w:val="24"/>
        </w:rPr>
      </w:pPr>
      <w:r>
        <w:rPr>
          <w:rFonts w:ascii="Times New Roman" w:eastAsia="Calibri" w:hAnsi="Times New Roman"/>
          <w:b/>
          <w:noProof/>
          <w:sz w:val="24"/>
          <w:szCs w:val="24"/>
        </w:rPr>
        <w:t>1) Open Science</w:t>
      </w:r>
      <w:r>
        <w:rPr>
          <w:rFonts w:ascii="Times New Roman" w:eastAsia="Calibri" w:hAnsi="Times New Roman"/>
          <w:noProof/>
          <w:sz w:val="24"/>
          <w:szCs w:val="24"/>
        </w:rPr>
        <w:t xml:space="preserve"> – Building on the success of the European Research Council, the Marie Skłodowska-Curie Actions and the Research Infrastructures, the pillar adds more resources for projects with higher impacts. The projects are selected through a "bottom-up" approach, are defined and driven by researchers and networks and are evaluated on the sole criterion of excellence. The goal is to nurture innovation and entrepreneurship in education across Europe to provide the skills and competences needed to make Europe more competitive on a global scale. </w:t>
      </w:r>
    </w:p>
    <w:p w:rsidR="00364784" w:rsidRDefault="009B557C">
      <w:pPr>
        <w:spacing w:after="120"/>
        <w:jc w:val="both"/>
        <w:rPr>
          <w:rFonts w:ascii="Times New Roman" w:eastAsia="Calibri" w:hAnsi="Times New Roman"/>
          <w:noProof/>
          <w:sz w:val="24"/>
          <w:szCs w:val="24"/>
        </w:rPr>
      </w:pPr>
      <w:r>
        <w:rPr>
          <w:rFonts w:ascii="Times New Roman" w:eastAsia="Calibri" w:hAnsi="Times New Roman"/>
          <w:b/>
          <w:noProof/>
          <w:sz w:val="24"/>
          <w:szCs w:val="24"/>
        </w:rPr>
        <w:t>2) Global Challenges and industrial competitiveness</w:t>
      </w:r>
      <w:r>
        <w:rPr>
          <w:rFonts w:ascii="Times New Roman" w:eastAsia="Calibri" w:hAnsi="Times New Roman"/>
          <w:noProof/>
          <w:sz w:val="24"/>
          <w:szCs w:val="24"/>
        </w:rPr>
        <w:t xml:space="preserve"> – It is built on clusters that aim at exploiting European strengths and assets by generating new knowledge and translating it into useful innovations, developing and applying digital and key enabling technologies along with a new mission approach. This will further ensure that Research &amp; Innovation activities support EU policy priorities in areas such as the achievement of the Sustainable Development Goals, health, food and natural resources, resilience and security, climate, energy and mobility to secure a low-carbon, circular and climate-resilient society, industrial competitiveness and other societal challenges. </w:t>
      </w:r>
      <w:r>
        <w:rPr>
          <w:rFonts w:ascii="Times New Roman" w:eastAsia="Calibri" w:hAnsi="Times New Roman"/>
          <w:b/>
          <w:noProof/>
          <w:sz w:val="24"/>
          <w:szCs w:val="24"/>
        </w:rPr>
        <w:t>Industrial leadership</w:t>
      </w:r>
      <w:r>
        <w:rPr>
          <w:rFonts w:ascii="Times New Roman" w:eastAsia="Calibri" w:hAnsi="Times New Roman"/>
          <w:noProof/>
          <w:sz w:val="24"/>
          <w:szCs w:val="24"/>
        </w:rPr>
        <w:t xml:space="preserve"> will be prominent within the pillar and through the programme as whole.</w:t>
      </w:r>
    </w:p>
    <w:p w:rsidR="00364784" w:rsidRDefault="009B557C">
      <w:pPr>
        <w:spacing w:after="120"/>
        <w:jc w:val="both"/>
        <w:rPr>
          <w:rFonts w:ascii="Times New Roman" w:eastAsia="Calibri" w:hAnsi="Times New Roman"/>
          <w:noProof/>
          <w:sz w:val="24"/>
          <w:szCs w:val="24"/>
        </w:rPr>
      </w:pPr>
      <w:r>
        <w:rPr>
          <w:rFonts w:ascii="Times New Roman" w:eastAsia="Calibri" w:hAnsi="Times New Roman"/>
          <w:b/>
          <w:noProof/>
          <w:sz w:val="24"/>
          <w:szCs w:val="24"/>
        </w:rPr>
        <w:t>3) Open Innovation</w:t>
      </w:r>
      <w:r>
        <w:rPr>
          <w:rFonts w:ascii="Times New Roman" w:eastAsia="Calibri" w:hAnsi="Times New Roman"/>
          <w:noProof/>
          <w:sz w:val="24"/>
          <w:szCs w:val="24"/>
        </w:rPr>
        <w:t xml:space="preserve"> – This new pillar will offer a one-stop shop for high potential innovators, aiming to put Europe at the forefront of market-creating innovation through a "bottom-up" approach. It will develop future breakthrough technologies and attract innovative companies with potential for scaling up at international/European levels. It will offer fast, flexible grants and market-based instruments with private investors while ensuring that support close to the market activities does not unduly distort competition between innovators. These objectives will be pursued through the creation of a European Innovation Council. </w:t>
      </w:r>
    </w:p>
    <w:p w:rsidR="00364784" w:rsidRDefault="009B557C">
      <w:pPr>
        <w:spacing w:after="120"/>
        <w:jc w:val="both"/>
        <w:rPr>
          <w:rFonts w:ascii="Times New Roman" w:eastAsia="Calibri" w:hAnsi="Times New Roman"/>
          <w:noProof/>
          <w:sz w:val="24"/>
          <w:szCs w:val="24"/>
        </w:rPr>
      </w:pPr>
      <w:r>
        <w:rPr>
          <w:rFonts w:ascii="Times New Roman" w:eastAsia="Calibri" w:hAnsi="Times New Roman"/>
          <w:noProof/>
          <w:sz w:val="24"/>
          <w:szCs w:val="24"/>
        </w:rPr>
        <w:t>Additional measures will boost support to the European innovation ecosystem, notably through co-funding partnership initiatives and increased use of innovation procurement. Targeting governments and public administrations for the take up of innovative technologies and diffusion of European Research &amp; Innovation results will maximise the benefits from innovation for European citizens and business.</w:t>
      </w:r>
    </w:p>
    <w:p w:rsidR="00364784" w:rsidRDefault="009B557C">
      <w:pPr>
        <w:spacing w:after="120"/>
        <w:jc w:val="both"/>
        <w:rPr>
          <w:rFonts w:ascii="Times New Roman" w:eastAsia="Calibri" w:hAnsi="Times New Roman"/>
          <w:noProof/>
          <w:sz w:val="24"/>
          <w:szCs w:val="24"/>
        </w:rPr>
      </w:pPr>
      <w:r>
        <w:rPr>
          <w:rFonts w:ascii="Times New Roman" w:eastAsia="Calibri" w:hAnsi="Times New Roman"/>
          <w:noProof/>
          <w:sz w:val="24"/>
          <w:szCs w:val="24"/>
        </w:rPr>
        <w:t xml:space="preserve">As part of the programme, the </w:t>
      </w:r>
      <w:r>
        <w:rPr>
          <w:rFonts w:ascii="Times New Roman" w:eastAsia="Calibri" w:hAnsi="Times New Roman"/>
          <w:b/>
          <w:noProof/>
          <w:sz w:val="24"/>
          <w:szCs w:val="24"/>
        </w:rPr>
        <w:t>Joint Research Centre</w:t>
      </w:r>
      <w:r>
        <w:rPr>
          <w:rFonts w:ascii="Times New Roman" w:eastAsia="Calibri" w:hAnsi="Times New Roman"/>
          <w:noProof/>
          <w:sz w:val="24"/>
          <w:szCs w:val="24"/>
        </w:rPr>
        <w:t xml:space="preserve"> will provide EU policy makers with independent scientific evidence and technical support throughout the whole policy cycle. The </w:t>
      </w:r>
      <w:r>
        <w:rPr>
          <w:rFonts w:ascii="Times New Roman" w:eastAsia="Calibri" w:hAnsi="Times New Roman"/>
          <w:b/>
          <w:noProof/>
          <w:sz w:val="24"/>
          <w:szCs w:val="24"/>
        </w:rPr>
        <w:t>European Institute of Innovation and Technology</w:t>
      </w:r>
      <w:r>
        <w:rPr>
          <w:rFonts w:ascii="Times New Roman" w:eastAsia="Calibri" w:hAnsi="Times New Roman"/>
          <w:noProof/>
          <w:sz w:val="24"/>
          <w:szCs w:val="24"/>
        </w:rPr>
        <w:t xml:space="preserve"> will support all three pillars and will specifically address global challenges primarily through its Knowledge and Innovation Communities integrating business, research, higher education and entrepreneurship.</w:t>
      </w:r>
    </w:p>
    <w:p w:rsidR="00364784" w:rsidRDefault="009B557C">
      <w:pPr>
        <w:spacing w:after="120"/>
        <w:jc w:val="both"/>
        <w:rPr>
          <w:rFonts w:ascii="Times New Roman" w:eastAsia="Calibri" w:hAnsi="Times New Roman"/>
          <w:noProof/>
          <w:sz w:val="24"/>
          <w:szCs w:val="24"/>
        </w:rPr>
      </w:pPr>
      <w:r>
        <w:rPr>
          <w:rFonts w:ascii="Times New Roman" w:eastAsia="Calibri" w:hAnsi="Times New Roman"/>
          <w:noProof/>
          <w:sz w:val="24"/>
          <w:szCs w:val="24"/>
        </w:rPr>
        <w:t>The programme will pursue efforts to further simplify the rules for beneficiaries. Key operational features will include:</w:t>
      </w:r>
    </w:p>
    <w:p w:rsidR="00364784" w:rsidRDefault="009B557C">
      <w:pPr>
        <w:pStyle w:val="ListParagraph"/>
        <w:numPr>
          <w:ilvl w:val="0"/>
          <w:numId w:val="59"/>
        </w:numPr>
        <w:shd w:val="clear" w:color="auto" w:fill="FFFFFF" w:themeFill="background1"/>
        <w:autoSpaceDE w:val="0"/>
        <w:autoSpaceDN w:val="0"/>
        <w:adjustRightInd w:val="0"/>
        <w:spacing w:before="120" w:after="120"/>
        <w:ind w:right="-1"/>
        <w:jc w:val="both"/>
        <w:rPr>
          <w:rFonts w:ascii="Times New Roman" w:hAnsi="Times New Roman"/>
          <w:noProof/>
          <w:sz w:val="24"/>
          <w:szCs w:val="24"/>
        </w:rPr>
      </w:pPr>
      <w:r>
        <w:rPr>
          <w:rFonts w:ascii="Times New Roman" w:hAnsi="Times New Roman"/>
          <w:b/>
          <w:noProof/>
          <w:sz w:val="24"/>
          <w:szCs w:val="24"/>
        </w:rPr>
        <w:t>Further simplification</w:t>
      </w:r>
      <w:r>
        <w:rPr>
          <w:rFonts w:ascii="Times New Roman" w:hAnsi="Times New Roman"/>
          <w:noProof/>
          <w:sz w:val="24"/>
          <w:szCs w:val="24"/>
        </w:rPr>
        <w:t xml:space="preserve"> of the current real cost reimbursement system will be pursued, including its simplified funding model and the principle of one funding rate per project. Moreover, to lower administrative burden, an increased use of lump sum project funding against fulfilment of activities will be explored, along with other simplified forms of funding provided by the new Financial Regulation. </w:t>
      </w:r>
    </w:p>
    <w:p w:rsidR="00364784" w:rsidRDefault="009B557C">
      <w:pPr>
        <w:pStyle w:val="ListParagraph"/>
        <w:numPr>
          <w:ilvl w:val="0"/>
          <w:numId w:val="59"/>
        </w:numPr>
        <w:shd w:val="clear" w:color="auto" w:fill="FFFFFF" w:themeFill="background1"/>
        <w:autoSpaceDE w:val="0"/>
        <w:autoSpaceDN w:val="0"/>
        <w:adjustRightInd w:val="0"/>
        <w:spacing w:before="120" w:after="120"/>
        <w:ind w:right="-1"/>
        <w:jc w:val="both"/>
        <w:rPr>
          <w:rFonts w:ascii="Times New Roman" w:hAnsi="Times New Roman"/>
          <w:noProof/>
          <w:sz w:val="24"/>
          <w:szCs w:val="24"/>
        </w:rPr>
      </w:pPr>
      <w:r>
        <w:rPr>
          <w:rFonts w:ascii="Times New Roman" w:hAnsi="Times New Roman"/>
          <w:noProof/>
          <w:sz w:val="24"/>
          <w:szCs w:val="24"/>
        </w:rPr>
        <w:t xml:space="preserve">To </w:t>
      </w:r>
      <w:r>
        <w:rPr>
          <w:rFonts w:ascii="Times New Roman" w:hAnsi="Times New Roman"/>
          <w:b/>
          <w:noProof/>
          <w:sz w:val="24"/>
          <w:szCs w:val="24"/>
        </w:rPr>
        <w:t>increase flexibility</w:t>
      </w:r>
      <w:r>
        <w:rPr>
          <w:rFonts w:ascii="Times New Roman" w:hAnsi="Times New Roman"/>
          <w:noProof/>
          <w:sz w:val="24"/>
          <w:szCs w:val="24"/>
        </w:rPr>
        <w:t xml:space="preserve">, the future programme will allow allocation of funds between and within the pillars to react swiftly to emerging policy issues or challenges; </w:t>
      </w:r>
    </w:p>
    <w:p w:rsidR="00364784" w:rsidRDefault="009B557C">
      <w:pPr>
        <w:pStyle w:val="ListParagraph"/>
        <w:numPr>
          <w:ilvl w:val="0"/>
          <w:numId w:val="59"/>
        </w:numPr>
        <w:shd w:val="clear" w:color="auto" w:fill="FFFFFF" w:themeFill="background1"/>
        <w:autoSpaceDE w:val="0"/>
        <w:autoSpaceDN w:val="0"/>
        <w:adjustRightInd w:val="0"/>
        <w:spacing w:before="120" w:after="120"/>
        <w:ind w:right="-1"/>
        <w:jc w:val="both"/>
        <w:rPr>
          <w:rFonts w:ascii="Times New Roman" w:hAnsi="Times New Roman"/>
          <w:noProof/>
          <w:sz w:val="24"/>
          <w:szCs w:val="24"/>
        </w:rPr>
      </w:pPr>
      <w:r>
        <w:rPr>
          <w:rFonts w:ascii="Times New Roman" w:hAnsi="Times New Roman"/>
          <w:noProof/>
          <w:sz w:val="24"/>
          <w:szCs w:val="24"/>
        </w:rPr>
        <w:lastRenderedPageBreak/>
        <w:t xml:space="preserve">Further </w:t>
      </w:r>
      <w:r>
        <w:rPr>
          <w:rFonts w:ascii="Times New Roman" w:hAnsi="Times New Roman"/>
          <w:b/>
          <w:noProof/>
          <w:sz w:val="24"/>
          <w:szCs w:val="24"/>
        </w:rPr>
        <w:t>improvements to the proposal submission and evaluation process</w:t>
      </w:r>
      <w:r>
        <w:rPr>
          <w:rFonts w:ascii="Times New Roman" w:hAnsi="Times New Roman"/>
          <w:noProof/>
          <w:sz w:val="24"/>
          <w:szCs w:val="24"/>
        </w:rPr>
        <w:t xml:space="preserve"> will be envisaged. The evaluation criteria, process and involvement of independent experts will underscore the Programme's excellence and impact. </w:t>
      </w:r>
    </w:p>
    <w:p w:rsidR="00364784" w:rsidRDefault="009B557C">
      <w:pPr>
        <w:pStyle w:val="ListParagraph"/>
        <w:numPr>
          <w:ilvl w:val="0"/>
          <w:numId w:val="59"/>
        </w:numPr>
        <w:shd w:val="clear" w:color="auto" w:fill="FFFFFF" w:themeFill="background1"/>
        <w:autoSpaceDE w:val="0"/>
        <w:autoSpaceDN w:val="0"/>
        <w:adjustRightInd w:val="0"/>
        <w:spacing w:before="120" w:after="120"/>
        <w:ind w:right="-1"/>
        <w:jc w:val="both"/>
        <w:rPr>
          <w:rFonts w:ascii="Times New Roman" w:hAnsi="Times New Roman"/>
          <w:noProof/>
          <w:sz w:val="24"/>
          <w:szCs w:val="24"/>
        </w:rPr>
      </w:pPr>
      <w:r>
        <w:rPr>
          <w:rFonts w:ascii="Times New Roman" w:hAnsi="Times New Roman"/>
          <w:noProof/>
          <w:sz w:val="24"/>
          <w:szCs w:val="24"/>
        </w:rPr>
        <w:t xml:space="preserve">Instruments and </w:t>
      </w:r>
      <w:r>
        <w:rPr>
          <w:rFonts w:ascii="Times New Roman" w:hAnsi="Times New Roman"/>
          <w:b/>
          <w:noProof/>
          <w:sz w:val="24"/>
          <w:szCs w:val="24"/>
        </w:rPr>
        <w:t>funding schemes in the EU Research &amp; Innovation landscape will be streamlined and coordinated</w:t>
      </w:r>
      <w:r>
        <w:rPr>
          <w:rFonts w:ascii="Times New Roman" w:hAnsi="Times New Roman"/>
          <w:noProof/>
          <w:sz w:val="24"/>
          <w:szCs w:val="24"/>
        </w:rPr>
        <w:t xml:space="preserve"> for the benefit of improved Research &amp; Innovation activities. Partnerships will be improved building on the success of Joint Undertakings and linked with specific missions. In particular, specific support schemes for innovation will be streamlined under the newly-created European Innovation Council. The combination of Horizon Europe grants and financial instruments under the InvestEU Fund and with other relevant EU funding programmes will also be made easier. </w:t>
      </w:r>
    </w:p>
    <w:p w:rsidR="00364784" w:rsidRDefault="009B557C">
      <w:pPr>
        <w:pStyle w:val="ListParagraph"/>
        <w:numPr>
          <w:ilvl w:val="0"/>
          <w:numId w:val="59"/>
        </w:numPr>
        <w:shd w:val="clear" w:color="auto" w:fill="FFFFFF" w:themeFill="background1"/>
        <w:autoSpaceDE w:val="0"/>
        <w:autoSpaceDN w:val="0"/>
        <w:adjustRightInd w:val="0"/>
        <w:spacing w:before="120" w:after="120"/>
        <w:ind w:right="-1"/>
        <w:jc w:val="both"/>
        <w:rPr>
          <w:rFonts w:ascii="Times New Roman" w:hAnsi="Times New Roman"/>
          <w:noProof/>
          <w:sz w:val="24"/>
          <w:szCs w:val="24"/>
        </w:rPr>
      </w:pPr>
      <w:r>
        <w:rPr>
          <w:rFonts w:ascii="Times New Roman" w:hAnsi="Times New Roman"/>
          <w:noProof/>
          <w:sz w:val="24"/>
          <w:szCs w:val="24"/>
        </w:rPr>
        <w:t xml:space="preserve">There is also room to further </w:t>
      </w:r>
      <w:r>
        <w:rPr>
          <w:rFonts w:ascii="Times New Roman" w:hAnsi="Times New Roman"/>
          <w:b/>
          <w:noProof/>
          <w:sz w:val="24"/>
          <w:szCs w:val="24"/>
        </w:rPr>
        <w:t>expand the use of new management modes</w:t>
      </w:r>
      <w:r>
        <w:rPr>
          <w:rFonts w:ascii="Times New Roman" w:hAnsi="Times New Roman"/>
          <w:noProof/>
          <w:sz w:val="24"/>
          <w:szCs w:val="24"/>
        </w:rPr>
        <w:t xml:space="preserve">, including through delegation to agencies and a simplified set of partnerships. </w:t>
      </w:r>
    </w:p>
    <w:p w:rsidR="00364784" w:rsidRDefault="009B557C">
      <w:pPr>
        <w:keepNext/>
        <w:numPr>
          <w:ilvl w:val="0"/>
          <w:numId w:val="1"/>
        </w:numPr>
        <w:spacing w:before="360" w:after="240"/>
        <w:ind w:left="851" w:right="-1" w:hanging="85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COMPLEMENTARITIES &amp; SYNERGIES WITH OTHER POLICIES / ALIGNMENT OF EU WITH NATIONAL AND REGIONAL RESOURCES</w:t>
      </w:r>
    </w:p>
    <w:p w:rsidR="00364784" w:rsidRDefault="009B557C">
      <w:pPr>
        <w:spacing w:after="120"/>
        <w:jc w:val="both"/>
        <w:rPr>
          <w:rFonts w:ascii="Times New Roman" w:eastAsia="Calibri" w:hAnsi="Times New Roman"/>
          <w:noProof/>
          <w:sz w:val="24"/>
          <w:szCs w:val="24"/>
        </w:rPr>
      </w:pPr>
      <w:r>
        <w:rPr>
          <w:rFonts w:ascii="Times New Roman" w:eastAsia="Calibri" w:hAnsi="Times New Roman"/>
          <w:noProof/>
          <w:sz w:val="24"/>
          <w:szCs w:val="24"/>
        </w:rPr>
        <w:t xml:space="preserve">Complementarities and synergies with other EU funding programmes will be fully exploited. To that end, the </w:t>
      </w:r>
      <w:r>
        <w:rPr>
          <w:rFonts w:ascii="Times New Roman" w:eastAsia="Calibri" w:hAnsi="Times New Roman"/>
          <w:b/>
          <w:noProof/>
          <w:sz w:val="24"/>
          <w:szCs w:val="24"/>
        </w:rPr>
        <w:t>European Structural and Investment Funds</w:t>
      </w:r>
      <w:r>
        <w:rPr>
          <w:rFonts w:ascii="Times New Roman" w:eastAsia="Calibri" w:hAnsi="Times New Roman"/>
          <w:noProof/>
          <w:sz w:val="24"/>
          <w:szCs w:val="24"/>
        </w:rPr>
        <w:t xml:space="preserve"> will continue to provide an important part of the EU funds for Research &amp; Innovation through an increased focus on innovation. The "Seal of Excellence" scheme to allow projects successfully evaluated under Horizon Europe criteria to be funded at regional level under the European Structural and Investment Funds will be expanded.</w:t>
      </w:r>
    </w:p>
    <w:p w:rsidR="00364784" w:rsidRDefault="009B557C">
      <w:pPr>
        <w:spacing w:after="120"/>
        <w:jc w:val="both"/>
        <w:rPr>
          <w:rFonts w:ascii="Times New Roman" w:eastAsia="Calibri" w:hAnsi="Times New Roman"/>
          <w:noProof/>
          <w:sz w:val="24"/>
          <w:szCs w:val="24"/>
        </w:rPr>
      </w:pPr>
      <w:r>
        <w:rPr>
          <w:rFonts w:ascii="Times New Roman" w:eastAsia="Calibri" w:hAnsi="Times New Roman"/>
          <w:noProof/>
          <w:sz w:val="24"/>
          <w:szCs w:val="24"/>
        </w:rPr>
        <w:t xml:space="preserve">The policy goals pursued by other programmes will in many cases be supported by Research and Innovation actions under Horizon Europe – programmes such as the </w:t>
      </w:r>
      <w:r>
        <w:rPr>
          <w:rFonts w:ascii="Times New Roman" w:eastAsia="Calibri" w:hAnsi="Times New Roman"/>
          <w:b/>
          <w:noProof/>
          <w:sz w:val="24"/>
          <w:szCs w:val="24"/>
        </w:rPr>
        <w:t>Digital Europe Programme</w:t>
      </w:r>
      <w:r>
        <w:rPr>
          <w:rFonts w:ascii="Times New Roman" w:eastAsia="Calibri" w:hAnsi="Times New Roman"/>
          <w:noProof/>
          <w:sz w:val="24"/>
          <w:szCs w:val="24"/>
        </w:rPr>
        <w:t xml:space="preserve"> will benefit from Research &amp; Innovation breakthroughs and long-term progress in areas like cybersecurity and artificial intelligence is heavily dependent on breakthrough research. The same is true for agriculture and fisheries, health, transport, energy and many other sectors. Funds such as the </w:t>
      </w:r>
      <w:r>
        <w:rPr>
          <w:rFonts w:ascii="Times New Roman" w:eastAsia="Calibri" w:hAnsi="Times New Roman"/>
          <w:b/>
          <w:noProof/>
          <w:sz w:val="24"/>
          <w:szCs w:val="24"/>
        </w:rPr>
        <w:t>Internal Security Fund</w:t>
      </w:r>
      <w:r>
        <w:rPr>
          <w:rFonts w:ascii="Times New Roman" w:eastAsia="Calibri" w:hAnsi="Times New Roman"/>
          <w:noProof/>
          <w:sz w:val="24"/>
          <w:szCs w:val="24"/>
        </w:rPr>
        <w:t xml:space="preserve"> and the </w:t>
      </w:r>
      <w:r>
        <w:rPr>
          <w:rFonts w:ascii="Times New Roman" w:eastAsia="Calibri" w:hAnsi="Times New Roman"/>
          <w:b/>
          <w:noProof/>
          <w:sz w:val="24"/>
          <w:szCs w:val="24"/>
        </w:rPr>
        <w:t>Integrated Border Management Fund</w:t>
      </w:r>
      <w:r>
        <w:rPr>
          <w:rFonts w:ascii="Times New Roman" w:eastAsia="Calibri" w:hAnsi="Times New Roman"/>
          <w:noProof/>
          <w:sz w:val="24"/>
          <w:szCs w:val="24"/>
        </w:rPr>
        <w:t xml:space="preserve"> will both benefit from the fruits of Research &amp; Innovation and incentivise the uptake of research products. Through </w:t>
      </w:r>
      <w:r>
        <w:rPr>
          <w:rFonts w:ascii="Times New Roman" w:eastAsia="Calibri" w:hAnsi="Times New Roman"/>
          <w:b/>
          <w:noProof/>
          <w:sz w:val="24"/>
          <w:szCs w:val="24"/>
        </w:rPr>
        <w:t>InvestEU</w:t>
      </w:r>
      <w:r>
        <w:rPr>
          <w:rFonts w:ascii="Times New Roman" w:eastAsia="Calibri" w:hAnsi="Times New Roman"/>
          <w:noProof/>
          <w:sz w:val="24"/>
          <w:szCs w:val="24"/>
        </w:rPr>
        <w:t xml:space="preserve"> it will be possible to transfer results from Horizon Europe to the market through specific windows dedicated to research and innovation, and to support innovative SMEs. Complementarity and synergies with research under the </w:t>
      </w:r>
      <w:r>
        <w:rPr>
          <w:rFonts w:ascii="Times New Roman" w:eastAsia="Calibri" w:hAnsi="Times New Roman"/>
          <w:b/>
          <w:noProof/>
          <w:sz w:val="24"/>
          <w:szCs w:val="24"/>
        </w:rPr>
        <w:t>European Defence Fund</w:t>
      </w:r>
      <w:r>
        <w:rPr>
          <w:rFonts w:ascii="Times New Roman" w:eastAsia="Calibri" w:hAnsi="Times New Roman"/>
          <w:noProof/>
          <w:sz w:val="24"/>
          <w:szCs w:val="24"/>
        </w:rPr>
        <w:t xml:space="preserve"> and with the </w:t>
      </w:r>
      <w:r>
        <w:rPr>
          <w:rFonts w:ascii="Times New Roman" w:eastAsia="Calibri" w:hAnsi="Times New Roman"/>
          <w:b/>
          <w:noProof/>
          <w:sz w:val="24"/>
          <w:szCs w:val="24"/>
        </w:rPr>
        <w:t>Space Programme</w:t>
      </w:r>
      <w:r>
        <w:rPr>
          <w:rFonts w:ascii="Times New Roman" w:eastAsia="Calibri" w:hAnsi="Times New Roman"/>
          <w:noProof/>
          <w:sz w:val="24"/>
          <w:szCs w:val="24"/>
        </w:rPr>
        <w:t xml:space="preserve"> will also be ensured, so that results in any of those programmes promote overall innovation.</w:t>
      </w:r>
    </w:p>
    <w:p w:rsidR="00364784" w:rsidRDefault="009B557C">
      <w:pPr>
        <w:keepNext/>
        <w:numPr>
          <w:ilvl w:val="0"/>
          <w:numId w:val="1"/>
        </w:numPr>
        <w:spacing w:before="360" w:after="240"/>
        <w:ind w:left="851" w:right="-1" w:hanging="85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PROPOSED BUDGET ALLOCATION FOR 2021-2027</w:t>
      </w:r>
    </w:p>
    <w:tbl>
      <w:tblPr>
        <w:tblStyle w:val="LightShading1"/>
        <w:tblW w:w="0" w:type="auto"/>
        <w:tblLook w:val="04A0" w:firstRow="1" w:lastRow="0" w:firstColumn="1" w:lastColumn="0" w:noHBand="0" w:noVBand="1"/>
      </w:tblPr>
      <w:tblGrid>
        <w:gridCol w:w="6191"/>
        <w:gridCol w:w="3096"/>
      </w:tblGrid>
      <w:tr w:rsidR="00364784" w:rsidTr="00364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tcPr>
          <w:p w:rsidR="00364784" w:rsidRDefault="009B557C">
            <w:pPr>
              <w:ind w:right="-1"/>
              <w:rPr>
                <w:rFonts w:ascii="Times New Roman" w:eastAsia="Calibri" w:hAnsi="Times New Roman"/>
                <w:b w:val="0"/>
                <w:i/>
                <w:noProof/>
                <w:sz w:val="24"/>
                <w:szCs w:val="24"/>
                <w:lang w:val="fr-BE"/>
              </w:rPr>
            </w:pPr>
            <w:r>
              <w:rPr>
                <w:rFonts w:ascii="Times New Roman" w:eastAsia="Calibri" w:hAnsi="Times New Roman"/>
                <w:b w:val="0"/>
                <w:i/>
                <w:noProof/>
                <w:sz w:val="24"/>
                <w:szCs w:val="24"/>
                <w:lang w:val="fr-BE"/>
              </w:rPr>
              <w:t>Figures in current prices</w:t>
            </w:r>
          </w:p>
        </w:tc>
        <w:tc>
          <w:tcPr>
            <w:tcW w:w="3096" w:type="dxa"/>
          </w:tcPr>
          <w:p w:rsidR="00364784" w:rsidRDefault="009B557C">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i/>
                <w:noProof/>
                <w:sz w:val="24"/>
                <w:szCs w:val="24"/>
                <w:lang w:val="fr-BE"/>
              </w:rPr>
            </w:pPr>
            <w:r>
              <w:rPr>
                <w:rFonts w:ascii="Times New Roman" w:eastAsia="Calibri" w:hAnsi="Times New Roman"/>
                <w:b w:val="0"/>
                <w:i/>
                <w:noProof/>
                <w:sz w:val="24"/>
                <w:szCs w:val="24"/>
                <w:lang w:val="fr-BE"/>
              </w:rPr>
              <w:t>EUR million</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tcPr>
          <w:p w:rsidR="00364784" w:rsidRDefault="009B557C">
            <w:pPr>
              <w:ind w:right="-1"/>
              <w:rPr>
                <w:rFonts w:ascii="Times New Roman" w:eastAsia="Calibri" w:hAnsi="Times New Roman"/>
                <w:b w:val="0"/>
                <w:noProof/>
                <w:sz w:val="24"/>
                <w:szCs w:val="24"/>
              </w:rPr>
            </w:pPr>
            <w:r>
              <w:rPr>
                <w:rFonts w:ascii="Times New Roman" w:eastAsia="Calibri" w:hAnsi="Times New Roman"/>
                <w:noProof/>
                <w:sz w:val="24"/>
                <w:szCs w:val="24"/>
              </w:rPr>
              <w:t>Envelope for Horizon Europe</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noProof/>
                <w:sz w:val="24"/>
                <w:szCs w:val="24"/>
              </w:rPr>
              <w:t>97 600*</w:t>
            </w:r>
          </w:p>
        </w:tc>
      </w:tr>
      <w:tr w:rsidR="00364784" w:rsidTr="00364784">
        <w:tc>
          <w:tcPr>
            <w:cnfStyle w:val="001000000000" w:firstRow="0" w:lastRow="0" w:firstColumn="1" w:lastColumn="0" w:oddVBand="0" w:evenVBand="0" w:oddHBand="0" w:evenHBand="0" w:firstRowFirstColumn="0" w:firstRowLastColumn="0" w:lastRowFirstColumn="0" w:lastRowLastColumn="0"/>
            <w:tcW w:w="6191" w:type="dxa"/>
          </w:tcPr>
          <w:p w:rsidR="00364784" w:rsidRDefault="009B557C">
            <w:pPr>
              <w:ind w:right="-1"/>
              <w:rPr>
                <w:rFonts w:ascii="Times New Roman" w:eastAsia="Calibri" w:hAnsi="Times New Roman"/>
                <w:b w:val="0"/>
                <w:noProof/>
                <w:sz w:val="24"/>
                <w:szCs w:val="24"/>
              </w:rPr>
            </w:pPr>
            <w:r>
              <w:rPr>
                <w:rFonts w:ascii="Times New Roman" w:eastAsia="Calibri" w:hAnsi="Times New Roman"/>
                <w:noProof/>
                <w:sz w:val="24"/>
                <w:szCs w:val="24"/>
              </w:rPr>
              <w:t>Envelope for Euratom Research and Training Programme</w:t>
            </w:r>
          </w:p>
        </w:tc>
        <w:tc>
          <w:tcPr>
            <w:tcW w:w="3096" w:type="dxa"/>
          </w:tcPr>
          <w:p w:rsidR="00364784" w:rsidRDefault="009B557C">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noProof/>
                <w:sz w:val="24"/>
                <w:szCs w:val="24"/>
              </w:rPr>
              <w:t>2 400</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Total envelope for 2021-2027</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noProof/>
                <w:sz w:val="24"/>
                <w:szCs w:val="24"/>
              </w:rPr>
            </w:pPr>
            <w:r>
              <w:rPr>
                <w:rFonts w:ascii="Times New Roman" w:eastAsia="Calibri" w:hAnsi="Times New Roman"/>
                <w:b/>
                <w:noProof/>
                <w:sz w:val="24"/>
                <w:szCs w:val="24"/>
              </w:rPr>
              <w:t>100 000</w:t>
            </w:r>
            <w:r>
              <w:rPr>
                <w:rFonts w:ascii="Times New Roman" w:eastAsia="Calibri" w:hAnsi="Times New Roman"/>
                <w:noProof/>
                <w:sz w:val="24"/>
                <w:szCs w:val="24"/>
              </w:rPr>
              <w:t>*</w:t>
            </w:r>
          </w:p>
        </w:tc>
      </w:tr>
    </w:tbl>
    <w:p w:rsidR="00364784" w:rsidRDefault="009B557C">
      <w:pPr>
        <w:pStyle w:val="PSParagraphTitle"/>
        <w:ind w:left="240" w:right="-1" w:hanging="240"/>
        <w:rPr>
          <w:rFonts w:eastAsia="Calibri"/>
          <w:b w:val="0"/>
          <w:i w:val="0"/>
          <w:noProof/>
          <w:sz w:val="24"/>
          <w:szCs w:val="24"/>
          <w:lang w:eastAsia="en-US"/>
        </w:rPr>
      </w:pPr>
      <w:r>
        <w:rPr>
          <w:rFonts w:eastAsia="Calibri"/>
          <w:b w:val="0"/>
          <w:i w:val="0"/>
          <w:noProof/>
          <w:sz w:val="24"/>
          <w:szCs w:val="24"/>
          <w:lang w:eastAsia="en-US"/>
        </w:rPr>
        <w:t>*</w:t>
      </w:r>
      <w:r>
        <w:rPr>
          <w:rFonts w:eastAsia="Calibri"/>
          <w:b w:val="0"/>
          <w:i w:val="0"/>
          <w:noProof/>
          <w:sz w:val="24"/>
          <w:szCs w:val="24"/>
          <w:lang w:eastAsia="en-US"/>
        </w:rPr>
        <w:tab/>
        <w:t>This envelope includes EUR 3.5 billion allocated under the InvestEU Fund and EUR 10 billion to support research and innovation in food, agriculture, rural development and the bioeconomy.</w:t>
      </w:r>
    </w:p>
    <w:p w:rsidR="00364784" w:rsidRDefault="00364784">
      <w:pPr>
        <w:rPr>
          <w:rFonts w:ascii="Times New Roman" w:hAnsi="Times New Roman"/>
          <w:noProof/>
          <w:sz w:val="24"/>
          <w:szCs w:val="24"/>
        </w:rPr>
      </w:pPr>
    </w:p>
    <w:p w:rsidR="00364784" w:rsidRDefault="009B557C">
      <w:pPr>
        <w:rPr>
          <w:rFonts w:ascii="Times New Roman" w:hAnsi="Times New Roman"/>
          <w:noProof/>
          <w:sz w:val="24"/>
          <w:szCs w:val="24"/>
        </w:rPr>
      </w:pPr>
      <w:r>
        <w:rPr>
          <w:rFonts w:ascii="Times New Roman" w:hAnsi="Times New Roman"/>
          <w:noProof/>
          <w:sz w:val="24"/>
          <w:szCs w:val="24"/>
        </w:rPr>
        <w:br w:type="page"/>
      </w:r>
    </w:p>
    <w:tbl>
      <w:tblPr>
        <w:tblStyle w:val="TableGrid"/>
        <w:tblW w:w="0" w:type="auto"/>
        <w:tblBorders>
          <w:top w:val="none" w:sz="0" w:space="0" w:color="auto"/>
          <w:left w:val="none" w:sz="0" w:space="0" w:color="auto"/>
          <w:bottom w:val="single" w:sz="4" w:space="0" w:color="FFD400"/>
          <w:right w:val="none" w:sz="0" w:space="0" w:color="auto"/>
          <w:insideH w:val="none" w:sz="0" w:space="0" w:color="auto"/>
          <w:insideV w:val="none" w:sz="0" w:space="0" w:color="auto"/>
        </w:tblBorders>
        <w:tblLook w:val="04A0" w:firstRow="1" w:lastRow="0" w:firstColumn="1" w:lastColumn="0" w:noHBand="0" w:noVBand="1"/>
      </w:tblPr>
      <w:tblGrid>
        <w:gridCol w:w="1101"/>
        <w:gridCol w:w="8186"/>
      </w:tblGrid>
      <w:tr w:rsidR="00364784">
        <w:trPr>
          <w:trHeight w:val="850"/>
        </w:trPr>
        <w:tc>
          <w:tcPr>
            <w:tcW w:w="1101" w:type="dxa"/>
            <w:tcBorders>
              <w:bottom w:val="single" w:sz="12" w:space="0" w:color="FBA900"/>
            </w:tcBorders>
            <w:vAlign w:val="center"/>
          </w:tcPr>
          <w:p w:rsidR="00364784" w:rsidRDefault="009B557C">
            <w:pPr>
              <w:ind w:right="-1"/>
              <w:jc w:val="center"/>
              <w:rPr>
                <w:rFonts w:ascii="Times New Roman" w:hAnsi="Times New Roman"/>
                <w:noProof/>
                <w:sz w:val="24"/>
                <w:szCs w:val="24"/>
              </w:rPr>
            </w:pPr>
            <w:r>
              <w:rPr>
                <w:rFonts w:ascii="Times New Roman" w:hAnsi="Times New Roman"/>
                <w:noProof/>
                <w:sz w:val="24"/>
                <w:szCs w:val="24"/>
                <w:lang w:eastAsia="en-GB"/>
              </w:rPr>
              <w:drawing>
                <wp:inline distT="0" distB="0" distL="0" distR="0" wp14:anchorId="6C267CC4" wp14:editId="1B8D5C6C">
                  <wp:extent cx="468000" cy="468000"/>
                  <wp:effectExtent l="0" t="0" r="8255"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187" w:type="dxa"/>
            <w:tcBorders>
              <w:bottom w:val="single" w:sz="12" w:space="0" w:color="FBA900"/>
            </w:tcBorders>
            <w:vAlign w:val="center"/>
          </w:tcPr>
          <w:p w:rsidR="00364784" w:rsidRDefault="009B557C">
            <w:pPr>
              <w:ind w:right="-1"/>
              <w:rPr>
                <w:rFonts w:ascii="Times New Roman" w:hAnsi="Times New Roman"/>
                <w:noProof/>
                <w:sz w:val="24"/>
                <w:szCs w:val="24"/>
              </w:rPr>
            </w:pPr>
            <w:r>
              <w:rPr>
                <w:rFonts w:ascii="Times New Roman" w:hAnsi="Times New Roman"/>
                <w:noProof/>
                <w:sz w:val="24"/>
                <w:szCs w:val="24"/>
              </w:rPr>
              <w:t>RESEARCH &amp; INNOVATION</w:t>
            </w:r>
          </w:p>
        </w:tc>
      </w:tr>
      <w:tr w:rsidR="00364784">
        <w:trPr>
          <w:trHeight w:val="283"/>
        </w:trPr>
        <w:tc>
          <w:tcPr>
            <w:tcW w:w="1101" w:type="dxa"/>
            <w:tcBorders>
              <w:top w:val="single" w:sz="12" w:space="0" w:color="FBA900"/>
              <w:bottom w:val="single" w:sz="12" w:space="0" w:color="FBA900"/>
            </w:tcBorders>
          </w:tcPr>
          <w:p w:rsidR="00364784" w:rsidRDefault="00364784">
            <w:pPr>
              <w:ind w:right="-1"/>
              <w:rPr>
                <w:rFonts w:ascii="Times New Roman" w:hAnsi="Times New Roman"/>
                <w:noProof/>
                <w:sz w:val="24"/>
                <w:szCs w:val="24"/>
                <w:lang w:eastAsia="en-GB"/>
              </w:rPr>
            </w:pPr>
          </w:p>
        </w:tc>
        <w:tc>
          <w:tcPr>
            <w:tcW w:w="8187" w:type="dxa"/>
            <w:tcBorders>
              <w:top w:val="single" w:sz="12" w:space="0" w:color="FBA900"/>
              <w:bottom w:val="single" w:sz="12" w:space="0" w:color="FBA900"/>
            </w:tcBorders>
            <w:vAlign w:val="center"/>
          </w:tcPr>
          <w:p w:rsidR="00364784" w:rsidRDefault="009B557C">
            <w:pPr>
              <w:pStyle w:val="PROGRAMME"/>
            </w:pPr>
            <w:r>
              <w:t>Euratom Research and Training Programme</w:t>
            </w:r>
          </w:p>
        </w:tc>
      </w:tr>
    </w:tbl>
    <w:p w:rsidR="00364784" w:rsidRDefault="009B557C">
      <w:pPr>
        <w:pStyle w:val="Default"/>
        <w:spacing w:before="120" w:after="120"/>
        <w:ind w:right="-1"/>
        <w:jc w:val="both"/>
        <w:rPr>
          <w:rFonts w:ascii="Times New Roman" w:eastAsia="Calibri" w:hAnsi="Times New Roman" w:cs="Times New Roman"/>
          <w:noProof/>
          <w:color w:val="auto"/>
        </w:rPr>
      </w:pPr>
      <w:r>
        <w:rPr>
          <w:rFonts w:ascii="Times New Roman" w:eastAsia="Calibri" w:hAnsi="Times New Roman" w:cs="Times New Roman"/>
          <w:noProof/>
          <w:color w:val="auto"/>
        </w:rPr>
        <w:t xml:space="preserve">The Euratom Research and Training Programme provides funding for </w:t>
      </w:r>
      <w:r>
        <w:rPr>
          <w:rFonts w:ascii="Times New Roman" w:eastAsia="Calibri" w:hAnsi="Times New Roman" w:cs="Times New Roman"/>
          <w:b/>
          <w:noProof/>
          <w:color w:val="auto"/>
        </w:rPr>
        <w:t>nuclear research and training</w:t>
      </w:r>
      <w:r>
        <w:rPr>
          <w:rFonts w:ascii="Times New Roman" w:eastAsia="Calibri" w:hAnsi="Times New Roman" w:cs="Times New Roman"/>
          <w:noProof/>
          <w:color w:val="auto"/>
        </w:rPr>
        <w:t xml:space="preserve"> in the European Union.</w:t>
      </w:r>
    </w:p>
    <w:p w:rsidR="00364784" w:rsidRDefault="009B557C">
      <w:pPr>
        <w:keepNext/>
        <w:numPr>
          <w:ilvl w:val="0"/>
          <w:numId w:val="8"/>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 xml:space="preserve">EUROPEAN ADDED VALUE </w:t>
      </w:r>
    </w:p>
    <w:p w:rsidR="00364784" w:rsidRDefault="009B557C">
      <w:pPr>
        <w:spacing w:after="120"/>
        <w:jc w:val="both"/>
        <w:rPr>
          <w:rFonts w:ascii="Times New Roman" w:eastAsia="Calibri" w:hAnsi="Times New Roman"/>
          <w:noProof/>
          <w:sz w:val="24"/>
          <w:szCs w:val="24"/>
        </w:rPr>
      </w:pPr>
      <w:r>
        <w:rPr>
          <w:rFonts w:ascii="Times New Roman" w:eastAsia="Calibri" w:hAnsi="Times New Roman"/>
          <w:noProof/>
          <w:sz w:val="24"/>
          <w:szCs w:val="24"/>
        </w:rPr>
        <w:t>The key European added value of the Euratom Programme is the mobilisation of a wider pool of excellence, expertise and multi-disciplinarity in fission and fusion research than is possible at the level of individual Member States. Nuclear and ionising radiation technologies continue to play an important role in the lives of European citizens, whether this concerns energy and its security of supply, the use of radiation in medical and industrial applications or management of spent fuel and radioactive waste. Safe and secure use of these technologies is of paramount importance and research programmes help maintaining the highest safety, security and safeguards standards in this field. The Euratom Programme focuses also on the development of fusion energy, a potentially inexhaustible and climate-friendly energy source.</w:t>
      </w:r>
    </w:p>
    <w:p w:rsidR="00364784" w:rsidRDefault="009B557C">
      <w:pPr>
        <w:spacing w:after="120"/>
        <w:jc w:val="both"/>
        <w:rPr>
          <w:rFonts w:ascii="Times New Roman" w:eastAsia="Calibri" w:hAnsi="Times New Roman"/>
          <w:noProof/>
          <w:sz w:val="24"/>
          <w:szCs w:val="24"/>
        </w:rPr>
      </w:pPr>
      <w:r>
        <w:rPr>
          <w:rFonts w:ascii="Times New Roman" w:eastAsia="Calibri" w:hAnsi="Times New Roman"/>
          <w:noProof/>
          <w:sz w:val="24"/>
          <w:szCs w:val="24"/>
        </w:rPr>
        <w:t>An EU-wide approach to nuclear safety is also important since a nuclear accident could have negative consequences for countries across Europe and beyond. The Euratom programme also enables a broader coordination of education and training throughout Europe, the use of research infrastructures and international cooperation. This is of particular benefit to smaller Member States that can take advantage of economies of scale afforded by the Europe-wide pooling effect. The programme provides, through the Joint Research Centre, an important independent scientific advice in support of the implementation of European policies in the field of nuclear safety, spent fuel and radioactive waste management and radiation protection. With its independent infrastructures, the Joint Research Centre also provides unique services in the field of nuclear safety and security and plays a crucial role in the Euratom nuclear safeguards system. The involvement of European industry in fusion research activities fosters innovation e.g. through the development of high-technology spin-off products in other sectors such as medical and aviation.</w:t>
      </w:r>
    </w:p>
    <w:p w:rsidR="00364784" w:rsidRDefault="009B557C">
      <w:pPr>
        <w:keepNext/>
        <w:numPr>
          <w:ilvl w:val="0"/>
          <w:numId w:val="8"/>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OBJECTIVES</w:t>
      </w:r>
    </w:p>
    <w:p w:rsidR="00364784" w:rsidRDefault="009B557C">
      <w:pPr>
        <w:ind w:right="-1"/>
        <w:jc w:val="both"/>
        <w:rPr>
          <w:rFonts w:ascii="Times New Roman" w:eastAsia="Calibri" w:hAnsi="Times New Roman"/>
          <w:noProof/>
          <w:sz w:val="24"/>
          <w:szCs w:val="24"/>
        </w:rPr>
      </w:pPr>
      <w:r>
        <w:rPr>
          <w:rFonts w:ascii="Times New Roman" w:eastAsia="Calibri" w:hAnsi="Times New Roman"/>
          <w:noProof/>
          <w:sz w:val="24"/>
          <w:szCs w:val="24"/>
        </w:rPr>
        <w:t xml:space="preserve">The Euratom Research and Training Programme objectives are to pursue and support research on all aspects </w:t>
      </w:r>
      <w:r>
        <w:rPr>
          <w:rFonts w:ascii="Times New Roman" w:eastAsia="Calibri" w:hAnsi="Times New Roman"/>
          <w:b/>
          <w:noProof/>
          <w:sz w:val="24"/>
          <w:szCs w:val="24"/>
        </w:rPr>
        <w:t>of nuclear safety and security, reducing risks associated with radiation exposures, supporting emergency preparedness and response in relation to accidents involving radiation and managing the spent fuel and radioactive waste</w:t>
      </w:r>
      <w:r>
        <w:rPr>
          <w:rFonts w:ascii="Times New Roman" w:eastAsia="Calibri" w:hAnsi="Times New Roman"/>
          <w:noProof/>
          <w:sz w:val="24"/>
          <w:szCs w:val="24"/>
        </w:rPr>
        <w:t xml:space="preserve">. The Programme also aims to sustain the </w:t>
      </w:r>
      <w:r>
        <w:rPr>
          <w:rFonts w:ascii="Times New Roman" w:eastAsia="Calibri" w:hAnsi="Times New Roman"/>
          <w:b/>
          <w:noProof/>
          <w:sz w:val="24"/>
          <w:szCs w:val="24"/>
        </w:rPr>
        <w:t>development of fusion energy</w:t>
      </w:r>
      <w:r>
        <w:rPr>
          <w:rFonts w:ascii="Times New Roman" w:eastAsia="Calibri" w:hAnsi="Times New Roman"/>
          <w:noProof/>
          <w:sz w:val="24"/>
          <w:szCs w:val="24"/>
        </w:rPr>
        <w:t xml:space="preserve"> in view of its potential major impact in contributing to the decarbonisation of the energy mix.</w:t>
      </w:r>
    </w:p>
    <w:p w:rsidR="00364784" w:rsidRDefault="009B557C">
      <w:pPr>
        <w:keepNext/>
        <w:numPr>
          <w:ilvl w:val="0"/>
          <w:numId w:val="8"/>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IMPLEMENTATION &amp; SIMPLIFICATION</w:t>
      </w:r>
    </w:p>
    <w:p w:rsidR="00364784" w:rsidRDefault="009B557C">
      <w:pPr>
        <w:pStyle w:val="PSParagraphTitle"/>
        <w:ind w:right="-1"/>
        <w:rPr>
          <w:rFonts w:eastAsia="Calibri"/>
          <w:b w:val="0"/>
          <w:i w:val="0"/>
          <w:noProof/>
          <w:sz w:val="24"/>
          <w:szCs w:val="24"/>
          <w:lang w:eastAsia="en-US"/>
        </w:rPr>
      </w:pPr>
      <w:r>
        <w:rPr>
          <w:rFonts w:eastAsia="Calibri"/>
          <w:b w:val="0"/>
          <w:i w:val="0"/>
          <w:noProof/>
          <w:sz w:val="24"/>
          <w:szCs w:val="24"/>
          <w:lang w:eastAsia="en-US"/>
        </w:rPr>
        <w:t>The Euratom Programme provides research grants through competitive calls for proposals (indirect actions), and funds research carried out by the Commission's Joint Research Centre (direct actions). The Programme is implemented using the instruments and rules of the Framework Programme for Research and Innovation. Further simplification of the programme will be achieved by proposing a single list of objectives for direct and indirect actions.</w:t>
      </w:r>
    </w:p>
    <w:p w:rsidR="00364784" w:rsidRDefault="009B557C">
      <w:pPr>
        <w:keepNext/>
        <w:numPr>
          <w:ilvl w:val="0"/>
          <w:numId w:val="8"/>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COMPLEMENTARITIES &amp; SYNERGIES WITH OTHER POLICIES / ALIGNMENT OF EU WITH NATIONAL AND REGIONAL RESOURCES</w:t>
      </w:r>
    </w:p>
    <w:p w:rsidR="00364784" w:rsidRDefault="009B557C">
      <w:pPr>
        <w:pStyle w:val="PSParagraphTitle"/>
        <w:ind w:right="-1"/>
        <w:rPr>
          <w:rFonts w:eastAsia="Calibri"/>
          <w:b w:val="0"/>
          <w:i w:val="0"/>
          <w:noProof/>
          <w:sz w:val="24"/>
          <w:szCs w:val="24"/>
          <w:lang w:eastAsia="en-US"/>
        </w:rPr>
      </w:pPr>
      <w:r>
        <w:rPr>
          <w:rFonts w:eastAsia="Calibri"/>
          <w:b w:val="0"/>
          <w:i w:val="0"/>
          <w:noProof/>
          <w:sz w:val="24"/>
          <w:szCs w:val="24"/>
          <w:lang w:eastAsia="en-US"/>
        </w:rPr>
        <w:t xml:space="preserve">The Euratom programme complements and provides synergies with </w:t>
      </w:r>
      <w:r>
        <w:rPr>
          <w:rFonts w:eastAsia="Calibri"/>
          <w:i w:val="0"/>
          <w:noProof/>
          <w:sz w:val="24"/>
          <w:szCs w:val="24"/>
          <w:lang w:eastAsia="en-US"/>
        </w:rPr>
        <w:t>Horizon Europe</w:t>
      </w:r>
      <w:r>
        <w:rPr>
          <w:rFonts w:eastAsia="Calibri"/>
          <w:b w:val="0"/>
          <w:i w:val="0"/>
          <w:noProof/>
          <w:sz w:val="24"/>
          <w:szCs w:val="24"/>
          <w:lang w:eastAsia="en-US"/>
        </w:rPr>
        <w:t xml:space="preserve"> in areas such as health (medical applications of ionising radiation), security, energy and education and training. The Euratom fusion research programme will be carried out in full complementarity and coordination with the </w:t>
      </w:r>
      <w:r>
        <w:rPr>
          <w:rFonts w:eastAsia="Calibri"/>
          <w:i w:val="0"/>
          <w:noProof/>
          <w:sz w:val="24"/>
          <w:szCs w:val="24"/>
          <w:lang w:eastAsia="en-US"/>
        </w:rPr>
        <w:t>International Thermonuclear Experimental Reactor</w:t>
      </w:r>
      <w:r>
        <w:rPr>
          <w:rFonts w:eastAsia="Calibri"/>
          <w:b w:val="0"/>
          <w:i w:val="0"/>
          <w:noProof/>
          <w:sz w:val="24"/>
          <w:szCs w:val="24"/>
          <w:lang w:eastAsia="en-US"/>
        </w:rPr>
        <w:t xml:space="preserve"> activities. The Euratom programme will continue the alignment of national programmes in fusion, radiation protection and management of spent fuel and radioactive waste via the implementation of European Joint Programmes. Moreover, synergies with the </w:t>
      </w:r>
      <w:r>
        <w:rPr>
          <w:rFonts w:eastAsia="Calibri"/>
          <w:i w:val="0"/>
          <w:noProof/>
          <w:sz w:val="24"/>
          <w:szCs w:val="24"/>
          <w:lang w:eastAsia="en-US"/>
        </w:rPr>
        <w:t>Decommissioning of Nuclear Facilities Programmes</w:t>
      </w:r>
      <w:r>
        <w:rPr>
          <w:rFonts w:eastAsia="Calibri"/>
          <w:b w:val="0"/>
          <w:i w:val="0"/>
          <w:noProof/>
          <w:sz w:val="24"/>
          <w:szCs w:val="24"/>
          <w:lang w:eastAsia="en-US"/>
        </w:rPr>
        <w:t xml:space="preserve"> are expected in areas such as technology development and testing, training and exchange of best practices.</w:t>
      </w:r>
    </w:p>
    <w:p w:rsidR="00364784" w:rsidRDefault="009B557C">
      <w:pPr>
        <w:keepNext/>
        <w:numPr>
          <w:ilvl w:val="0"/>
          <w:numId w:val="8"/>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PROPOSED BUDGET ALLOCATION FOR 2021-2027</w:t>
      </w:r>
    </w:p>
    <w:tbl>
      <w:tblPr>
        <w:tblStyle w:val="LightShading1"/>
        <w:tblW w:w="0" w:type="auto"/>
        <w:tblLook w:val="04A0" w:firstRow="1" w:lastRow="0" w:firstColumn="1" w:lastColumn="0" w:noHBand="0" w:noVBand="1"/>
      </w:tblPr>
      <w:tblGrid>
        <w:gridCol w:w="6191"/>
        <w:gridCol w:w="3096"/>
      </w:tblGrid>
      <w:tr w:rsidR="00364784" w:rsidTr="00364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tcPr>
          <w:p w:rsidR="00364784" w:rsidRDefault="009B557C">
            <w:pPr>
              <w:ind w:right="-1"/>
              <w:rPr>
                <w:rFonts w:ascii="Times New Roman" w:eastAsia="Calibri" w:hAnsi="Times New Roman"/>
                <w:b w:val="0"/>
                <w:i/>
                <w:noProof/>
                <w:sz w:val="24"/>
                <w:szCs w:val="24"/>
                <w:lang w:val="fr-BE"/>
              </w:rPr>
            </w:pPr>
            <w:r>
              <w:rPr>
                <w:rFonts w:ascii="Times New Roman" w:eastAsia="Calibri" w:hAnsi="Times New Roman"/>
                <w:b w:val="0"/>
                <w:i/>
                <w:noProof/>
                <w:sz w:val="24"/>
                <w:szCs w:val="24"/>
                <w:lang w:val="fr-BE"/>
              </w:rPr>
              <w:t>Figures in current prices</w:t>
            </w:r>
          </w:p>
        </w:tc>
        <w:tc>
          <w:tcPr>
            <w:tcW w:w="3096" w:type="dxa"/>
          </w:tcPr>
          <w:p w:rsidR="00364784" w:rsidRDefault="009B557C">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i/>
                <w:noProof/>
                <w:sz w:val="24"/>
                <w:szCs w:val="24"/>
                <w:lang w:val="fr-BE"/>
              </w:rPr>
            </w:pPr>
            <w:r>
              <w:rPr>
                <w:rFonts w:ascii="Times New Roman" w:eastAsia="Calibri" w:hAnsi="Times New Roman"/>
                <w:b w:val="0"/>
                <w:i/>
                <w:noProof/>
                <w:sz w:val="24"/>
                <w:szCs w:val="24"/>
                <w:lang w:val="fr-BE"/>
              </w:rPr>
              <w:t>EUR million</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Envelope for Horizon Europe</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noProof/>
                <w:sz w:val="24"/>
                <w:szCs w:val="24"/>
              </w:rPr>
              <w:t>97 600*</w:t>
            </w:r>
          </w:p>
        </w:tc>
      </w:tr>
      <w:tr w:rsidR="00364784" w:rsidTr="00364784">
        <w:tc>
          <w:tcPr>
            <w:cnfStyle w:val="001000000000" w:firstRow="0" w:lastRow="0" w:firstColumn="1" w:lastColumn="0" w:oddVBand="0" w:evenVBand="0" w:oddHBand="0" w:evenHBand="0" w:firstRowFirstColumn="0" w:firstRowLastColumn="0" w:lastRowFirstColumn="0" w:lastRowLastColumn="0"/>
            <w:tcW w:w="6191" w:type="dxa"/>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Envelope for Euratom Research and Training Programme</w:t>
            </w:r>
          </w:p>
        </w:tc>
        <w:tc>
          <w:tcPr>
            <w:tcW w:w="3096" w:type="dxa"/>
          </w:tcPr>
          <w:p w:rsidR="00364784" w:rsidRDefault="009B557C">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noProof/>
                <w:sz w:val="24"/>
                <w:szCs w:val="24"/>
              </w:rPr>
              <w:t>2 400</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Total envelope for 2021-2027</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noProof/>
                <w:sz w:val="24"/>
                <w:szCs w:val="24"/>
              </w:rPr>
            </w:pPr>
            <w:r>
              <w:rPr>
                <w:rFonts w:ascii="Times New Roman" w:eastAsia="Calibri" w:hAnsi="Times New Roman"/>
                <w:b/>
                <w:noProof/>
                <w:sz w:val="24"/>
                <w:szCs w:val="24"/>
              </w:rPr>
              <w:t>100 000</w:t>
            </w:r>
            <w:r>
              <w:rPr>
                <w:rFonts w:ascii="Times New Roman" w:eastAsia="Calibri" w:hAnsi="Times New Roman"/>
                <w:noProof/>
                <w:sz w:val="24"/>
                <w:szCs w:val="24"/>
              </w:rPr>
              <w:t>*</w:t>
            </w:r>
          </w:p>
        </w:tc>
      </w:tr>
    </w:tbl>
    <w:p w:rsidR="00364784" w:rsidRDefault="009B557C">
      <w:pPr>
        <w:pStyle w:val="PSParagraphTitle"/>
        <w:ind w:left="240" w:right="-1" w:hanging="240"/>
        <w:rPr>
          <w:rFonts w:eastAsia="Calibri"/>
          <w:b w:val="0"/>
          <w:i w:val="0"/>
          <w:noProof/>
          <w:sz w:val="24"/>
          <w:szCs w:val="24"/>
          <w:lang w:eastAsia="en-US"/>
        </w:rPr>
      </w:pPr>
      <w:r>
        <w:rPr>
          <w:rFonts w:eastAsia="Calibri"/>
          <w:b w:val="0"/>
          <w:i w:val="0"/>
          <w:noProof/>
          <w:sz w:val="24"/>
          <w:szCs w:val="24"/>
          <w:lang w:eastAsia="en-US"/>
        </w:rPr>
        <w:t>*</w:t>
      </w:r>
      <w:r>
        <w:rPr>
          <w:rFonts w:eastAsia="Calibri"/>
          <w:b w:val="0"/>
          <w:i w:val="0"/>
          <w:noProof/>
          <w:sz w:val="24"/>
          <w:szCs w:val="24"/>
          <w:lang w:eastAsia="en-US"/>
        </w:rPr>
        <w:tab/>
        <w:t>This envelope includes EUR 3.5 billion allocated under the InvestEU Fund and EUR 10 billion to support research and innovation in food, agriculture, rural development and the bioeconomy.</w:t>
      </w:r>
    </w:p>
    <w:p w:rsidR="00364784" w:rsidRDefault="00364784">
      <w:pPr>
        <w:keepNext/>
        <w:spacing w:before="360" w:after="240"/>
        <w:ind w:right="-1"/>
        <w:outlineLvl w:val="0"/>
        <w:rPr>
          <w:rFonts w:ascii="Times New Roman" w:eastAsia="Calibri" w:hAnsi="Times New Roman"/>
          <w:noProof/>
          <w:sz w:val="24"/>
          <w:szCs w:val="24"/>
        </w:rPr>
      </w:pPr>
    </w:p>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br w:type="page"/>
      </w:r>
    </w:p>
    <w:tbl>
      <w:tblPr>
        <w:tblStyle w:val="TableGrid"/>
        <w:tblW w:w="0" w:type="auto"/>
        <w:tblBorders>
          <w:top w:val="none" w:sz="0" w:space="0" w:color="auto"/>
          <w:left w:val="none" w:sz="0" w:space="0" w:color="auto"/>
          <w:bottom w:val="single" w:sz="4" w:space="0" w:color="FFD400"/>
          <w:right w:val="none" w:sz="0" w:space="0" w:color="auto"/>
          <w:insideH w:val="none" w:sz="0" w:space="0" w:color="auto"/>
          <w:insideV w:val="none" w:sz="0" w:space="0" w:color="auto"/>
        </w:tblBorders>
        <w:tblLook w:val="04A0" w:firstRow="1" w:lastRow="0" w:firstColumn="1" w:lastColumn="0" w:noHBand="0" w:noVBand="1"/>
      </w:tblPr>
      <w:tblGrid>
        <w:gridCol w:w="1101"/>
        <w:gridCol w:w="8186"/>
      </w:tblGrid>
      <w:tr w:rsidR="00364784">
        <w:trPr>
          <w:trHeight w:val="850"/>
        </w:trPr>
        <w:tc>
          <w:tcPr>
            <w:tcW w:w="1101" w:type="dxa"/>
            <w:tcBorders>
              <w:bottom w:val="single" w:sz="12" w:space="0" w:color="FBA900"/>
            </w:tcBorders>
          </w:tcPr>
          <w:p w:rsidR="00364784" w:rsidRDefault="009B557C">
            <w:pPr>
              <w:ind w:right="-1"/>
              <w:rPr>
                <w:rFonts w:ascii="Times New Roman" w:hAnsi="Times New Roman"/>
                <w:noProof/>
                <w:sz w:val="24"/>
                <w:szCs w:val="24"/>
              </w:rPr>
            </w:pPr>
            <w:r>
              <w:rPr>
                <w:rFonts w:ascii="Times New Roman" w:hAnsi="Times New Roman"/>
                <w:noProof/>
                <w:sz w:val="24"/>
                <w:szCs w:val="24"/>
                <w:lang w:eastAsia="en-GB"/>
              </w:rPr>
              <w:drawing>
                <wp:inline distT="0" distB="0" distL="0" distR="0" wp14:anchorId="191F6065" wp14:editId="63C1CF44">
                  <wp:extent cx="468000" cy="468000"/>
                  <wp:effectExtent l="0" t="0" r="825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186" w:type="dxa"/>
            <w:tcBorders>
              <w:bottom w:val="single" w:sz="12" w:space="0" w:color="FBA900"/>
            </w:tcBorders>
            <w:vAlign w:val="center"/>
          </w:tcPr>
          <w:p w:rsidR="00364784" w:rsidRDefault="009B557C">
            <w:pPr>
              <w:ind w:right="-1"/>
              <w:rPr>
                <w:rFonts w:ascii="Times New Roman" w:hAnsi="Times New Roman"/>
                <w:noProof/>
                <w:sz w:val="24"/>
                <w:szCs w:val="24"/>
              </w:rPr>
            </w:pPr>
            <w:r>
              <w:rPr>
                <w:rFonts w:ascii="Times New Roman" w:hAnsi="Times New Roman"/>
                <w:noProof/>
                <w:sz w:val="24"/>
                <w:szCs w:val="24"/>
              </w:rPr>
              <w:t>RESEARCH &amp; INNOVATION</w:t>
            </w:r>
          </w:p>
        </w:tc>
      </w:tr>
      <w:tr w:rsidR="00364784">
        <w:trPr>
          <w:trHeight w:val="283"/>
        </w:trPr>
        <w:tc>
          <w:tcPr>
            <w:tcW w:w="1101" w:type="dxa"/>
            <w:tcBorders>
              <w:top w:val="single" w:sz="12" w:space="0" w:color="FBA900"/>
              <w:bottom w:val="single" w:sz="12" w:space="0" w:color="FBA900"/>
            </w:tcBorders>
          </w:tcPr>
          <w:p w:rsidR="00364784" w:rsidRDefault="00364784">
            <w:pPr>
              <w:ind w:right="-1"/>
              <w:rPr>
                <w:rFonts w:ascii="Times New Roman" w:hAnsi="Times New Roman"/>
                <w:noProof/>
                <w:sz w:val="24"/>
                <w:szCs w:val="24"/>
                <w:lang w:eastAsia="en-GB"/>
              </w:rPr>
            </w:pPr>
          </w:p>
        </w:tc>
        <w:tc>
          <w:tcPr>
            <w:tcW w:w="8186" w:type="dxa"/>
            <w:tcBorders>
              <w:top w:val="single" w:sz="12" w:space="0" w:color="FBA900"/>
              <w:bottom w:val="single" w:sz="12" w:space="0" w:color="FBA900"/>
            </w:tcBorders>
            <w:vAlign w:val="center"/>
          </w:tcPr>
          <w:p w:rsidR="00364784" w:rsidRDefault="009B557C">
            <w:pPr>
              <w:pStyle w:val="PROGRAMME"/>
            </w:pPr>
            <w:r>
              <w:t>ITER - International Thermonuclear Experimental Reactor</w:t>
            </w:r>
          </w:p>
        </w:tc>
      </w:tr>
    </w:tbl>
    <w:p w:rsidR="00364784" w:rsidRDefault="009B557C">
      <w:pPr>
        <w:pStyle w:val="Default"/>
        <w:spacing w:before="120" w:after="120"/>
        <w:ind w:right="-1"/>
        <w:jc w:val="both"/>
        <w:rPr>
          <w:rFonts w:ascii="Times New Roman" w:eastAsia="Calibri" w:hAnsi="Times New Roman" w:cs="Times New Roman"/>
          <w:noProof/>
          <w:color w:val="auto"/>
        </w:rPr>
      </w:pPr>
      <w:r>
        <w:rPr>
          <w:rFonts w:ascii="Times New Roman" w:eastAsia="Calibri" w:hAnsi="Times New Roman" w:cs="Times New Roman"/>
          <w:noProof/>
          <w:color w:val="auto"/>
        </w:rPr>
        <w:t xml:space="preserve">ITER, the International Thermonuclear Experimental Reactor is a </w:t>
      </w:r>
      <w:r>
        <w:rPr>
          <w:rFonts w:ascii="Times New Roman" w:eastAsia="Calibri" w:hAnsi="Times New Roman" w:cs="Times New Roman"/>
          <w:b/>
          <w:noProof/>
          <w:color w:val="auto"/>
        </w:rPr>
        <w:t>first-of-a-kind, long-term project to build and operate a reactor in order to test the feasibility of fusion as an energy source</w:t>
      </w:r>
      <w:r>
        <w:rPr>
          <w:rFonts w:ascii="Times New Roman" w:eastAsia="Calibri" w:hAnsi="Times New Roman" w:cs="Times New Roman"/>
          <w:noProof/>
          <w:color w:val="auto"/>
        </w:rPr>
        <w:t>.</w:t>
      </w:r>
    </w:p>
    <w:p w:rsidR="00364784" w:rsidRDefault="009B557C">
      <w:pPr>
        <w:keepNext/>
        <w:numPr>
          <w:ilvl w:val="0"/>
          <w:numId w:val="7"/>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 xml:space="preserve">EUROPEAN ADDED VALUE </w:t>
      </w:r>
    </w:p>
    <w:p w:rsidR="00364784" w:rsidRDefault="009B557C">
      <w:pPr>
        <w:pStyle w:val="Default"/>
        <w:spacing w:after="120"/>
        <w:ind w:right="-1"/>
        <w:jc w:val="both"/>
        <w:rPr>
          <w:rFonts w:ascii="Times New Roman" w:eastAsia="Calibri" w:hAnsi="Times New Roman" w:cs="Times New Roman"/>
          <w:noProof/>
          <w:color w:val="auto"/>
        </w:rPr>
      </w:pPr>
      <w:r>
        <w:rPr>
          <w:rFonts w:ascii="Times New Roman" w:eastAsia="Calibri" w:hAnsi="Times New Roman" w:cs="Times New Roman"/>
          <w:noProof/>
          <w:color w:val="auto"/>
        </w:rPr>
        <w:t>Fusion is a potentially inexhaustible, climate-friendly energy source that does not produce greenhouse gases or long-lasting radioactivity. In a context where decarbonising the economy and tackling global climate change are high on the agenda, fusion offers prospects which cannot be ignored.</w:t>
      </w:r>
    </w:p>
    <w:p w:rsidR="00364784" w:rsidRDefault="009B557C">
      <w:pPr>
        <w:pStyle w:val="Default"/>
        <w:spacing w:after="120"/>
        <w:ind w:right="-1"/>
        <w:jc w:val="both"/>
        <w:rPr>
          <w:rFonts w:ascii="Times New Roman" w:eastAsia="Calibri" w:hAnsi="Times New Roman" w:cs="Times New Roman"/>
          <w:noProof/>
          <w:color w:val="auto"/>
        </w:rPr>
      </w:pPr>
      <w:r>
        <w:rPr>
          <w:rFonts w:ascii="Times New Roman" w:eastAsia="Calibri" w:hAnsi="Times New Roman" w:cs="Times New Roman"/>
          <w:noProof/>
          <w:color w:val="auto"/>
        </w:rPr>
        <w:t>Neither the industry nor any country individually would be able to execute the project on its own. This is why the European Atomic Energy Community (Euratom) signed an international treaty in 2006 – the "ITER Agreement" – with six partners (the United States, Russia, Japan, China, South Korea and India). It contributes about 45% of the construction costs. France, as the host country, finances 20% of the Euratom contribution, with the remaining 80% being provided from the EU budget. Action at EU level ensures economies of scale, less fragmentation and a critical mass of resources and expertise.</w:t>
      </w:r>
    </w:p>
    <w:p w:rsidR="00364784" w:rsidRDefault="009B557C">
      <w:pPr>
        <w:pStyle w:val="Default"/>
        <w:spacing w:after="120"/>
        <w:ind w:right="-1"/>
        <w:jc w:val="both"/>
        <w:rPr>
          <w:rFonts w:ascii="Times New Roman" w:eastAsia="Calibri" w:hAnsi="Times New Roman" w:cs="Times New Roman"/>
          <w:noProof/>
          <w:color w:val="auto"/>
        </w:rPr>
      </w:pPr>
      <w:r>
        <w:rPr>
          <w:rFonts w:ascii="Times New Roman" w:eastAsia="Calibri" w:hAnsi="Times New Roman" w:cs="Times New Roman"/>
          <w:noProof/>
          <w:color w:val="auto"/>
        </w:rPr>
        <w:t xml:space="preserve">Achieving and exploiting fusion is a long-term objective, but the project is already bringing important benefits to the EU industry and research in the procurement and construction phases. More than three hundreds companies –including small businesses– from 20 Member States and Switzerland, and around sixty research organisations are engaged in cutting-edge research and innovation to provide components, offering them a chance to develop spin-off products in other sectors (energy, medical, aviation, high-tech). </w:t>
      </w:r>
    </w:p>
    <w:p w:rsidR="00364784" w:rsidRDefault="009B557C">
      <w:pPr>
        <w:keepNext/>
        <w:numPr>
          <w:ilvl w:val="0"/>
          <w:numId w:val="7"/>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OBJECTIVES</w:t>
      </w:r>
    </w:p>
    <w:p w:rsidR="00364784" w:rsidRDefault="009B557C">
      <w:pPr>
        <w:pStyle w:val="Default"/>
        <w:spacing w:after="120"/>
        <w:ind w:right="-1"/>
        <w:jc w:val="both"/>
        <w:rPr>
          <w:rFonts w:ascii="Times New Roman" w:eastAsia="Calibri" w:hAnsi="Times New Roman" w:cs="Times New Roman"/>
          <w:noProof/>
          <w:color w:val="auto"/>
        </w:rPr>
      </w:pPr>
      <w:r>
        <w:rPr>
          <w:rFonts w:ascii="Times New Roman" w:eastAsia="Calibri" w:hAnsi="Times New Roman" w:cs="Times New Roman"/>
          <w:noProof/>
          <w:color w:val="auto"/>
        </w:rPr>
        <w:t xml:space="preserve">In line with the Euratom's international obligations, the programme supports the </w:t>
      </w:r>
      <w:r>
        <w:rPr>
          <w:rFonts w:ascii="Times New Roman" w:eastAsia="Calibri" w:hAnsi="Times New Roman" w:cs="Times New Roman"/>
          <w:b/>
          <w:noProof/>
          <w:color w:val="auto"/>
        </w:rPr>
        <w:t>construction of the reactor</w:t>
      </w:r>
      <w:r>
        <w:rPr>
          <w:rFonts w:ascii="Times New Roman" w:eastAsia="Calibri" w:hAnsi="Times New Roman" w:cs="Times New Roman"/>
          <w:noProof/>
          <w:color w:val="auto"/>
        </w:rPr>
        <w:t xml:space="preserve"> on its site in Cadarache (France), so that it initiates experiments on hydrogen plasma by 2025, laying grounds for successful progress to full power-generation stage of operation by 2035. Those milestones are necessary steps to make fusion a possible sustainable energy source.</w:t>
      </w:r>
    </w:p>
    <w:p w:rsidR="00364784" w:rsidRDefault="009B557C">
      <w:pPr>
        <w:pStyle w:val="Default"/>
        <w:spacing w:after="120"/>
        <w:ind w:right="-1"/>
        <w:jc w:val="both"/>
        <w:rPr>
          <w:rFonts w:ascii="Times New Roman" w:eastAsia="Calibri" w:hAnsi="Times New Roman" w:cs="Times New Roman"/>
          <w:noProof/>
          <w:color w:val="auto"/>
        </w:rPr>
      </w:pPr>
      <w:r>
        <w:rPr>
          <w:rFonts w:ascii="Times New Roman" w:eastAsia="Calibri" w:hAnsi="Times New Roman" w:cs="Times New Roman"/>
          <w:noProof/>
          <w:color w:val="auto"/>
        </w:rPr>
        <w:t>The programme not only contributes to achieving a resilient Energy Union with a forward-looking climate policy. It also fosters job creation and growth by offering European high-tech industries and small companies a valuable opportunity to innovate and develop products outside fusion. Finally, the timely delivery of EU components and active participation in the governance processes secure the continued EU leadership in the project.</w:t>
      </w:r>
    </w:p>
    <w:p w:rsidR="00364784" w:rsidRDefault="009B557C">
      <w:pPr>
        <w:keepNext/>
        <w:numPr>
          <w:ilvl w:val="0"/>
          <w:numId w:val="7"/>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IMPLEMENTATION &amp; SIMPLIFICATION</w:t>
      </w:r>
    </w:p>
    <w:p w:rsidR="00364784" w:rsidRDefault="009B557C">
      <w:pPr>
        <w:pStyle w:val="Default"/>
        <w:spacing w:after="120"/>
        <w:ind w:right="-1"/>
        <w:jc w:val="both"/>
        <w:rPr>
          <w:rFonts w:ascii="Times New Roman" w:eastAsia="Calibri" w:hAnsi="Times New Roman" w:cs="Times New Roman"/>
          <w:noProof/>
          <w:color w:val="auto"/>
        </w:rPr>
      </w:pPr>
      <w:r>
        <w:rPr>
          <w:rFonts w:ascii="Times New Roman" w:eastAsia="Calibri" w:hAnsi="Times New Roman" w:cs="Times New Roman"/>
          <w:noProof/>
          <w:color w:val="auto"/>
        </w:rPr>
        <w:t>The programme will continue to be implemented on the EU's behalf by the Fusion for Energy joint undertaking. The EU will maintain an expenditure ceiling in the Multiannual Financial Framework Regulation and will ensure that the disbursement of funding is based on performance and actual delivery on the ground. In this respect, the radical overhaul of the project management in 2015 and the update of the baseline in 2016 increased the reliability of the schedules and costs of the project until its completion.</w:t>
      </w:r>
    </w:p>
    <w:p w:rsidR="00364784" w:rsidRDefault="009B557C">
      <w:pPr>
        <w:keepNext/>
        <w:numPr>
          <w:ilvl w:val="0"/>
          <w:numId w:val="7"/>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COMPLEMENTARITIES &amp; SYNERGIES WITH OTHER POLICIES / ALIGNMENT OF EU WITH NATIONAL AND REGIONAL RESOURCES</w:t>
      </w:r>
    </w:p>
    <w:p w:rsidR="00364784" w:rsidRDefault="009B557C">
      <w:pPr>
        <w:pStyle w:val="Default"/>
        <w:spacing w:after="120"/>
        <w:ind w:right="-1"/>
        <w:jc w:val="both"/>
        <w:rPr>
          <w:rFonts w:ascii="Times New Roman" w:eastAsia="Calibri" w:hAnsi="Times New Roman" w:cs="Times New Roman"/>
          <w:noProof/>
          <w:color w:val="auto"/>
        </w:rPr>
      </w:pPr>
      <w:r>
        <w:rPr>
          <w:rFonts w:ascii="Times New Roman" w:eastAsia="Calibri" w:hAnsi="Times New Roman" w:cs="Times New Roman"/>
          <w:noProof/>
          <w:color w:val="auto"/>
        </w:rPr>
        <w:t xml:space="preserve">As one of the largest experimental projects ever constructed, the International Thermonuclear Experimental Reactor contributes to placing the EU at the forefront of research and innovation on the global stage. It mobilises significant resources and know-how, bringing positive impact to the EU industrial base research community. It is in full synergy with the Euratom programme, which supports the development of </w:t>
      </w:r>
      <w:r>
        <w:rPr>
          <w:rFonts w:ascii="Times New Roman" w:eastAsia="Calibri" w:hAnsi="Times New Roman" w:cs="Times New Roman"/>
          <w:b/>
          <w:noProof/>
          <w:color w:val="auto"/>
        </w:rPr>
        <w:t>ground-breaking research in the field of nuclear fusion</w:t>
      </w:r>
      <w:r>
        <w:rPr>
          <w:rFonts w:ascii="Times New Roman" w:eastAsia="Calibri" w:hAnsi="Times New Roman" w:cs="Times New Roman"/>
          <w:noProof/>
          <w:color w:val="auto"/>
        </w:rPr>
        <w:t>. It is part of the overall Fusion Roadmap developed by the European scientific fusion community. In addition, the programme will further consolidate the EU's place as a credible, international leader which fulfils its international obligations and is committed in its efforts to fight against climate change.</w:t>
      </w:r>
    </w:p>
    <w:p w:rsidR="00364784" w:rsidRDefault="009B557C">
      <w:pPr>
        <w:keepNext/>
        <w:numPr>
          <w:ilvl w:val="0"/>
          <w:numId w:val="7"/>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PROPOSED BUDGET ALLOCATION FOR 2021-2027</w:t>
      </w:r>
    </w:p>
    <w:tbl>
      <w:tblPr>
        <w:tblStyle w:val="LightShading"/>
        <w:tblW w:w="0" w:type="auto"/>
        <w:tblLook w:val="04A0" w:firstRow="1" w:lastRow="0" w:firstColumn="1" w:lastColumn="0" w:noHBand="0" w:noVBand="1"/>
      </w:tblPr>
      <w:tblGrid>
        <w:gridCol w:w="3095"/>
        <w:gridCol w:w="3096"/>
        <w:gridCol w:w="3096"/>
      </w:tblGrid>
      <w:tr w:rsidR="00364784" w:rsidTr="00364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i/>
                <w:noProof/>
                <w:sz w:val="24"/>
                <w:szCs w:val="24"/>
              </w:rPr>
            </w:pPr>
            <w:r>
              <w:rPr>
                <w:rFonts w:ascii="Times New Roman" w:eastAsia="Calibri" w:hAnsi="Times New Roman"/>
                <w:b w:val="0"/>
                <w:i/>
                <w:noProof/>
                <w:sz w:val="24"/>
                <w:szCs w:val="24"/>
              </w:rPr>
              <w:t>Figures in current prices</w:t>
            </w:r>
          </w:p>
        </w:tc>
        <w:tc>
          <w:tcPr>
            <w:tcW w:w="3096" w:type="dxa"/>
          </w:tcPr>
          <w:p w:rsidR="00364784" w:rsidRDefault="00364784">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p>
        </w:tc>
        <w:tc>
          <w:tcPr>
            <w:tcW w:w="3096" w:type="dxa"/>
          </w:tcPr>
          <w:p w:rsidR="00364784" w:rsidRDefault="009B557C">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r>
              <w:rPr>
                <w:rFonts w:ascii="Times New Roman" w:eastAsia="Calibri" w:hAnsi="Times New Roman"/>
                <w:b w:val="0"/>
                <w:i/>
                <w:noProof/>
                <w:sz w:val="24"/>
                <w:szCs w:val="24"/>
              </w:rPr>
              <w:t>EUR million</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Total envelope for 2021-2027</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b/>
                <w:noProof/>
                <w:sz w:val="24"/>
                <w:szCs w:val="24"/>
              </w:rPr>
              <w:t>6 070</w:t>
            </w:r>
          </w:p>
        </w:tc>
      </w:tr>
    </w:tbl>
    <w:p w:rsidR="00364784" w:rsidRDefault="00364784">
      <w:pPr>
        <w:keepNext/>
        <w:spacing w:before="360" w:after="240"/>
        <w:ind w:right="-1"/>
        <w:outlineLvl w:val="0"/>
        <w:rPr>
          <w:rFonts w:ascii="Times New Roman" w:eastAsia="Calibri" w:hAnsi="Times New Roman"/>
          <w:noProof/>
          <w:sz w:val="24"/>
          <w:szCs w:val="24"/>
        </w:rPr>
      </w:pPr>
    </w:p>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br w:type="page"/>
      </w:r>
    </w:p>
    <w:p w:rsidR="00364784" w:rsidRDefault="00364784">
      <w:pPr>
        <w:ind w:right="-1"/>
        <w:rPr>
          <w:rFonts w:ascii="Times New Roman" w:eastAsia="Calibri" w:hAnsi="Times New Roman"/>
          <w:noProof/>
          <w:sz w:val="24"/>
          <w:szCs w:val="24"/>
        </w:rPr>
      </w:pPr>
    </w:p>
    <w:tbl>
      <w:tblPr>
        <w:tblStyle w:val="TableGrid"/>
        <w:tblW w:w="0" w:type="auto"/>
        <w:tblBorders>
          <w:top w:val="none" w:sz="0" w:space="0" w:color="auto"/>
          <w:left w:val="none" w:sz="0" w:space="0" w:color="auto"/>
          <w:bottom w:val="single" w:sz="4" w:space="0" w:color="FFD400"/>
          <w:right w:val="none" w:sz="0" w:space="0" w:color="auto"/>
          <w:insideH w:val="none" w:sz="0" w:space="0" w:color="auto"/>
          <w:insideV w:val="none" w:sz="0" w:space="0" w:color="auto"/>
        </w:tblBorders>
        <w:tblLook w:val="04A0" w:firstRow="1" w:lastRow="0" w:firstColumn="1" w:lastColumn="0" w:noHBand="0" w:noVBand="1"/>
      </w:tblPr>
      <w:tblGrid>
        <w:gridCol w:w="1101"/>
        <w:gridCol w:w="8186"/>
      </w:tblGrid>
      <w:tr w:rsidR="00364784">
        <w:trPr>
          <w:trHeight w:val="850"/>
        </w:trPr>
        <w:tc>
          <w:tcPr>
            <w:tcW w:w="1101" w:type="dxa"/>
            <w:tcBorders>
              <w:bottom w:val="single" w:sz="12" w:space="0" w:color="FBA900"/>
            </w:tcBorders>
          </w:tcPr>
          <w:p w:rsidR="00364784" w:rsidRDefault="009B557C">
            <w:pPr>
              <w:ind w:right="-1"/>
              <w:rPr>
                <w:rFonts w:ascii="Times New Roman" w:hAnsi="Times New Roman"/>
                <w:noProof/>
                <w:sz w:val="24"/>
                <w:szCs w:val="24"/>
              </w:rPr>
            </w:pPr>
            <w:r>
              <w:rPr>
                <w:rFonts w:ascii="Times New Roman" w:hAnsi="Times New Roman"/>
                <w:noProof/>
                <w:sz w:val="24"/>
                <w:szCs w:val="24"/>
                <w:lang w:eastAsia="en-GB"/>
              </w:rPr>
              <w:drawing>
                <wp:inline distT="0" distB="0" distL="0" distR="0" wp14:anchorId="1D3955F9" wp14:editId="3BA3E502">
                  <wp:extent cx="468000" cy="468000"/>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187" w:type="dxa"/>
            <w:tcBorders>
              <w:bottom w:val="single" w:sz="12" w:space="0" w:color="FBA900"/>
            </w:tcBorders>
            <w:vAlign w:val="center"/>
          </w:tcPr>
          <w:p w:rsidR="00364784" w:rsidRDefault="009B557C">
            <w:pPr>
              <w:pStyle w:val="CLUSTER"/>
            </w:pPr>
            <w:r>
              <w:t>EUROPEAN STRATEGIC INVESTMENTS</w:t>
            </w:r>
          </w:p>
        </w:tc>
      </w:tr>
      <w:tr w:rsidR="00364784">
        <w:trPr>
          <w:trHeight w:val="283"/>
        </w:trPr>
        <w:tc>
          <w:tcPr>
            <w:tcW w:w="1101" w:type="dxa"/>
            <w:tcBorders>
              <w:top w:val="single" w:sz="12" w:space="0" w:color="FBA900"/>
              <w:bottom w:val="single" w:sz="12" w:space="0" w:color="FBA900"/>
            </w:tcBorders>
          </w:tcPr>
          <w:p w:rsidR="00364784" w:rsidRDefault="00364784">
            <w:pPr>
              <w:ind w:right="-1"/>
              <w:rPr>
                <w:rFonts w:ascii="Times New Roman" w:hAnsi="Times New Roman"/>
                <w:noProof/>
                <w:sz w:val="24"/>
                <w:szCs w:val="24"/>
                <w:lang w:eastAsia="en-GB"/>
              </w:rPr>
            </w:pPr>
          </w:p>
        </w:tc>
        <w:tc>
          <w:tcPr>
            <w:tcW w:w="8187" w:type="dxa"/>
            <w:tcBorders>
              <w:top w:val="single" w:sz="12" w:space="0" w:color="FBA900"/>
              <w:bottom w:val="single" w:sz="12" w:space="0" w:color="FBA900"/>
            </w:tcBorders>
            <w:vAlign w:val="center"/>
          </w:tcPr>
          <w:p w:rsidR="00364784" w:rsidRDefault="009B557C">
            <w:pPr>
              <w:pStyle w:val="PROGRAMME"/>
            </w:pPr>
            <w:r>
              <w:t xml:space="preserve">InvestEU </w:t>
            </w:r>
          </w:p>
        </w:tc>
      </w:tr>
    </w:tbl>
    <w:p w:rsidR="00364784" w:rsidRDefault="009B557C">
      <w:pPr>
        <w:pStyle w:val="Default"/>
        <w:spacing w:before="120" w:after="120"/>
        <w:ind w:right="-1"/>
        <w:jc w:val="both"/>
        <w:rPr>
          <w:rFonts w:ascii="Times New Roman" w:eastAsia="Calibri" w:hAnsi="Times New Roman" w:cs="Times New Roman"/>
          <w:noProof/>
          <w:color w:val="auto"/>
        </w:rPr>
      </w:pPr>
      <w:r>
        <w:rPr>
          <w:rFonts w:ascii="Times New Roman" w:eastAsia="Calibri" w:hAnsi="Times New Roman" w:cs="Times New Roman"/>
          <w:noProof/>
          <w:color w:val="auto"/>
        </w:rPr>
        <w:t xml:space="preserve">The InvestEU Fund is the </w:t>
      </w:r>
      <w:r>
        <w:rPr>
          <w:rFonts w:ascii="Times New Roman" w:eastAsia="Calibri" w:hAnsi="Times New Roman" w:cs="Times New Roman"/>
          <w:b/>
          <w:noProof/>
          <w:color w:val="auto"/>
        </w:rPr>
        <w:t>Union's new investment instrument</w:t>
      </w:r>
      <w:r>
        <w:rPr>
          <w:rFonts w:ascii="Times New Roman" w:eastAsia="Calibri" w:hAnsi="Times New Roman" w:cs="Times New Roman"/>
          <w:noProof/>
          <w:color w:val="auto"/>
        </w:rPr>
        <w:t xml:space="preserve">. It provides an EU guarantee with a view to mobilising public and private financing in the form of loans, guarantees, equity or other </w:t>
      </w:r>
      <w:r>
        <w:rPr>
          <w:rFonts w:ascii="Times New Roman" w:eastAsia="Calibri" w:hAnsi="Times New Roman" w:cs="Times New Roman"/>
          <w:b/>
          <w:noProof/>
          <w:color w:val="auto"/>
        </w:rPr>
        <w:t>market-based instruments</w:t>
      </w:r>
      <w:r>
        <w:rPr>
          <w:rFonts w:ascii="Times New Roman" w:eastAsia="Calibri" w:hAnsi="Times New Roman" w:cs="Times New Roman"/>
          <w:noProof/>
          <w:color w:val="auto"/>
        </w:rPr>
        <w:t>, for strategic investments in the support of EU internal policies. It builds on the successful implementation under the current period 2014-2020 of the European Fund for Strategic Investments and other financial instruments.</w:t>
      </w:r>
    </w:p>
    <w:p w:rsidR="00364784" w:rsidRDefault="009B557C">
      <w:pPr>
        <w:keepNext/>
        <w:numPr>
          <w:ilvl w:val="0"/>
          <w:numId w:val="9"/>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EUROPEAN ADDED VALUE</w:t>
      </w:r>
    </w:p>
    <w:p w:rsidR="00364784" w:rsidRDefault="009B557C">
      <w:pPr>
        <w:pStyle w:val="PSParagraphTitle"/>
        <w:ind w:right="-1"/>
        <w:rPr>
          <w:rFonts w:eastAsia="Calibri"/>
          <w:b w:val="0"/>
          <w:i w:val="0"/>
          <w:noProof/>
          <w:sz w:val="24"/>
          <w:szCs w:val="24"/>
          <w:lang w:eastAsia="en-US"/>
        </w:rPr>
      </w:pPr>
      <w:r>
        <w:rPr>
          <w:rFonts w:eastAsia="Calibri"/>
          <w:b w:val="0"/>
          <w:i w:val="0"/>
          <w:noProof/>
          <w:sz w:val="24"/>
          <w:szCs w:val="24"/>
          <w:lang w:eastAsia="en-US"/>
        </w:rPr>
        <w:t xml:space="preserve">The EU long term goals regarding sustainability, competitiveness and inclusive growth require significant investments in new mobility models, renewable energies, energy efficiency, research and innovation, digitisation, education and skills, social infrastructure, circular economy, natural capital, climate action or small businesses creation and growth. Renewed efforts are needed to tackle persisting market failures caused by private investors' risk aversion, the public sector's limited capacity and structural inefficiencies of the investment environment. Member States cannot always bridge those investment gaps alone. </w:t>
      </w:r>
    </w:p>
    <w:p w:rsidR="00364784" w:rsidRDefault="009B557C">
      <w:pPr>
        <w:pStyle w:val="PSParagraphTitle"/>
        <w:ind w:right="-1"/>
        <w:rPr>
          <w:rFonts w:eastAsia="Calibri"/>
          <w:b w:val="0"/>
          <w:i w:val="0"/>
          <w:noProof/>
          <w:sz w:val="24"/>
          <w:szCs w:val="24"/>
          <w:lang w:eastAsia="en-US"/>
        </w:rPr>
      </w:pPr>
      <w:r>
        <w:rPr>
          <w:rFonts w:eastAsia="Calibri"/>
          <w:b w:val="0"/>
          <w:i w:val="0"/>
          <w:noProof/>
          <w:sz w:val="24"/>
          <w:szCs w:val="24"/>
          <w:lang w:eastAsia="en-US"/>
        </w:rPr>
        <w:t xml:space="preserve">Grants alone cannot address the significant investment gaps. The use of financial instruments, with a leverage effect and closer to the market, efficiently complements grants in the EU budget toolbox. Intervention at Union level provides economies of scale in the use of innovative financial instruments by catalysing private investment in the whole EU and making best use of the European institutions and their expertise for that purpose. </w:t>
      </w:r>
    </w:p>
    <w:p w:rsidR="00364784" w:rsidRDefault="009B557C">
      <w:pPr>
        <w:pStyle w:val="PSParagraphTitle"/>
        <w:ind w:right="-1"/>
        <w:rPr>
          <w:rFonts w:eastAsia="Calibri"/>
          <w:b w:val="0"/>
          <w:i w:val="0"/>
          <w:noProof/>
          <w:sz w:val="24"/>
          <w:szCs w:val="24"/>
          <w:lang w:eastAsia="en-US"/>
        </w:rPr>
      </w:pPr>
      <w:r>
        <w:rPr>
          <w:rFonts w:eastAsia="Calibri"/>
          <w:b w:val="0"/>
          <w:i w:val="0"/>
          <w:noProof/>
          <w:sz w:val="24"/>
          <w:szCs w:val="24"/>
          <w:lang w:eastAsia="en-US"/>
        </w:rPr>
        <w:t xml:space="preserve">EU intervention also gives access to a diversified portfolio of European projects and allows for the development of innovative financing solutions which can be scaled up or replicated in all Member States. The multiplying effect and the impact on the ground are thus much higher than what could be achieved by an initiative in a single Member State, in particular for large-scale investment programmes. EU level intervention also provides flexibility to support intermediaries and final beneficiaries in locations where they are most needed, often in urban areas which do not necessarily benefit from the European Structural and Investment Funds. In addition, it allows to effectively address investment needs linked to EU-wide policy objectives, complementing efforts to promote structural reforms and improved regulatory environment to thus address the remaining investment gaps in the post-2020 period. </w:t>
      </w:r>
    </w:p>
    <w:p w:rsidR="00364784" w:rsidRDefault="009B557C">
      <w:pPr>
        <w:keepNext/>
        <w:numPr>
          <w:ilvl w:val="0"/>
          <w:numId w:val="9"/>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 xml:space="preserve">OBJECTIVES </w:t>
      </w:r>
    </w:p>
    <w:p w:rsidR="00364784" w:rsidRDefault="009B557C">
      <w:pPr>
        <w:pStyle w:val="PSParagraphTitle"/>
        <w:ind w:right="-1"/>
        <w:rPr>
          <w:rFonts w:eastAsia="Calibri"/>
          <w:b w:val="0"/>
          <w:i w:val="0"/>
          <w:noProof/>
          <w:sz w:val="24"/>
          <w:szCs w:val="24"/>
          <w:lang w:eastAsia="en-US"/>
        </w:rPr>
      </w:pPr>
      <w:r>
        <w:rPr>
          <w:rFonts w:eastAsia="Calibri"/>
          <w:b w:val="0"/>
          <w:i w:val="0"/>
          <w:noProof/>
          <w:sz w:val="24"/>
          <w:szCs w:val="24"/>
          <w:lang w:eastAsia="en-US"/>
        </w:rPr>
        <w:t xml:space="preserve">The InvestEU Fund aims at mobilising investment within the EU to support political priorities and to contribute to the integration of European capital markets and the strengthening of the Single Market. It will target investments promoting </w:t>
      </w:r>
      <w:r>
        <w:rPr>
          <w:rFonts w:eastAsia="Calibri"/>
          <w:i w:val="0"/>
          <w:noProof/>
          <w:sz w:val="24"/>
          <w:szCs w:val="24"/>
          <w:lang w:eastAsia="en-US"/>
        </w:rPr>
        <w:t>sustainable infrastructure, research and innovation, digital transformation, the access to finance for small and medium-sized enterprises, education, skills, social infrastructure</w:t>
      </w:r>
      <w:r>
        <w:rPr>
          <w:rFonts w:eastAsia="Calibri"/>
          <w:b w:val="0"/>
          <w:i w:val="0"/>
          <w:noProof/>
          <w:sz w:val="24"/>
          <w:szCs w:val="24"/>
          <w:lang w:eastAsia="en-US"/>
        </w:rPr>
        <w:t xml:space="preserve"> and the development and consolidation of market structures underlying </w:t>
      </w:r>
      <w:r>
        <w:rPr>
          <w:rFonts w:eastAsia="Calibri"/>
          <w:i w:val="0"/>
          <w:noProof/>
          <w:sz w:val="24"/>
          <w:szCs w:val="24"/>
          <w:lang w:eastAsia="en-US"/>
        </w:rPr>
        <w:t>micro-credits and the</w:t>
      </w:r>
      <w:r>
        <w:rPr>
          <w:rFonts w:eastAsia="Calibri"/>
          <w:b w:val="0"/>
          <w:i w:val="0"/>
          <w:noProof/>
          <w:sz w:val="24"/>
          <w:szCs w:val="24"/>
          <w:lang w:eastAsia="en-US"/>
        </w:rPr>
        <w:t xml:space="preserve"> </w:t>
      </w:r>
      <w:r>
        <w:rPr>
          <w:rFonts w:eastAsia="Calibri"/>
          <w:i w:val="0"/>
          <w:noProof/>
          <w:sz w:val="24"/>
          <w:szCs w:val="24"/>
          <w:lang w:eastAsia="en-US"/>
        </w:rPr>
        <w:t>social economy</w:t>
      </w:r>
      <w:r>
        <w:rPr>
          <w:rFonts w:eastAsia="Calibri"/>
          <w:b w:val="0"/>
          <w:i w:val="0"/>
          <w:noProof/>
          <w:sz w:val="24"/>
          <w:szCs w:val="24"/>
          <w:lang w:eastAsia="en-US"/>
        </w:rPr>
        <w:t>. Digital investment will be a key cross-cutting priority for all InvestEU windows. In addition, the InvestEU Fund provides advisory support and accompanying measures to foster the creation and development of projects.</w:t>
      </w:r>
    </w:p>
    <w:p w:rsidR="00364784" w:rsidRDefault="009B557C">
      <w:pPr>
        <w:keepNext/>
        <w:numPr>
          <w:ilvl w:val="0"/>
          <w:numId w:val="9"/>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IMPLEMENTATION &amp; SIMPLIFICATION</w:t>
      </w:r>
    </w:p>
    <w:p w:rsidR="00364784" w:rsidRDefault="009B557C">
      <w:pPr>
        <w:pStyle w:val="PSParagraphTitle"/>
        <w:ind w:right="-1"/>
        <w:rPr>
          <w:b w:val="0"/>
          <w:i w:val="0"/>
          <w:iCs/>
          <w:noProof/>
          <w:sz w:val="24"/>
          <w:szCs w:val="24"/>
        </w:rPr>
      </w:pPr>
      <w:r>
        <w:rPr>
          <w:b w:val="0"/>
          <w:i w:val="0"/>
          <w:iCs/>
          <w:noProof/>
          <w:sz w:val="24"/>
          <w:szCs w:val="24"/>
        </w:rPr>
        <w:t xml:space="preserve">The InvestEU Programme will comprise the InvestEU Fund, InvestEU Assistance and the InvestEU Portal. </w:t>
      </w:r>
    </w:p>
    <w:p w:rsidR="00364784" w:rsidRDefault="009B557C">
      <w:pPr>
        <w:pStyle w:val="PSParagraphTitle"/>
        <w:ind w:right="-1"/>
        <w:rPr>
          <w:b w:val="0"/>
          <w:i w:val="0"/>
          <w:iCs/>
          <w:noProof/>
          <w:sz w:val="24"/>
          <w:szCs w:val="24"/>
        </w:rPr>
      </w:pPr>
      <w:r>
        <w:rPr>
          <w:b w:val="0"/>
          <w:i w:val="0"/>
          <w:iCs/>
          <w:noProof/>
          <w:sz w:val="24"/>
          <w:szCs w:val="24"/>
        </w:rPr>
        <w:t>The InvestEU Fund will pool all centrally managed financial instruments in a single, flexible, multi-policy guarantee instrument at the EU level</w:t>
      </w:r>
      <w:r>
        <w:rPr>
          <w:rStyle w:val="FootnoteReference"/>
          <w:b w:val="0"/>
          <w:i w:val="0"/>
          <w:iCs/>
          <w:noProof/>
        </w:rPr>
        <w:footnoteReference w:id="2"/>
      </w:r>
      <w:r>
        <w:rPr>
          <w:b w:val="0"/>
          <w:i w:val="0"/>
          <w:iCs/>
          <w:noProof/>
          <w:sz w:val="24"/>
          <w:szCs w:val="24"/>
        </w:rPr>
        <w:t>, allowing for significant economies of scale – doing more with less – and attracting private investors. Building on the European Fund for Strategic Investments, the InvestEU Fund will address market gaps and sub-optimal investment situations by providing an EU guarantee to the Commission’s strategic implementing partner, the EIB Group, as well as to other partners such as National Promotional Banks and Institutions or International Financial Institutions (e.g. the European Bank for Reconstruction and Development). To ensure the best possible financing mix for strategic projects across the EU, the InvestEU Fund will allow for simple combination with grants from the EU budget as well as with European Structural and Investment Funds (on voluntary basis).</w:t>
      </w:r>
    </w:p>
    <w:p w:rsidR="00364784" w:rsidRDefault="009B557C">
      <w:pPr>
        <w:pStyle w:val="PSParagraphTitle"/>
        <w:ind w:right="-1"/>
        <w:rPr>
          <w:rFonts w:eastAsia="Calibri"/>
          <w:b w:val="0"/>
          <w:i w:val="0"/>
          <w:noProof/>
          <w:sz w:val="24"/>
          <w:szCs w:val="24"/>
          <w:lang w:eastAsia="en-US"/>
        </w:rPr>
      </w:pPr>
      <w:r>
        <w:rPr>
          <w:b w:val="0"/>
          <w:i w:val="0"/>
          <w:iCs/>
          <w:noProof/>
          <w:sz w:val="24"/>
          <w:szCs w:val="24"/>
        </w:rPr>
        <w:t>Building on the European Investment Advisory Hub, InvestEU Assistance will provide a single entry point for 360-degree project development assistance for project promoters. Building on a powerful partner network, InvestEU Assistance will help projects get off the ground and make them investment-ready. The InvestEU Portal will bring together investors and project promoters, building on the European Investment Project Portal.</w:t>
      </w:r>
    </w:p>
    <w:p w:rsidR="00364784" w:rsidRDefault="009B557C">
      <w:pPr>
        <w:keepNext/>
        <w:numPr>
          <w:ilvl w:val="0"/>
          <w:numId w:val="9"/>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COMPLEMENTARITIES &amp; SYNERGIES WITH OTHER POLICIES / ALIGNMENT OF EU WITH NATIONAL AND REGIONAL RESOURCES</w:t>
      </w:r>
    </w:p>
    <w:p w:rsidR="00364784" w:rsidRDefault="009B557C">
      <w:pPr>
        <w:pStyle w:val="PSParagraphTitle"/>
        <w:ind w:right="-1"/>
        <w:rPr>
          <w:rFonts w:eastAsia="Calibri"/>
          <w:noProof/>
        </w:rPr>
      </w:pPr>
      <w:r>
        <w:rPr>
          <w:rFonts w:eastAsia="Calibri"/>
          <w:b w:val="0"/>
          <w:i w:val="0"/>
          <w:noProof/>
          <w:sz w:val="24"/>
          <w:szCs w:val="24"/>
          <w:lang w:eastAsia="en-US"/>
        </w:rPr>
        <w:t xml:space="preserve">As a delivery tool for EU policies, the InvestEU Fund will foster investment in full synergy with the corresponding EU policies and programmes, such as the </w:t>
      </w:r>
      <w:r>
        <w:rPr>
          <w:rFonts w:eastAsia="Calibri"/>
          <w:i w:val="0"/>
          <w:noProof/>
          <w:sz w:val="24"/>
          <w:szCs w:val="24"/>
          <w:lang w:eastAsia="en-US"/>
        </w:rPr>
        <w:t>Connecting Europe Facility, Horizon Europe</w:t>
      </w:r>
      <w:r>
        <w:rPr>
          <w:rFonts w:eastAsia="Calibri"/>
          <w:i w:val="0"/>
          <w:noProof/>
          <w:sz w:val="24"/>
          <w:szCs w:val="24"/>
        </w:rPr>
        <w:t>, the</w:t>
      </w:r>
      <w:r>
        <w:rPr>
          <w:rFonts w:eastAsia="Calibri"/>
          <w:i w:val="0"/>
          <w:noProof/>
          <w:sz w:val="24"/>
          <w:szCs w:val="24"/>
          <w:lang w:eastAsia="en-US"/>
        </w:rPr>
        <w:t xml:space="preserve"> Digital Europe Programme</w:t>
      </w:r>
      <w:r>
        <w:rPr>
          <w:rFonts w:eastAsia="Calibri"/>
          <w:b w:val="0"/>
          <w:i w:val="0"/>
          <w:noProof/>
          <w:sz w:val="24"/>
          <w:szCs w:val="24"/>
          <w:lang w:eastAsia="en-US"/>
        </w:rPr>
        <w:t xml:space="preserve"> or </w:t>
      </w:r>
      <w:r>
        <w:rPr>
          <w:rFonts w:eastAsia="Calibri"/>
          <w:i w:val="0"/>
          <w:noProof/>
          <w:sz w:val="24"/>
          <w:szCs w:val="24"/>
          <w:lang w:eastAsia="en-US"/>
        </w:rPr>
        <w:t>the Single Market Programme</w:t>
      </w:r>
      <w:r>
        <w:rPr>
          <w:rFonts w:eastAsia="Calibri"/>
          <w:b w:val="0"/>
          <w:i w:val="0"/>
          <w:noProof/>
          <w:sz w:val="24"/>
          <w:szCs w:val="24"/>
          <w:lang w:eastAsia="en-US"/>
        </w:rPr>
        <w:t xml:space="preserve">. It will ensure complementarity with investments under the </w:t>
      </w:r>
      <w:r>
        <w:rPr>
          <w:rFonts w:eastAsia="Calibri"/>
          <w:i w:val="0"/>
          <w:noProof/>
          <w:sz w:val="24"/>
          <w:szCs w:val="24"/>
          <w:lang w:eastAsia="en-US"/>
        </w:rPr>
        <w:t>European Structural and Investment Funds</w:t>
      </w:r>
      <w:r>
        <w:rPr>
          <w:rFonts w:eastAsia="Calibri"/>
          <w:b w:val="0"/>
          <w:i w:val="0"/>
          <w:noProof/>
          <w:sz w:val="24"/>
          <w:szCs w:val="24"/>
          <w:lang w:eastAsia="en-US"/>
        </w:rPr>
        <w:t xml:space="preserve"> and with EU support provided by </w:t>
      </w:r>
      <w:r>
        <w:rPr>
          <w:rFonts w:eastAsia="Calibri"/>
          <w:i w:val="0"/>
          <w:noProof/>
          <w:sz w:val="24"/>
          <w:szCs w:val="24"/>
          <w:lang w:eastAsia="en-US"/>
        </w:rPr>
        <w:t>relevant spending programmes</w:t>
      </w:r>
      <w:r>
        <w:rPr>
          <w:rFonts w:eastAsia="Calibri"/>
          <w:b w:val="0"/>
          <w:i w:val="0"/>
          <w:noProof/>
          <w:sz w:val="24"/>
          <w:szCs w:val="24"/>
          <w:lang w:eastAsia="en-US"/>
        </w:rPr>
        <w:t xml:space="preserve"> in the form of grants. Moreover, the programme will allow for the blending of financial instruments with grants from other programmes, in particular for projects that do not generate sufficient revenue.</w:t>
      </w:r>
    </w:p>
    <w:p w:rsidR="00364784" w:rsidRDefault="009B557C">
      <w:pPr>
        <w:keepNext/>
        <w:numPr>
          <w:ilvl w:val="0"/>
          <w:numId w:val="9"/>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PROPOSED BUDGET ALLOCATION FOR 2021-2027</w:t>
      </w:r>
    </w:p>
    <w:tbl>
      <w:tblPr>
        <w:tblStyle w:val="LightShading"/>
        <w:tblW w:w="0" w:type="auto"/>
        <w:tblLook w:val="04A0" w:firstRow="1" w:lastRow="0" w:firstColumn="1" w:lastColumn="0" w:noHBand="0" w:noVBand="1"/>
      </w:tblPr>
      <w:tblGrid>
        <w:gridCol w:w="3095"/>
        <w:gridCol w:w="2413"/>
        <w:gridCol w:w="3779"/>
      </w:tblGrid>
      <w:tr w:rsidR="00364784" w:rsidTr="00364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i/>
                <w:noProof/>
                <w:sz w:val="24"/>
                <w:szCs w:val="24"/>
              </w:rPr>
            </w:pPr>
            <w:r>
              <w:rPr>
                <w:rFonts w:ascii="Times New Roman" w:eastAsia="Calibri" w:hAnsi="Times New Roman"/>
                <w:b w:val="0"/>
                <w:i/>
                <w:noProof/>
                <w:sz w:val="24"/>
                <w:szCs w:val="24"/>
              </w:rPr>
              <w:t>Figures in current prices</w:t>
            </w:r>
          </w:p>
        </w:tc>
        <w:tc>
          <w:tcPr>
            <w:tcW w:w="2413" w:type="dxa"/>
          </w:tcPr>
          <w:p w:rsidR="00364784" w:rsidRDefault="00364784">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p>
        </w:tc>
        <w:tc>
          <w:tcPr>
            <w:tcW w:w="3779" w:type="dxa"/>
          </w:tcPr>
          <w:p w:rsidR="00364784" w:rsidRDefault="009B557C">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r>
              <w:rPr>
                <w:rFonts w:ascii="Times New Roman" w:eastAsia="Calibri" w:hAnsi="Times New Roman"/>
                <w:b w:val="0"/>
                <w:i/>
                <w:noProof/>
                <w:sz w:val="24"/>
                <w:szCs w:val="24"/>
              </w:rPr>
              <w:t>EUR million</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Window</w:t>
            </w:r>
          </w:p>
        </w:tc>
        <w:tc>
          <w:tcPr>
            <w:tcW w:w="2413"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noProof/>
                <w:sz w:val="24"/>
                <w:szCs w:val="24"/>
              </w:rPr>
            </w:pPr>
            <w:r>
              <w:rPr>
                <w:rFonts w:ascii="Times New Roman" w:eastAsia="Calibri" w:hAnsi="Times New Roman"/>
                <w:b/>
                <w:noProof/>
                <w:sz w:val="24"/>
                <w:szCs w:val="24"/>
              </w:rPr>
              <w:t>Budgetary guarantee</w:t>
            </w:r>
          </w:p>
        </w:tc>
        <w:tc>
          <w:tcPr>
            <w:tcW w:w="3779"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noProof/>
                <w:sz w:val="24"/>
                <w:szCs w:val="24"/>
              </w:rPr>
            </w:pPr>
            <w:r>
              <w:rPr>
                <w:rFonts w:ascii="Times New Roman" w:eastAsia="Calibri" w:hAnsi="Times New Roman"/>
                <w:b/>
                <w:noProof/>
                <w:sz w:val="24"/>
                <w:szCs w:val="24"/>
              </w:rPr>
              <w:t>Mobilised investment (estimates)</w:t>
            </w:r>
          </w:p>
        </w:tc>
      </w:tr>
      <w:tr w:rsidR="00364784" w:rsidTr="00364784">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Sustainable infrastructure</w:t>
            </w:r>
          </w:p>
        </w:tc>
        <w:tc>
          <w:tcPr>
            <w:tcW w:w="2413" w:type="dxa"/>
          </w:tcPr>
          <w:p w:rsidR="00364784" w:rsidRDefault="009B557C">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noProof/>
                <w:sz w:val="24"/>
                <w:szCs w:val="24"/>
              </w:rPr>
              <w:t>11 500</w:t>
            </w:r>
          </w:p>
        </w:tc>
        <w:tc>
          <w:tcPr>
            <w:tcW w:w="3779" w:type="dxa"/>
          </w:tcPr>
          <w:p w:rsidR="00364784" w:rsidRDefault="009B557C">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noProof/>
                <w:sz w:val="24"/>
                <w:szCs w:val="24"/>
              </w:rPr>
              <w:t>185 000</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b w:val="0"/>
                <w:noProof/>
                <w:sz w:val="24"/>
                <w:szCs w:val="24"/>
              </w:rPr>
            </w:pPr>
            <w:r>
              <w:rPr>
                <w:rFonts w:ascii="Times New Roman" w:eastAsia="Calibri" w:hAnsi="Times New Roman"/>
                <w:noProof/>
                <w:sz w:val="24"/>
                <w:szCs w:val="24"/>
              </w:rPr>
              <w:t>Research and innovation</w:t>
            </w:r>
          </w:p>
        </w:tc>
        <w:tc>
          <w:tcPr>
            <w:tcW w:w="2413"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noProof/>
                <w:sz w:val="24"/>
                <w:szCs w:val="24"/>
              </w:rPr>
              <w:t>11 250</w:t>
            </w:r>
          </w:p>
        </w:tc>
        <w:tc>
          <w:tcPr>
            <w:tcW w:w="3779"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noProof/>
                <w:sz w:val="24"/>
                <w:szCs w:val="24"/>
              </w:rPr>
              <w:t>200 000</w:t>
            </w:r>
          </w:p>
        </w:tc>
      </w:tr>
      <w:tr w:rsidR="00364784" w:rsidTr="00364784">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b w:val="0"/>
                <w:noProof/>
                <w:sz w:val="24"/>
                <w:szCs w:val="24"/>
              </w:rPr>
            </w:pPr>
            <w:r>
              <w:rPr>
                <w:rFonts w:ascii="Times New Roman" w:eastAsia="Calibri" w:hAnsi="Times New Roman"/>
                <w:noProof/>
                <w:sz w:val="24"/>
                <w:szCs w:val="24"/>
              </w:rPr>
              <w:t>Social investment and skills</w:t>
            </w:r>
          </w:p>
        </w:tc>
        <w:tc>
          <w:tcPr>
            <w:tcW w:w="2413" w:type="dxa"/>
          </w:tcPr>
          <w:p w:rsidR="00364784" w:rsidRDefault="009B557C">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noProof/>
                <w:sz w:val="24"/>
                <w:szCs w:val="24"/>
              </w:rPr>
              <w:t>4 000</w:t>
            </w:r>
          </w:p>
        </w:tc>
        <w:tc>
          <w:tcPr>
            <w:tcW w:w="3779" w:type="dxa"/>
          </w:tcPr>
          <w:p w:rsidR="00364784" w:rsidRDefault="009B557C">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noProof/>
                <w:sz w:val="24"/>
                <w:szCs w:val="24"/>
              </w:rPr>
              <w:t>50 000</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b w:val="0"/>
                <w:noProof/>
                <w:sz w:val="24"/>
                <w:szCs w:val="24"/>
              </w:rPr>
            </w:pPr>
            <w:r>
              <w:rPr>
                <w:rFonts w:ascii="Times New Roman" w:eastAsia="Calibri" w:hAnsi="Times New Roman"/>
                <w:noProof/>
                <w:sz w:val="24"/>
                <w:szCs w:val="24"/>
              </w:rPr>
              <w:t>Small and Medium-sized enterprises</w:t>
            </w:r>
          </w:p>
        </w:tc>
        <w:tc>
          <w:tcPr>
            <w:tcW w:w="2413"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noProof/>
                <w:sz w:val="24"/>
                <w:szCs w:val="24"/>
              </w:rPr>
              <w:t>11 250</w:t>
            </w:r>
          </w:p>
        </w:tc>
        <w:tc>
          <w:tcPr>
            <w:tcW w:w="3779"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noProof/>
                <w:sz w:val="24"/>
                <w:szCs w:val="24"/>
              </w:rPr>
              <w:t>215 000</w:t>
            </w:r>
          </w:p>
        </w:tc>
      </w:tr>
      <w:tr w:rsidR="00364784" w:rsidTr="00364784">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Total</w:t>
            </w:r>
          </w:p>
        </w:tc>
        <w:tc>
          <w:tcPr>
            <w:tcW w:w="2413" w:type="dxa"/>
          </w:tcPr>
          <w:p w:rsidR="00364784" w:rsidRDefault="009B557C">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noProof/>
                <w:sz w:val="24"/>
                <w:szCs w:val="24"/>
              </w:rPr>
            </w:pPr>
            <w:r>
              <w:rPr>
                <w:rFonts w:ascii="Times New Roman" w:eastAsia="Calibri" w:hAnsi="Times New Roman"/>
                <w:b/>
                <w:noProof/>
                <w:sz w:val="24"/>
                <w:szCs w:val="24"/>
              </w:rPr>
              <w:t>38 000</w:t>
            </w:r>
          </w:p>
        </w:tc>
        <w:tc>
          <w:tcPr>
            <w:tcW w:w="3779" w:type="dxa"/>
          </w:tcPr>
          <w:p w:rsidR="00364784" w:rsidRDefault="009B557C">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noProof/>
                <w:sz w:val="24"/>
                <w:szCs w:val="24"/>
              </w:rPr>
            </w:pPr>
            <w:r>
              <w:rPr>
                <w:rFonts w:ascii="Times New Roman" w:eastAsia="Calibri" w:hAnsi="Times New Roman"/>
                <w:b/>
                <w:noProof/>
                <w:sz w:val="24"/>
                <w:szCs w:val="24"/>
              </w:rPr>
              <w:t>650 000</w:t>
            </w:r>
          </w:p>
        </w:tc>
      </w:tr>
    </w:tbl>
    <w:p w:rsidR="00364784" w:rsidRDefault="00364784">
      <w:pPr>
        <w:keepNext/>
        <w:outlineLvl w:val="0"/>
        <w:rPr>
          <w:rFonts w:ascii="Times New Roman" w:eastAsia="Calibri" w:hAnsi="Times New Roman"/>
          <w:noProof/>
          <w:sz w:val="24"/>
          <w:szCs w:val="24"/>
        </w:rPr>
      </w:pPr>
    </w:p>
    <w:p w:rsidR="00364784" w:rsidRDefault="009B557C">
      <w:pPr>
        <w:rPr>
          <w:noProof/>
        </w:rPr>
      </w:pPr>
      <w:r>
        <w:rPr>
          <w:noProof/>
        </w:rPr>
        <w:br w:type="page"/>
      </w:r>
    </w:p>
    <w:p w:rsidR="00364784" w:rsidRDefault="00364784">
      <w:pPr>
        <w:keepNext/>
        <w:outlineLvl w:val="0"/>
        <w:rPr>
          <w:rFonts w:ascii="Times New Roman" w:eastAsia="Calibri" w:hAnsi="Times New Roman"/>
          <w:noProof/>
          <w:sz w:val="24"/>
          <w:szCs w:val="24"/>
        </w:rPr>
      </w:pPr>
    </w:p>
    <w:tbl>
      <w:tblPr>
        <w:tblStyle w:val="LightShading"/>
        <w:tblW w:w="0" w:type="auto"/>
        <w:tblLook w:val="04A0" w:firstRow="1" w:lastRow="0" w:firstColumn="1" w:lastColumn="0" w:noHBand="0" w:noVBand="1"/>
      </w:tblPr>
      <w:tblGrid>
        <w:gridCol w:w="3095"/>
        <w:gridCol w:w="3096"/>
        <w:gridCol w:w="3096"/>
      </w:tblGrid>
      <w:tr w:rsidR="00364784" w:rsidTr="00364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i/>
                <w:noProof/>
                <w:sz w:val="24"/>
                <w:szCs w:val="24"/>
              </w:rPr>
            </w:pPr>
            <w:r>
              <w:rPr>
                <w:rFonts w:ascii="Times New Roman" w:eastAsia="Calibri" w:hAnsi="Times New Roman"/>
                <w:i/>
                <w:noProof/>
                <w:sz w:val="24"/>
                <w:szCs w:val="24"/>
              </w:rPr>
              <w:t>Figures in current prices</w:t>
            </w:r>
          </w:p>
        </w:tc>
        <w:tc>
          <w:tcPr>
            <w:tcW w:w="3096" w:type="dxa"/>
          </w:tcPr>
          <w:p w:rsidR="00364784" w:rsidRDefault="00364784">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p>
        </w:tc>
        <w:tc>
          <w:tcPr>
            <w:tcW w:w="3096" w:type="dxa"/>
          </w:tcPr>
          <w:p w:rsidR="00364784" w:rsidRDefault="009B557C">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r>
              <w:rPr>
                <w:rFonts w:ascii="Times New Roman" w:eastAsia="Calibri" w:hAnsi="Times New Roman"/>
                <w:i/>
                <w:noProof/>
                <w:sz w:val="24"/>
                <w:szCs w:val="24"/>
              </w:rPr>
              <w:t>EUR million</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Total envelope for 2021-2027</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b/>
                <w:noProof/>
                <w:sz w:val="24"/>
                <w:szCs w:val="24"/>
              </w:rPr>
              <w:t>15 725</w:t>
            </w:r>
            <w:r>
              <w:rPr>
                <w:rFonts w:ascii="Times New Roman" w:eastAsia="Calibri" w:hAnsi="Times New Roman"/>
                <w:noProof/>
                <w:sz w:val="24"/>
                <w:szCs w:val="24"/>
              </w:rPr>
              <w:t>*</w:t>
            </w:r>
          </w:p>
        </w:tc>
      </w:tr>
      <w:tr w:rsidR="00364784" w:rsidTr="00364784">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right="-1"/>
              <w:rPr>
                <w:rFonts w:ascii="Times New Roman" w:eastAsia="Calibri" w:hAnsi="Times New Roman"/>
                <w:b w:val="0"/>
                <w:noProof/>
                <w:sz w:val="24"/>
                <w:szCs w:val="24"/>
              </w:rPr>
            </w:pPr>
            <w:r>
              <w:rPr>
                <w:rFonts w:ascii="Times New Roman" w:eastAsia="Calibri" w:hAnsi="Times New Roman"/>
                <w:noProof/>
                <w:sz w:val="24"/>
                <w:szCs w:val="24"/>
              </w:rPr>
              <w:t>of which:</w:t>
            </w:r>
          </w:p>
        </w:tc>
        <w:tc>
          <w:tcPr>
            <w:tcW w:w="3096" w:type="dxa"/>
          </w:tcPr>
          <w:p w:rsidR="00364784" w:rsidRDefault="00364784">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rPr>
            </w:pP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left="240" w:right="-1"/>
              <w:rPr>
                <w:rFonts w:ascii="Times New Roman" w:eastAsia="Calibri" w:hAnsi="Times New Roman"/>
                <w:b w:val="0"/>
                <w:noProof/>
                <w:sz w:val="24"/>
                <w:szCs w:val="24"/>
              </w:rPr>
            </w:pPr>
            <w:r>
              <w:rPr>
                <w:rFonts w:ascii="Times New Roman" w:eastAsia="Calibri" w:hAnsi="Times New Roman"/>
                <w:noProof/>
                <w:sz w:val="24"/>
                <w:szCs w:val="24"/>
              </w:rPr>
              <w:t>Provisioning of the Guarantee Fund</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noProof/>
                <w:sz w:val="24"/>
                <w:szCs w:val="24"/>
              </w:rPr>
              <w:t>15 200*</w:t>
            </w:r>
          </w:p>
        </w:tc>
      </w:tr>
      <w:tr w:rsidR="00364784" w:rsidTr="00364784">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left="240" w:right="-1"/>
              <w:rPr>
                <w:rFonts w:ascii="Times New Roman" w:eastAsia="Calibri" w:hAnsi="Times New Roman"/>
                <w:b w:val="0"/>
                <w:noProof/>
                <w:sz w:val="24"/>
                <w:szCs w:val="24"/>
              </w:rPr>
            </w:pPr>
            <w:r>
              <w:rPr>
                <w:rFonts w:ascii="Times New Roman" w:eastAsia="Calibri" w:hAnsi="Times New Roman"/>
                <w:noProof/>
                <w:sz w:val="24"/>
                <w:szCs w:val="24"/>
              </w:rPr>
              <w:t>Project development assistance</w:t>
            </w:r>
          </w:p>
        </w:tc>
        <w:tc>
          <w:tcPr>
            <w:tcW w:w="3096" w:type="dxa"/>
          </w:tcPr>
          <w:p w:rsidR="00364784" w:rsidRDefault="009B557C">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noProof/>
                <w:sz w:val="24"/>
                <w:szCs w:val="24"/>
              </w:rPr>
              <w:t>525</w:t>
            </w:r>
          </w:p>
        </w:tc>
      </w:tr>
    </w:tbl>
    <w:p w:rsidR="00364784" w:rsidRDefault="009B557C">
      <w:pPr>
        <w:pStyle w:val="PSParagraphTitle"/>
        <w:ind w:left="240" w:right="-1" w:hanging="240"/>
        <w:rPr>
          <w:rFonts w:eastAsia="Calibri"/>
          <w:noProof/>
          <w:sz w:val="24"/>
          <w:szCs w:val="24"/>
        </w:rPr>
      </w:pPr>
      <w:r>
        <w:rPr>
          <w:rFonts w:eastAsia="Calibri"/>
          <w:b w:val="0"/>
          <w:i w:val="0"/>
          <w:noProof/>
          <w:sz w:val="24"/>
          <w:szCs w:val="24"/>
        </w:rPr>
        <w:t>*</w:t>
      </w:r>
      <w:r>
        <w:rPr>
          <w:rFonts w:eastAsia="Calibri"/>
          <w:b w:val="0"/>
          <w:i w:val="0"/>
          <w:noProof/>
          <w:sz w:val="24"/>
          <w:szCs w:val="24"/>
        </w:rPr>
        <w:tab/>
        <w:t xml:space="preserve">This </w:t>
      </w:r>
      <w:r>
        <w:rPr>
          <w:rFonts w:eastAsia="Calibri"/>
          <w:b w:val="0"/>
          <w:i w:val="0"/>
          <w:noProof/>
          <w:sz w:val="24"/>
          <w:szCs w:val="24"/>
          <w:lang w:eastAsia="en-US"/>
        </w:rPr>
        <w:t>envelope</w:t>
      </w:r>
      <w:r>
        <w:rPr>
          <w:rFonts w:eastAsia="Calibri"/>
          <w:b w:val="0"/>
          <w:i w:val="0"/>
          <w:noProof/>
          <w:sz w:val="24"/>
          <w:szCs w:val="24"/>
        </w:rPr>
        <w:t xml:space="preserve"> includes EUR 1 billion of expected reflows of the current financial instruments.</w:t>
      </w:r>
    </w:p>
    <w:p w:rsidR="00364784" w:rsidRDefault="009B557C">
      <w:pPr>
        <w:spacing w:after="200" w:line="276" w:lineRule="auto"/>
        <w:rPr>
          <w:rFonts w:ascii="Times New Roman" w:eastAsia="Calibri" w:hAnsi="Times New Roman"/>
          <w:noProof/>
          <w:sz w:val="24"/>
          <w:szCs w:val="24"/>
          <w:lang w:eastAsia="en-GB"/>
        </w:rPr>
      </w:pPr>
      <w:r>
        <w:rPr>
          <w:rFonts w:eastAsia="Calibri"/>
          <w:b/>
          <w:i/>
          <w:noProof/>
          <w:sz w:val="24"/>
          <w:szCs w:val="24"/>
        </w:rPr>
        <w:br w:type="page"/>
      </w:r>
    </w:p>
    <w:tbl>
      <w:tblPr>
        <w:tblStyle w:val="TableGrid"/>
        <w:tblW w:w="0" w:type="auto"/>
        <w:tblBorders>
          <w:top w:val="none" w:sz="0" w:space="0" w:color="auto"/>
          <w:left w:val="none" w:sz="0" w:space="0" w:color="auto"/>
          <w:bottom w:val="single" w:sz="4" w:space="0" w:color="FFD400"/>
          <w:right w:val="none" w:sz="0" w:space="0" w:color="auto"/>
          <w:insideH w:val="none" w:sz="0" w:space="0" w:color="auto"/>
          <w:insideV w:val="none" w:sz="0" w:space="0" w:color="auto"/>
        </w:tblBorders>
        <w:tblLook w:val="04A0" w:firstRow="1" w:lastRow="0" w:firstColumn="1" w:lastColumn="0" w:noHBand="0" w:noVBand="1"/>
      </w:tblPr>
      <w:tblGrid>
        <w:gridCol w:w="1101"/>
        <w:gridCol w:w="8186"/>
      </w:tblGrid>
      <w:tr w:rsidR="00364784">
        <w:trPr>
          <w:trHeight w:val="850"/>
        </w:trPr>
        <w:tc>
          <w:tcPr>
            <w:tcW w:w="1101" w:type="dxa"/>
            <w:tcBorders>
              <w:bottom w:val="single" w:sz="12" w:space="0" w:color="FBA900"/>
            </w:tcBorders>
          </w:tcPr>
          <w:p w:rsidR="00364784" w:rsidRDefault="009B557C">
            <w:pPr>
              <w:ind w:right="-1"/>
              <w:rPr>
                <w:rFonts w:ascii="Times New Roman" w:hAnsi="Times New Roman"/>
                <w:noProof/>
                <w:sz w:val="24"/>
                <w:szCs w:val="24"/>
              </w:rPr>
            </w:pPr>
            <w:r>
              <w:rPr>
                <w:rFonts w:ascii="Times New Roman" w:hAnsi="Times New Roman"/>
                <w:noProof/>
                <w:sz w:val="24"/>
                <w:szCs w:val="24"/>
                <w:lang w:eastAsia="en-GB"/>
              </w:rPr>
              <w:drawing>
                <wp:inline distT="0" distB="0" distL="0" distR="0" wp14:anchorId="1995565F" wp14:editId="111F296C">
                  <wp:extent cx="468000" cy="468000"/>
                  <wp:effectExtent l="0" t="0" r="825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187" w:type="dxa"/>
            <w:tcBorders>
              <w:bottom w:val="single" w:sz="12" w:space="0" w:color="FBA900"/>
            </w:tcBorders>
            <w:vAlign w:val="center"/>
          </w:tcPr>
          <w:p w:rsidR="00364784" w:rsidRDefault="009B557C">
            <w:pPr>
              <w:ind w:right="-1"/>
              <w:rPr>
                <w:rFonts w:ascii="Times New Roman" w:hAnsi="Times New Roman"/>
                <w:noProof/>
                <w:sz w:val="24"/>
                <w:szCs w:val="24"/>
              </w:rPr>
            </w:pPr>
            <w:r>
              <w:rPr>
                <w:rFonts w:ascii="Times New Roman" w:hAnsi="Times New Roman"/>
                <w:noProof/>
                <w:sz w:val="24"/>
                <w:szCs w:val="24"/>
              </w:rPr>
              <w:t>EUROPEAN STRATEGIC INVESTMENTS</w:t>
            </w:r>
          </w:p>
        </w:tc>
      </w:tr>
      <w:tr w:rsidR="00364784">
        <w:trPr>
          <w:trHeight w:val="283"/>
        </w:trPr>
        <w:tc>
          <w:tcPr>
            <w:tcW w:w="1101" w:type="dxa"/>
            <w:tcBorders>
              <w:top w:val="single" w:sz="12" w:space="0" w:color="FBA900"/>
              <w:bottom w:val="single" w:sz="12" w:space="0" w:color="FBA900"/>
            </w:tcBorders>
          </w:tcPr>
          <w:p w:rsidR="00364784" w:rsidRDefault="00364784">
            <w:pPr>
              <w:ind w:right="-1"/>
              <w:rPr>
                <w:rFonts w:ascii="Times New Roman" w:hAnsi="Times New Roman"/>
                <w:noProof/>
                <w:sz w:val="24"/>
                <w:szCs w:val="24"/>
                <w:lang w:eastAsia="en-GB"/>
              </w:rPr>
            </w:pPr>
          </w:p>
        </w:tc>
        <w:tc>
          <w:tcPr>
            <w:tcW w:w="8187" w:type="dxa"/>
            <w:tcBorders>
              <w:top w:val="single" w:sz="12" w:space="0" w:color="FBA900"/>
              <w:bottom w:val="single" w:sz="12" w:space="0" w:color="FBA900"/>
            </w:tcBorders>
            <w:vAlign w:val="center"/>
          </w:tcPr>
          <w:p w:rsidR="00364784" w:rsidRDefault="009B557C">
            <w:pPr>
              <w:pStyle w:val="PROGRAMME"/>
            </w:pPr>
            <w:r>
              <w:t>Connecting Europe Facility</w:t>
            </w:r>
          </w:p>
        </w:tc>
      </w:tr>
    </w:tbl>
    <w:p w:rsidR="00364784" w:rsidRDefault="009B557C">
      <w:pPr>
        <w:pStyle w:val="Default"/>
        <w:spacing w:before="120" w:after="120"/>
        <w:ind w:right="-1"/>
        <w:jc w:val="both"/>
        <w:rPr>
          <w:rFonts w:ascii="Times New Roman" w:eastAsia="Calibri" w:hAnsi="Times New Roman" w:cs="Times New Roman"/>
          <w:noProof/>
          <w:color w:val="auto"/>
        </w:rPr>
      </w:pPr>
      <w:r>
        <w:rPr>
          <w:rFonts w:ascii="Times New Roman" w:eastAsia="Calibri" w:hAnsi="Times New Roman" w:cs="Times New Roman"/>
          <w:noProof/>
          <w:color w:val="auto"/>
        </w:rPr>
        <w:t xml:space="preserve">The Connecting Europe Facility supports </w:t>
      </w:r>
      <w:r>
        <w:rPr>
          <w:rFonts w:ascii="Times New Roman" w:eastAsia="Calibri" w:hAnsi="Times New Roman" w:cs="Times New Roman"/>
          <w:b/>
          <w:noProof/>
          <w:color w:val="auto"/>
        </w:rPr>
        <w:t>investment in cross-border infrastructures in the transport, energy and digital sectors</w:t>
      </w:r>
      <w:r>
        <w:rPr>
          <w:rFonts w:ascii="Times New Roman" w:eastAsia="Calibri" w:hAnsi="Times New Roman" w:cs="Times New Roman"/>
          <w:noProof/>
          <w:color w:val="auto"/>
        </w:rPr>
        <w:t>.</w:t>
      </w:r>
    </w:p>
    <w:p w:rsidR="00364784" w:rsidRDefault="009B557C">
      <w:pPr>
        <w:keepNext/>
        <w:numPr>
          <w:ilvl w:val="0"/>
          <w:numId w:val="10"/>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EUROPEAN ADDED VALUE</w:t>
      </w:r>
    </w:p>
    <w:p w:rsidR="00364784" w:rsidRDefault="009B557C">
      <w:pPr>
        <w:pStyle w:val="PSParagraphTitle"/>
        <w:ind w:right="-1"/>
        <w:rPr>
          <w:rFonts w:eastAsia="Calibri"/>
          <w:b w:val="0"/>
          <w:i w:val="0"/>
          <w:noProof/>
          <w:sz w:val="24"/>
          <w:szCs w:val="24"/>
          <w:lang w:eastAsia="en-US"/>
        </w:rPr>
      </w:pPr>
      <w:r>
        <w:rPr>
          <w:rFonts w:eastAsia="Calibri"/>
          <w:b w:val="0"/>
          <w:i w:val="0"/>
          <w:noProof/>
          <w:sz w:val="24"/>
          <w:szCs w:val="24"/>
          <w:lang w:eastAsia="en-US"/>
        </w:rPr>
        <w:t>At the core of the Single Market lies the guarantee that goods, capital, services and labour can freely move from one Member State to the other. However, gaps still exist between Member States and regions which fragment the EU and impede the smooth functioning of the Single Market. This can, for instance, be the result of topography or a lack of interoperable standards. To overcome this fragmentation and make sure that the Single Market fully delivers, Article 170 of the Treaty on the Functioning of the European Union provides that the EU shall develop trans-European networks of transport, telecommunications and energy infrastructures. In addition, environmental concerns require that the EU energy policy should promote the interconnection of energy networks and cross-border integration of renewables. This is also consistent with the need to meet the challenges of decarbonisation and digitisation of the European economy.</w:t>
      </w:r>
    </w:p>
    <w:p w:rsidR="00364784" w:rsidRDefault="009B557C">
      <w:pPr>
        <w:pStyle w:val="PSParagraphTitle"/>
        <w:ind w:right="-1"/>
        <w:rPr>
          <w:rFonts w:eastAsia="Calibri"/>
          <w:b w:val="0"/>
          <w:i w:val="0"/>
          <w:noProof/>
          <w:sz w:val="24"/>
          <w:szCs w:val="24"/>
          <w:lang w:eastAsia="en-US"/>
        </w:rPr>
      </w:pPr>
      <w:r>
        <w:rPr>
          <w:rFonts w:eastAsia="Calibri"/>
          <w:b w:val="0"/>
          <w:i w:val="0"/>
          <w:noProof/>
          <w:sz w:val="24"/>
          <w:szCs w:val="24"/>
          <w:lang w:eastAsia="en-US"/>
        </w:rPr>
        <w:t>The Facility is designed to foster investment in the trans-European networks. Those networks and cross-border cooperation are crucial not only to the functioning of the Single Market, but they are also strategic to implement the Energy Union, the Digital Single Market and the development of sustainable transport modes. Interoperable cross-border networks are key to reducing the current fragmentation. Without EU intervention, private operators and national authorities have insufficient incentive to invest in cross-border infrastructure projects. The Facility also provides the opportunity to deploy technologies developed at EU level and in particular through the EU Research and Innovation Framework Programmes, boosting their market uptake and ensuring that the trans-European networks use the most advanced available equipment.</w:t>
      </w:r>
    </w:p>
    <w:p w:rsidR="00364784" w:rsidRDefault="009B557C">
      <w:pPr>
        <w:keepNext/>
        <w:numPr>
          <w:ilvl w:val="0"/>
          <w:numId w:val="10"/>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 xml:space="preserve">OBJECTIVES </w:t>
      </w:r>
    </w:p>
    <w:p w:rsidR="00364784" w:rsidRDefault="009B557C">
      <w:pPr>
        <w:pStyle w:val="PSParagraphTitle"/>
        <w:ind w:right="-1"/>
        <w:rPr>
          <w:rFonts w:eastAsia="Calibri"/>
          <w:b w:val="0"/>
          <w:i w:val="0"/>
          <w:noProof/>
          <w:sz w:val="24"/>
          <w:szCs w:val="24"/>
          <w:lang w:eastAsia="en-US"/>
        </w:rPr>
      </w:pPr>
      <w:r>
        <w:rPr>
          <w:rFonts w:eastAsia="Calibri"/>
          <w:b w:val="0"/>
          <w:i w:val="0"/>
          <w:noProof/>
          <w:sz w:val="24"/>
          <w:szCs w:val="24"/>
          <w:lang w:eastAsia="en-US"/>
        </w:rPr>
        <w:t>The Connecting Europe Facility supports investment and cooperation to develop infrastructure in the transport, energy and digital sectors and connects the EU and its regions. It further aligns with the policy objectives of decarbonisation and digitisation of the European economy, covering three strands:</w:t>
      </w:r>
    </w:p>
    <w:p w:rsidR="00364784" w:rsidRDefault="009B557C">
      <w:pPr>
        <w:pStyle w:val="ListParagraph"/>
        <w:numPr>
          <w:ilvl w:val="0"/>
          <w:numId w:val="61"/>
        </w:numPr>
        <w:shd w:val="clear" w:color="auto" w:fill="FFFFFF" w:themeFill="background1"/>
        <w:autoSpaceDE w:val="0"/>
        <w:autoSpaceDN w:val="0"/>
        <w:adjustRightInd w:val="0"/>
        <w:spacing w:before="120" w:after="120"/>
        <w:ind w:right="-1"/>
        <w:jc w:val="both"/>
        <w:rPr>
          <w:rFonts w:ascii="Times New Roman" w:hAnsi="Times New Roman"/>
          <w:noProof/>
          <w:sz w:val="24"/>
          <w:szCs w:val="24"/>
        </w:rPr>
      </w:pPr>
      <w:r>
        <w:rPr>
          <w:rFonts w:ascii="Times New Roman" w:hAnsi="Times New Roman"/>
          <w:noProof/>
          <w:sz w:val="24"/>
          <w:szCs w:val="24"/>
        </w:rPr>
        <w:t xml:space="preserve">For </w:t>
      </w:r>
      <w:r>
        <w:rPr>
          <w:rFonts w:ascii="Times New Roman" w:hAnsi="Times New Roman"/>
          <w:b/>
          <w:noProof/>
          <w:sz w:val="24"/>
          <w:szCs w:val="24"/>
        </w:rPr>
        <w:t>transport</w:t>
      </w:r>
      <w:r>
        <w:rPr>
          <w:rFonts w:ascii="Times New Roman" w:hAnsi="Times New Roman"/>
          <w:noProof/>
          <w:sz w:val="24"/>
          <w:szCs w:val="24"/>
        </w:rPr>
        <w:t xml:space="preserve">, it aims at completing both layers of the European network for all transport modes: the strategic backbone (i.e. the core network) by 2030 and its more extensive layer (i.e. the comprehensive network) by 2050. It also supports the deployment of </w:t>
      </w:r>
      <w:r>
        <w:rPr>
          <w:rFonts w:ascii="Times New Roman" w:hAnsi="Times New Roman"/>
          <w:b/>
          <w:noProof/>
          <w:sz w:val="24"/>
          <w:szCs w:val="24"/>
        </w:rPr>
        <w:t>European traffic management systems</w:t>
      </w:r>
      <w:r>
        <w:rPr>
          <w:rFonts w:ascii="Times New Roman" w:hAnsi="Times New Roman"/>
          <w:noProof/>
          <w:sz w:val="24"/>
          <w:szCs w:val="24"/>
        </w:rPr>
        <w:t xml:space="preserve"> for air transport and railways, and helps the EU transition towards </w:t>
      </w:r>
      <w:r>
        <w:rPr>
          <w:rFonts w:ascii="Times New Roman" w:hAnsi="Times New Roman"/>
          <w:b/>
          <w:noProof/>
          <w:sz w:val="24"/>
          <w:szCs w:val="24"/>
        </w:rPr>
        <w:t>connected, sustainable, inclusive, safe and secure mobility</w:t>
      </w:r>
      <w:r>
        <w:rPr>
          <w:rFonts w:ascii="Times New Roman" w:hAnsi="Times New Roman"/>
          <w:noProof/>
          <w:sz w:val="24"/>
          <w:szCs w:val="24"/>
        </w:rPr>
        <w:t xml:space="preserve">. It contributes to the </w:t>
      </w:r>
      <w:r>
        <w:rPr>
          <w:rFonts w:ascii="Times New Roman" w:hAnsi="Times New Roman"/>
          <w:b/>
          <w:noProof/>
          <w:sz w:val="24"/>
          <w:szCs w:val="24"/>
        </w:rPr>
        <w:t>decarbonisation of transport</w:t>
      </w:r>
      <w:r>
        <w:rPr>
          <w:rFonts w:ascii="Times New Roman" w:hAnsi="Times New Roman"/>
          <w:noProof/>
          <w:sz w:val="24"/>
          <w:szCs w:val="24"/>
        </w:rPr>
        <w:t>, for example by constituting a European network of charging infrastructure and for alternative fuels or prioritisation of environmentally friendly transport modes;</w:t>
      </w:r>
    </w:p>
    <w:p w:rsidR="00364784" w:rsidRDefault="009B557C">
      <w:pPr>
        <w:pStyle w:val="ListParagraph"/>
        <w:numPr>
          <w:ilvl w:val="0"/>
          <w:numId w:val="61"/>
        </w:numPr>
        <w:shd w:val="clear" w:color="auto" w:fill="FFFFFF" w:themeFill="background1"/>
        <w:autoSpaceDE w:val="0"/>
        <w:autoSpaceDN w:val="0"/>
        <w:adjustRightInd w:val="0"/>
        <w:spacing w:before="120" w:after="120"/>
        <w:ind w:right="-1"/>
        <w:jc w:val="both"/>
        <w:rPr>
          <w:rFonts w:ascii="Times New Roman" w:hAnsi="Times New Roman"/>
          <w:noProof/>
          <w:sz w:val="24"/>
          <w:szCs w:val="24"/>
        </w:rPr>
      </w:pPr>
      <w:r>
        <w:rPr>
          <w:rFonts w:ascii="Times New Roman" w:hAnsi="Times New Roman"/>
          <w:noProof/>
          <w:sz w:val="24"/>
          <w:szCs w:val="24"/>
        </w:rPr>
        <w:t xml:space="preserve">For </w:t>
      </w:r>
      <w:r>
        <w:rPr>
          <w:rFonts w:ascii="Times New Roman" w:hAnsi="Times New Roman"/>
          <w:b/>
          <w:noProof/>
          <w:sz w:val="24"/>
          <w:szCs w:val="24"/>
        </w:rPr>
        <w:t>energy</w:t>
      </w:r>
      <w:r>
        <w:rPr>
          <w:rFonts w:ascii="Times New Roman" w:hAnsi="Times New Roman"/>
          <w:noProof/>
          <w:sz w:val="24"/>
          <w:szCs w:val="24"/>
        </w:rPr>
        <w:t xml:space="preserve">, the focus is on completing priority sections of the energy networks essential for the internal market. It also seeks to deliver </w:t>
      </w:r>
      <w:r>
        <w:rPr>
          <w:rFonts w:ascii="Times New Roman" w:hAnsi="Times New Roman"/>
          <w:b/>
          <w:noProof/>
          <w:sz w:val="24"/>
          <w:szCs w:val="24"/>
        </w:rPr>
        <w:t>smart and digitised energy grids</w:t>
      </w:r>
      <w:r>
        <w:rPr>
          <w:rFonts w:ascii="Times New Roman" w:hAnsi="Times New Roman"/>
          <w:noProof/>
          <w:sz w:val="24"/>
          <w:szCs w:val="24"/>
        </w:rPr>
        <w:t xml:space="preserve">, so as to achieve interconnection targets and improve security of supply. Promoting Member States' cooperation in integrating </w:t>
      </w:r>
      <w:r>
        <w:rPr>
          <w:rFonts w:ascii="Times New Roman" w:hAnsi="Times New Roman"/>
          <w:b/>
          <w:noProof/>
          <w:sz w:val="24"/>
          <w:szCs w:val="24"/>
        </w:rPr>
        <w:t xml:space="preserve">cross-border renewable energy projects </w:t>
      </w:r>
      <w:r>
        <w:rPr>
          <w:rFonts w:ascii="Times New Roman" w:hAnsi="Times New Roman"/>
          <w:noProof/>
          <w:sz w:val="24"/>
          <w:szCs w:val="24"/>
        </w:rPr>
        <w:t>will also be key;</w:t>
      </w:r>
    </w:p>
    <w:p w:rsidR="00364784" w:rsidRDefault="009B557C">
      <w:pPr>
        <w:pStyle w:val="ListParagraph"/>
        <w:numPr>
          <w:ilvl w:val="0"/>
          <w:numId w:val="61"/>
        </w:numPr>
        <w:shd w:val="clear" w:color="auto" w:fill="FFFFFF" w:themeFill="background1"/>
        <w:autoSpaceDE w:val="0"/>
        <w:autoSpaceDN w:val="0"/>
        <w:adjustRightInd w:val="0"/>
        <w:spacing w:before="120" w:after="120"/>
        <w:ind w:right="-1"/>
        <w:jc w:val="both"/>
        <w:rPr>
          <w:rFonts w:ascii="Times New Roman" w:hAnsi="Times New Roman"/>
          <w:noProof/>
          <w:sz w:val="24"/>
          <w:szCs w:val="24"/>
        </w:rPr>
      </w:pPr>
      <w:r>
        <w:rPr>
          <w:rFonts w:ascii="Times New Roman" w:hAnsi="Times New Roman"/>
          <w:noProof/>
          <w:sz w:val="24"/>
          <w:szCs w:val="24"/>
        </w:rPr>
        <w:t xml:space="preserve">For </w:t>
      </w:r>
      <w:r>
        <w:rPr>
          <w:rFonts w:ascii="Times New Roman" w:hAnsi="Times New Roman"/>
          <w:b/>
          <w:noProof/>
          <w:sz w:val="24"/>
          <w:szCs w:val="24"/>
        </w:rPr>
        <w:t>digital</w:t>
      </w:r>
      <w:r>
        <w:rPr>
          <w:rFonts w:ascii="Times New Roman" w:hAnsi="Times New Roman"/>
          <w:noProof/>
          <w:sz w:val="24"/>
          <w:szCs w:val="24"/>
        </w:rPr>
        <w:t xml:space="preserve">, the Facility maximises the benefits that all citizens and businesses can get from the Digital Single Market. The deployment of very </w:t>
      </w:r>
      <w:r>
        <w:rPr>
          <w:rFonts w:ascii="Times New Roman" w:hAnsi="Times New Roman"/>
          <w:b/>
          <w:noProof/>
          <w:sz w:val="24"/>
          <w:szCs w:val="24"/>
        </w:rPr>
        <w:t>high capacity digital networks</w:t>
      </w:r>
      <w:r>
        <w:rPr>
          <w:rFonts w:ascii="Times New Roman" w:hAnsi="Times New Roman"/>
          <w:noProof/>
          <w:sz w:val="24"/>
          <w:szCs w:val="24"/>
        </w:rPr>
        <w:t xml:space="preserve"> supports all innovative digital services, including connected mobility. In addition, it contributes to ensuring that all main socio-economic drivers such as schools, hospitals, transport hubs, main providers of public services and digitally-intensive enterprises have access to </w:t>
      </w:r>
      <w:r>
        <w:rPr>
          <w:rFonts w:ascii="Times New Roman" w:hAnsi="Times New Roman"/>
          <w:b/>
          <w:noProof/>
          <w:sz w:val="24"/>
          <w:szCs w:val="24"/>
        </w:rPr>
        <w:t>future-oriented broadband connections</w:t>
      </w:r>
      <w:r>
        <w:rPr>
          <w:rFonts w:ascii="Times New Roman" w:hAnsi="Times New Roman"/>
          <w:noProof/>
          <w:sz w:val="24"/>
          <w:szCs w:val="24"/>
        </w:rPr>
        <w:t xml:space="preserve"> by 2025.</w:t>
      </w:r>
    </w:p>
    <w:p w:rsidR="00364784" w:rsidRDefault="009B557C">
      <w:pPr>
        <w:keepNext/>
        <w:numPr>
          <w:ilvl w:val="0"/>
          <w:numId w:val="10"/>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 xml:space="preserve">IMPLEMENTATION &amp; SIMPLIFICATION </w:t>
      </w:r>
    </w:p>
    <w:p w:rsidR="00364784" w:rsidRDefault="009B557C">
      <w:pPr>
        <w:pStyle w:val="PSParagraphTitle"/>
        <w:ind w:right="-1"/>
        <w:rPr>
          <w:rFonts w:eastAsia="Calibri"/>
          <w:b w:val="0"/>
          <w:i w:val="0"/>
          <w:noProof/>
          <w:sz w:val="24"/>
          <w:szCs w:val="24"/>
          <w:lang w:eastAsia="en-US"/>
        </w:rPr>
      </w:pPr>
      <w:r>
        <w:rPr>
          <w:rFonts w:eastAsia="Calibri"/>
          <w:b w:val="0"/>
          <w:i w:val="0"/>
          <w:noProof/>
          <w:sz w:val="24"/>
          <w:szCs w:val="24"/>
          <w:lang w:eastAsia="en-US"/>
        </w:rPr>
        <w:t>The Connecting Europe Facility will be centrally managed by the Commission, with the support of the Innovation and Networks Executive Agency. The agency has built an excellent track-record in optimising the use of the Facility and has accumulated a wealth of expertise in monitoring projects. Delegating all three sectors of the Facility to a single agency will also generate economies of scale and synergies between transport, energy and digital strands.</w:t>
      </w:r>
    </w:p>
    <w:p w:rsidR="00364784" w:rsidRDefault="009B557C">
      <w:pPr>
        <w:pStyle w:val="PSParagraphTitle"/>
        <w:ind w:right="-1"/>
        <w:rPr>
          <w:rFonts w:eastAsia="Calibri"/>
          <w:b w:val="0"/>
          <w:i w:val="0"/>
          <w:noProof/>
          <w:sz w:val="24"/>
          <w:szCs w:val="24"/>
          <w:lang w:eastAsia="en-US"/>
        </w:rPr>
      </w:pPr>
      <w:r>
        <w:rPr>
          <w:rFonts w:eastAsia="Calibri"/>
          <w:b w:val="0"/>
          <w:i w:val="0"/>
          <w:noProof/>
          <w:sz w:val="24"/>
          <w:szCs w:val="24"/>
          <w:lang w:eastAsia="en-US"/>
        </w:rPr>
        <w:t xml:space="preserve">Grants will remain the preferred means to address the gaps affecting infrastructure projects. The use of simplified forms of grants will be further promoted. </w:t>
      </w:r>
    </w:p>
    <w:p w:rsidR="00364784" w:rsidRDefault="009B557C">
      <w:pPr>
        <w:pStyle w:val="PSParagraphTitle"/>
        <w:ind w:right="-1"/>
        <w:rPr>
          <w:rFonts w:eastAsia="Calibri"/>
          <w:b w:val="0"/>
          <w:i w:val="0"/>
          <w:noProof/>
          <w:sz w:val="24"/>
          <w:szCs w:val="24"/>
          <w:lang w:eastAsia="en-US"/>
        </w:rPr>
      </w:pPr>
      <w:r>
        <w:rPr>
          <w:rFonts w:eastAsia="Calibri"/>
          <w:b w:val="0"/>
          <w:i w:val="0"/>
          <w:noProof/>
          <w:sz w:val="24"/>
          <w:szCs w:val="24"/>
          <w:lang w:eastAsia="en-US"/>
        </w:rPr>
        <w:t>Grants will also be used for blending with financial instruments, in particular from the InvestEU Fund, or with financing from public or private financial institutions, to leverage investment support. The programme will not be equipped with its own financial instruments as they will be delivered by the InvestEU Fund to avoid overlaps that have happened in the current period, as well as to streamline the landscape of EU financial instruments.</w:t>
      </w:r>
    </w:p>
    <w:p w:rsidR="00364784" w:rsidRDefault="009B557C">
      <w:pPr>
        <w:pStyle w:val="PSParagraphTitle"/>
        <w:ind w:right="-1"/>
        <w:rPr>
          <w:rFonts w:eastAsia="Calibri"/>
          <w:b w:val="0"/>
          <w:i w:val="0"/>
          <w:noProof/>
          <w:sz w:val="24"/>
          <w:szCs w:val="24"/>
          <w:lang w:eastAsia="en-US"/>
        </w:rPr>
      </w:pPr>
      <w:r>
        <w:rPr>
          <w:rFonts w:eastAsia="Calibri"/>
          <w:b w:val="0"/>
          <w:i w:val="0"/>
          <w:noProof/>
          <w:sz w:val="24"/>
          <w:szCs w:val="24"/>
          <w:lang w:eastAsia="en-US"/>
        </w:rPr>
        <w:t>The Facility will fully exploit synergies between the transport, energy and digital sectors. In particular, a specific focus on innovative infrastructure solutions (such as smart grids, energy storage, e-mobility, charging infrastructure, and alternative fuels) is needed to deliver on the 'Clean Energy for All' and 'Clean Mobility' packages. The future programme's rules and implementation will therefore be flexible enough to support actions at the crossroads of the different strands, for example alternative fuels and e-mobility for all transport modes (which affect both energy and transport), automated driving vehicles and vessels (transport/digital), incorporating digital technologies (in particular the Internet of Things) into energy grids, creating the Internet of Energy (which affect energy, transport and digital), and renewables integration supported by a functional cross-border Green infrastructure (energy and digital).</w:t>
      </w:r>
    </w:p>
    <w:p w:rsidR="00364784" w:rsidRDefault="009B557C">
      <w:pPr>
        <w:keepNext/>
        <w:numPr>
          <w:ilvl w:val="0"/>
          <w:numId w:val="10"/>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COMPLEMENTARITIES &amp; SYNERGIES WITH OTHER POLICIES / ALIGNMENT OF EU WITH NATIONAL AND REGIONAL RESOURCES</w:t>
      </w:r>
    </w:p>
    <w:p w:rsidR="00364784" w:rsidRDefault="009B557C">
      <w:pPr>
        <w:pStyle w:val="PSParagraphTitle"/>
        <w:ind w:right="-1"/>
        <w:rPr>
          <w:rFonts w:eastAsia="Calibri"/>
          <w:b w:val="0"/>
          <w:i w:val="0"/>
          <w:noProof/>
          <w:sz w:val="24"/>
          <w:szCs w:val="24"/>
          <w:lang w:eastAsia="en-US"/>
        </w:rPr>
      </w:pPr>
      <w:r>
        <w:rPr>
          <w:rFonts w:eastAsia="Calibri"/>
          <w:b w:val="0"/>
          <w:i w:val="0"/>
          <w:noProof/>
          <w:sz w:val="24"/>
          <w:szCs w:val="24"/>
          <w:lang w:eastAsia="en-US"/>
        </w:rPr>
        <w:t xml:space="preserve">In addition to synergies within the programme, the Facility will better interact with other EU programmes. For example, its work on the physical connectivity infrastructure across the EU will complement the development of digital services under the </w:t>
      </w:r>
      <w:r>
        <w:rPr>
          <w:rFonts w:eastAsia="Calibri"/>
          <w:i w:val="0"/>
          <w:noProof/>
          <w:sz w:val="24"/>
          <w:szCs w:val="24"/>
          <w:lang w:eastAsia="en-US"/>
        </w:rPr>
        <w:t>Digital Europe Programme</w:t>
      </w:r>
      <w:r>
        <w:rPr>
          <w:rFonts w:eastAsia="Calibri"/>
          <w:b w:val="0"/>
          <w:i w:val="0"/>
          <w:noProof/>
          <w:sz w:val="24"/>
          <w:szCs w:val="24"/>
          <w:lang w:eastAsia="en-US"/>
        </w:rPr>
        <w:t xml:space="preserve">. </w:t>
      </w:r>
    </w:p>
    <w:p w:rsidR="00364784" w:rsidRDefault="009B557C">
      <w:pPr>
        <w:pStyle w:val="PSParagraphTitle"/>
        <w:ind w:right="-1"/>
        <w:rPr>
          <w:rFonts w:eastAsia="Calibri"/>
          <w:b w:val="0"/>
          <w:i w:val="0"/>
          <w:noProof/>
          <w:sz w:val="24"/>
          <w:szCs w:val="24"/>
          <w:lang w:eastAsia="en-US"/>
        </w:rPr>
      </w:pPr>
      <w:r>
        <w:rPr>
          <w:rFonts w:eastAsia="Calibri"/>
          <w:b w:val="0"/>
          <w:i w:val="0"/>
          <w:noProof/>
          <w:sz w:val="24"/>
          <w:szCs w:val="24"/>
          <w:lang w:eastAsia="en-US"/>
        </w:rPr>
        <w:t xml:space="preserve">The programme and the </w:t>
      </w:r>
      <w:r>
        <w:rPr>
          <w:rFonts w:eastAsia="Calibri"/>
          <w:i w:val="0"/>
          <w:noProof/>
          <w:sz w:val="24"/>
          <w:szCs w:val="24"/>
          <w:lang w:eastAsia="en-US"/>
        </w:rPr>
        <w:t>European Structural and Investment Funds</w:t>
      </w:r>
      <w:r>
        <w:rPr>
          <w:rFonts w:eastAsia="Calibri"/>
          <w:b w:val="0"/>
          <w:i w:val="0"/>
          <w:noProof/>
          <w:sz w:val="24"/>
          <w:szCs w:val="24"/>
          <w:lang w:eastAsia="en-US"/>
        </w:rPr>
        <w:t xml:space="preserve"> will also complement each other to deliver on infrastructure investment. For instance in the transport sector, the Facility will concentrate on the trans-European network dimension, notably on the cross-border corridors, while the European Regional Development Fund and Cohesion Fund will prioritise transport projects with a national, regional and urban focus. Similarly, in energy, the Facility will focus on infrastructure including projects relevant for the integration of renewables with cross-border relevance, while European Structural and Investment Funds can address local smart grids and renewable projects. The Digital strand will focus on projects with strong cross border and cross sector impacts, on maximising the footprint of private investments. In addition, the Facility will aim to increase its attractiveness for the pooling of funds from national budgets in projects of common interest in the digital sector. </w:t>
      </w:r>
    </w:p>
    <w:p w:rsidR="00364784" w:rsidRDefault="009B557C">
      <w:pPr>
        <w:pStyle w:val="PSParagraphTitle"/>
        <w:ind w:right="-1"/>
        <w:rPr>
          <w:rFonts w:eastAsia="Calibri"/>
          <w:b w:val="0"/>
          <w:i w:val="0"/>
          <w:noProof/>
          <w:sz w:val="24"/>
          <w:szCs w:val="24"/>
          <w:lang w:eastAsia="en-US"/>
        </w:rPr>
      </w:pPr>
      <w:r>
        <w:rPr>
          <w:rFonts w:eastAsia="Calibri"/>
          <w:b w:val="0"/>
          <w:i w:val="0"/>
          <w:noProof/>
          <w:sz w:val="24"/>
          <w:szCs w:val="24"/>
          <w:lang w:eastAsia="en-US"/>
        </w:rPr>
        <w:t xml:space="preserve">The programme can support the deployment of innovative technologies developed within </w:t>
      </w:r>
      <w:r>
        <w:rPr>
          <w:rFonts w:eastAsia="Calibri"/>
          <w:i w:val="0"/>
          <w:noProof/>
          <w:sz w:val="24"/>
          <w:szCs w:val="24"/>
          <w:lang w:eastAsia="en-US"/>
        </w:rPr>
        <w:t>Horizon Europe</w:t>
      </w:r>
      <w:r>
        <w:rPr>
          <w:rFonts w:eastAsia="Calibri"/>
          <w:b w:val="0"/>
          <w:i w:val="0"/>
          <w:noProof/>
          <w:sz w:val="24"/>
          <w:szCs w:val="24"/>
          <w:lang w:eastAsia="en-US"/>
        </w:rPr>
        <w:t xml:space="preserve"> whilst the latter support upstream technology development.</w:t>
      </w:r>
    </w:p>
    <w:p w:rsidR="00364784" w:rsidRDefault="009B557C">
      <w:pPr>
        <w:pStyle w:val="PSParagraphTitle"/>
        <w:ind w:right="-1"/>
        <w:rPr>
          <w:rFonts w:eastAsia="Calibri"/>
          <w:b w:val="0"/>
          <w:i w:val="0"/>
          <w:noProof/>
          <w:sz w:val="24"/>
          <w:szCs w:val="24"/>
          <w:lang w:eastAsia="en-US"/>
        </w:rPr>
      </w:pPr>
      <w:r>
        <w:rPr>
          <w:rFonts w:eastAsia="Calibri"/>
          <w:b w:val="0"/>
          <w:i w:val="0"/>
          <w:noProof/>
          <w:sz w:val="24"/>
          <w:szCs w:val="24"/>
          <w:lang w:eastAsia="en-US"/>
        </w:rPr>
        <w:t xml:space="preserve">Building on the positive experience in the current period, a contribution from the </w:t>
      </w:r>
      <w:r>
        <w:rPr>
          <w:rFonts w:eastAsia="Calibri"/>
          <w:i w:val="0"/>
          <w:noProof/>
          <w:sz w:val="24"/>
          <w:szCs w:val="24"/>
          <w:lang w:eastAsia="en-US"/>
        </w:rPr>
        <w:t>Cohesion Fund</w:t>
      </w:r>
      <w:r>
        <w:rPr>
          <w:rFonts w:eastAsia="Calibri"/>
          <w:b w:val="0"/>
          <w:i w:val="0"/>
          <w:noProof/>
          <w:sz w:val="24"/>
          <w:szCs w:val="24"/>
          <w:lang w:eastAsia="en-US"/>
        </w:rPr>
        <w:t xml:space="preserve"> will be made available to the Transport strand, in direct management. In addition, funding from the </w:t>
      </w:r>
      <w:r>
        <w:rPr>
          <w:rFonts w:eastAsia="Calibri"/>
          <w:i w:val="0"/>
          <w:noProof/>
          <w:sz w:val="24"/>
          <w:szCs w:val="24"/>
          <w:lang w:eastAsia="en-US"/>
        </w:rPr>
        <w:t xml:space="preserve">Defence </w:t>
      </w:r>
      <w:r>
        <w:rPr>
          <w:rFonts w:eastAsia="Calibri"/>
          <w:b w:val="0"/>
          <w:i w:val="0"/>
          <w:noProof/>
          <w:sz w:val="24"/>
          <w:szCs w:val="24"/>
          <w:lang w:eastAsia="en-US"/>
        </w:rPr>
        <w:t>cluster will be made available to the Transport strand as well to ensure that transport infrastructures of strategic importance are suitable for military mobility needs.</w:t>
      </w:r>
    </w:p>
    <w:p w:rsidR="00364784" w:rsidRDefault="009B557C">
      <w:pPr>
        <w:keepNext/>
        <w:numPr>
          <w:ilvl w:val="0"/>
          <w:numId w:val="11"/>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PROPOSED BUDGET ALLOCATION FOR 2021-2027</w:t>
      </w:r>
    </w:p>
    <w:tbl>
      <w:tblPr>
        <w:tblStyle w:val="LightShading"/>
        <w:tblW w:w="0" w:type="auto"/>
        <w:tblLook w:val="04A0" w:firstRow="1" w:lastRow="0" w:firstColumn="1" w:lastColumn="0" w:noHBand="0" w:noVBand="1"/>
      </w:tblPr>
      <w:tblGrid>
        <w:gridCol w:w="3095"/>
        <w:gridCol w:w="3096"/>
        <w:gridCol w:w="3096"/>
      </w:tblGrid>
      <w:tr w:rsidR="00364784" w:rsidTr="00364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i/>
                <w:noProof/>
                <w:sz w:val="24"/>
                <w:szCs w:val="24"/>
              </w:rPr>
            </w:pPr>
            <w:r>
              <w:rPr>
                <w:rFonts w:ascii="Times New Roman" w:eastAsia="Calibri" w:hAnsi="Times New Roman"/>
                <w:b w:val="0"/>
                <w:i/>
                <w:noProof/>
                <w:sz w:val="24"/>
                <w:szCs w:val="24"/>
              </w:rPr>
              <w:t>Figures in current prices</w:t>
            </w:r>
          </w:p>
        </w:tc>
        <w:tc>
          <w:tcPr>
            <w:tcW w:w="3096" w:type="dxa"/>
          </w:tcPr>
          <w:p w:rsidR="00364784" w:rsidRDefault="00364784">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p>
        </w:tc>
        <w:tc>
          <w:tcPr>
            <w:tcW w:w="3096" w:type="dxa"/>
          </w:tcPr>
          <w:p w:rsidR="00364784" w:rsidRDefault="009B557C">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r>
              <w:rPr>
                <w:rFonts w:ascii="Times New Roman" w:eastAsia="Calibri" w:hAnsi="Times New Roman"/>
                <w:b w:val="0"/>
                <w:i/>
                <w:noProof/>
                <w:sz w:val="24"/>
                <w:szCs w:val="24"/>
              </w:rPr>
              <w:t>EUR million</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Total envelope for 2021-2027</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b/>
                <w:noProof/>
                <w:sz w:val="24"/>
                <w:szCs w:val="24"/>
              </w:rPr>
              <w:t>42 265</w:t>
            </w:r>
          </w:p>
        </w:tc>
      </w:tr>
      <w:tr w:rsidR="00364784" w:rsidTr="00364784">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Digital</w:t>
            </w:r>
          </w:p>
        </w:tc>
        <w:tc>
          <w:tcPr>
            <w:tcW w:w="3096" w:type="dxa"/>
          </w:tcPr>
          <w:p w:rsidR="00364784" w:rsidRDefault="00364784">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rPr>
            </w:pPr>
          </w:p>
        </w:tc>
        <w:tc>
          <w:tcPr>
            <w:tcW w:w="3096" w:type="dxa"/>
          </w:tcPr>
          <w:p w:rsidR="00364784" w:rsidRDefault="009B557C">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noProof/>
                <w:sz w:val="24"/>
                <w:szCs w:val="24"/>
              </w:rPr>
            </w:pPr>
            <w:r>
              <w:rPr>
                <w:rFonts w:ascii="Times New Roman" w:eastAsia="Calibri" w:hAnsi="Times New Roman"/>
                <w:b/>
                <w:noProof/>
                <w:sz w:val="24"/>
                <w:szCs w:val="24"/>
              </w:rPr>
              <w:t>3 000</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Energy</w:t>
            </w:r>
          </w:p>
        </w:tc>
        <w:tc>
          <w:tcPr>
            <w:tcW w:w="3096" w:type="dxa"/>
          </w:tcPr>
          <w:p w:rsidR="00364784" w:rsidRDefault="00364784">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noProof/>
                <w:sz w:val="24"/>
                <w:szCs w:val="24"/>
              </w:rPr>
            </w:pPr>
            <w:r>
              <w:rPr>
                <w:rFonts w:ascii="Times New Roman" w:eastAsia="Calibri" w:hAnsi="Times New Roman"/>
                <w:b/>
                <w:noProof/>
                <w:sz w:val="24"/>
                <w:szCs w:val="24"/>
              </w:rPr>
              <w:t>8 650</w:t>
            </w:r>
          </w:p>
        </w:tc>
      </w:tr>
      <w:tr w:rsidR="00364784" w:rsidTr="00364784">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right="-1"/>
              <w:rPr>
                <w:rFonts w:ascii="Times New Roman" w:eastAsia="Calibri" w:hAnsi="Times New Roman"/>
                <w:b w:val="0"/>
                <w:noProof/>
                <w:sz w:val="24"/>
                <w:szCs w:val="24"/>
              </w:rPr>
            </w:pPr>
            <w:r>
              <w:rPr>
                <w:rFonts w:ascii="Times New Roman" w:eastAsia="Calibri" w:hAnsi="Times New Roman"/>
                <w:noProof/>
                <w:sz w:val="24"/>
                <w:szCs w:val="24"/>
              </w:rPr>
              <w:t>Transport</w:t>
            </w:r>
          </w:p>
        </w:tc>
        <w:tc>
          <w:tcPr>
            <w:tcW w:w="3096" w:type="dxa"/>
          </w:tcPr>
          <w:p w:rsidR="00364784" w:rsidRDefault="009B557C">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noProof/>
                <w:sz w:val="24"/>
                <w:szCs w:val="24"/>
              </w:rPr>
            </w:pPr>
            <w:r>
              <w:rPr>
                <w:rFonts w:ascii="Times New Roman" w:eastAsia="Calibri" w:hAnsi="Times New Roman"/>
                <w:b/>
                <w:noProof/>
                <w:sz w:val="24"/>
                <w:szCs w:val="24"/>
              </w:rPr>
              <w:t>30 615</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right="-1"/>
              <w:rPr>
                <w:rFonts w:ascii="Times New Roman" w:eastAsia="Calibri" w:hAnsi="Times New Roman"/>
                <w:b w:val="0"/>
                <w:noProof/>
                <w:sz w:val="24"/>
                <w:szCs w:val="24"/>
              </w:rPr>
            </w:pPr>
            <w:r>
              <w:rPr>
                <w:rFonts w:ascii="Times New Roman" w:eastAsia="Calibri" w:hAnsi="Times New Roman"/>
                <w:noProof/>
                <w:sz w:val="24"/>
                <w:szCs w:val="24"/>
              </w:rPr>
              <w:t>of which:</w:t>
            </w:r>
          </w:p>
        </w:tc>
        <w:tc>
          <w:tcPr>
            <w:tcW w:w="3096" w:type="dxa"/>
          </w:tcPr>
          <w:p w:rsidR="00364784" w:rsidRDefault="00364784">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p>
        </w:tc>
      </w:tr>
      <w:tr w:rsidR="00364784" w:rsidTr="00364784">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left="240" w:right="-1"/>
              <w:rPr>
                <w:rFonts w:ascii="Times New Roman" w:eastAsia="Calibri" w:hAnsi="Times New Roman"/>
                <w:noProof/>
                <w:sz w:val="24"/>
                <w:szCs w:val="24"/>
              </w:rPr>
            </w:pPr>
            <w:r>
              <w:rPr>
                <w:rFonts w:ascii="Times New Roman" w:eastAsia="Calibri" w:hAnsi="Times New Roman"/>
                <w:noProof/>
                <w:sz w:val="24"/>
                <w:szCs w:val="24"/>
              </w:rPr>
              <w:t>General envelope</w:t>
            </w:r>
          </w:p>
        </w:tc>
        <w:tc>
          <w:tcPr>
            <w:tcW w:w="3096" w:type="dxa"/>
          </w:tcPr>
          <w:p w:rsidR="00364784" w:rsidRDefault="009B557C">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noProof/>
                <w:sz w:val="24"/>
                <w:szCs w:val="24"/>
              </w:rPr>
              <w:t>12 830</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left="240" w:right="-1"/>
              <w:rPr>
                <w:rFonts w:ascii="Times New Roman" w:eastAsia="Calibri" w:hAnsi="Times New Roman"/>
                <w:noProof/>
                <w:sz w:val="24"/>
                <w:szCs w:val="24"/>
              </w:rPr>
            </w:pPr>
            <w:r>
              <w:rPr>
                <w:rFonts w:ascii="Times New Roman" w:eastAsia="Calibri" w:hAnsi="Times New Roman"/>
                <w:noProof/>
                <w:sz w:val="24"/>
                <w:szCs w:val="24"/>
              </w:rPr>
              <w:t>Contribution from Cohesion Fund</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noProof/>
                <w:sz w:val="24"/>
                <w:szCs w:val="24"/>
              </w:rPr>
              <w:t>11 285</w:t>
            </w:r>
          </w:p>
        </w:tc>
      </w:tr>
      <w:tr w:rsidR="00364784" w:rsidTr="00364784">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left="240" w:right="-1"/>
              <w:rPr>
                <w:rFonts w:ascii="Times New Roman" w:eastAsia="Calibri" w:hAnsi="Times New Roman"/>
                <w:noProof/>
                <w:sz w:val="24"/>
                <w:szCs w:val="24"/>
              </w:rPr>
            </w:pPr>
            <w:r>
              <w:rPr>
                <w:rFonts w:ascii="Times New Roman" w:eastAsia="Calibri" w:hAnsi="Times New Roman"/>
                <w:noProof/>
                <w:sz w:val="24"/>
                <w:szCs w:val="24"/>
              </w:rPr>
              <w:t>Support for Military Mobility</w:t>
            </w:r>
          </w:p>
        </w:tc>
        <w:tc>
          <w:tcPr>
            <w:tcW w:w="3096" w:type="dxa"/>
          </w:tcPr>
          <w:p w:rsidR="00364784" w:rsidRDefault="009B557C">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noProof/>
                <w:sz w:val="24"/>
                <w:szCs w:val="24"/>
              </w:rPr>
              <w:t>6 500</w:t>
            </w:r>
          </w:p>
        </w:tc>
      </w:tr>
    </w:tbl>
    <w:p w:rsidR="00364784" w:rsidRDefault="00364784">
      <w:pPr>
        <w:pStyle w:val="PSParagraphTitle"/>
        <w:ind w:right="-1"/>
        <w:rPr>
          <w:rFonts w:eastAsia="Calibri"/>
          <w:b w:val="0"/>
          <w:i w:val="0"/>
          <w:noProof/>
          <w:sz w:val="24"/>
          <w:szCs w:val="24"/>
          <w:lang w:eastAsia="en-US"/>
        </w:rPr>
      </w:pPr>
    </w:p>
    <w:p w:rsidR="00364784" w:rsidRDefault="009B557C">
      <w:pPr>
        <w:ind w:right="-1"/>
        <w:rPr>
          <w:rFonts w:ascii="Times New Roman" w:eastAsia="Calibri" w:hAnsi="Times New Roman"/>
          <w:noProof/>
          <w:sz w:val="24"/>
          <w:szCs w:val="24"/>
        </w:rPr>
      </w:pPr>
      <w:r>
        <w:rPr>
          <w:rFonts w:ascii="Times New Roman" w:eastAsia="Calibri" w:hAnsi="Times New Roman"/>
          <w:b/>
          <w:i/>
          <w:noProof/>
          <w:sz w:val="24"/>
          <w:szCs w:val="24"/>
        </w:rPr>
        <w:br w:type="page"/>
      </w:r>
    </w:p>
    <w:tbl>
      <w:tblPr>
        <w:tblStyle w:val="TableGrid"/>
        <w:tblW w:w="0" w:type="auto"/>
        <w:tblBorders>
          <w:top w:val="none" w:sz="0" w:space="0" w:color="auto"/>
          <w:left w:val="none" w:sz="0" w:space="0" w:color="auto"/>
          <w:bottom w:val="single" w:sz="4" w:space="0" w:color="FFD400"/>
          <w:right w:val="none" w:sz="0" w:space="0" w:color="auto"/>
          <w:insideH w:val="none" w:sz="0" w:space="0" w:color="auto"/>
          <w:insideV w:val="none" w:sz="0" w:space="0" w:color="auto"/>
        </w:tblBorders>
        <w:tblLook w:val="04A0" w:firstRow="1" w:lastRow="0" w:firstColumn="1" w:lastColumn="0" w:noHBand="0" w:noVBand="1"/>
      </w:tblPr>
      <w:tblGrid>
        <w:gridCol w:w="1101"/>
        <w:gridCol w:w="8186"/>
      </w:tblGrid>
      <w:tr w:rsidR="00364784">
        <w:trPr>
          <w:trHeight w:val="850"/>
        </w:trPr>
        <w:tc>
          <w:tcPr>
            <w:tcW w:w="1101" w:type="dxa"/>
            <w:tcBorders>
              <w:bottom w:val="single" w:sz="12" w:space="0" w:color="FBA900"/>
            </w:tcBorders>
          </w:tcPr>
          <w:p w:rsidR="00364784" w:rsidRDefault="009B557C">
            <w:pPr>
              <w:ind w:right="-1"/>
              <w:rPr>
                <w:rFonts w:ascii="Times New Roman" w:hAnsi="Times New Roman"/>
                <w:noProof/>
                <w:sz w:val="24"/>
                <w:szCs w:val="24"/>
              </w:rPr>
            </w:pPr>
            <w:r>
              <w:rPr>
                <w:rFonts w:ascii="Times New Roman" w:hAnsi="Times New Roman"/>
                <w:noProof/>
                <w:sz w:val="24"/>
                <w:szCs w:val="24"/>
                <w:lang w:eastAsia="en-GB"/>
              </w:rPr>
              <w:drawing>
                <wp:inline distT="0" distB="0" distL="0" distR="0" wp14:anchorId="7384BC78" wp14:editId="463F3630">
                  <wp:extent cx="468000" cy="468000"/>
                  <wp:effectExtent l="0" t="0" r="825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187" w:type="dxa"/>
            <w:tcBorders>
              <w:bottom w:val="single" w:sz="12" w:space="0" w:color="FBA900"/>
            </w:tcBorders>
            <w:vAlign w:val="center"/>
          </w:tcPr>
          <w:p w:rsidR="00364784" w:rsidRDefault="009B557C">
            <w:pPr>
              <w:ind w:right="-1"/>
              <w:rPr>
                <w:rFonts w:ascii="Times New Roman" w:hAnsi="Times New Roman"/>
                <w:noProof/>
                <w:sz w:val="24"/>
                <w:szCs w:val="24"/>
              </w:rPr>
            </w:pPr>
            <w:r>
              <w:rPr>
                <w:rFonts w:ascii="Times New Roman" w:hAnsi="Times New Roman"/>
                <w:noProof/>
                <w:sz w:val="24"/>
                <w:szCs w:val="24"/>
              </w:rPr>
              <w:t>EUROPEAN STRATEGIC INVESTMENTS</w:t>
            </w:r>
          </w:p>
        </w:tc>
      </w:tr>
      <w:tr w:rsidR="00364784">
        <w:trPr>
          <w:trHeight w:val="283"/>
        </w:trPr>
        <w:tc>
          <w:tcPr>
            <w:tcW w:w="1101" w:type="dxa"/>
            <w:tcBorders>
              <w:top w:val="single" w:sz="12" w:space="0" w:color="FBA900"/>
              <w:bottom w:val="single" w:sz="12" w:space="0" w:color="FBA900"/>
            </w:tcBorders>
          </w:tcPr>
          <w:p w:rsidR="00364784" w:rsidRDefault="00364784">
            <w:pPr>
              <w:ind w:right="-1"/>
              <w:rPr>
                <w:rFonts w:ascii="Times New Roman" w:hAnsi="Times New Roman"/>
                <w:noProof/>
                <w:sz w:val="24"/>
                <w:szCs w:val="24"/>
                <w:lang w:eastAsia="en-GB"/>
              </w:rPr>
            </w:pPr>
          </w:p>
        </w:tc>
        <w:tc>
          <w:tcPr>
            <w:tcW w:w="8187" w:type="dxa"/>
            <w:tcBorders>
              <w:top w:val="single" w:sz="12" w:space="0" w:color="FBA900"/>
              <w:bottom w:val="single" w:sz="12" w:space="0" w:color="FBA900"/>
            </w:tcBorders>
            <w:vAlign w:val="center"/>
          </w:tcPr>
          <w:p w:rsidR="00364784" w:rsidRDefault="009B557C">
            <w:pPr>
              <w:pStyle w:val="PROGRAMME"/>
            </w:pPr>
            <w:r>
              <w:t>Digital Europe Programme</w:t>
            </w:r>
          </w:p>
        </w:tc>
      </w:tr>
    </w:tbl>
    <w:p w:rsidR="00364784" w:rsidRDefault="009B557C">
      <w:pPr>
        <w:pStyle w:val="Default"/>
        <w:spacing w:before="120" w:after="120"/>
        <w:ind w:left="34" w:right="-1"/>
        <w:jc w:val="both"/>
        <w:rPr>
          <w:rFonts w:ascii="Times New Roman" w:eastAsia="MyriadPro-Light" w:hAnsi="Times New Roman" w:cs="Times New Roman"/>
          <w:noProof/>
          <w:color w:val="auto"/>
        </w:rPr>
      </w:pPr>
      <w:r>
        <w:rPr>
          <w:rFonts w:ascii="Times New Roman" w:eastAsia="MyriadPro-Light" w:hAnsi="Times New Roman" w:cs="Times New Roman"/>
          <w:noProof/>
        </w:rPr>
        <w:t xml:space="preserve">Digital Europe is a new programme dedicated to the </w:t>
      </w:r>
      <w:r>
        <w:rPr>
          <w:rFonts w:ascii="Times New Roman" w:eastAsia="MyriadPro-Light" w:hAnsi="Times New Roman" w:cs="Times New Roman"/>
          <w:b/>
          <w:noProof/>
        </w:rPr>
        <w:t>digital transformation</w:t>
      </w:r>
      <w:r>
        <w:rPr>
          <w:rFonts w:ascii="Times New Roman" w:eastAsia="MyriadPro-Light" w:hAnsi="Times New Roman" w:cs="Times New Roman"/>
          <w:noProof/>
        </w:rPr>
        <w:t xml:space="preserve"> of public services and businesses, by boosting frontline investments in</w:t>
      </w:r>
      <w:r>
        <w:rPr>
          <w:rFonts w:ascii="Times New Roman" w:eastAsia="MyriadPro-Light" w:hAnsi="Times New Roman" w:cs="Times New Roman"/>
          <w:b/>
          <w:noProof/>
        </w:rPr>
        <w:t xml:space="preserve"> high-performance computing and data, artificial intelligence</w:t>
      </w:r>
      <w:r>
        <w:rPr>
          <w:rFonts w:ascii="Times New Roman" w:eastAsia="MyriadPro-Light" w:hAnsi="Times New Roman" w:cs="Times New Roman"/>
          <w:noProof/>
        </w:rPr>
        <w:t xml:space="preserve">, </w:t>
      </w:r>
      <w:r>
        <w:rPr>
          <w:rFonts w:ascii="Times New Roman" w:eastAsia="MyriadPro-Light" w:hAnsi="Times New Roman" w:cs="Times New Roman"/>
          <w:b/>
          <w:noProof/>
        </w:rPr>
        <w:t>cybersecurity</w:t>
      </w:r>
      <w:r>
        <w:rPr>
          <w:rFonts w:ascii="Times New Roman" w:eastAsia="MyriadPro-Light" w:hAnsi="Times New Roman" w:cs="Times New Roman"/>
          <w:noProof/>
        </w:rPr>
        <w:t xml:space="preserve"> and </w:t>
      </w:r>
      <w:r>
        <w:rPr>
          <w:rFonts w:ascii="Times New Roman" w:eastAsia="MyriadPro-Light" w:hAnsi="Times New Roman" w:cs="Times New Roman"/>
          <w:b/>
          <w:noProof/>
        </w:rPr>
        <w:t xml:space="preserve">advanced digital skills, </w:t>
      </w:r>
      <w:r>
        <w:rPr>
          <w:rFonts w:ascii="Times New Roman" w:eastAsia="MyriadPro-Light" w:hAnsi="Times New Roman" w:cs="Times New Roman"/>
          <w:noProof/>
        </w:rPr>
        <w:t>as well as</w:t>
      </w:r>
      <w:r>
        <w:rPr>
          <w:rFonts w:ascii="Times New Roman" w:eastAsia="MyriadPro-Light" w:hAnsi="Times New Roman" w:cs="Times New Roman"/>
          <w:b/>
          <w:noProof/>
        </w:rPr>
        <w:t xml:space="preserve"> large-scale deployment of digital technologies </w:t>
      </w:r>
      <w:r>
        <w:rPr>
          <w:rFonts w:ascii="Times New Roman" w:eastAsia="MyriadPro-Light" w:hAnsi="Times New Roman" w:cs="Times New Roman"/>
          <w:noProof/>
        </w:rPr>
        <w:t xml:space="preserve">across European economic sectors. It builds on existing actions such as Interoperability solutions for European public administrations, businesses and citizens and pilots in cybersecurity and high-performance computing. </w:t>
      </w:r>
    </w:p>
    <w:p w:rsidR="00364784" w:rsidRDefault="009B557C">
      <w:pPr>
        <w:keepNext/>
        <w:numPr>
          <w:ilvl w:val="0"/>
          <w:numId w:val="12"/>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EUROPEAN ADDED VALUE</w:t>
      </w:r>
    </w:p>
    <w:p w:rsidR="00364784" w:rsidRDefault="009B557C">
      <w:pPr>
        <w:spacing w:after="120"/>
        <w:jc w:val="both"/>
        <w:rPr>
          <w:rFonts w:ascii="Times New Roman" w:eastAsia="MyriadPro-Light" w:hAnsi="Times New Roman"/>
          <w:noProof/>
          <w:sz w:val="24"/>
          <w:szCs w:val="24"/>
        </w:rPr>
      </w:pPr>
      <w:r>
        <w:rPr>
          <w:rFonts w:ascii="Times New Roman" w:eastAsia="MyriadPro-Light" w:hAnsi="Times New Roman"/>
          <w:noProof/>
          <w:sz w:val="24"/>
          <w:szCs w:val="24"/>
        </w:rPr>
        <w:t xml:space="preserve">Digitisation is inherently a cross-border and cross-sectoral phenomenon. Action at EU level can make the Digital Single Market a reality in which digital policies are coordinated across the EU, digital public services and infrastructures deployed by Member States are no longer fragmented, and digital technology is evenly diffused, closing </w:t>
      </w:r>
      <w:r>
        <w:rPr>
          <w:rFonts w:ascii="Times New Roman" w:eastAsia="Calibri" w:hAnsi="Times New Roman"/>
          <w:noProof/>
          <w:sz w:val="24"/>
          <w:szCs w:val="24"/>
        </w:rPr>
        <w:t>gaps</w:t>
      </w:r>
      <w:r>
        <w:rPr>
          <w:rFonts w:ascii="Times New Roman" w:eastAsia="MyriadPro-Light" w:hAnsi="Times New Roman"/>
          <w:noProof/>
          <w:sz w:val="24"/>
          <w:szCs w:val="24"/>
        </w:rPr>
        <w:t xml:space="preserve"> between EU and national digitisation programmes and </w:t>
      </w:r>
      <w:r>
        <w:rPr>
          <w:rFonts w:ascii="Times New Roman" w:eastAsia="MyriadPro-Light" w:hAnsi="Times New Roman"/>
          <w:bCs/>
          <w:noProof/>
          <w:sz w:val="24"/>
          <w:szCs w:val="24"/>
        </w:rPr>
        <w:t>avoiding a digital divide</w:t>
      </w:r>
      <w:r>
        <w:rPr>
          <w:rFonts w:ascii="Times New Roman" w:eastAsia="MyriadPro-Light" w:hAnsi="Times New Roman"/>
          <w:noProof/>
          <w:sz w:val="24"/>
          <w:szCs w:val="24"/>
        </w:rPr>
        <w:t xml:space="preserve">. EU intervention will also generate co-investment and bring economies of scale from joint procurement of supercomputers and from savings from maintenance cost-sharing. </w:t>
      </w:r>
    </w:p>
    <w:p w:rsidR="00364784" w:rsidRDefault="009B557C">
      <w:pPr>
        <w:spacing w:after="120"/>
        <w:jc w:val="both"/>
        <w:rPr>
          <w:rFonts w:ascii="Times New Roman" w:eastAsia="MyriadPro-Light" w:hAnsi="Times New Roman"/>
          <w:noProof/>
          <w:sz w:val="24"/>
          <w:szCs w:val="24"/>
        </w:rPr>
      </w:pPr>
      <w:r>
        <w:rPr>
          <w:rFonts w:ascii="Times New Roman" w:eastAsia="MyriadPro-Light" w:hAnsi="Times New Roman"/>
          <w:noProof/>
          <w:sz w:val="24"/>
          <w:szCs w:val="24"/>
        </w:rPr>
        <w:t>Digital capacities are essential to face global competition and to analyse the critical mass of big data for Artificial Intelligence innovation. Europe's international competitiveness is constrained by the low digitisation of its small and medium-sized enterprises, a problem that requires improving access to finance, technology and skills. The focus is on the digital capacities and advanced skills that are essential to face global competition, addressing societal challenges and bringing the benefits of digital transformation to every citizen and business.</w:t>
      </w:r>
    </w:p>
    <w:p w:rsidR="00364784" w:rsidRDefault="009B557C">
      <w:pPr>
        <w:spacing w:after="120"/>
        <w:jc w:val="both"/>
        <w:rPr>
          <w:rFonts w:ascii="Times New Roman" w:eastAsia="MyriadPro-Light" w:hAnsi="Times New Roman"/>
          <w:bCs/>
          <w:noProof/>
          <w:sz w:val="24"/>
          <w:szCs w:val="24"/>
        </w:rPr>
      </w:pPr>
      <w:r>
        <w:rPr>
          <w:rFonts w:ascii="Times New Roman" w:eastAsia="MyriadPro-Light" w:hAnsi="Times New Roman"/>
          <w:noProof/>
          <w:sz w:val="24"/>
          <w:szCs w:val="24"/>
        </w:rPr>
        <w:t>The programme will support a</w:t>
      </w:r>
      <w:r>
        <w:rPr>
          <w:rFonts w:ascii="Times New Roman" w:eastAsia="MyriadPro-Light" w:hAnsi="Times New Roman"/>
          <w:bCs/>
          <w:noProof/>
          <w:sz w:val="24"/>
          <w:szCs w:val="24"/>
        </w:rPr>
        <w:t xml:space="preserve"> set of ambitious projects that will make the best use of these digital </w:t>
      </w:r>
      <w:r>
        <w:rPr>
          <w:rFonts w:ascii="Times New Roman" w:eastAsia="MyriadPro-Light" w:hAnsi="Times New Roman"/>
          <w:noProof/>
          <w:sz w:val="24"/>
          <w:szCs w:val="24"/>
        </w:rPr>
        <w:t>capacities</w:t>
      </w:r>
      <w:r>
        <w:rPr>
          <w:rFonts w:ascii="Times New Roman" w:eastAsia="MyriadPro-Light" w:hAnsi="Times New Roman"/>
          <w:bCs/>
          <w:noProof/>
          <w:sz w:val="24"/>
          <w:szCs w:val="24"/>
        </w:rPr>
        <w:t xml:space="preserve"> and of the latest digital technologies in areas of public interest such as health, public administration, judiciary and education, ensuring the availability and interoperability of solutions across the EU. </w:t>
      </w:r>
    </w:p>
    <w:p w:rsidR="00364784" w:rsidRDefault="009B557C">
      <w:pPr>
        <w:spacing w:after="120"/>
        <w:jc w:val="both"/>
        <w:rPr>
          <w:rFonts w:ascii="Times New Roman" w:eastAsia="MyriadPro-Light" w:hAnsi="Times New Roman"/>
          <w:noProof/>
          <w:sz w:val="24"/>
          <w:szCs w:val="24"/>
        </w:rPr>
      </w:pPr>
      <w:r>
        <w:rPr>
          <w:rFonts w:ascii="Times New Roman" w:eastAsia="MyriadPro-Light" w:hAnsi="Times New Roman"/>
          <w:bCs/>
          <w:noProof/>
          <w:sz w:val="24"/>
          <w:szCs w:val="24"/>
        </w:rPr>
        <w:t xml:space="preserve">Cybersecurity is of key </w:t>
      </w:r>
      <w:r>
        <w:rPr>
          <w:rFonts w:ascii="Times New Roman" w:eastAsia="MyriadPro-Light" w:hAnsi="Times New Roman"/>
          <w:noProof/>
          <w:sz w:val="24"/>
          <w:szCs w:val="24"/>
        </w:rPr>
        <w:t>importance</w:t>
      </w:r>
      <w:r>
        <w:rPr>
          <w:rFonts w:ascii="Times New Roman" w:eastAsia="MyriadPro-Light" w:hAnsi="Times New Roman"/>
          <w:bCs/>
          <w:noProof/>
          <w:sz w:val="24"/>
          <w:szCs w:val="24"/>
        </w:rPr>
        <w:t xml:space="preserve"> to ensure trust in digital products and services and needs to be addressed at European level, given the speed and wide propagation of cyber-attacks. Investment at EU level will provide the public and private sectors with more secure infrastructure and with the tools and expertise to address the origins and propagation of attacks, and the means to track and prevent them. Such an investment will be instrumental to be able to protect citizens, governments and businesses across the EU.</w:t>
      </w:r>
    </w:p>
    <w:p w:rsidR="00364784" w:rsidRDefault="009B557C">
      <w:pPr>
        <w:keepNext/>
        <w:numPr>
          <w:ilvl w:val="0"/>
          <w:numId w:val="12"/>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 xml:space="preserve">OBJECTIVES </w:t>
      </w:r>
    </w:p>
    <w:p w:rsidR="00364784" w:rsidRDefault="009B557C">
      <w:pPr>
        <w:pStyle w:val="Default"/>
        <w:spacing w:after="60"/>
        <w:ind w:left="115" w:right="-1" w:hanging="115"/>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Europe's digital transformation and international competitiveness must be accelerated by:</w:t>
      </w:r>
    </w:p>
    <w:p w:rsidR="00364784" w:rsidRDefault="009B557C">
      <w:pPr>
        <w:pStyle w:val="ListParagraph"/>
        <w:numPr>
          <w:ilvl w:val="0"/>
          <w:numId w:val="62"/>
        </w:numPr>
        <w:shd w:val="clear" w:color="auto" w:fill="FFFFFF" w:themeFill="background1"/>
        <w:autoSpaceDE w:val="0"/>
        <w:autoSpaceDN w:val="0"/>
        <w:adjustRightInd w:val="0"/>
        <w:spacing w:before="120" w:after="120"/>
        <w:ind w:right="-1"/>
        <w:jc w:val="both"/>
        <w:rPr>
          <w:rFonts w:ascii="Times New Roman" w:hAnsi="Times New Roman"/>
          <w:noProof/>
          <w:sz w:val="24"/>
          <w:szCs w:val="24"/>
        </w:rPr>
      </w:pPr>
      <w:r>
        <w:rPr>
          <w:rFonts w:ascii="Times New Roman" w:hAnsi="Times New Roman"/>
          <w:b/>
          <w:noProof/>
          <w:sz w:val="24"/>
          <w:szCs w:val="24"/>
        </w:rPr>
        <w:t>Reinforcing capacity</w:t>
      </w:r>
      <w:r>
        <w:rPr>
          <w:rFonts w:ascii="Times New Roman" w:hAnsi="Times New Roman"/>
          <w:noProof/>
          <w:sz w:val="24"/>
          <w:szCs w:val="24"/>
        </w:rPr>
        <w:t xml:space="preserve"> in the areas of high-performance computing, cybersecurity, Artificial Intelligence and digital skills;</w:t>
      </w:r>
    </w:p>
    <w:p w:rsidR="00364784" w:rsidRDefault="009B557C">
      <w:pPr>
        <w:pStyle w:val="ListParagraph"/>
        <w:numPr>
          <w:ilvl w:val="0"/>
          <w:numId w:val="62"/>
        </w:numPr>
        <w:shd w:val="clear" w:color="auto" w:fill="FFFFFF" w:themeFill="background1"/>
        <w:autoSpaceDE w:val="0"/>
        <w:autoSpaceDN w:val="0"/>
        <w:adjustRightInd w:val="0"/>
        <w:spacing w:before="120" w:after="120"/>
        <w:ind w:right="-1"/>
        <w:jc w:val="both"/>
        <w:rPr>
          <w:rFonts w:ascii="Times New Roman" w:hAnsi="Times New Roman"/>
          <w:noProof/>
          <w:sz w:val="24"/>
          <w:szCs w:val="24"/>
        </w:rPr>
      </w:pPr>
      <w:r>
        <w:rPr>
          <w:rFonts w:ascii="Times New Roman" w:hAnsi="Times New Roman"/>
          <w:noProof/>
          <w:sz w:val="24"/>
          <w:szCs w:val="24"/>
        </w:rPr>
        <w:t xml:space="preserve">Widening the </w:t>
      </w:r>
      <w:r>
        <w:rPr>
          <w:rFonts w:ascii="Times New Roman" w:hAnsi="Times New Roman"/>
          <w:b/>
          <w:noProof/>
          <w:sz w:val="24"/>
          <w:szCs w:val="24"/>
        </w:rPr>
        <w:t>diffusion and best use of digital technologies</w:t>
      </w:r>
      <w:r>
        <w:rPr>
          <w:rFonts w:ascii="Times New Roman" w:hAnsi="Times New Roman"/>
          <w:noProof/>
          <w:sz w:val="24"/>
          <w:szCs w:val="24"/>
        </w:rPr>
        <w:t xml:space="preserve"> in the public and private sector where there are market failures (e.g. for small and medium-sized enterprises); </w:t>
      </w:r>
    </w:p>
    <w:p w:rsidR="00364784" w:rsidRDefault="009B557C">
      <w:pPr>
        <w:pStyle w:val="ListParagraph"/>
        <w:numPr>
          <w:ilvl w:val="0"/>
          <w:numId w:val="62"/>
        </w:numPr>
        <w:shd w:val="clear" w:color="auto" w:fill="FFFFFF" w:themeFill="background1"/>
        <w:autoSpaceDE w:val="0"/>
        <w:autoSpaceDN w:val="0"/>
        <w:adjustRightInd w:val="0"/>
        <w:spacing w:before="120" w:after="120"/>
        <w:ind w:right="-1"/>
        <w:jc w:val="both"/>
        <w:rPr>
          <w:rFonts w:ascii="Times New Roman" w:hAnsi="Times New Roman"/>
          <w:noProof/>
          <w:sz w:val="24"/>
          <w:szCs w:val="24"/>
        </w:rPr>
      </w:pPr>
      <w:r>
        <w:rPr>
          <w:rFonts w:ascii="Times New Roman" w:hAnsi="Times New Roman"/>
          <w:b/>
          <w:noProof/>
          <w:sz w:val="24"/>
          <w:szCs w:val="24"/>
        </w:rPr>
        <w:t>Aligning EU, Member State and regional policies and pooling</w:t>
      </w:r>
      <w:r>
        <w:rPr>
          <w:rFonts w:ascii="Times New Roman" w:hAnsi="Times New Roman"/>
          <w:noProof/>
          <w:sz w:val="24"/>
          <w:szCs w:val="24"/>
        </w:rPr>
        <w:t xml:space="preserve"> private and industrial resources to increase investment and develop stronger synergies.</w:t>
      </w:r>
    </w:p>
    <w:p w:rsidR="00364784" w:rsidRDefault="009B557C">
      <w:pPr>
        <w:keepNext/>
        <w:numPr>
          <w:ilvl w:val="0"/>
          <w:numId w:val="12"/>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IMPLEMENTATION &amp; SIMPLIFICATION</w:t>
      </w:r>
    </w:p>
    <w:p w:rsidR="00364784" w:rsidRDefault="009B557C">
      <w:pPr>
        <w:pStyle w:val="Default"/>
        <w:spacing w:after="60"/>
        <w:ind w:left="115" w:right="-1" w:hanging="115"/>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The programme will be centrally managed by the Commission around five interdependent and mutually reinforcing pillars. </w:t>
      </w:r>
    </w:p>
    <w:p w:rsidR="00364784" w:rsidRDefault="009B557C">
      <w:pPr>
        <w:pStyle w:val="Default"/>
        <w:numPr>
          <w:ilvl w:val="0"/>
          <w:numId w:val="2"/>
        </w:numPr>
        <w:spacing w:after="60"/>
        <w:ind w:right="-1"/>
        <w:jc w:val="both"/>
        <w:rPr>
          <w:rFonts w:ascii="Times New Roman" w:eastAsia="MyriadPro-Light" w:hAnsi="Times New Roman" w:cs="Times New Roman"/>
          <w:noProof/>
          <w:color w:val="auto"/>
        </w:rPr>
      </w:pPr>
      <w:r>
        <w:rPr>
          <w:rFonts w:ascii="Times New Roman" w:eastAsia="MyriadPro-Light" w:hAnsi="Times New Roman" w:cs="Times New Roman"/>
          <w:b/>
          <w:noProof/>
          <w:color w:val="auto"/>
        </w:rPr>
        <w:t>High performance computing</w:t>
      </w:r>
      <w:r>
        <w:rPr>
          <w:rFonts w:ascii="Times New Roman" w:eastAsia="MyriadPro-Light" w:hAnsi="Times New Roman" w:cs="Times New Roman"/>
          <w:noProof/>
          <w:color w:val="auto"/>
        </w:rPr>
        <w:t xml:space="preserve"> and data processing infrastructures will be procured jointly to build an integrated European supercomputers ecosystem (including hardware, software, applications), used in particular in areas of public interest;</w:t>
      </w:r>
    </w:p>
    <w:p w:rsidR="00364784" w:rsidRDefault="009B557C">
      <w:pPr>
        <w:pStyle w:val="Default"/>
        <w:numPr>
          <w:ilvl w:val="0"/>
          <w:numId w:val="2"/>
        </w:numPr>
        <w:spacing w:after="60"/>
        <w:ind w:right="-1"/>
        <w:jc w:val="both"/>
        <w:rPr>
          <w:rFonts w:ascii="Times New Roman" w:eastAsia="MyriadPro-Light" w:hAnsi="Times New Roman" w:cs="Times New Roman"/>
          <w:noProof/>
          <w:color w:val="auto"/>
        </w:rPr>
      </w:pPr>
      <w:r>
        <w:rPr>
          <w:rFonts w:ascii="Times New Roman" w:eastAsia="MyriadPro-Light" w:hAnsi="Times New Roman" w:cs="Times New Roman"/>
          <w:b/>
          <w:noProof/>
          <w:color w:val="auto"/>
        </w:rPr>
        <w:t>Cybersecurity</w:t>
      </w:r>
      <w:r>
        <w:rPr>
          <w:rFonts w:ascii="Times New Roman" w:eastAsia="MyriadPro-Light" w:hAnsi="Times New Roman" w:cs="Times New Roman"/>
          <w:noProof/>
          <w:color w:val="auto"/>
        </w:rPr>
        <w:t xml:space="preserve"> capacities for both public administration and businesses will be enhanced via (i) procurement of advanced solutions, equipment, tools and data; (ii) increasing access to testing and certification facilities; and (iii) provision of technical assistance and expertise;</w:t>
      </w:r>
    </w:p>
    <w:p w:rsidR="00364784" w:rsidRDefault="009B557C">
      <w:pPr>
        <w:pStyle w:val="Default"/>
        <w:numPr>
          <w:ilvl w:val="0"/>
          <w:numId w:val="2"/>
        </w:numPr>
        <w:spacing w:after="6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Open platforms and "common data space" for </w:t>
      </w:r>
      <w:r>
        <w:rPr>
          <w:rFonts w:ascii="Times New Roman" w:eastAsia="MyriadPro-Light" w:hAnsi="Times New Roman" w:cs="Times New Roman"/>
          <w:b/>
          <w:noProof/>
          <w:color w:val="auto"/>
        </w:rPr>
        <w:t>Artificial Intelligence</w:t>
      </w:r>
      <w:r>
        <w:rPr>
          <w:rFonts w:ascii="Times New Roman" w:eastAsia="MyriadPro-Light" w:hAnsi="Times New Roman" w:cs="Times New Roman"/>
          <w:noProof/>
          <w:color w:val="auto"/>
        </w:rPr>
        <w:t xml:space="preserve"> will be acquired and made available widely across the EU in Digital Innovation Hubs, providing testing facilities and knowledge to small businesses and local innovators.</w:t>
      </w:r>
    </w:p>
    <w:p w:rsidR="00364784" w:rsidRDefault="009B557C">
      <w:pPr>
        <w:pStyle w:val="Default"/>
        <w:numPr>
          <w:ilvl w:val="0"/>
          <w:numId w:val="2"/>
        </w:numPr>
        <w:spacing w:after="6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The </w:t>
      </w:r>
      <w:r>
        <w:rPr>
          <w:rFonts w:ascii="Times New Roman" w:eastAsia="MyriadPro-Light" w:hAnsi="Times New Roman" w:cs="Times New Roman"/>
          <w:b/>
          <w:noProof/>
          <w:color w:val="auto"/>
        </w:rPr>
        <w:t>Advanced Digital Skills</w:t>
      </w:r>
      <w:r>
        <w:rPr>
          <w:rFonts w:ascii="Times New Roman" w:eastAsia="MyriadPro-Light" w:hAnsi="Times New Roman" w:cs="Times New Roman"/>
          <w:noProof/>
          <w:color w:val="auto"/>
        </w:rPr>
        <w:t xml:space="preserve"> pillar will offer students and technology experts the opportunity to pursue training in advanced digital technologies (data analytics, robotics, artificial intelligence, blockchain, cybersecurity, high performance computing, quantum etc.), specialised courses and internships in companies deploying advanced technologies;</w:t>
      </w:r>
    </w:p>
    <w:p w:rsidR="00364784" w:rsidRDefault="009B557C">
      <w:pPr>
        <w:pStyle w:val="Default"/>
        <w:numPr>
          <w:ilvl w:val="0"/>
          <w:numId w:val="2"/>
        </w:numPr>
        <w:spacing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Large-scale deployment projects will assist the </w:t>
      </w:r>
      <w:r>
        <w:rPr>
          <w:rFonts w:ascii="Times New Roman" w:eastAsia="MyriadPro-Light" w:hAnsi="Times New Roman" w:cs="Times New Roman"/>
          <w:b/>
          <w:noProof/>
          <w:color w:val="auto"/>
        </w:rPr>
        <w:t>transition of areas of broad public interest to the digital age</w:t>
      </w:r>
      <w:r>
        <w:rPr>
          <w:rFonts w:ascii="Times New Roman" w:eastAsia="MyriadPro-Light" w:hAnsi="Times New Roman" w:cs="Times New Roman"/>
          <w:noProof/>
          <w:color w:val="auto"/>
        </w:rPr>
        <w:t>. They will align investments of Member States and the EU to ensure wide availability and interoperability of the resulting solutions, continuing actions and services provided under the predecessor programmes. Support will also go to small and medium-sized enterprises to engage in digital transformation, notably in areas like Artificial Intelligence.</w:t>
      </w:r>
    </w:p>
    <w:p w:rsidR="00364784" w:rsidRDefault="009B557C">
      <w:pPr>
        <w:keepNext/>
        <w:numPr>
          <w:ilvl w:val="0"/>
          <w:numId w:val="12"/>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COMPLEMENTARITIES &amp; SYNERGIES WITH OTHER POLICIES / ALIGNMENT OF EU WITH NATIONAL AND REGIONAL RESOURCES</w:t>
      </w:r>
    </w:p>
    <w:p w:rsidR="00364784" w:rsidRDefault="009B557C">
      <w:pPr>
        <w:pStyle w:val="Default"/>
        <w:spacing w:after="120"/>
        <w:ind w:left="115"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As well as supporting the delivery of the Digital Single Market more widely, the Digital Europe Programme will provide the digital capacity-building and large-scale deployment needed by a number of other EU programmes. In many areas such as health, public administration, justice and education, the Programme will contribute to the EU's work to promote effective and modern public services. Support for a dynamic economic sector will also reinforce growth-focused programmes and industrial policy. Building a secure environment for digital services will assist all digital-based action, and in the area of cybersecurity, the Programme will specifically complement action under the </w:t>
      </w:r>
      <w:r>
        <w:rPr>
          <w:rFonts w:ascii="Times New Roman" w:eastAsia="MyriadPro-Light" w:hAnsi="Times New Roman" w:cs="Times New Roman"/>
          <w:b/>
          <w:noProof/>
          <w:color w:val="auto"/>
        </w:rPr>
        <w:t>Internal Security Fund</w:t>
      </w:r>
      <w:r>
        <w:rPr>
          <w:rFonts w:ascii="Times New Roman" w:eastAsia="MyriadPro-Light" w:hAnsi="Times New Roman" w:cs="Times New Roman"/>
          <w:noProof/>
          <w:color w:val="auto"/>
        </w:rPr>
        <w:t>.</w:t>
      </w:r>
    </w:p>
    <w:p w:rsidR="00364784" w:rsidRDefault="009B557C">
      <w:pPr>
        <w:pStyle w:val="Default"/>
        <w:spacing w:after="120"/>
        <w:ind w:left="115"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The Programme will in turn benefit from research and innovation breakthroughs under the </w:t>
      </w:r>
      <w:r>
        <w:rPr>
          <w:rFonts w:ascii="Times New Roman" w:eastAsia="MyriadPro-Light" w:hAnsi="Times New Roman" w:cs="Times New Roman"/>
          <w:b/>
          <w:noProof/>
          <w:color w:val="auto"/>
        </w:rPr>
        <w:t>Horizon Europe Programme</w:t>
      </w:r>
      <w:r>
        <w:rPr>
          <w:rFonts w:ascii="Times New Roman" w:eastAsia="MyriadPro-Light" w:hAnsi="Times New Roman" w:cs="Times New Roman"/>
          <w:noProof/>
          <w:color w:val="auto"/>
        </w:rPr>
        <w:t xml:space="preserve">, progressively mainstreaming them in areas of public interest and contributing to their commercial exploitation. The </w:t>
      </w:r>
      <w:r>
        <w:rPr>
          <w:rFonts w:ascii="Times New Roman" w:eastAsia="MyriadPro-Light" w:hAnsi="Times New Roman" w:cs="Times New Roman"/>
          <w:b/>
          <w:noProof/>
          <w:color w:val="auto"/>
        </w:rPr>
        <w:t>Connecting Europe Facility</w:t>
      </w:r>
      <w:r>
        <w:rPr>
          <w:rFonts w:ascii="Times New Roman" w:eastAsia="MyriadPro-Light" w:hAnsi="Times New Roman" w:cs="Times New Roman"/>
          <w:noProof/>
          <w:color w:val="auto"/>
        </w:rPr>
        <w:t xml:space="preserve"> will support the physical connectivity infrastructure needed for the services delivered under the Digital Europe Programme. Digital Innovation Hubs for small and medium-sized enterprises and local innovators and the coordinated digitisation of regional public administrations will improve interoperability and create synergies with national/regional programmes under the </w:t>
      </w:r>
      <w:r>
        <w:rPr>
          <w:rFonts w:ascii="Times New Roman" w:eastAsia="MyriadPro-Light" w:hAnsi="Times New Roman" w:cs="Times New Roman"/>
          <w:b/>
          <w:noProof/>
          <w:color w:val="auto"/>
        </w:rPr>
        <w:t>European Structural and Investment Funds</w:t>
      </w:r>
      <w:r>
        <w:rPr>
          <w:rFonts w:ascii="Times New Roman" w:eastAsia="MyriadPro-Light" w:hAnsi="Times New Roman" w:cs="Times New Roman"/>
          <w:noProof/>
          <w:color w:val="auto"/>
        </w:rPr>
        <w:t xml:space="preserve">. Open call for grants will be organised to create Digital Innovation Hubs in all European regions to provide testing facilities for Artificial Intelligence and knowledge to ease the digital transformation of small businesses. </w:t>
      </w:r>
    </w:p>
    <w:p w:rsidR="00364784" w:rsidRDefault="009B557C">
      <w:pPr>
        <w:pStyle w:val="Default"/>
        <w:spacing w:after="120"/>
        <w:ind w:left="115"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Specific synergies with other innovation instruments such as the </w:t>
      </w:r>
      <w:r>
        <w:rPr>
          <w:rFonts w:ascii="Times New Roman" w:eastAsia="MyriadPro-Light" w:hAnsi="Times New Roman" w:cs="Times New Roman"/>
          <w:b/>
          <w:noProof/>
          <w:color w:val="auto"/>
        </w:rPr>
        <w:t>European Institute of Innovation and Technology</w:t>
      </w:r>
      <w:r>
        <w:rPr>
          <w:rFonts w:ascii="Times New Roman" w:eastAsia="MyriadPro-Light" w:hAnsi="Times New Roman" w:cs="Times New Roman"/>
          <w:noProof/>
          <w:color w:val="auto"/>
        </w:rPr>
        <w:t xml:space="preserve"> and support through the </w:t>
      </w:r>
      <w:r>
        <w:rPr>
          <w:rFonts w:ascii="Times New Roman" w:eastAsia="MyriadPro-Light" w:hAnsi="Times New Roman" w:cs="Times New Roman"/>
          <w:b/>
          <w:noProof/>
          <w:color w:val="auto"/>
        </w:rPr>
        <w:t>European Regional Development Fund</w:t>
      </w:r>
      <w:r>
        <w:rPr>
          <w:rFonts w:ascii="Times New Roman" w:eastAsia="MyriadPro-Light" w:hAnsi="Times New Roman" w:cs="Times New Roman"/>
          <w:noProof/>
          <w:color w:val="auto"/>
        </w:rPr>
        <w:t xml:space="preserve"> will also be promoted. The advanced Digital Opportunity Scheme complements the objectives of the </w:t>
      </w:r>
      <w:r>
        <w:rPr>
          <w:rFonts w:ascii="Times New Roman" w:eastAsia="MyriadPro-Light" w:hAnsi="Times New Roman" w:cs="Times New Roman"/>
          <w:b/>
          <w:noProof/>
          <w:color w:val="auto"/>
        </w:rPr>
        <w:t>European Social Fund+</w:t>
      </w:r>
      <w:r>
        <w:rPr>
          <w:rFonts w:ascii="Times New Roman" w:eastAsia="MyriadPro-Light" w:hAnsi="Times New Roman" w:cs="Times New Roman"/>
          <w:noProof/>
          <w:color w:val="auto"/>
        </w:rPr>
        <w:t xml:space="preserve"> and </w:t>
      </w:r>
      <w:r>
        <w:rPr>
          <w:rFonts w:ascii="Times New Roman" w:eastAsia="MyriadPro-Light" w:hAnsi="Times New Roman" w:cs="Times New Roman"/>
          <w:b/>
          <w:noProof/>
          <w:color w:val="auto"/>
        </w:rPr>
        <w:t>Erasmus+</w:t>
      </w:r>
      <w:r>
        <w:rPr>
          <w:rFonts w:ascii="Times New Roman" w:eastAsia="MyriadPro-Light" w:hAnsi="Times New Roman" w:cs="Times New Roman"/>
          <w:noProof/>
          <w:color w:val="auto"/>
        </w:rPr>
        <w:t xml:space="preserve"> by addressing the gap between demand and supply for experts in new digital technologies.</w:t>
      </w:r>
    </w:p>
    <w:p w:rsidR="00364784" w:rsidRDefault="009B557C">
      <w:pPr>
        <w:keepNext/>
        <w:numPr>
          <w:ilvl w:val="0"/>
          <w:numId w:val="12"/>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PROPOSED BUDGET ALLOCATION FOR 2021-2027</w:t>
      </w:r>
    </w:p>
    <w:tbl>
      <w:tblPr>
        <w:tblStyle w:val="LightShading"/>
        <w:tblW w:w="0" w:type="auto"/>
        <w:tblLook w:val="04A0" w:firstRow="1" w:lastRow="0" w:firstColumn="1" w:lastColumn="0" w:noHBand="0" w:noVBand="1"/>
      </w:tblPr>
      <w:tblGrid>
        <w:gridCol w:w="3095"/>
        <w:gridCol w:w="3096"/>
        <w:gridCol w:w="3096"/>
      </w:tblGrid>
      <w:tr w:rsidR="00364784" w:rsidTr="00364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i/>
                <w:noProof/>
                <w:sz w:val="24"/>
                <w:szCs w:val="24"/>
              </w:rPr>
            </w:pPr>
            <w:r>
              <w:rPr>
                <w:rFonts w:ascii="Times New Roman" w:eastAsia="Calibri" w:hAnsi="Times New Roman"/>
                <w:b w:val="0"/>
                <w:i/>
                <w:noProof/>
                <w:sz w:val="24"/>
                <w:szCs w:val="24"/>
              </w:rPr>
              <w:t>Figures in current prices</w:t>
            </w:r>
          </w:p>
        </w:tc>
        <w:tc>
          <w:tcPr>
            <w:tcW w:w="3096" w:type="dxa"/>
          </w:tcPr>
          <w:p w:rsidR="00364784" w:rsidRDefault="00364784">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p>
        </w:tc>
        <w:tc>
          <w:tcPr>
            <w:tcW w:w="3096" w:type="dxa"/>
          </w:tcPr>
          <w:p w:rsidR="00364784" w:rsidRDefault="009B557C">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r>
              <w:rPr>
                <w:rFonts w:ascii="Times New Roman" w:eastAsia="Calibri" w:hAnsi="Times New Roman"/>
                <w:b w:val="0"/>
                <w:i/>
                <w:noProof/>
                <w:sz w:val="24"/>
                <w:szCs w:val="24"/>
              </w:rPr>
              <w:t>EUR million</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Total envelope for 2021-2027</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b/>
                <w:noProof/>
                <w:sz w:val="24"/>
                <w:szCs w:val="24"/>
              </w:rPr>
              <w:t>9 194</w:t>
            </w:r>
          </w:p>
        </w:tc>
      </w:tr>
    </w:tbl>
    <w:p w:rsidR="00364784" w:rsidRDefault="00364784">
      <w:pPr>
        <w:pStyle w:val="PSParagraphTitle"/>
        <w:ind w:right="-1"/>
        <w:rPr>
          <w:rFonts w:eastAsia="Calibri"/>
          <w:b w:val="0"/>
          <w:i w:val="0"/>
          <w:noProof/>
          <w:sz w:val="24"/>
          <w:szCs w:val="24"/>
          <w:lang w:eastAsia="en-US"/>
        </w:rPr>
      </w:pPr>
    </w:p>
    <w:p w:rsidR="00364784" w:rsidRDefault="009B557C">
      <w:pPr>
        <w:ind w:right="-1"/>
        <w:rPr>
          <w:rFonts w:ascii="Times New Roman" w:eastAsia="Calibri" w:hAnsi="Times New Roman"/>
          <w:noProof/>
          <w:sz w:val="24"/>
          <w:szCs w:val="24"/>
        </w:rPr>
      </w:pPr>
      <w:r>
        <w:rPr>
          <w:rFonts w:ascii="Times New Roman" w:eastAsia="Calibri" w:hAnsi="Times New Roman"/>
          <w:b/>
          <w:i/>
          <w:noProof/>
          <w:sz w:val="24"/>
          <w:szCs w:val="24"/>
        </w:rPr>
        <w:br w:type="page"/>
      </w:r>
    </w:p>
    <w:tbl>
      <w:tblPr>
        <w:tblStyle w:val="TableGrid"/>
        <w:tblW w:w="0" w:type="auto"/>
        <w:tblBorders>
          <w:top w:val="none" w:sz="0" w:space="0" w:color="auto"/>
          <w:left w:val="none" w:sz="0" w:space="0" w:color="auto"/>
          <w:bottom w:val="single" w:sz="4" w:space="0" w:color="FFD400"/>
          <w:right w:val="none" w:sz="0" w:space="0" w:color="auto"/>
          <w:insideH w:val="none" w:sz="0" w:space="0" w:color="auto"/>
          <w:insideV w:val="none" w:sz="0" w:space="0" w:color="auto"/>
        </w:tblBorders>
        <w:tblLook w:val="04A0" w:firstRow="1" w:lastRow="0" w:firstColumn="1" w:lastColumn="0" w:noHBand="0" w:noVBand="1"/>
      </w:tblPr>
      <w:tblGrid>
        <w:gridCol w:w="1101"/>
        <w:gridCol w:w="8186"/>
      </w:tblGrid>
      <w:tr w:rsidR="00364784">
        <w:trPr>
          <w:trHeight w:val="850"/>
        </w:trPr>
        <w:tc>
          <w:tcPr>
            <w:tcW w:w="1101" w:type="dxa"/>
            <w:tcBorders>
              <w:bottom w:val="single" w:sz="12" w:space="0" w:color="FBA900"/>
            </w:tcBorders>
          </w:tcPr>
          <w:p w:rsidR="00364784" w:rsidRDefault="009B557C">
            <w:pPr>
              <w:ind w:right="-1"/>
              <w:rPr>
                <w:rFonts w:ascii="Times New Roman" w:hAnsi="Times New Roman"/>
                <w:noProof/>
                <w:sz w:val="24"/>
                <w:szCs w:val="24"/>
              </w:rPr>
            </w:pPr>
            <w:r>
              <w:rPr>
                <w:rFonts w:ascii="Times New Roman" w:hAnsi="Times New Roman"/>
                <w:noProof/>
                <w:sz w:val="24"/>
                <w:szCs w:val="24"/>
                <w:lang w:eastAsia="en-GB"/>
              </w:rPr>
              <w:drawing>
                <wp:inline distT="0" distB="0" distL="0" distR="0" wp14:anchorId="020EAD2D" wp14:editId="081653BE">
                  <wp:extent cx="468000" cy="468000"/>
                  <wp:effectExtent l="0" t="0" r="8255"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187" w:type="dxa"/>
            <w:tcBorders>
              <w:bottom w:val="single" w:sz="12" w:space="0" w:color="FBA900"/>
            </w:tcBorders>
            <w:vAlign w:val="center"/>
          </w:tcPr>
          <w:p w:rsidR="00364784" w:rsidRDefault="009B557C">
            <w:pPr>
              <w:pStyle w:val="CLUSTER"/>
            </w:pPr>
            <w:r>
              <w:t>SINGLE MARKET</w:t>
            </w:r>
          </w:p>
        </w:tc>
      </w:tr>
      <w:tr w:rsidR="00364784">
        <w:tc>
          <w:tcPr>
            <w:tcW w:w="1101" w:type="dxa"/>
            <w:tcBorders>
              <w:top w:val="single" w:sz="12" w:space="0" w:color="FBA900"/>
              <w:bottom w:val="single" w:sz="12" w:space="0" w:color="FBA900"/>
            </w:tcBorders>
          </w:tcPr>
          <w:p w:rsidR="00364784" w:rsidRDefault="00364784">
            <w:pPr>
              <w:ind w:right="-1"/>
              <w:rPr>
                <w:rFonts w:ascii="Times New Roman" w:hAnsi="Times New Roman"/>
                <w:b/>
                <w:noProof/>
                <w:sz w:val="24"/>
                <w:szCs w:val="24"/>
              </w:rPr>
            </w:pPr>
          </w:p>
        </w:tc>
        <w:tc>
          <w:tcPr>
            <w:tcW w:w="8187" w:type="dxa"/>
            <w:tcBorders>
              <w:top w:val="single" w:sz="12" w:space="0" w:color="FBA900"/>
              <w:bottom w:val="single" w:sz="12" w:space="0" w:color="FBA900"/>
            </w:tcBorders>
            <w:vAlign w:val="center"/>
          </w:tcPr>
          <w:p w:rsidR="00364784" w:rsidRDefault="009B557C">
            <w:pPr>
              <w:pStyle w:val="PROGRAMME"/>
            </w:pPr>
            <w:r>
              <w:t>Single Market Programme</w:t>
            </w:r>
          </w:p>
        </w:tc>
      </w:tr>
    </w:tbl>
    <w:p w:rsidR="00364784" w:rsidRDefault="009B557C">
      <w:pPr>
        <w:pStyle w:val="Default"/>
        <w:spacing w:before="120" w:after="120"/>
        <w:ind w:left="34" w:right="-1"/>
        <w:jc w:val="both"/>
        <w:rPr>
          <w:rFonts w:ascii="Times New Roman" w:eastAsia="MyriadPro-Light" w:hAnsi="Times New Roman" w:cs="Times New Roman"/>
          <w:noProof/>
        </w:rPr>
      </w:pPr>
      <w:r>
        <w:rPr>
          <w:rFonts w:ascii="Times New Roman" w:eastAsia="MyriadPro-Light" w:hAnsi="Times New Roman" w:cs="Times New Roman"/>
          <w:noProof/>
        </w:rPr>
        <w:t xml:space="preserve">The new </w:t>
      </w:r>
      <w:r>
        <w:rPr>
          <w:rFonts w:ascii="Times New Roman" w:eastAsia="MyriadPro-Light" w:hAnsi="Times New Roman" w:cs="Times New Roman"/>
          <w:b/>
          <w:noProof/>
        </w:rPr>
        <w:t>Single Market Programme</w:t>
      </w:r>
      <w:r>
        <w:rPr>
          <w:rFonts w:ascii="Times New Roman" w:eastAsia="MyriadPro-Light" w:hAnsi="Times New Roman" w:cs="Times New Roman"/>
          <w:noProof/>
        </w:rPr>
        <w:t xml:space="preserve"> supports the effective functioning of the Single Market by ensuring cooperation between authorities, and the provision of services to citizens and businesses, in particular small and medium-sized enterprises. It also supports EU standard-setting and rule-making in areas like access to markets and finance, consumer protection, food safety, anti-money-laundering, competition, statistics, financial reporting and auditing. The programme brings together successful actions such as COSME, the programme for Small and Medium-sized Enterprises and the Statistics programme. This will be complemented with internal market governance tools and services such as Your Europe portal, Your Europe Advice, the Internal Market Information service and "SOLVIT", the network for effective problem solving in the Single Market.</w:t>
      </w:r>
    </w:p>
    <w:p w:rsidR="00364784" w:rsidRDefault="009B557C">
      <w:pPr>
        <w:keepNext/>
        <w:numPr>
          <w:ilvl w:val="0"/>
          <w:numId w:val="13"/>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EUROPEAN ADDED VALUE</w:t>
      </w:r>
    </w:p>
    <w:p w:rsidR="00364784" w:rsidRDefault="009B557C">
      <w:pPr>
        <w:pStyle w:val="Default"/>
        <w:spacing w:after="120"/>
        <w:ind w:left="115" w:right="-1"/>
        <w:jc w:val="both"/>
        <w:rPr>
          <w:rFonts w:ascii="Times New Roman" w:eastAsia="MyriadPro-Light" w:hAnsi="Times New Roman" w:cs="Times New Roman"/>
          <w:noProof/>
        </w:rPr>
      </w:pPr>
      <w:r>
        <w:rPr>
          <w:rFonts w:ascii="Times New Roman" w:eastAsia="MyriadPro-Light" w:hAnsi="Times New Roman" w:cs="Times New Roman"/>
          <w:noProof/>
        </w:rPr>
        <w:t xml:space="preserve">The Single Market is a cornerstone of the EU. Its benefits continue to feature high in what citizens and businesses most value and expect from the EU. EU level support is indispensable to ensure the </w:t>
      </w:r>
      <w:r>
        <w:rPr>
          <w:rFonts w:ascii="Times New Roman" w:eastAsia="MyriadPro-Light" w:hAnsi="Times New Roman" w:cs="Times New Roman"/>
          <w:b/>
          <w:noProof/>
        </w:rPr>
        <w:t>effective operation of the Single Market</w:t>
      </w:r>
      <w:r>
        <w:rPr>
          <w:rFonts w:ascii="Times New Roman" w:eastAsia="MyriadPro-Light" w:hAnsi="Times New Roman" w:cs="Times New Roman"/>
          <w:noProof/>
        </w:rPr>
        <w:t xml:space="preserve">. This includes ensuring its good governance and the high quality and relevance of its rules. It also means making sure that citizens and businesses are equipped with the right tools to understand it and to reap its benefits. </w:t>
      </w:r>
    </w:p>
    <w:p w:rsidR="00364784" w:rsidRDefault="009B557C">
      <w:pPr>
        <w:pStyle w:val="Default"/>
        <w:spacing w:after="120"/>
        <w:ind w:left="115" w:right="-1"/>
        <w:jc w:val="both"/>
        <w:rPr>
          <w:rFonts w:ascii="Times New Roman" w:eastAsia="MyriadPro-Light" w:hAnsi="Times New Roman" w:cs="Times New Roman"/>
          <w:noProof/>
        </w:rPr>
      </w:pPr>
      <w:r>
        <w:rPr>
          <w:rFonts w:ascii="Times New Roman" w:eastAsia="MyriadPro-Light" w:hAnsi="Times New Roman" w:cs="Times New Roman"/>
          <w:noProof/>
        </w:rPr>
        <w:t xml:space="preserve">A well-functioning Single Market needs informed citizens, empowered consumers, businesses and in particular small businesses, which account for two thirds of the jobs in Europe. Considering the steady increase in cross-border activity, rapid technological development and the emergence of new products/services/practices, increased consumer expectations and public cross-border challenges, continuous and coordinated action at EU level is required to address a </w:t>
      </w:r>
      <w:r>
        <w:rPr>
          <w:rFonts w:ascii="Times New Roman" w:eastAsia="MyriadPro-Light" w:hAnsi="Times New Roman" w:cs="Times New Roman"/>
          <w:b/>
          <w:noProof/>
        </w:rPr>
        <w:t xml:space="preserve">twofold challenge. </w:t>
      </w:r>
      <w:r>
        <w:rPr>
          <w:rFonts w:ascii="Times New Roman" w:eastAsia="MyriadPro-Light" w:hAnsi="Times New Roman" w:cs="Times New Roman"/>
          <w:noProof/>
        </w:rPr>
        <w:t xml:space="preserve">The first is to tackle persisting </w:t>
      </w:r>
      <w:r>
        <w:rPr>
          <w:rFonts w:ascii="Times New Roman" w:eastAsia="MyriadPro-Light" w:hAnsi="Times New Roman" w:cs="Times New Roman"/>
          <w:b/>
          <w:noProof/>
        </w:rPr>
        <w:t>fragmentation</w:t>
      </w:r>
      <w:r>
        <w:rPr>
          <w:rFonts w:ascii="Times New Roman" w:eastAsia="MyriadPro-Light" w:hAnsi="Times New Roman" w:cs="Times New Roman"/>
          <w:noProof/>
        </w:rPr>
        <w:t xml:space="preserve"> of the Single Market through enhanced cooperation, preventive mechanisms, enforcement, advice and communication on rights and opportunities. The second is to </w:t>
      </w:r>
      <w:r>
        <w:rPr>
          <w:rFonts w:ascii="Times New Roman" w:eastAsia="MyriadPro-Light" w:hAnsi="Times New Roman" w:cs="Times New Roman"/>
          <w:b/>
          <w:noProof/>
        </w:rPr>
        <w:t>adapt</w:t>
      </w:r>
      <w:r>
        <w:rPr>
          <w:rFonts w:ascii="Times New Roman" w:eastAsia="MyriadPro-Light" w:hAnsi="Times New Roman" w:cs="Times New Roman"/>
          <w:noProof/>
        </w:rPr>
        <w:t xml:space="preserve"> EU rules and standards and their enforcement to rising and complex challenges. These challenges are notably linked to the combined impact of well-established trends: digitisation and globalisation of trade with increased competitive pressure to be expected from third countries. </w:t>
      </w:r>
    </w:p>
    <w:p w:rsidR="00364784" w:rsidRDefault="009B557C">
      <w:pPr>
        <w:pStyle w:val="Default"/>
        <w:spacing w:after="120"/>
        <w:ind w:left="115" w:right="-1"/>
        <w:jc w:val="both"/>
        <w:rPr>
          <w:rFonts w:ascii="Times New Roman" w:eastAsia="MyriadPro-Light" w:hAnsi="Times New Roman" w:cs="Times New Roman"/>
          <w:noProof/>
        </w:rPr>
      </w:pPr>
      <w:r>
        <w:rPr>
          <w:rFonts w:ascii="Times New Roman" w:eastAsia="MyriadPro-Light" w:hAnsi="Times New Roman" w:cs="Times New Roman"/>
          <w:noProof/>
        </w:rPr>
        <w:t xml:space="preserve">Protection against cross-border food safety threats can only be effective and efficient if coordinated at EU level. In these areas, EU added value is increased thanks to uniform standardisation and consumer protection across the EU. </w:t>
      </w:r>
    </w:p>
    <w:p w:rsidR="00364784" w:rsidRDefault="009B557C">
      <w:pPr>
        <w:pStyle w:val="Default"/>
        <w:spacing w:after="120"/>
        <w:ind w:left="115" w:right="-1"/>
        <w:jc w:val="both"/>
        <w:rPr>
          <w:rFonts w:ascii="Times New Roman" w:eastAsia="MyriadPro-Light" w:hAnsi="Times New Roman" w:cs="Times New Roman"/>
          <w:noProof/>
        </w:rPr>
      </w:pPr>
      <w:r>
        <w:rPr>
          <w:rFonts w:ascii="Times New Roman" w:eastAsia="MyriadPro-Light" w:hAnsi="Times New Roman" w:cs="Times New Roman"/>
          <w:noProof/>
        </w:rPr>
        <w:t>Small businesses throughout the EU also share common challenges that do not affect larger firms and prevent them from reaping the benefits of the Single Market. EU support is needed to overcome those obstacles.</w:t>
      </w:r>
    </w:p>
    <w:p w:rsidR="00364784" w:rsidRDefault="009B557C">
      <w:pPr>
        <w:keepNext/>
        <w:numPr>
          <w:ilvl w:val="0"/>
          <w:numId w:val="13"/>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 xml:space="preserve">OBJECTIVES </w:t>
      </w:r>
    </w:p>
    <w:p w:rsidR="00364784" w:rsidRDefault="009B557C">
      <w:pPr>
        <w:pStyle w:val="Default"/>
        <w:spacing w:after="60"/>
        <w:ind w:left="115" w:right="-1"/>
        <w:jc w:val="both"/>
        <w:rPr>
          <w:rFonts w:ascii="Times New Roman" w:eastAsia="MyriadPro-Light" w:hAnsi="Times New Roman" w:cs="Times New Roman"/>
          <w:noProof/>
        </w:rPr>
      </w:pPr>
      <w:r>
        <w:rPr>
          <w:rFonts w:ascii="Times New Roman" w:eastAsia="MyriadPro-Light" w:hAnsi="Times New Roman" w:cs="Times New Roman"/>
          <w:noProof/>
          <w:color w:val="auto"/>
        </w:rPr>
        <w:t xml:space="preserve">A well-functioning and future-looking Single Market requires interventions to </w:t>
      </w:r>
      <w:r>
        <w:rPr>
          <w:rFonts w:ascii="Times New Roman" w:eastAsia="MyriadPro-Light" w:hAnsi="Times New Roman" w:cs="Times New Roman"/>
          <w:b/>
          <w:noProof/>
          <w:color w:val="auto"/>
        </w:rPr>
        <w:t>empower consumers and enable businesses</w:t>
      </w:r>
      <w:r>
        <w:rPr>
          <w:rFonts w:ascii="Times New Roman" w:eastAsia="MyriadPro-Light" w:hAnsi="Times New Roman" w:cs="Times New Roman"/>
          <w:b/>
          <w:noProof/>
        </w:rPr>
        <w:t xml:space="preserve"> and</w:t>
      </w:r>
      <w:r>
        <w:rPr>
          <w:rFonts w:ascii="Times New Roman" w:hAnsi="Times New Roman" w:cs="Times New Roman"/>
          <w:b/>
          <w:noProof/>
        </w:rPr>
        <w:t xml:space="preserve"> </w:t>
      </w:r>
      <w:r>
        <w:rPr>
          <w:rFonts w:ascii="Times New Roman" w:eastAsia="MyriadPro-Light" w:hAnsi="Times New Roman" w:cs="Times New Roman"/>
          <w:b/>
          <w:noProof/>
          <w:color w:val="auto"/>
        </w:rPr>
        <w:t>public administrations</w:t>
      </w:r>
      <w:r>
        <w:rPr>
          <w:rFonts w:ascii="Times New Roman" w:eastAsia="MyriadPro-Light" w:hAnsi="Times New Roman" w:cs="Times New Roman"/>
          <w:noProof/>
          <w:color w:val="auto"/>
        </w:rPr>
        <w:t xml:space="preserve"> to take full advantage of the market integration and opening. It will help strengthen their capacities</w:t>
      </w:r>
      <w:r>
        <w:rPr>
          <w:rFonts w:ascii="Times New Roman" w:eastAsia="MyriadPro-Light" w:hAnsi="Times New Roman" w:cs="Times New Roman"/>
          <w:noProof/>
        </w:rPr>
        <w:t xml:space="preserve"> to represent and protect their interests. </w:t>
      </w:r>
    </w:p>
    <w:p w:rsidR="00364784" w:rsidRDefault="009B557C">
      <w:pPr>
        <w:pStyle w:val="Default"/>
        <w:spacing w:after="60"/>
        <w:ind w:left="115" w:right="-1"/>
        <w:jc w:val="both"/>
        <w:rPr>
          <w:rFonts w:ascii="Times New Roman" w:eastAsia="MyriadPro-Light" w:hAnsi="Times New Roman" w:cs="Times New Roman"/>
          <w:noProof/>
          <w:color w:val="auto"/>
        </w:rPr>
      </w:pPr>
      <w:r>
        <w:rPr>
          <w:rFonts w:ascii="Times New Roman" w:eastAsia="MyriadPro-Light" w:hAnsi="Times New Roman" w:cs="Times New Roman"/>
          <w:noProof/>
        </w:rPr>
        <w:t>It will a</w:t>
      </w:r>
      <w:r>
        <w:rPr>
          <w:rFonts w:ascii="Times New Roman" w:eastAsia="MyriadPro-Light" w:hAnsi="Times New Roman" w:cs="Times New Roman"/>
          <w:noProof/>
          <w:color w:val="auto"/>
        </w:rPr>
        <w:t>ddress the</w:t>
      </w:r>
      <w:r>
        <w:rPr>
          <w:rFonts w:ascii="Times New Roman" w:eastAsia="MyriadPro-Light" w:hAnsi="Times New Roman" w:cs="Times New Roman"/>
          <w:b/>
          <w:noProof/>
          <w:color w:val="auto"/>
        </w:rPr>
        <w:t xml:space="preserve"> specific needs of businesses and in particular Small and Medium-sized Enterprises </w:t>
      </w:r>
      <w:r>
        <w:rPr>
          <w:rFonts w:ascii="Times New Roman" w:eastAsia="MyriadPro-Light" w:hAnsi="Times New Roman" w:cs="Times New Roman"/>
          <w:noProof/>
          <w:color w:val="auto"/>
        </w:rPr>
        <w:t xml:space="preserve">at different stages of their development to better grasp the opportunities of the Single Market, including through the access to fast growing markets outside the EU and to global value chains. </w:t>
      </w:r>
    </w:p>
    <w:p w:rsidR="00364784" w:rsidRDefault="009B557C">
      <w:pPr>
        <w:pStyle w:val="Default"/>
        <w:spacing w:after="60"/>
        <w:ind w:left="115"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The programme will strengthen </w:t>
      </w:r>
      <w:r>
        <w:rPr>
          <w:rFonts w:ascii="Times New Roman" w:eastAsia="MyriadPro-Light" w:hAnsi="Times New Roman" w:cs="Times New Roman"/>
          <w:b/>
          <w:noProof/>
          <w:color w:val="auto"/>
        </w:rPr>
        <w:t>regulatory and administrative cooperation</w:t>
      </w:r>
      <w:r>
        <w:rPr>
          <w:rFonts w:ascii="Times New Roman" w:eastAsia="MyriadPro-Light" w:hAnsi="Times New Roman" w:cs="Times New Roman"/>
          <w:noProof/>
          <w:color w:val="auto"/>
        </w:rPr>
        <w:t xml:space="preserve"> between Member States and with the Commission. It will foster Member States' operational enforcement capacity to ensure better convergence/integration, trust, effective prevention of barriers, as well as to protect citizens. </w:t>
      </w:r>
    </w:p>
    <w:p w:rsidR="00364784" w:rsidRDefault="009B557C">
      <w:pPr>
        <w:pStyle w:val="Default"/>
        <w:spacing w:after="60"/>
        <w:ind w:left="115"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It will ensure high-quality and effective </w:t>
      </w:r>
      <w:r>
        <w:rPr>
          <w:rFonts w:ascii="Times New Roman" w:eastAsia="MyriadPro-Light" w:hAnsi="Times New Roman" w:cs="Times New Roman"/>
          <w:b/>
          <w:noProof/>
          <w:color w:val="auto"/>
        </w:rPr>
        <w:t>rules and standard-setting.</w:t>
      </w:r>
      <w:r>
        <w:rPr>
          <w:rFonts w:ascii="Times New Roman" w:eastAsia="MyriadPro-Light" w:hAnsi="Times New Roman" w:cs="Times New Roman"/>
          <w:noProof/>
          <w:color w:val="auto"/>
        </w:rPr>
        <w:t xml:space="preserve"> It will equip actors responsible for the enforcement of Single Market laws with a solid evidence basis and the right tools to address emerging and increasingly cross-border challenges. The programme will ensure cooperation with international partners for convergence of international standards and promotion of EU policy interests. </w:t>
      </w:r>
    </w:p>
    <w:p w:rsidR="00364784" w:rsidRDefault="009B557C">
      <w:pPr>
        <w:pStyle w:val="Default"/>
        <w:spacing w:after="60"/>
        <w:ind w:left="115"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It will promote a high level of </w:t>
      </w:r>
      <w:r>
        <w:rPr>
          <w:rFonts w:ascii="Times New Roman" w:eastAsia="MyriadPro-Light" w:hAnsi="Times New Roman" w:cs="Times New Roman"/>
          <w:b/>
          <w:noProof/>
          <w:color w:val="auto"/>
        </w:rPr>
        <w:t>animal health and welfare and plant health</w:t>
      </w:r>
      <w:r>
        <w:rPr>
          <w:rFonts w:ascii="Times New Roman" w:eastAsia="MyriadPro-Light" w:hAnsi="Times New Roman" w:cs="Times New Roman"/>
          <w:noProof/>
          <w:color w:val="auto"/>
        </w:rPr>
        <w:t xml:space="preserve">, thus protecting consumers and the environment, including through crisis preparedness and response, effective official controls as productive factors for growth, jobs and security, contributing to the good functioning of the Single Market and improving EU competitiveness. </w:t>
      </w:r>
    </w:p>
    <w:p w:rsidR="00364784" w:rsidRDefault="009B557C">
      <w:pPr>
        <w:pStyle w:val="Default"/>
        <w:spacing w:after="60"/>
        <w:ind w:left="115"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It will p</w:t>
      </w:r>
      <w:r>
        <w:rPr>
          <w:rFonts w:ascii="Times New Roman" w:hAnsi="Times New Roman" w:cs="Times New Roman"/>
          <w:noProof/>
        </w:rPr>
        <w:t xml:space="preserve">roduce and disseminate high quality </w:t>
      </w:r>
      <w:r>
        <w:rPr>
          <w:rFonts w:ascii="Times New Roman" w:hAnsi="Times New Roman" w:cs="Times New Roman"/>
          <w:b/>
          <w:noProof/>
        </w:rPr>
        <w:t>European statistics,</w:t>
      </w:r>
      <w:r>
        <w:rPr>
          <w:rFonts w:ascii="Times New Roman" w:hAnsi="Times New Roman" w:cs="Times New Roman"/>
          <w:noProof/>
        </w:rPr>
        <w:t xml:space="preserve"> which are indispensable for decision-making in all policy areas, as well as performance and impact measurement of EU initiatives.</w:t>
      </w:r>
    </w:p>
    <w:p w:rsidR="00364784" w:rsidRDefault="009B557C">
      <w:pPr>
        <w:keepNext/>
        <w:numPr>
          <w:ilvl w:val="0"/>
          <w:numId w:val="13"/>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IMPLEMENTATION &amp; SIMPLIFICATION</w:t>
      </w:r>
    </w:p>
    <w:p w:rsidR="00364784" w:rsidRDefault="009B557C">
      <w:pPr>
        <w:pStyle w:val="Default"/>
        <w:spacing w:after="240"/>
        <w:ind w:left="115"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The </w:t>
      </w:r>
      <w:r>
        <w:rPr>
          <w:rFonts w:ascii="Times New Roman" w:eastAsia="MyriadPro-Light" w:hAnsi="Times New Roman" w:cs="Times New Roman"/>
          <w:b/>
          <w:noProof/>
          <w:color w:val="auto"/>
        </w:rPr>
        <w:t>integration of different Single Market-related instruments</w:t>
      </w:r>
      <w:r>
        <w:rPr>
          <w:rFonts w:ascii="Times New Roman" w:eastAsia="MyriadPro-Light" w:hAnsi="Times New Roman" w:cs="Times New Roman"/>
          <w:noProof/>
          <w:color w:val="auto"/>
        </w:rPr>
        <w:t xml:space="preserve"> centrally managed by the Commission into one programme aims to reduce overlaps, increase synergies and facilitate communication and networking with all various stakeholder groups. Such a consolidation of activities provides higher value for money and cost-efficiency. </w:t>
      </w:r>
    </w:p>
    <w:p w:rsidR="00364784" w:rsidRDefault="009B557C">
      <w:pPr>
        <w:pStyle w:val="Default"/>
        <w:spacing w:after="240"/>
        <w:ind w:left="115"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The loan guarantees for Small and Medium-sized Enterprises will be delivered through the relevant window of the </w:t>
      </w:r>
      <w:r>
        <w:rPr>
          <w:rFonts w:ascii="Times New Roman" w:eastAsia="MyriadPro-Light" w:hAnsi="Times New Roman" w:cs="Times New Roman"/>
          <w:b/>
          <w:noProof/>
          <w:color w:val="auto"/>
        </w:rPr>
        <w:t>InvestEU Fund</w:t>
      </w:r>
      <w:r>
        <w:rPr>
          <w:rFonts w:ascii="Times New Roman" w:eastAsia="MyriadPro-Light" w:hAnsi="Times New Roman" w:cs="Times New Roman"/>
          <w:noProof/>
          <w:color w:val="auto"/>
        </w:rPr>
        <w:t xml:space="preserve">. Simplified cost options (flat rates, lump sums and unit costs) will be increasingly used to reduce burdens for beneficiaries and administrations. The use of e-procurement and e-grants for direct management will be promoted, as will the possibility to further externalise direct management of funds to executive agencies. The future programme will allow movements of funds between and within its different pillars.  </w:t>
      </w:r>
    </w:p>
    <w:p w:rsidR="00364784" w:rsidRDefault="009B557C">
      <w:pPr>
        <w:keepNext/>
        <w:numPr>
          <w:ilvl w:val="0"/>
          <w:numId w:val="13"/>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COMPLEMENTARITIES &amp; SYNERGIES WITH OTHER POLICIES / ALIGNMENT OF EU WITH NATIONAL AND REGIONAL RESOURCES</w:t>
      </w:r>
    </w:p>
    <w:p w:rsidR="00364784" w:rsidRDefault="009B557C">
      <w:pPr>
        <w:pStyle w:val="Default"/>
        <w:spacing w:after="120"/>
        <w:ind w:left="115" w:right="-1"/>
        <w:jc w:val="both"/>
        <w:rPr>
          <w:rFonts w:ascii="Times New Roman" w:eastAsia="MyriadPro-Light" w:hAnsi="Times New Roman" w:cs="Times New Roman"/>
          <w:b/>
          <w:noProof/>
          <w:color w:val="auto"/>
        </w:rPr>
      </w:pPr>
      <w:r>
        <w:rPr>
          <w:rFonts w:ascii="Times New Roman" w:eastAsia="MyriadPro-Light" w:hAnsi="Times New Roman" w:cs="Times New Roman"/>
          <w:noProof/>
        </w:rPr>
        <w:t xml:space="preserve">Coordination will be ensured with the cooperation activities supported respectively under the </w:t>
      </w:r>
      <w:r>
        <w:rPr>
          <w:rFonts w:ascii="Times New Roman" w:eastAsia="MyriadPro-Light" w:hAnsi="Times New Roman" w:cs="Times New Roman"/>
          <w:b/>
          <w:noProof/>
        </w:rPr>
        <w:t>Fiscalis</w:t>
      </w:r>
      <w:r>
        <w:rPr>
          <w:rFonts w:ascii="Times New Roman" w:eastAsia="MyriadPro-Light" w:hAnsi="Times New Roman" w:cs="Times New Roman"/>
          <w:noProof/>
        </w:rPr>
        <w:t xml:space="preserve"> and </w:t>
      </w:r>
      <w:r>
        <w:rPr>
          <w:rFonts w:ascii="Times New Roman" w:eastAsia="MyriadPro-Light" w:hAnsi="Times New Roman" w:cs="Times New Roman"/>
          <w:b/>
          <w:noProof/>
        </w:rPr>
        <w:t>Customs</w:t>
      </w:r>
      <w:r>
        <w:rPr>
          <w:rFonts w:ascii="Times New Roman" w:eastAsia="MyriadPro-Light" w:hAnsi="Times New Roman" w:cs="Times New Roman"/>
          <w:noProof/>
        </w:rPr>
        <w:t xml:space="preserve"> programmes that represent key elements in efforts to strengthen the EU Single Market. </w:t>
      </w:r>
      <w:r>
        <w:rPr>
          <w:rFonts w:ascii="Times New Roman" w:eastAsia="MyriadPro-Light" w:hAnsi="Times New Roman" w:cs="Times New Roman"/>
          <w:noProof/>
          <w:color w:val="auto"/>
        </w:rPr>
        <w:t xml:space="preserve">The </w:t>
      </w:r>
      <w:r>
        <w:rPr>
          <w:rFonts w:ascii="Times New Roman" w:eastAsia="MyriadPro-Light" w:hAnsi="Times New Roman" w:cs="Times New Roman"/>
          <w:b/>
          <w:noProof/>
          <w:color w:val="auto"/>
        </w:rPr>
        <w:t>Digital Europe</w:t>
      </w:r>
      <w:r>
        <w:rPr>
          <w:rFonts w:ascii="Times New Roman" w:eastAsia="MyriadPro-Light" w:hAnsi="Times New Roman" w:cs="Times New Roman"/>
          <w:noProof/>
          <w:color w:val="auto"/>
        </w:rPr>
        <w:t xml:space="preserve"> programme will provide the digital interoperability and infrastructures needed by a number of EU programmes, including the Single Market programme. Interventions aiming to foster labour and youth mobility under the </w:t>
      </w:r>
      <w:r>
        <w:rPr>
          <w:rFonts w:ascii="Times New Roman" w:eastAsia="MyriadPro-Light" w:hAnsi="Times New Roman" w:cs="Times New Roman"/>
          <w:b/>
          <w:noProof/>
          <w:color w:val="auto"/>
        </w:rPr>
        <w:t xml:space="preserve">European Social Fund+ </w:t>
      </w:r>
      <w:r>
        <w:rPr>
          <w:rFonts w:ascii="Times New Roman" w:eastAsia="MyriadPro-Light" w:hAnsi="Times New Roman" w:cs="Times New Roman"/>
          <w:noProof/>
          <w:color w:val="auto"/>
        </w:rPr>
        <w:t xml:space="preserve">and </w:t>
      </w:r>
      <w:r>
        <w:rPr>
          <w:rFonts w:ascii="Times New Roman" w:eastAsia="MyriadPro-Light" w:hAnsi="Times New Roman" w:cs="Times New Roman"/>
          <w:b/>
          <w:noProof/>
          <w:color w:val="auto"/>
        </w:rPr>
        <w:t>Erasmus+</w:t>
      </w:r>
      <w:r>
        <w:rPr>
          <w:rFonts w:ascii="Times New Roman" w:eastAsia="MyriadPro-Light" w:hAnsi="Times New Roman" w:cs="Times New Roman"/>
          <w:noProof/>
          <w:color w:val="auto"/>
        </w:rPr>
        <w:t xml:space="preserve"> will act as catalyst for free movement of persons, one of the core freedoms in the Single Market. In the same vein, cross-border and transnational activities aiming at economic cooperation under </w:t>
      </w:r>
      <w:r>
        <w:rPr>
          <w:rFonts w:ascii="Times New Roman" w:eastAsia="MyriadPro-Light" w:hAnsi="Times New Roman" w:cs="Times New Roman"/>
          <w:b/>
          <w:noProof/>
          <w:color w:val="auto"/>
        </w:rPr>
        <w:t>European Structural and Investment Funds</w:t>
      </w:r>
      <w:r>
        <w:rPr>
          <w:rFonts w:ascii="Times New Roman" w:eastAsia="MyriadPro-Light" w:hAnsi="Times New Roman" w:cs="Times New Roman"/>
          <w:noProof/>
          <w:color w:val="auto"/>
        </w:rPr>
        <w:t xml:space="preserve"> also concretely support the Single Market. Moreover, the programme will encourage small companies to benefit from breakthrough innovation and other solutions developed under other flagship EU programmes like </w:t>
      </w:r>
      <w:r>
        <w:rPr>
          <w:rFonts w:ascii="Times New Roman" w:eastAsia="MyriadPro-Light" w:hAnsi="Times New Roman" w:cs="Times New Roman"/>
          <w:b/>
          <w:noProof/>
          <w:color w:val="auto"/>
        </w:rPr>
        <w:t>Horizon Europe</w:t>
      </w:r>
      <w:r>
        <w:rPr>
          <w:rFonts w:ascii="Times New Roman" w:eastAsia="MyriadPro-Light" w:hAnsi="Times New Roman" w:cs="Times New Roman"/>
          <w:noProof/>
          <w:color w:val="auto"/>
        </w:rPr>
        <w:t xml:space="preserve"> and the </w:t>
      </w:r>
      <w:r>
        <w:rPr>
          <w:rFonts w:ascii="Times New Roman" w:eastAsia="MyriadPro-Light" w:hAnsi="Times New Roman" w:cs="Times New Roman"/>
          <w:b/>
          <w:noProof/>
          <w:color w:val="auto"/>
        </w:rPr>
        <w:t>Space Programme</w:t>
      </w:r>
      <w:r>
        <w:rPr>
          <w:rFonts w:ascii="Times New Roman" w:eastAsia="MyriadPro-Light" w:hAnsi="Times New Roman" w:cs="Times New Roman"/>
          <w:noProof/>
          <w:color w:val="auto"/>
        </w:rPr>
        <w:t xml:space="preserve">. By supporting activities on company law, contract law, anti-money laundering, and consumer policy, the future Single Market Programme will develop synergies with the </w:t>
      </w:r>
      <w:r>
        <w:rPr>
          <w:rFonts w:ascii="Times New Roman" w:eastAsia="MyriadPro-Light" w:hAnsi="Times New Roman" w:cs="Times New Roman"/>
          <w:b/>
          <w:noProof/>
          <w:color w:val="auto"/>
        </w:rPr>
        <w:t>Justice, Rights and Values Fund</w:t>
      </w:r>
      <w:r>
        <w:rPr>
          <w:rFonts w:ascii="Times New Roman" w:eastAsia="MyriadPro-Light" w:hAnsi="Times New Roman" w:cs="Times New Roman"/>
          <w:noProof/>
          <w:color w:val="auto"/>
        </w:rPr>
        <w:t>, contributing to the creation of an EU justice area through equal access to justice for citizens and businesses and appropriate training of the judiciary to ensure business and consumer laws are respected</w:t>
      </w:r>
      <w:r>
        <w:rPr>
          <w:rFonts w:ascii="Times New Roman" w:eastAsia="MyriadPro-Light" w:hAnsi="Times New Roman" w:cs="Times New Roman"/>
          <w:b/>
          <w:noProof/>
          <w:color w:val="auto"/>
        </w:rPr>
        <w:t>.</w:t>
      </w:r>
    </w:p>
    <w:p w:rsidR="00364784" w:rsidRDefault="009B557C">
      <w:pPr>
        <w:keepNext/>
        <w:numPr>
          <w:ilvl w:val="0"/>
          <w:numId w:val="13"/>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PROPOSED BUDGET ALLOCATION FOR 2021-2027</w:t>
      </w:r>
    </w:p>
    <w:tbl>
      <w:tblPr>
        <w:tblStyle w:val="LightShading"/>
        <w:tblW w:w="0" w:type="auto"/>
        <w:tblLook w:val="04A0" w:firstRow="1" w:lastRow="0" w:firstColumn="1" w:lastColumn="0" w:noHBand="0" w:noVBand="1"/>
      </w:tblPr>
      <w:tblGrid>
        <w:gridCol w:w="3095"/>
        <w:gridCol w:w="3096"/>
        <w:gridCol w:w="3096"/>
      </w:tblGrid>
      <w:tr w:rsidR="00364784" w:rsidTr="00364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i/>
                <w:noProof/>
                <w:sz w:val="24"/>
                <w:szCs w:val="24"/>
              </w:rPr>
            </w:pPr>
            <w:r>
              <w:rPr>
                <w:rFonts w:ascii="Times New Roman" w:eastAsia="Calibri" w:hAnsi="Times New Roman"/>
                <w:b w:val="0"/>
                <w:i/>
                <w:noProof/>
                <w:sz w:val="24"/>
                <w:szCs w:val="24"/>
              </w:rPr>
              <w:t>Figures in current prices</w:t>
            </w:r>
          </w:p>
        </w:tc>
        <w:tc>
          <w:tcPr>
            <w:tcW w:w="3096" w:type="dxa"/>
          </w:tcPr>
          <w:p w:rsidR="00364784" w:rsidRDefault="00364784">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p>
        </w:tc>
        <w:tc>
          <w:tcPr>
            <w:tcW w:w="3096" w:type="dxa"/>
          </w:tcPr>
          <w:p w:rsidR="00364784" w:rsidRDefault="009B557C">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r>
              <w:rPr>
                <w:rFonts w:ascii="Times New Roman" w:eastAsia="Calibri" w:hAnsi="Times New Roman"/>
                <w:b w:val="0"/>
                <w:i/>
                <w:noProof/>
                <w:sz w:val="24"/>
                <w:szCs w:val="24"/>
              </w:rPr>
              <w:t>EUR million</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Total envelope for 2021-2027</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b/>
                <w:noProof/>
                <w:sz w:val="24"/>
                <w:szCs w:val="24"/>
              </w:rPr>
              <w:t>6 089</w:t>
            </w:r>
            <w:r>
              <w:rPr>
                <w:rFonts w:ascii="Times New Roman" w:eastAsia="Calibri" w:hAnsi="Times New Roman"/>
                <w:noProof/>
                <w:sz w:val="24"/>
                <w:szCs w:val="24"/>
              </w:rPr>
              <w:t>*</w:t>
            </w:r>
          </w:p>
        </w:tc>
      </w:tr>
      <w:tr w:rsidR="00364784" w:rsidTr="00364784">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right="-1"/>
              <w:rPr>
                <w:rFonts w:ascii="Times New Roman" w:eastAsia="Calibri" w:hAnsi="Times New Roman"/>
                <w:b w:val="0"/>
                <w:noProof/>
                <w:sz w:val="24"/>
                <w:szCs w:val="24"/>
              </w:rPr>
            </w:pPr>
            <w:r>
              <w:rPr>
                <w:rFonts w:ascii="Times New Roman" w:eastAsia="Calibri" w:hAnsi="Times New Roman"/>
                <w:noProof/>
                <w:sz w:val="24"/>
                <w:szCs w:val="24"/>
              </w:rPr>
              <w:t>of which:</w:t>
            </w:r>
          </w:p>
        </w:tc>
        <w:tc>
          <w:tcPr>
            <w:tcW w:w="3096" w:type="dxa"/>
          </w:tcPr>
          <w:p w:rsidR="00364784" w:rsidRDefault="00364784">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noProof/>
                <w:sz w:val="24"/>
                <w:szCs w:val="24"/>
              </w:rPr>
            </w:pP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left="240" w:right="-1"/>
              <w:rPr>
                <w:rFonts w:ascii="Times New Roman" w:eastAsia="Calibri" w:hAnsi="Times New Roman"/>
                <w:b w:val="0"/>
                <w:noProof/>
                <w:sz w:val="24"/>
                <w:szCs w:val="24"/>
              </w:rPr>
            </w:pPr>
            <w:r>
              <w:rPr>
                <w:rFonts w:ascii="Times New Roman" w:eastAsia="Calibri" w:hAnsi="Times New Roman"/>
                <w:b w:val="0"/>
                <w:noProof/>
                <w:sz w:val="24"/>
                <w:szCs w:val="24"/>
              </w:rPr>
              <w:t>C</w:t>
            </w:r>
            <w:r>
              <w:rPr>
                <w:rFonts w:ascii="Times New Roman" w:eastAsia="Calibri" w:hAnsi="Times New Roman"/>
                <w:noProof/>
                <w:sz w:val="24"/>
                <w:szCs w:val="24"/>
              </w:rPr>
              <w:t>ompetitiveness and Small and Medium-sized Enterprises (COSME)</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noProof/>
                <w:sz w:val="24"/>
                <w:szCs w:val="24"/>
              </w:rPr>
              <w:t>3 000</w:t>
            </w:r>
            <w:r>
              <w:rPr>
                <w:rFonts w:ascii="Times New Roman" w:eastAsia="Calibri" w:hAnsi="Times New Roman"/>
                <w:b/>
                <w:noProof/>
                <w:sz w:val="24"/>
                <w:szCs w:val="24"/>
              </w:rPr>
              <w:t>*</w:t>
            </w:r>
          </w:p>
        </w:tc>
      </w:tr>
      <w:tr w:rsidR="00364784" w:rsidTr="00364784">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left="240" w:right="-1"/>
              <w:rPr>
                <w:rFonts w:ascii="Times New Roman" w:eastAsia="Calibri" w:hAnsi="Times New Roman"/>
                <w:b w:val="0"/>
                <w:noProof/>
                <w:sz w:val="24"/>
                <w:szCs w:val="24"/>
              </w:rPr>
            </w:pPr>
            <w:r>
              <w:rPr>
                <w:rFonts w:ascii="Times New Roman" w:eastAsia="Calibri" w:hAnsi="Times New Roman"/>
                <w:b w:val="0"/>
                <w:noProof/>
                <w:sz w:val="24"/>
                <w:szCs w:val="24"/>
              </w:rPr>
              <w:t>F</w:t>
            </w:r>
            <w:r>
              <w:rPr>
                <w:rFonts w:ascii="Times New Roman" w:eastAsia="Calibri" w:hAnsi="Times New Roman"/>
                <w:noProof/>
                <w:sz w:val="24"/>
                <w:szCs w:val="24"/>
              </w:rPr>
              <w:t>ood safety</w:t>
            </w:r>
          </w:p>
        </w:tc>
        <w:tc>
          <w:tcPr>
            <w:tcW w:w="3096" w:type="dxa"/>
          </w:tcPr>
          <w:p w:rsidR="00364784" w:rsidRDefault="009B557C">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noProof/>
                <w:sz w:val="24"/>
                <w:szCs w:val="24"/>
              </w:rPr>
              <w:t>1 680</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left="240" w:right="-1"/>
              <w:rPr>
                <w:rFonts w:ascii="Times New Roman" w:eastAsia="Calibri" w:hAnsi="Times New Roman"/>
                <w:b w:val="0"/>
                <w:noProof/>
                <w:sz w:val="24"/>
                <w:szCs w:val="24"/>
              </w:rPr>
            </w:pPr>
            <w:r>
              <w:rPr>
                <w:rFonts w:ascii="Times New Roman" w:eastAsia="Calibri" w:hAnsi="Times New Roman"/>
                <w:b w:val="0"/>
                <w:noProof/>
                <w:sz w:val="24"/>
                <w:szCs w:val="24"/>
              </w:rPr>
              <w:t>S</w:t>
            </w:r>
            <w:r>
              <w:rPr>
                <w:rFonts w:ascii="Times New Roman" w:eastAsia="Calibri" w:hAnsi="Times New Roman"/>
                <w:noProof/>
                <w:sz w:val="24"/>
                <w:szCs w:val="24"/>
              </w:rPr>
              <w:t>tatistics</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noProof/>
                <w:sz w:val="24"/>
                <w:szCs w:val="24"/>
              </w:rPr>
              <w:t>552</w:t>
            </w:r>
          </w:p>
        </w:tc>
      </w:tr>
      <w:tr w:rsidR="00364784" w:rsidTr="00364784">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left="240" w:right="-1"/>
              <w:rPr>
                <w:rFonts w:ascii="Times New Roman" w:eastAsia="Calibri" w:hAnsi="Times New Roman"/>
                <w:noProof/>
                <w:sz w:val="24"/>
                <w:szCs w:val="24"/>
              </w:rPr>
            </w:pPr>
            <w:r>
              <w:rPr>
                <w:rFonts w:ascii="Times New Roman" w:eastAsia="Calibri" w:hAnsi="Times New Roman"/>
                <w:noProof/>
                <w:sz w:val="24"/>
                <w:szCs w:val="24"/>
              </w:rPr>
              <w:t>Financial services</w:t>
            </w:r>
          </w:p>
        </w:tc>
        <w:tc>
          <w:tcPr>
            <w:tcW w:w="3096" w:type="dxa"/>
          </w:tcPr>
          <w:p w:rsidR="00364784" w:rsidRDefault="009B557C">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noProof/>
                <w:sz w:val="24"/>
                <w:szCs w:val="24"/>
              </w:rPr>
              <w:t>528</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left="240" w:right="-1"/>
              <w:rPr>
                <w:rFonts w:ascii="Times New Roman" w:eastAsia="Calibri" w:hAnsi="Times New Roman"/>
                <w:noProof/>
                <w:sz w:val="24"/>
                <w:szCs w:val="24"/>
              </w:rPr>
            </w:pPr>
            <w:r>
              <w:rPr>
                <w:rFonts w:ascii="Times New Roman" w:eastAsia="Calibri" w:hAnsi="Times New Roman"/>
                <w:noProof/>
                <w:sz w:val="24"/>
                <w:szCs w:val="24"/>
              </w:rPr>
              <w:t>Consumer</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noProof/>
                <w:sz w:val="24"/>
                <w:szCs w:val="24"/>
              </w:rPr>
              <w:t>188</w:t>
            </w:r>
          </w:p>
        </w:tc>
      </w:tr>
      <w:tr w:rsidR="00364784" w:rsidTr="00364784">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left="240" w:right="-1"/>
              <w:rPr>
                <w:rFonts w:ascii="Times New Roman" w:eastAsia="Calibri" w:hAnsi="Times New Roman"/>
                <w:noProof/>
                <w:sz w:val="24"/>
                <w:szCs w:val="24"/>
              </w:rPr>
            </w:pPr>
            <w:r>
              <w:rPr>
                <w:rFonts w:ascii="Times New Roman" w:eastAsia="Calibri" w:hAnsi="Times New Roman"/>
                <w:noProof/>
                <w:sz w:val="24"/>
                <w:szCs w:val="24"/>
              </w:rPr>
              <w:t>Competition</w:t>
            </w:r>
          </w:p>
        </w:tc>
        <w:tc>
          <w:tcPr>
            <w:tcW w:w="3096" w:type="dxa"/>
          </w:tcPr>
          <w:p w:rsidR="00364784" w:rsidRDefault="009B557C">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noProof/>
                <w:sz w:val="24"/>
                <w:szCs w:val="24"/>
              </w:rPr>
              <w:t>140</w:t>
            </w:r>
          </w:p>
        </w:tc>
      </w:tr>
    </w:tbl>
    <w:p w:rsidR="00364784" w:rsidRDefault="009B557C">
      <w:pPr>
        <w:pStyle w:val="PSParagraphTitle"/>
        <w:ind w:left="240" w:right="-1" w:hanging="240"/>
        <w:rPr>
          <w:rFonts w:eastAsia="Calibri"/>
          <w:b w:val="0"/>
          <w:i w:val="0"/>
          <w:noProof/>
          <w:sz w:val="24"/>
          <w:szCs w:val="24"/>
          <w:lang w:eastAsia="en-US"/>
        </w:rPr>
      </w:pPr>
      <w:r>
        <w:rPr>
          <w:rFonts w:eastAsia="Calibri"/>
          <w:b w:val="0"/>
          <w:i w:val="0"/>
          <w:noProof/>
          <w:sz w:val="24"/>
          <w:szCs w:val="24"/>
          <w:lang w:eastAsia="en-US"/>
        </w:rPr>
        <w:t>*</w:t>
      </w:r>
      <w:r>
        <w:rPr>
          <w:rFonts w:eastAsia="Calibri"/>
          <w:b w:val="0"/>
          <w:i w:val="0"/>
          <w:noProof/>
          <w:sz w:val="24"/>
          <w:szCs w:val="24"/>
          <w:lang w:eastAsia="en-US"/>
        </w:rPr>
        <w:tab/>
        <w:t>This envelope includes EUR 2 billion allocated under the InvestEU Fund.</w:t>
      </w:r>
    </w:p>
    <w:p w:rsidR="00364784" w:rsidRDefault="009B557C">
      <w:pPr>
        <w:pStyle w:val="PSParagraphTitle"/>
        <w:ind w:left="240" w:right="-1"/>
        <w:rPr>
          <w:rFonts w:eastAsia="Calibri"/>
          <w:b w:val="0"/>
          <w:i w:val="0"/>
          <w:noProof/>
          <w:sz w:val="24"/>
          <w:szCs w:val="24"/>
          <w:lang w:eastAsia="en-US"/>
        </w:rPr>
      </w:pPr>
      <w:r>
        <w:rPr>
          <w:rFonts w:eastAsia="Calibri"/>
          <w:b w:val="0"/>
          <w:i w:val="0"/>
          <w:noProof/>
          <w:sz w:val="24"/>
          <w:szCs w:val="24"/>
          <w:lang w:eastAsia="en-US"/>
        </w:rPr>
        <w:t>Note: the total does not tally due to roundings.</w:t>
      </w:r>
    </w:p>
    <w:p w:rsidR="00364784" w:rsidRDefault="009B557C">
      <w:pPr>
        <w:ind w:right="-1"/>
        <w:rPr>
          <w:rFonts w:ascii="Times New Roman" w:eastAsia="Calibri" w:hAnsi="Times New Roman"/>
          <w:noProof/>
          <w:sz w:val="24"/>
          <w:szCs w:val="24"/>
        </w:rPr>
      </w:pPr>
      <w:r>
        <w:rPr>
          <w:rFonts w:ascii="Times New Roman" w:eastAsia="Calibri" w:hAnsi="Times New Roman"/>
          <w:b/>
          <w:i/>
          <w:noProof/>
          <w:sz w:val="24"/>
          <w:szCs w:val="24"/>
        </w:rPr>
        <w:br w:type="page"/>
      </w:r>
    </w:p>
    <w:tbl>
      <w:tblPr>
        <w:tblStyle w:val="TableGrid"/>
        <w:tblW w:w="0" w:type="auto"/>
        <w:tblBorders>
          <w:top w:val="none" w:sz="0" w:space="0" w:color="auto"/>
          <w:left w:val="none" w:sz="0" w:space="0" w:color="auto"/>
          <w:bottom w:val="single" w:sz="4" w:space="0" w:color="FFD400"/>
          <w:right w:val="none" w:sz="0" w:space="0" w:color="auto"/>
          <w:insideH w:val="none" w:sz="0" w:space="0" w:color="auto"/>
          <w:insideV w:val="none" w:sz="0" w:space="0" w:color="auto"/>
        </w:tblBorders>
        <w:tblLook w:val="04A0" w:firstRow="1" w:lastRow="0" w:firstColumn="1" w:lastColumn="0" w:noHBand="0" w:noVBand="1"/>
      </w:tblPr>
      <w:tblGrid>
        <w:gridCol w:w="1101"/>
        <w:gridCol w:w="8186"/>
      </w:tblGrid>
      <w:tr w:rsidR="00364784">
        <w:trPr>
          <w:trHeight w:val="850"/>
        </w:trPr>
        <w:tc>
          <w:tcPr>
            <w:tcW w:w="1101" w:type="dxa"/>
            <w:tcBorders>
              <w:bottom w:val="single" w:sz="12" w:space="0" w:color="FBA900"/>
            </w:tcBorders>
          </w:tcPr>
          <w:p w:rsidR="00364784" w:rsidRDefault="009B557C">
            <w:pPr>
              <w:ind w:right="-1"/>
              <w:rPr>
                <w:rFonts w:ascii="Times New Roman" w:hAnsi="Times New Roman"/>
                <w:noProof/>
                <w:sz w:val="24"/>
                <w:szCs w:val="24"/>
              </w:rPr>
            </w:pPr>
            <w:r>
              <w:rPr>
                <w:rFonts w:ascii="Times New Roman" w:hAnsi="Times New Roman"/>
                <w:noProof/>
                <w:sz w:val="24"/>
                <w:szCs w:val="24"/>
                <w:lang w:eastAsia="en-GB"/>
              </w:rPr>
              <w:drawing>
                <wp:inline distT="0" distB="0" distL="0" distR="0" wp14:anchorId="5B9762EF" wp14:editId="59BB6386">
                  <wp:extent cx="468000" cy="468000"/>
                  <wp:effectExtent l="0" t="0" r="8255"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187" w:type="dxa"/>
            <w:tcBorders>
              <w:bottom w:val="single" w:sz="12" w:space="0" w:color="FBA900"/>
            </w:tcBorders>
            <w:vAlign w:val="center"/>
          </w:tcPr>
          <w:p w:rsidR="00364784" w:rsidRDefault="009B557C">
            <w:pPr>
              <w:ind w:right="-1"/>
              <w:rPr>
                <w:rFonts w:ascii="Times New Roman" w:hAnsi="Times New Roman"/>
                <w:noProof/>
                <w:sz w:val="24"/>
                <w:szCs w:val="24"/>
              </w:rPr>
            </w:pPr>
            <w:r>
              <w:rPr>
                <w:rFonts w:ascii="Times New Roman" w:hAnsi="Times New Roman"/>
                <w:noProof/>
                <w:sz w:val="24"/>
                <w:szCs w:val="24"/>
              </w:rPr>
              <w:t>SINGLE MARKET</w:t>
            </w:r>
          </w:p>
        </w:tc>
      </w:tr>
      <w:tr w:rsidR="00364784">
        <w:trPr>
          <w:trHeight w:val="283"/>
        </w:trPr>
        <w:tc>
          <w:tcPr>
            <w:tcW w:w="1101" w:type="dxa"/>
            <w:tcBorders>
              <w:top w:val="single" w:sz="12" w:space="0" w:color="FBA900"/>
              <w:bottom w:val="single" w:sz="12" w:space="0" w:color="FBA900"/>
            </w:tcBorders>
          </w:tcPr>
          <w:p w:rsidR="00364784" w:rsidRDefault="00364784">
            <w:pPr>
              <w:ind w:right="-1"/>
              <w:rPr>
                <w:rFonts w:ascii="Times New Roman" w:hAnsi="Times New Roman"/>
                <w:b/>
                <w:noProof/>
                <w:sz w:val="24"/>
                <w:szCs w:val="24"/>
              </w:rPr>
            </w:pPr>
          </w:p>
        </w:tc>
        <w:tc>
          <w:tcPr>
            <w:tcW w:w="8187" w:type="dxa"/>
            <w:tcBorders>
              <w:top w:val="single" w:sz="12" w:space="0" w:color="FBA900"/>
              <w:bottom w:val="single" w:sz="12" w:space="0" w:color="FBA900"/>
            </w:tcBorders>
            <w:vAlign w:val="center"/>
          </w:tcPr>
          <w:p w:rsidR="00364784" w:rsidRDefault="009B557C">
            <w:pPr>
              <w:pStyle w:val="PROGRAMME"/>
            </w:pPr>
            <w:r>
              <w:t>EU Anti-Fraud Programme</w:t>
            </w:r>
          </w:p>
        </w:tc>
      </w:tr>
    </w:tbl>
    <w:p w:rsidR="00364784" w:rsidRDefault="009B557C">
      <w:pPr>
        <w:pStyle w:val="Default"/>
        <w:spacing w:before="120" w:after="120"/>
        <w:ind w:left="115" w:right="-1"/>
        <w:jc w:val="both"/>
        <w:rPr>
          <w:rFonts w:ascii="Times New Roman" w:eastAsia="MyriadPro-Light" w:hAnsi="Times New Roman" w:cs="Times New Roman"/>
          <w:noProof/>
        </w:rPr>
      </w:pPr>
      <w:r>
        <w:rPr>
          <w:rFonts w:ascii="Times New Roman" w:eastAsia="MyriadPro-Light" w:hAnsi="Times New Roman" w:cs="Times New Roman"/>
          <w:noProof/>
        </w:rPr>
        <w:t xml:space="preserve">The EU Anti-Fraud programme supports the Member States' efforts </w:t>
      </w:r>
      <w:r>
        <w:rPr>
          <w:rFonts w:ascii="Times New Roman" w:eastAsia="MyriadPro-Light" w:hAnsi="Times New Roman" w:cs="Times New Roman"/>
          <w:b/>
          <w:noProof/>
        </w:rPr>
        <w:t>to prevent and combat fraud against the EU's financial interests</w:t>
      </w:r>
      <w:r>
        <w:rPr>
          <w:rFonts w:ascii="Times New Roman" w:eastAsia="MyriadPro-Light" w:hAnsi="Times New Roman" w:cs="Times New Roman"/>
          <w:noProof/>
        </w:rPr>
        <w:t>.</w:t>
      </w:r>
    </w:p>
    <w:p w:rsidR="00364784" w:rsidRDefault="009B557C">
      <w:pPr>
        <w:keepNext/>
        <w:numPr>
          <w:ilvl w:val="0"/>
          <w:numId w:val="14"/>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EUROPEAN ADDED VALUE</w:t>
      </w:r>
    </w:p>
    <w:p w:rsidR="00364784" w:rsidRDefault="009B557C">
      <w:pPr>
        <w:pStyle w:val="Default"/>
        <w:spacing w:after="120"/>
        <w:ind w:left="115"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The protection of the EU financial interests is the responsibility of both the Member States and the EU level. The EU does not tolerate fraud and it must protect its budget, especially in times of scarce resources. On the expenditure side, the budget is exposed to the risk of fraud and irregularities. On the revenue side, two important inputs into the EU budget are also particularly exposed to the risk of fraud: customs duties and the Value-added tax (VAT) collected by the Member States. In a customs union where goods move freely between Member States, national investigative services must also be able to join their efforts and coordinate their investigations and exchange of data.</w:t>
      </w:r>
    </w:p>
    <w:p w:rsidR="00364784" w:rsidRDefault="009B557C">
      <w:pPr>
        <w:pStyle w:val="Default"/>
        <w:spacing w:after="120"/>
        <w:ind w:left="115"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The pan-European dimension of the Programme facilitates cross-border cooperation and exchanges. It allows for improved planning and monitoring, on top of a more efficient use of resources than national/regional interventions in the same field do.</w:t>
      </w:r>
    </w:p>
    <w:p w:rsidR="00364784" w:rsidRDefault="009B557C">
      <w:pPr>
        <w:keepNext/>
        <w:numPr>
          <w:ilvl w:val="0"/>
          <w:numId w:val="14"/>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 xml:space="preserve">OBJECTIVES </w:t>
      </w:r>
    </w:p>
    <w:p w:rsidR="00364784" w:rsidRDefault="009B557C">
      <w:pPr>
        <w:pStyle w:val="Default"/>
        <w:spacing w:after="120"/>
        <w:ind w:left="115"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The EU Anti-Fraud Programme supplies the technical equipment and training that enables (joint) anti-fraud operations and investigations. Furthermore, the programme contributes to new electronic structures to enable the Member States to effectively combat fraud, in close cooperation with EU institutions and bodies, such as the European Public Prosecutor's Office. </w:t>
      </w:r>
    </w:p>
    <w:p w:rsidR="00364784" w:rsidRDefault="009B557C">
      <w:pPr>
        <w:keepNext/>
        <w:numPr>
          <w:ilvl w:val="0"/>
          <w:numId w:val="14"/>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IMPLEMENTATION &amp; SIMPLIFICATION</w:t>
      </w:r>
    </w:p>
    <w:p w:rsidR="00364784" w:rsidRDefault="009B557C">
      <w:pPr>
        <w:pStyle w:val="Default"/>
        <w:spacing w:after="120"/>
        <w:ind w:left="115"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Mainly through grants and procurements, the EU Anti-Fraud programme will finance a range of activities to support the fight against fraud. In particular, it will focus on the purchase of technical equipment, conferences, training activities and exchange of best practices among its beneficiaries (mostly national authorities). The programme will also provide financing for a common set of information systems and databases to support mutual assistance and customs cooperation in the fight against fraud, in particular by securing the exchange of customs information between the Member States, the EU and third countries. The programme will also provide financing for the reporting of irregularities by the Member States.</w:t>
      </w:r>
    </w:p>
    <w:p w:rsidR="00364784" w:rsidRDefault="009B557C">
      <w:pPr>
        <w:pStyle w:val="Default"/>
        <w:spacing w:after="120"/>
        <w:ind w:left="115"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The EU Anti-Fraud Programme will combine the financing of two existing initiatives: the Hercule III Programme, designed to support the fight against fraud, corruption and irregularities; and the Anti-Fraud Information System, which supports mutual assistance in customs matters in particular. The programme will continue financing the Irregularity Management System, currently offered within the Anti-Fraud Information System. </w:t>
      </w:r>
    </w:p>
    <w:p w:rsidR="00364784" w:rsidRDefault="009B557C">
      <w:pPr>
        <w:keepNext/>
        <w:numPr>
          <w:ilvl w:val="0"/>
          <w:numId w:val="14"/>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COMPLEMENTARITIES &amp; SYNERGIES WITH OTHER POLICIES / ALIGNMENT OF EU WITH NATIONAL AND REGIONAL RESOURCES</w:t>
      </w:r>
    </w:p>
    <w:p w:rsidR="00364784" w:rsidRDefault="009B557C">
      <w:pPr>
        <w:pStyle w:val="Default"/>
        <w:spacing w:after="120"/>
        <w:ind w:left="115"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The EU Anti-Fraud programme will complement existing anti-fraud policy tools and will address upcoming developments and challenges in the area of the protection of the EU financial interests, in particular the Directive on the Protection of Financial Interests, which the Member States must transpose by July 2019. It will also provide strong synergies with the </w:t>
      </w:r>
      <w:r>
        <w:rPr>
          <w:rFonts w:ascii="Times New Roman" w:eastAsia="MyriadPro-Light" w:hAnsi="Times New Roman" w:cs="Times New Roman"/>
          <w:b/>
          <w:noProof/>
          <w:color w:val="auto"/>
        </w:rPr>
        <w:t>European Public Prosecutor's Office</w:t>
      </w:r>
      <w:r>
        <w:rPr>
          <w:rFonts w:ascii="Times New Roman" w:eastAsia="MyriadPro-Light" w:hAnsi="Times New Roman" w:cs="Times New Roman"/>
          <w:noProof/>
          <w:color w:val="auto"/>
        </w:rPr>
        <w:t>, which will start investigating and prosecuting fraud to the EU budget by the end of 2020. The Programme will allow avoiding overlaps, generate efficiency gains and provide more flexibility to respond to new investigative priorities.</w:t>
      </w:r>
    </w:p>
    <w:p w:rsidR="00364784" w:rsidRDefault="009B557C">
      <w:pPr>
        <w:keepNext/>
        <w:numPr>
          <w:ilvl w:val="0"/>
          <w:numId w:val="14"/>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PROPOSED BUDGET ALLOCATION FOR 2021-2027</w:t>
      </w:r>
    </w:p>
    <w:tbl>
      <w:tblPr>
        <w:tblStyle w:val="LightShading"/>
        <w:tblW w:w="0" w:type="auto"/>
        <w:tblLook w:val="04A0" w:firstRow="1" w:lastRow="0" w:firstColumn="1" w:lastColumn="0" w:noHBand="0" w:noVBand="1"/>
      </w:tblPr>
      <w:tblGrid>
        <w:gridCol w:w="3095"/>
        <w:gridCol w:w="3096"/>
        <w:gridCol w:w="3096"/>
      </w:tblGrid>
      <w:tr w:rsidR="00364784" w:rsidTr="00364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i/>
                <w:noProof/>
                <w:sz w:val="24"/>
                <w:szCs w:val="24"/>
              </w:rPr>
            </w:pPr>
            <w:r>
              <w:rPr>
                <w:rFonts w:ascii="Times New Roman" w:eastAsia="Calibri" w:hAnsi="Times New Roman"/>
                <w:b w:val="0"/>
                <w:i/>
                <w:noProof/>
                <w:sz w:val="24"/>
                <w:szCs w:val="24"/>
              </w:rPr>
              <w:t>Figures in current prices</w:t>
            </w:r>
          </w:p>
        </w:tc>
        <w:tc>
          <w:tcPr>
            <w:tcW w:w="3096" w:type="dxa"/>
          </w:tcPr>
          <w:p w:rsidR="00364784" w:rsidRDefault="00364784">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p>
        </w:tc>
        <w:tc>
          <w:tcPr>
            <w:tcW w:w="3096" w:type="dxa"/>
          </w:tcPr>
          <w:p w:rsidR="00364784" w:rsidRDefault="009B557C">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r>
              <w:rPr>
                <w:rFonts w:ascii="Times New Roman" w:eastAsia="Calibri" w:hAnsi="Times New Roman"/>
                <w:b w:val="0"/>
                <w:i/>
                <w:noProof/>
                <w:sz w:val="24"/>
                <w:szCs w:val="24"/>
              </w:rPr>
              <w:t>EUR million</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Total envelope for 2021-2027</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b/>
                <w:noProof/>
                <w:sz w:val="24"/>
                <w:szCs w:val="24"/>
              </w:rPr>
              <w:t>181</w:t>
            </w:r>
          </w:p>
        </w:tc>
      </w:tr>
    </w:tbl>
    <w:p w:rsidR="00364784" w:rsidRDefault="00364784">
      <w:pPr>
        <w:pStyle w:val="PSParagraphTitle"/>
        <w:ind w:right="-1"/>
        <w:rPr>
          <w:rFonts w:eastAsia="Calibri"/>
          <w:b w:val="0"/>
          <w:i w:val="0"/>
          <w:noProof/>
          <w:sz w:val="24"/>
          <w:szCs w:val="24"/>
          <w:lang w:eastAsia="en-US"/>
        </w:rPr>
      </w:pPr>
    </w:p>
    <w:p w:rsidR="00364784" w:rsidRDefault="009B557C">
      <w:pPr>
        <w:ind w:right="-1"/>
        <w:rPr>
          <w:rFonts w:ascii="Times New Roman" w:eastAsia="Calibri" w:hAnsi="Times New Roman"/>
          <w:noProof/>
          <w:sz w:val="24"/>
          <w:szCs w:val="24"/>
        </w:rPr>
      </w:pPr>
      <w:r>
        <w:rPr>
          <w:rFonts w:ascii="Times New Roman" w:eastAsia="Calibri" w:hAnsi="Times New Roman"/>
          <w:b/>
          <w:i/>
          <w:noProof/>
          <w:sz w:val="24"/>
          <w:szCs w:val="24"/>
        </w:rPr>
        <w:br w:type="page"/>
      </w:r>
    </w:p>
    <w:tbl>
      <w:tblPr>
        <w:tblStyle w:val="TableGrid"/>
        <w:tblW w:w="0" w:type="auto"/>
        <w:tblBorders>
          <w:top w:val="none" w:sz="0" w:space="0" w:color="auto"/>
          <w:left w:val="none" w:sz="0" w:space="0" w:color="auto"/>
          <w:bottom w:val="single" w:sz="4" w:space="0" w:color="FFD400"/>
          <w:right w:val="none" w:sz="0" w:space="0" w:color="auto"/>
          <w:insideH w:val="none" w:sz="0" w:space="0" w:color="auto"/>
          <w:insideV w:val="none" w:sz="0" w:space="0" w:color="auto"/>
        </w:tblBorders>
        <w:tblLook w:val="04A0" w:firstRow="1" w:lastRow="0" w:firstColumn="1" w:lastColumn="0" w:noHBand="0" w:noVBand="1"/>
      </w:tblPr>
      <w:tblGrid>
        <w:gridCol w:w="1101"/>
        <w:gridCol w:w="8186"/>
      </w:tblGrid>
      <w:tr w:rsidR="00364784">
        <w:trPr>
          <w:trHeight w:val="850"/>
        </w:trPr>
        <w:tc>
          <w:tcPr>
            <w:tcW w:w="1101" w:type="dxa"/>
            <w:tcBorders>
              <w:bottom w:val="single" w:sz="12" w:space="0" w:color="FBA900"/>
            </w:tcBorders>
          </w:tcPr>
          <w:p w:rsidR="00364784" w:rsidRDefault="009B557C">
            <w:pPr>
              <w:ind w:right="-1"/>
              <w:rPr>
                <w:rFonts w:ascii="Times New Roman" w:hAnsi="Times New Roman"/>
                <w:noProof/>
                <w:sz w:val="24"/>
                <w:szCs w:val="24"/>
              </w:rPr>
            </w:pPr>
            <w:r>
              <w:rPr>
                <w:rFonts w:ascii="Times New Roman" w:hAnsi="Times New Roman"/>
                <w:noProof/>
                <w:sz w:val="24"/>
                <w:szCs w:val="24"/>
                <w:lang w:eastAsia="en-GB"/>
              </w:rPr>
              <w:drawing>
                <wp:inline distT="0" distB="0" distL="0" distR="0" wp14:anchorId="04E5EE24" wp14:editId="03ED821F">
                  <wp:extent cx="468000" cy="468000"/>
                  <wp:effectExtent l="0" t="0" r="825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186" w:type="dxa"/>
            <w:tcBorders>
              <w:bottom w:val="single" w:sz="12" w:space="0" w:color="FBA900"/>
            </w:tcBorders>
            <w:vAlign w:val="center"/>
          </w:tcPr>
          <w:p w:rsidR="00364784" w:rsidRDefault="009B557C">
            <w:pPr>
              <w:ind w:right="-1"/>
              <w:rPr>
                <w:rFonts w:ascii="Times New Roman" w:hAnsi="Times New Roman"/>
                <w:noProof/>
                <w:sz w:val="24"/>
                <w:szCs w:val="24"/>
              </w:rPr>
            </w:pPr>
            <w:r>
              <w:rPr>
                <w:rFonts w:ascii="Times New Roman" w:hAnsi="Times New Roman"/>
                <w:noProof/>
                <w:sz w:val="24"/>
                <w:szCs w:val="24"/>
              </w:rPr>
              <w:t>SINGLE MARKET</w:t>
            </w:r>
          </w:p>
        </w:tc>
      </w:tr>
      <w:tr w:rsidR="00364784">
        <w:trPr>
          <w:trHeight w:val="283"/>
        </w:trPr>
        <w:tc>
          <w:tcPr>
            <w:tcW w:w="1101" w:type="dxa"/>
            <w:tcBorders>
              <w:top w:val="single" w:sz="12" w:space="0" w:color="FBA900"/>
              <w:bottom w:val="single" w:sz="12" w:space="0" w:color="FBA900"/>
            </w:tcBorders>
          </w:tcPr>
          <w:p w:rsidR="00364784" w:rsidRDefault="00364784">
            <w:pPr>
              <w:ind w:right="-1"/>
              <w:rPr>
                <w:rFonts w:ascii="Times New Roman" w:hAnsi="Times New Roman"/>
                <w:b/>
                <w:noProof/>
                <w:sz w:val="24"/>
                <w:szCs w:val="24"/>
              </w:rPr>
            </w:pPr>
          </w:p>
        </w:tc>
        <w:tc>
          <w:tcPr>
            <w:tcW w:w="8186" w:type="dxa"/>
            <w:tcBorders>
              <w:top w:val="single" w:sz="12" w:space="0" w:color="FBA900"/>
              <w:bottom w:val="single" w:sz="12" w:space="0" w:color="FBA900"/>
            </w:tcBorders>
            <w:vAlign w:val="center"/>
          </w:tcPr>
          <w:p w:rsidR="00364784" w:rsidRDefault="009B557C">
            <w:pPr>
              <w:pStyle w:val="PROGRAMME"/>
            </w:pPr>
            <w:r>
              <w:t>FISCALIS – Cooperation in the field of taxation</w:t>
            </w:r>
          </w:p>
        </w:tc>
      </w:tr>
    </w:tbl>
    <w:p w:rsidR="00364784" w:rsidRDefault="009B557C">
      <w:pPr>
        <w:pStyle w:val="Default"/>
        <w:spacing w:before="120" w:after="120"/>
        <w:ind w:left="115" w:right="-1"/>
        <w:jc w:val="both"/>
        <w:rPr>
          <w:rFonts w:ascii="Times New Roman" w:eastAsia="MyriadPro-Light" w:hAnsi="Times New Roman" w:cs="Times New Roman"/>
          <w:noProof/>
        </w:rPr>
      </w:pPr>
      <w:r>
        <w:rPr>
          <w:rFonts w:ascii="Times New Roman" w:eastAsia="MyriadPro-Light" w:hAnsi="Times New Roman" w:cs="Times New Roman"/>
          <w:noProof/>
        </w:rPr>
        <w:t xml:space="preserve">Fiscalis is the Union cooperation programme enabling national </w:t>
      </w:r>
      <w:r>
        <w:rPr>
          <w:rFonts w:ascii="Times New Roman" w:eastAsia="MyriadPro-Light" w:hAnsi="Times New Roman" w:cs="Times New Roman"/>
          <w:b/>
          <w:noProof/>
        </w:rPr>
        <w:t>tax administrations to create and exchange information and expertise</w:t>
      </w:r>
      <w:r>
        <w:rPr>
          <w:rFonts w:ascii="Times New Roman" w:eastAsia="MyriadPro-Light" w:hAnsi="Times New Roman" w:cs="Times New Roman"/>
          <w:noProof/>
        </w:rPr>
        <w:t>.</w:t>
      </w:r>
    </w:p>
    <w:p w:rsidR="00364784" w:rsidRDefault="009B557C">
      <w:pPr>
        <w:keepNext/>
        <w:numPr>
          <w:ilvl w:val="0"/>
          <w:numId w:val="15"/>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EUROPEAN ADDED VALUE</w:t>
      </w:r>
    </w:p>
    <w:p w:rsidR="00364784" w:rsidRDefault="009B557C">
      <w:pPr>
        <w:pStyle w:val="Default"/>
        <w:spacing w:after="120"/>
        <w:ind w:left="115" w:right="-1"/>
        <w:jc w:val="both"/>
        <w:rPr>
          <w:rFonts w:ascii="Times New Roman" w:eastAsia="MyriadPro-Light" w:hAnsi="Times New Roman" w:cs="Times New Roman"/>
          <w:noProof/>
        </w:rPr>
      </w:pPr>
      <w:r>
        <w:rPr>
          <w:rFonts w:ascii="Times New Roman" w:eastAsia="MyriadPro-Light" w:hAnsi="Times New Roman" w:cs="Times New Roman"/>
          <w:noProof/>
        </w:rPr>
        <w:t xml:space="preserve">Fiscalis contributes to the smooth functioning of the tax systems in the Union by supporting cooperation between Member States' tax administrations and offering cost-effective and interoperable IT solutions which each Member State would otherwise have to develop individually. </w:t>
      </w:r>
    </w:p>
    <w:p w:rsidR="00364784" w:rsidRDefault="009B557C">
      <w:pPr>
        <w:pStyle w:val="Default"/>
        <w:spacing w:after="120"/>
        <w:ind w:left="115" w:right="-1"/>
        <w:jc w:val="both"/>
        <w:rPr>
          <w:rFonts w:ascii="Times New Roman" w:eastAsia="MyriadPro-Light" w:hAnsi="Times New Roman" w:cs="Times New Roman"/>
          <w:strike/>
          <w:noProof/>
        </w:rPr>
      </w:pPr>
      <w:r>
        <w:rPr>
          <w:rFonts w:ascii="Times New Roman" w:eastAsia="MyriadPro-Light" w:hAnsi="Times New Roman" w:cs="Times New Roman"/>
          <w:noProof/>
        </w:rPr>
        <w:t xml:space="preserve">The programme provides European added value through its contribution to fight against tax fraud, tax evasion and tax avoidance, improving tax fairness </w:t>
      </w:r>
      <w:r>
        <w:rPr>
          <w:rFonts w:ascii="Times New Roman" w:eastAsia="MyriadPro-Light" w:hAnsi="Times New Roman" w:cs="Times New Roman"/>
          <w:noProof/>
          <w:color w:val="auto"/>
        </w:rPr>
        <w:t>and</w:t>
      </w:r>
      <w:r>
        <w:rPr>
          <w:rFonts w:ascii="Times New Roman" w:eastAsia="MyriadPro-Light" w:hAnsi="Times New Roman" w:cs="Times New Roman"/>
          <w:noProof/>
        </w:rPr>
        <w:t xml:space="preserve"> transparency as well as supporting the functioning of the Single Market and competitiveness. This can only be successfully achieved through joint action at Union and Member States level.</w:t>
      </w:r>
    </w:p>
    <w:p w:rsidR="00364784" w:rsidRDefault="009B557C">
      <w:pPr>
        <w:keepNext/>
        <w:numPr>
          <w:ilvl w:val="0"/>
          <w:numId w:val="15"/>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 xml:space="preserve">OBJECTIVES </w:t>
      </w:r>
    </w:p>
    <w:p w:rsidR="00364784" w:rsidRDefault="009B557C">
      <w:pPr>
        <w:pStyle w:val="Default"/>
        <w:spacing w:after="60"/>
        <w:ind w:left="115"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Fiscalis concentrates on setting up efficient mechanisms, including Information Technology tools, for improving tax administration and administrative cooperation, aiming in particular at providing more effective means to national tax administrations in their fight against tax fraud and evasion while facilitating tax compliance. Overall, the programme contributes to the adequate functioning of the tax systems of the Union, i.e.:</w:t>
      </w:r>
    </w:p>
    <w:p w:rsidR="00364784" w:rsidRDefault="009B557C">
      <w:pPr>
        <w:pStyle w:val="Default"/>
        <w:numPr>
          <w:ilvl w:val="0"/>
          <w:numId w:val="63"/>
        </w:numPr>
        <w:spacing w:after="60"/>
        <w:ind w:left="851" w:right="-1" w:hanging="425"/>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Help </w:t>
      </w:r>
      <w:r>
        <w:rPr>
          <w:rFonts w:ascii="Times New Roman" w:eastAsia="MyriadPro-Light" w:hAnsi="Times New Roman" w:cs="Times New Roman"/>
          <w:b/>
          <w:noProof/>
          <w:color w:val="auto"/>
        </w:rPr>
        <w:t>prevent and fight against tax fraud, tax evasion, tax avoidance</w:t>
      </w:r>
      <w:r>
        <w:rPr>
          <w:rFonts w:ascii="Times New Roman" w:eastAsia="MyriadPro-Light" w:hAnsi="Times New Roman" w:cs="Times New Roman"/>
          <w:noProof/>
          <w:color w:val="auto"/>
        </w:rPr>
        <w:t>;</w:t>
      </w:r>
    </w:p>
    <w:p w:rsidR="00364784" w:rsidRDefault="009B557C">
      <w:pPr>
        <w:pStyle w:val="Default"/>
        <w:numPr>
          <w:ilvl w:val="0"/>
          <w:numId w:val="63"/>
        </w:numPr>
        <w:spacing w:after="60"/>
        <w:ind w:left="851" w:right="-1" w:hanging="425"/>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Help </w:t>
      </w:r>
      <w:r>
        <w:rPr>
          <w:rFonts w:ascii="Times New Roman" w:eastAsia="MyriadPro-Light" w:hAnsi="Times New Roman" w:cs="Times New Roman"/>
          <w:b/>
          <w:noProof/>
          <w:color w:val="auto"/>
        </w:rPr>
        <w:t>prevent unnecessary administrative burden</w:t>
      </w:r>
      <w:r>
        <w:rPr>
          <w:rFonts w:ascii="Times New Roman" w:eastAsia="MyriadPro-Light" w:hAnsi="Times New Roman" w:cs="Times New Roman"/>
          <w:noProof/>
          <w:color w:val="auto"/>
        </w:rPr>
        <w:t xml:space="preserve"> for citizens and businesses (including small and medium-sized enterprises) in cross-border transactions;</w:t>
      </w:r>
    </w:p>
    <w:p w:rsidR="00364784" w:rsidRDefault="009B557C">
      <w:pPr>
        <w:pStyle w:val="Default"/>
        <w:numPr>
          <w:ilvl w:val="0"/>
          <w:numId w:val="63"/>
        </w:numPr>
        <w:spacing w:after="120"/>
        <w:ind w:left="851" w:right="-1" w:hanging="425"/>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Support achieving the full potential of the </w:t>
      </w:r>
      <w:r>
        <w:rPr>
          <w:rFonts w:ascii="Times New Roman" w:eastAsia="MyriadPro-Light" w:hAnsi="Times New Roman" w:cs="Times New Roman"/>
          <w:b/>
          <w:noProof/>
          <w:color w:val="auto"/>
        </w:rPr>
        <w:t>Single Market</w:t>
      </w:r>
      <w:r>
        <w:rPr>
          <w:rFonts w:ascii="Times New Roman" w:eastAsia="MyriadPro-Light" w:hAnsi="Times New Roman" w:cs="Times New Roman"/>
          <w:noProof/>
          <w:color w:val="auto"/>
        </w:rPr>
        <w:t xml:space="preserve"> and foster Union competitiveness;</w:t>
      </w:r>
    </w:p>
    <w:p w:rsidR="00364784" w:rsidRDefault="009B557C">
      <w:pPr>
        <w:pStyle w:val="Default"/>
        <w:numPr>
          <w:ilvl w:val="0"/>
          <w:numId w:val="63"/>
        </w:numPr>
        <w:spacing w:after="120"/>
        <w:ind w:left="851" w:right="-1" w:hanging="425"/>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Promote and support a joint Union approach in </w:t>
      </w:r>
      <w:r>
        <w:rPr>
          <w:rFonts w:ascii="Times New Roman" w:eastAsia="MyriadPro-Light" w:hAnsi="Times New Roman" w:cs="Times New Roman"/>
          <w:b/>
          <w:noProof/>
          <w:color w:val="auto"/>
        </w:rPr>
        <w:t>international fora</w:t>
      </w:r>
      <w:r>
        <w:rPr>
          <w:rFonts w:ascii="Times New Roman" w:eastAsia="MyriadPro-Light" w:hAnsi="Times New Roman" w:cs="Times New Roman"/>
          <w:noProof/>
          <w:color w:val="auto"/>
        </w:rPr>
        <w:t>.</w:t>
      </w:r>
    </w:p>
    <w:p w:rsidR="00364784" w:rsidRDefault="009B557C">
      <w:pPr>
        <w:keepNext/>
        <w:numPr>
          <w:ilvl w:val="0"/>
          <w:numId w:val="15"/>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IMPLEMENTATION &amp; SIMPLIFICATION</w:t>
      </w:r>
    </w:p>
    <w:p w:rsidR="00364784" w:rsidRDefault="009B557C">
      <w:pPr>
        <w:pStyle w:val="Default"/>
        <w:spacing w:after="120"/>
        <w:ind w:left="115"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Given the nature of its activities and its focus on tax administrations as beneficiaries, Fiscalis will continue to be implemented under direct management. It will allow for a targeted and appropriate allocation of funds, combined with an ability to rapidly adapt to </w:t>
      </w:r>
      <w:r>
        <w:rPr>
          <w:rFonts w:ascii="Times New Roman" w:eastAsia="MyriadPro-Light" w:hAnsi="Times New Roman" w:cs="Times New Roman"/>
          <w:noProof/>
        </w:rPr>
        <w:t>emerging</w:t>
      </w:r>
      <w:r>
        <w:rPr>
          <w:rFonts w:ascii="Times New Roman" w:eastAsia="MyriadPro-Light" w:hAnsi="Times New Roman" w:cs="Times New Roman"/>
          <w:noProof/>
          <w:color w:val="auto"/>
        </w:rPr>
        <w:t xml:space="preserve"> priorities and needs.</w:t>
      </w:r>
    </w:p>
    <w:p w:rsidR="00364784" w:rsidRDefault="009B557C">
      <w:pPr>
        <w:pStyle w:val="Default"/>
        <w:spacing w:after="120"/>
        <w:ind w:left="115"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Further </w:t>
      </w:r>
      <w:r>
        <w:rPr>
          <w:rFonts w:ascii="Times New Roman" w:eastAsia="MyriadPro-Light" w:hAnsi="Times New Roman" w:cs="Times New Roman"/>
          <w:noProof/>
        </w:rPr>
        <w:t>simplification</w:t>
      </w:r>
      <w:r>
        <w:rPr>
          <w:rFonts w:ascii="Times New Roman" w:eastAsia="MyriadPro-Light" w:hAnsi="Times New Roman" w:cs="Times New Roman"/>
          <w:noProof/>
          <w:color w:val="auto"/>
        </w:rPr>
        <w:t xml:space="preserve"> will be achieved in its implementation, maximising the use of lump sums and unit costs in the context of grants. Public procurement contracts will also be part of the delivery mechanisms of this programme.</w:t>
      </w:r>
    </w:p>
    <w:p w:rsidR="00364784" w:rsidRDefault="009B557C">
      <w:pPr>
        <w:keepNext/>
        <w:numPr>
          <w:ilvl w:val="0"/>
          <w:numId w:val="15"/>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COMPLEMENTARITIES &amp; SYNERGIES WITH OTHER POLICIES / ALIGNMENT OF EU WITH NATIONAL AND REGIONAL RESOURCES</w:t>
      </w:r>
    </w:p>
    <w:p w:rsidR="00364784" w:rsidRDefault="009B557C">
      <w:pPr>
        <w:pStyle w:val="Default"/>
        <w:spacing w:after="120"/>
        <w:ind w:left="115"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Fiscalis provides for synergies with other programmes, such as with the </w:t>
      </w:r>
      <w:r>
        <w:rPr>
          <w:rFonts w:ascii="Times New Roman" w:eastAsia="MyriadPro-Light" w:hAnsi="Times New Roman" w:cs="Times New Roman"/>
          <w:b/>
          <w:noProof/>
          <w:color w:val="auto"/>
        </w:rPr>
        <w:t>Customs</w:t>
      </w:r>
      <w:r>
        <w:rPr>
          <w:rFonts w:ascii="Times New Roman" w:eastAsia="MyriadPro-Light" w:hAnsi="Times New Roman" w:cs="Times New Roman"/>
          <w:noProof/>
          <w:color w:val="auto"/>
        </w:rPr>
        <w:t xml:space="preserve"> programme, notably in the field of electronic systems, programme management and </w:t>
      </w:r>
      <w:r>
        <w:rPr>
          <w:rFonts w:ascii="Times New Roman" w:eastAsia="MyriadPro-Light" w:hAnsi="Times New Roman" w:cs="Times New Roman"/>
          <w:noProof/>
        </w:rPr>
        <w:t>joint</w:t>
      </w:r>
      <w:r>
        <w:rPr>
          <w:rFonts w:ascii="Times New Roman" w:eastAsia="MyriadPro-Light" w:hAnsi="Times New Roman" w:cs="Times New Roman"/>
          <w:noProof/>
          <w:color w:val="auto"/>
        </w:rPr>
        <w:t xml:space="preserve"> actions, and with the </w:t>
      </w:r>
      <w:r>
        <w:rPr>
          <w:rFonts w:ascii="Times New Roman" w:eastAsia="MyriadPro-Light" w:hAnsi="Times New Roman" w:cs="Times New Roman"/>
          <w:b/>
          <w:noProof/>
          <w:color w:val="auto"/>
        </w:rPr>
        <w:t>Digital Europe Programme</w:t>
      </w:r>
      <w:r>
        <w:rPr>
          <w:rFonts w:ascii="Times New Roman" w:eastAsia="MyriadPro-Light" w:hAnsi="Times New Roman" w:cs="Times New Roman"/>
          <w:noProof/>
          <w:color w:val="auto"/>
        </w:rPr>
        <w:t xml:space="preserve">. There are also complementarities with the new programme for Structural Reform that includes assistance to tax administrations. </w:t>
      </w:r>
    </w:p>
    <w:p w:rsidR="00364784" w:rsidRDefault="009B557C">
      <w:pPr>
        <w:keepNext/>
        <w:numPr>
          <w:ilvl w:val="0"/>
          <w:numId w:val="15"/>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PROPOSED BUDGET ALLOCATION FOR 2021-2027</w:t>
      </w:r>
    </w:p>
    <w:tbl>
      <w:tblPr>
        <w:tblStyle w:val="LightShading"/>
        <w:tblW w:w="0" w:type="auto"/>
        <w:tblLook w:val="04A0" w:firstRow="1" w:lastRow="0" w:firstColumn="1" w:lastColumn="0" w:noHBand="0" w:noVBand="1"/>
      </w:tblPr>
      <w:tblGrid>
        <w:gridCol w:w="3095"/>
        <w:gridCol w:w="3096"/>
        <w:gridCol w:w="3096"/>
      </w:tblGrid>
      <w:tr w:rsidR="00364784" w:rsidTr="00364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i/>
                <w:noProof/>
                <w:sz w:val="24"/>
                <w:szCs w:val="24"/>
              </w:rPr>
            </w:pPr>
            <w:r>
              <w:rPr>
                <w:rFonts w:ascii="Times New Roman" w:eastAsia="Calibri" w:hAnsi="Times New Roman"/>
                <w:b w:val="0"/>
                <w:i/>
                <w:noProof/>
                <w:sz w:val="24"/>
                <w:szCs w:val="24"/>
              </w:rPr>
              <w:t>Figures in current prices</w:t>
            </w:r>
          </w:p>
        </w:tc>
        <w:tc>
          <w:tcPr>
            <w:tcW w:w="3096" w:type="dxa"/>
          </w:tcPr>
          <w:p w:rsidR="00364784" w:rsidRDefault="00364784">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p>
        </w:tc>
        <w:tc>
          <w:tcPr>
            <w:tcW w:w="3096" w:type="dxa"/>
          </w:tcPr>
          <w:p w:rsidR="00364784" w:rsidRDefault="009B557C">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r>
              <w:rPr>
                <w:rFonts w:ascii="Times New Roman" w:eastAsia="Calibri" w:hAnsi="Times New Roman"/>
                <w:b w:val="0"/>
                <w:i/>
                <w:noProof/>
                <w:sz w:val="24"/>
                <w:szCs w:val="24"/>
              </w:rPr>
              <w:t>EUR million</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Total envelope for 2021-2027</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b/>
                <w:noProof/>
                <w:sz w:val="24"/>
                <w:szCs w:val="24"/>
              </w:rPr>
              <w:t>270</w:t>
            </w:r>
          </w:p>
        </w:tc>
      </w:tr>
    </w:tbl>
    <w:p w:rsidR="00364784" w:rsidRDefault="00364784">
      <w:pPr>
        <w:pStyle w:val="PSParagraphTitle"/>
        <w:ind w:right="-1"/>
        <w:rPr>
          <w:rFonts w:eastAsia="Calibri"/>
          <w:b w:val="0"/>
          <w:i w:val="0"/>
          <w:noProof/>
          <w:sz w:val="24"/>
          <w:szCs w:val="24"/>
          <w:lang w:eastAsia="en-US"/>
        </w:rPr>
      </w:pPr>
    </w:p>
    <w:p w:rsidR="00364784" w:rsidRDefault="009B557C">
      <w:pPr>
        <w:ind w:right="-1"/>
        <w:rPr>
          <w:rFonts w:ascii="Times New Roman" w:eastAsia="Calibri" w:hAnsi="Times New Roman"/>
          <w:noProof/>
          <w:sz w:val="24"/>
          <w:szCs w:val="24"/>
        </w:rPr>
      </w:pPr>
      <w:r>
        <w:rPr>
          <w:rFonts w:ascii="Times New Roman" w:eastAsia="Calibri" w:hAnsi="Times New Roman"/>
          <w:b/>
          <w:i/>
          <w:noProof/>
          <w:sz w:val="24"/>
          <w:szCs w:val="24"/>
        </w:rPr>
        <w:br w:type="page"/>
      </w:r>
    </w:p>
    <w:tbl>
      <w:tblPr>
        <w:tblStyle w:val="TableGrid"/>
        <w:tblW w:w="0" w:type="auto"/>
        <w:tblBorders>
          <w:top w:val="none" w:sz="0" w:space="0" w:color="auto"/>
          <w:left w:val="none" w:sz="0" w:space="0" w:color="auto"/>
          <w:bottom w:val="single" w:sz="4" w:space="0" w:color="FFD400"/>
          <w:right w:val="none" w:sz="0" w:space="0" w:color="auto"/>
          <w:insideH w:val="none" w:sz="0" w:space="0" w:color="auto"/>
          <w:insideV w:val="none" w:sz="0" w:space="0" w:color="auto"/>
        </w:tblBorders>
        <w:tblLook w:val="04A0" w:firstRow="1" w:lastRow="0" w:firstColumn="1" w:lastColumn="0" w:noHBand="0" w:noVBand="1"/>
      </w:tblPr>
      <w:tblGrid>
        <w:gridCol w:w="1101"/>
        <w:gridCol w:w="8186"/>
      </w:tblGrid>
      <w:tr w:rsidR="00364784">
        <w:trPr>
          <w:trHeight w:val="850"/>
        </w:trPr>
        <w:tc>
          <w:tcPr>
            <w:tcW w:w="1101" w:type="dxa"/>
            <w:tcBorders>
              <w:bottom w:val="single" w:sz="12" w:space="0" w:color="FBA900"/>
            </w:tcBorders>
          </w:tcPr>
          <w:p w:rsidR="00364784" w:rsidRDefault="009B557C">
            <w:pPr>
              <w:ind w:right="-1"/>
              <w:rPr>
                <w:rFonts w:ascii="Times New Roman" w:hAnsi="Times New Roman"/>
                <w:noProof/>
                <w:sz w:val="24"/>
                <w:szCs w:val="24"/>
              </w:rPr>
            </w:pPr>
            <w:r>
              <w:rPr>
                <w:rFonts w:ascii="Times New Roman" w:hAnsi="Times New Roman"/>
                <w:noProof/>
                <w:sz w:val="24"/>
                <w:szCs w:val="24"/>
                <w:lang w:eastAsia="en-GB"/>
              </w:rPr>
              <w:drawing>
                <wp:inline distT="0" distB="0" distL="0" distR="0" wp14:anchorId="49A584BA" wp14:editId="6DE1A683">
                  <wp:extent cx="468000" cy="468000"/>
                  <wp:effectExtent l="0" t="0" r="825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187" w:type="dxa"/>
            <w:tcBorders>
              <w:bottom w:val="single" w:sz="12" w:space="0" w:color="FBA900"/>
            </w:tcBorders>
            <w:vAlign w:val="center"/>
          </w:tcPr>
          <w:p w:rsidR="00364784" w:rsidRDefault="009B557C">
            <w:pPr>
              <w:ind w:right="-1"/>
              <w:rPr>
                <w:rFonts w:ascii="Times New Roman" w:hAnsi="Times New Roman"/>
                <w:noProof/>
                <w:sz w:val="24"/>
                <w:szCs w:val="24"/>
              </w:rPr>
            </w:pPr>
            <w:r>
              <w:rPr>
                <w:rFonts w:ascii="Times New Roman" w:hAnsi="Times New Roman"/>
                <w:noProof/>
                <w:sz w:val="24"/>
                <w:szCs w:val="24"/>
              </w:rPr>
              <w:t>SINGLE MARKET</w:t>
            </w:r>
          </w:p>
        </w:tc>
      </w:tr>
      <w:tr w:rsidR="00364784">
        <w:trPr>
          <w:trHeight w:val="283"/>
        </w:trPr>
        <w:tc>
          <w:tcPr>
            <w:tcW w:w="1101" w:type="dxa"/>
            <w:tcBorders>
              <w:top w:val="single" w:sz="12" w:space="0" w:color="FBA900"/>
              <w:bottom w:val="single" w:sz="12" w:space="0" w:color="FBA900"/>
            </w:tcBorders>
          </w:tcPr>
          <w:p w:rsidR="00364784" w:rsidRDefault="00364784">
            <w:pPr>
              <w:ind w:right="-1"/>
              <w:rPr>
                <w:rFonts w:ascii="Times New Roman" w:hAnsi="Times New Roman"/>
                <w:b/>
                <w:noProof/>
                <w:sz w:val="24"/>
                <w:szCs w:val="24"/>
              </w:rPr>
            </w:pPr>
          </w:p>
        </w:tc>
        <w:tc>
          <w:tcPr>
            <w:tcW w:w="8187" w:type="dxa"/>
            <w:tcBorders>
              <w:top w:val="single" w:sz="12" w:space="0" w:color="FBA900"/>
              <w:bottom w:val="single" w:sz="12" w:space="0" w:color="FBA900"/>
            </w:tcBorders>
            <w:vAlign w:val="center"/>
          </w:tcPr>
          <w:p w:rsidR="00364784" w:rsidRDefault="009B557C">
            <w:pPr>
              <w:pStyle w:val="PROGRAMME"/>
            </w:pPr>
            <w:r>
              <w:t>CUSTOMS – Cooperation in the field of customs</w:t>
            </w:r>
          </w:p>
        </w:tc>
      </w:tr>
    </w:tbl>
    <w:p w:rsidR="00364784" w:rsidRDefault="009B557C">
      <w:pPr>
        <w:pStyle w:val="Default"/>
        <w:spacing w:before="120" w:after="120"/>
        <w:ind w:left="115" w:right="-1"/>
        <w:jc w:val="both"/>
        <w:rPr>
          <w:rFonts w:ascii="Times New Roman" w:eastAsia="MyriadPro-Light" w:hAnsi="Times New Roman" w:cs="Times New Roman"/>
          <w:noProof/>
        </w:rPr>
      </w:pPr>
      <w:r>
        <w:rPr>
          <w:rFonts w:ascii="Times New Roman" w:eastAsia="MyriadPro-Light" w:hAnsi="Times New Roman" w:cs="Times New Roman"/>
          <w:noProof/>
        </w:rPr>
        <w:t xml:space="preserve">The Customs programme supports the work of and </w:t>
      </w:r>
      <w:r>
        <w:rPr>
          <w:rFonts w:ascii="Times New Roman" w:eastAsia="MyriadPro-Light" w:hAnsi="Times New Roman" w:cs="Times New Roman"/>
          <w:b/>
          <w:noProof/>
        </w:rPr>
        <w:t>cooperation between customs authorities</w:t>
      </w:r>
      <w:r>
        <w:rPr>
          <w:rFonts w:ascii="Times New Roman" w:eastAsia="MyriadPro-Light" w:hAnsi="Times New Roman" w:cs="Times New Roman"/>
          <w:noProof/>
        </w:rPr>
        <w:t xml:space="preserve"> and by doing so protects the financial and economic interests of the Union and its Member States. It strengthens the integrity of the Single Market.</w:t>
      </w:r>
    </w:p>
    <w:p w:rsidR="00364784" w:rsidRDefault="009B557C">
      <w:pPr>
        <w:keepNext/>
        <w:numPr>
          <w:ilvl w:val="0"/>
          <w:numId w:val="16"/>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EUROPEAN ADDED VALUE</w:t>
      </w:r>
    </w:p>
    <w:p w:rsidR="00364784" w:rsidRDefault="009B557C">
      <w:pPr>
        <w:pStyle w:val="Default"/>
        <w:spacing w:after="120"/>
        <w:ind w:left="115"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Customs is an exclusive competence of the Union with a high degree of harmonised EU legislation. However, implementation is carried out by Member States. Therefore, strong cooperation is essential for deeper operational integration which will enable customs authorities in the different Member States to act as if they were one. It will also help ensure correct collection of customs duties (15% of the EU budget, i.e. EUR 20 billion in 2016), import Value Added Tax and excise duties. As the activities in the customs area are of a cross-border nature, they cannot be effectively and efficiently delivered by individual Member States alone. </w:t>
      </w:r>
    </w:p>
    <w:p w:rsidR="00364784" w:rsidRDefault="009B557C">
      <w:pPr>
        <w:pStyle w:val="Default"/>
        <w:spacing w:after="120"/>
        <w:ind w:left="115"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The Customs Programme offers a Union framework for cooperation among national customs administrations, including on Information Technologies matters. Customs cooperation is founded on a highly secured, dedicated communication network and a multitude of interconnected and interoperable Trans-European electronic systems used by national customs authorities, including to exchange with economic operators. The resulting set-up is substantially more cost efficient than if each Member State were to set up its individual cooperation framework on a bilateral or multilateral basis. </w:t>
      </w:r>
    </w:p>
    <w:p w:rsidR="00364784" w:rsidRDefault="009B557C">
      <w:pPr>
        <w:keepNext/>
        <w:numPr>
          <w:ilvl w:val="0"/>
          <w:numId w:val="16"/>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 xml:space="preserve">OBJECTIVES </w:t>
      </w:r>
    </w:p>
    <w:p w:rsidR="00364784" w:rsidRDefault="009B557C">
      <w:pPr>
        <w:pStyle w:val="Default"/>
        <w:spacing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rPr>
        <w:t xml:space="preserve">The programme aims to </w:t>
      </w:r>
      <w:r>
        <w:rPr>
          <w:rFonts w:ascii="Times New Roman" w:eastAsia="MyriadPro-Light" w:hAnsi="Times New Roman" w:cs="Times New Roman"/>
          <w:b/>
          <w:noProof/>
        </w:rPr>
        <w:t>support customs authorities</w:t>
      </w:r>
      <w:r>
        <w:rPr>
          <w:rFonts w:ascii="Times New Roman" w:eastAsia="MyriadPro-Light" w:hAnsi="Times New Roman" w:cs="Times New Roman"/>
          <w:noProof/>
        </w:rPr>
        <w:t xml:space="preserve"> in protecting the financial and economic interests of the Union and of the Member States. The programme </w:t>
      </w:r>
      <w:r>
        <w:rPr>
          <w:rFonts w:ascii="Times New Roman" w:eastAsia="MyriadPro-Light" w:hAnsi="Times New Roman" w:cs="Times New Roman"/>
          <w:b/>
          <w:noProof/>
        </w:rPr>
        <w:t>facilitates the administrative environment</w:t>
      </w:r>
      <w:r>
        <w:rPr>
          <w:rFonts w:ascii="Times New Roman" w:eastAsia="MyriadPro-Light" w:hAnsi="Times New Roman" w:cs="Times New Roman"/>
          <w:noProof/>
        </w:rPr>
        <w:t xml:space="preserve"> for international trade operators, including </w:t>
      </w:r>
      <w:r>
        <w:rPr>
          <w:rFonts w:ascii="Times New Roman" w:hAnsi="Times New Roman" w:cs="Times New Roman"/>
          <w:noProof/>
          <w:color w:val="auto"/>
        </w:rPr>
        <w:t>digitisation</w:t>
      </w:r>
      <w:r>
        <w:rPr>
          <w:rFonts w:ascii="Times New Roman" w:eastAsia="MyriadPro-Light" w:hAnsi="Times New Roman" w:cs="Times New Roman"/>
          <w:noProof/>
        </w:rPr>
        <w:t xml:space="preserve"> of interaction between trade and customs. In addition, the programme </w:t>
      </w:r>
      <w:r>
        <w:rPr>
          <w:rFonts w:ascii="Times New Roman" w:eastAsia="MyriadPro-Light" w:hAnsi="Times New Roman" w:cs="Times New Roman"/>
          <w:b/>
          <w:noProof/>
        </w:rPr>
        <w:t>strengthens security and protection</w:t>
      </w:r>
      <w:r>
        <w:rPr>
          <w:rFonts w:ascii="Times New Roman" w:eastAsia="MyriadPro-Light" w:hAnsi="Times New Roman" w:cs="Times New Roman"/>
          <w:noProof/>
        </w:rPr>
        <w:t xml:space="preserve"> </w:t>
      </w:r>
      <w:r>
        <w:rPr>
          <w:rFonts w:ascii="Times New Roman" w:eastAsia="MyriadPro-Light" w:hAnsi="Times New Roman" w:cs="Times New Roman"/>
          <w:b/>
          <w:noProof/>
        </w:rPr>
        <w:t>of citizens</w:t>
      </w:r>
      <w:r>
        <w:rPr>
          <w:rFonts w:ascii="Times New Roman" w:eastAsia="MyriadPro-Light" w:hAnsi="Times New Roman" w:cs="Times New Roman"/>
          <w:noProof/>
        </w:rPr>
        <w:t xml:space="preserve"> and pursues customs modernisation.</w:t>
      </w:r>
      <w:r>
        <w:rPr>
          <w:rFonts w:ascii="Times New Roman" w:hAnsi="Times New Roman" w:cs="Times New Roman"/>
          <w:noProof/>
        </w:rPr>
        <w:t xml:space="preserve"> </w:t>
      </w:r>
      <w:r>
        <w:rPr>
          <w:rFonts w:ascii="Times New Roman" w:eastAsia="MyriadPro-Light" w:hAnsi="Times New Roman" w:cs="Times New Roman"/>
          <w:noProof/>
        </w:rPr>
        <w:t>It has a key role in optimising the functioning of the customs union in all its aspects thus increasing the attractiveness and credibility of the EU as a trade partner in a globalised world.</w:t>
      </w:r>
    </w:p>
    <w:p w:rsidR="00364784" w:rsidRDefault="009B557C">
      <w:pPr>
        <w:keepNext/>
        <w:numPr>
          <w:ilvl w:val="0"/>
          <w:numId w:val="16"/>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IMPLEMENTATION &amp; SIMPLIFICATION</w:t>
      </w:r>
    </w:p>
    <w:p w:rsidR="00364784" w:rsidRDefault="009B557C">
      <w:pPr>
        <w:pStyle w:val="Default"/>
        <w:spacing w:after="120"/>
        <w:ind w:left="115"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The programme will pursue its objectives via directly managed procurement and grants for the development of interoperable Trans-European electronic systems and joint actions. Further simplification will be sought in its implementation, maximising the use of lump sums and unit costs in the context of grants. Reimbursement of experts will also be part of the delivery mechanisms of the programme. </w:t>
      </w:r>
    </w:p>
    <w:p w:rsidR="00364784" w:rsidRDefault="009B557C">
      <w:pPr>
        <w:pStyle w:val="Default"/>
        <w:spacing w:after="120"/>
        <w:ind w:left="115"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Data exchanged between customs authorities based on the "once only" principle will further simplify the activities in the customs area. Additionally, new generation secure network infrastructure will offer better data exchange and more secure services.</w:t>
      </w:r>
    </w:p>
    <w:p w:rsidR="00364784" w:rsidRDefault="009B557C">
      <w:pPr>
        <w:keepNext/>
        <w:numPr>
          <w:ilvl w:val="0"/>
          <w:numId w:val="16"/>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COMPLEMENTARITIES &amp; SYNERGIES WITH OTHER POLICIES / ALIGNMENT OF EU WITH NATIONAL AND REGIONAL RESOURCES</w:t>
      </w:r>
    </w:p>
    <w:p w:rsidR="00364784" w:rsidRDefault="009B557C">
      <w:pPr>
        <w:pStyle w:val="Default"/>
        <w:spacing w:after="120"/>
        <w:ind w:left="115" w:right="-1"/>
        <w:jc w:val="both"/>
        <w:rPr>
          <w:rFonts w:ascii="Times New Roman" w:eastAsia="MyriadPro-Light" w:hAnsi="Times New Roman" w:cs="Times New Roman"/>
          <w:noProof/>
        </w:rPr>
      </w:pPr>
      <w:r>
        <w:rPr>
          <w:rFonts w:ascii="Times New Roman" w:eastAsia="MyriadPro-Light" w:hAnsi="Times New Roman" w:cs="Times New Roman"/>
          <w:noProof/>
        </w:rPr>
        <w:t xml:space="preserve">The programme has strong links with </w:t>
      </w:r>
      <w:r>
        <w:rPr>
          <w:rFonts w:ascii="Times New Roman" w:eastAsia="MyriadPro-Light" w:hAnsi="Times New Roman" w:cs="Times New Roman"/>
          <w:b/>
          <w:noProof/>
        </w:rPr>
        <w:t>Fiscalis</w:t>
      </w:r>
      <w:r>
        <w:rPr>
          <w:rFonts w:ascii="Times New Roman" w:eastAsia="MyriadPro-Light" w:hAnsi="Times New Roman" w:cs="Times New Roman"/>
          <w:noProof/>
        </w:rPr>
        <w:t xml:space="preserve">, </w:t>
      </w:r>
      <w:r>
        <w:rPr>
          <w:rFonts w:ascii="Times New Roman" w:eastAsia="MyriadPro-Light" w:hAnsi="Times New Roman" w:cs="Times New Roman"/>
          <w:b/>
          <w:noProof/>
        </w:rPr>
        <w:t>Pericles</w:t>
      </w:r>
      <w:r>
        <w:rPr>
          <w:rFonts w:ascii="Times New Roman" w:eastAsia="MyriadPro-Light" w:hAnsi="Times New Roman" w:cs="Times New Roman"/>
          <w:noProof/>
        </w:rPr>
        <w:t xml:space="preserve"> and the </w:t>
      </w:r>
      <w:r>
        <w:rPr>
          <w:rFonts w:ascii="Times New Roman" w:eastAsia="MyriadPro-Light" w:hAnsi="Times New Roman" w:cs="Times New Roman"/>
          <w:b/>
          <w:noProof/>
        </w:rPr>
        <w:t>EU Anti-Fraud Programme</w:t>
      </w:r>
      <w:r>
        <w:rPr>
          <w:rFonts w:ascii="Times New Roman" w:eastAsia="MyriadPro-Light" w:hAnsi="Times New Roman" w:cs="Times New Roman"/>
          <w:noProof/>
        </w:rPr>
        <w:t xml:space="preserve"> as regards the activities, delivery mechanism and target beneficiaries. It will also generate synergies with the </w:t>
      </w:r>
      <w:r>
        <w:rPr>
          <w:rFonts w:ascii="Times New Roman" w:eastAsia="MyriadPro-Light" w:hAnsi="Times New Roman" w:cs="Times New Roman"/>
          <w:b/>
          <w:noProof/>
        </w:rPr>
        <w:t>Digital Europe Programme</w:t>
      </w:r>
      <w:r>
        <w:rPr>
          <w:rFonts w:ascii="Times New Roman" w:eastAsia="MyriadPro-Light" w:hAnsi="Times New Roman" w:cs="Times New Roman"/>
          <w:noProof/>
        </w:rPr>
        <w:t xml:space="preserve"> where generic solutions for electronic system architecture and </w:t>
      </w:r>
      <w:r>
        <w:rPr>
          <w:rFonts w:ascii="Times New Roman" w:eastAsia="MyriadPro-Light" w:hAnsi="Times New Roman" w:cs="Times New Roman"/>
          <w:noProof/>
          <w:color w:val="auto"/>
        </w:rPr>
        <w:t>infrastructure</w:t>
      </w:r>
      <w:r>
        <w:rPr>
          <w:rFonts w:ascii="Times New Roman" w:eastAsia="MyriadPro-Light" w:hAnsi="Times New Roman" w:cs="Times New Roman"/>
          <w:noProof/>
        </w:rPr>
        <w:t xml:space="preserve"> are developed, allowing further streamlining and economies of scale between systems. Collaboration between the programmes is already happening, i.e. on development of certain electronic system components. There are also links with the </w:t>
      </w:r>
      <w:r>
        <w:rPr>
          <w:rFonts w:ascii="Times New Roman" w:eastAsia="MyriadPro-Light" w:hAnsi="Times New Roman" w:cs="Times New Roman"/>
          <w:b/>
          <w:noProof/>
        </w:rPr>
        <w:t>Integrated Border Management Fund</w:t>
      </w:r>
      <w:r>
        <w:rPr>
          <w:rFonts w:ascii="Times New Roman" w:eastAsia="MyriadPro-Light" w:hAnsi="Times New Roman" w:cs="Times New Roman"/>
          <w:noProof/>
        </w:rPr>
        <w:t xml:space="preserve">, specifically with the </w:t>
      </w:r>
      <w:r>
        <w:rPr>
          <w:rFonts w:ascii="Times New Roman" w:eastAsia="MyriadPro-Light" w:hAnsi="Times New Roman" w:cs="Times New Roman"/>
          <w:b/>
          <w:noProof/>
        </w:rPr>
        <w:t>Customs Control Equipment</w:t>
      </w:r>
      <w:r>
        <w:rPr>
          <w:rFonts w:ascii="Times New Roman" w:eastAsia="MyriadPro-Light" w:hAnsi="Times New Roman" w:cs="Times New Roman"/>
          <w:noProof/>
        </w:rPr>
        <w:t xml:space="preserve"> component, which will help national customs to procure equipment,</w:t>
      </w:r>
      <w:r>
        <w:rPr>
          <w:rFonts w:ascii="Times New Roman" w:hAnsi="Times New Roman" w:cs="Times New Roman"/>
          <w:noProof/>
        </w:rPr>
        <w:t xml:space="preserve"> </w:t>
      </w:r>
      <w:r>
        <w:rPr>
          <w:rFonts w:ascii="Times New Roman" w:eastAsia="MyriadPro-Light" w:hAnsi="Times New Roman" w:cs="Times New Roman"/>
          <w:noProof/>
        </w:rPr>
        <w:t xml:space="preserve">and the Internal Security Fund. Finally, complementarity exists also with the </w:t>
      </w:r>
      <w:r>
        <w:rPr>
          <w:rFonts w:ascii="Times New Roman" w:eastAsia="MyriadPro-Light" w:hAnsi="Times New Roman" w:cs="Times New Roman"/>
          <w:b/>
          <w:noProof/>
        </w:rPr>
        <w:t>Technical Support Instrument</w:t>
      </w:r>
      <w:r>
        <w:rPr>
          <w:rFonts w:ascii="Times New Roman" w:eastAsia="MyriadPro-Light" w:hAnsi="Times New Roman" w:cs="Times New Roman"/>
          <w:noProof/>
        </w:rPr>
        <w:t xml:space="preserve"> for assistance to improving customs administration's capacity.</w:t>
      </w:r>
    </w:p>
    <w:p w:rsidR="00364784" w:rsidRDefault="009B557C">
      <w:pPr>
        <w:keepNext/>
        <w:numPr>
          <w:ilvl w:val="0"/>
          <w:numId w:val="16"/>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PROPOSED BUDGET ALLOCATION FOR 2021-2027</w:t>
      </w:r>
    </w:p>
    <w:tbl>
      <w:tblPr>
        <w:tblStyle w:val="LightShading"/>
        <w:tblW w:w="0" w:type="auto"/>
        <w:tblLook w:val="04A0" w:firstRow="1" w:lastRow="0" w:firstColumn="1" w:lastColumn="0" w:noHBand="0" w:noVBand="1"/>
      </w:tblPr>
      <w:tblGrid>
        <w:gridCol w:w="3095"/>
        <w:gridCol w:w="3096"/>
        <w:gridCol w:w="3096"/>
      </w:tblGrid>
      <w:tr w:rsidR="00364784" w:rsidTr="00364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i/>
                <w:noProof/>
                <w:sz w:val="24"/>
                <w:szCs w:val="24"/>
              </w:rPr>
            </w:pPr>
            <w:r>
              <w:rPr>
                <w:rFonts w:ascii="Times New Roman" w:eastAsia="Calibri" w:hAnsi="Times New Roman"/>
                <w:b w:val="0"/>
                <w:i/>
                <w:noProof/>
                <w:sz w:val="24"/>
                <w:szCs w:val="24"/>
              </w:rPr>
              <w:t>Figures in current prices</w:t>
            </w:r>
          </w:p>
        </w:tc>
        <w:tc>
          <w:tcPr>
            <w:tcW w:w="3096" w:type="dxa"/>
          </w:tcPr>
          <w:p w:rsidR="00364784" w:rsidRDefault="00364784">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p>
        </w:tc>
        <w:tc>
          <w:tcPr>
            <w:tcW w:w="3096" w:type="dxa"/>
          </w:tcPr>
          <w:p w:rsidR="00364784" w:rsidRDefault="009B557C">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r>
              <w:rPr>
                <w:rFonts w:ascii="Times New Roman" w:eastAsia="Calibri" w:hAnsi="Times New Roman"/>
                <w:b w:val="0"/>
                <w:i/>
                <w:noProof/>
                <w:sz w:val="24"/>
                <w:szCs w:val="24"/>
              </w:rPr>
              <w:t>EUR million</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Total envelope for 2021-2027</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b/>
                <w:noProof/>
                <w:sz w:val="24"/>
                <w:szCs w:val="24"/>
              </w:rPr>
              <w:t>950</w:t>
            </w:r>
          </w:p>
        </w:tc>
      </w:tr>
    </w:tbl>
    <w:p w:rsidR="00364784" w:rsidRDefault="00364784">
      <w:pPr>
        <w:pStyle w:val="PSParagraphTitle"/>
        <w:ind w:right="-1"/>
        <w:rPr>
          <w:rFonts w:eastAsia="Calibri"/>
          <w:b w:val="0"/>
          <w:i w:val="0"/>
          <w:noProof/>
          <w:sz w:val="24"/>
          <w:szCs w:val="24"/>
          <w:lang w:eastAsia="en-US"/>
        </w:rPr>
      </w:pPr>
    </w:p>
    <w:p w:rsidR="00364784" w:rsidRDefault="009B557C">
      <w:pPr>
        <w:ind w:right="-1"/>
        <w:rPr>
          <w:rFonts w:ascii="Times New Roman" w:eastAsia="Calibri" w:hAnsi="Times New Roman"/>
          <w:noProof/>
          <w:sz w:val="24"/>
          <w:szCs w:val="24"/>
        </w:rPr>
      </w:pPr>
      <w:r>
        <w:rPr>
          <w:rFonts w:ascii="Times New Roman" w:eastAsia="Calibri" w:hAnsi="Times New Roman"/>
          <w:b/>
          <w:i/>
          <w:noProof/>
          <w:sz w:val="24"/>
          <w:szCs w:val="24"/>
        </w:rPr>
        <w:br w:type="page"/>
      </w:r>
    </w:p>
    <w:tbl>
      <w:tblPr>
        <w:tblStyle w:val="TableGrid"/>
        <w:tblW w:w="0" w:type="auto"/>
        <w:tblBorders>
          <w:top w:val="none" w:sz="0" w:space="0" w:color="auto"/>
          <w:left w:val="none" w:sz="0" w:space="0" w:color="auto"/>
          <w:bottom w:val="single" w:sz="4" w:space="0" w:color="FFD400"/>
          <w:right w:val="none" w:sz="0" w:space="0" w:color="auto"/>
          <w:insideH w:val="none" w:sz="0" w:space="0" w:color="auto"/>
          <w:insideV w:val="none" w:sz="0" w:space="0" w:color="auto"/>
        </w:tblBorders>
        <w:tblLook w:val="04A0" w:firstRow="1" w:lastRow="0" w:firstColumn="1" w:lastColumn="0" w:noHBand="0" w:noVBand="1"/>
      </w:tblPr>
      <w:tblGrid>
        <w:gridCol w:w="1101"/>
        <w:gridCol w:w="8186"/>
      </w:tblGrid>
      <w:tr w:rsidR="00364784">
        <w:trPr>
          <w:trHeight w:val="850"/>
        </w:trPr>
        <w:tc>
          <w:tcPr>
            <w:tcW w:w="1101" w:type="dxa"/>
            <w:tcBorders>
              <w:bottom w:val="single" w:sz="12" w:space="0" w:color="FBA900"/>
            </w:tcBorders>
          </w:tcPr>
          <w:p w:rsidR="00364784" w:rsidRDefault="009B557C">
            <w:pPr>
              <w:ind w:right="-1"/>
              <w:rPr>
                <w:rFonts w:ascii="Times New Roman" w:hAnsi="Times New Roman"/>
                <w:noProof/>
                <w:sz w:val="24"/>
                <w:szCs w:val="24"/>
              </w:rPr>
            </w:pPr>
            <w:r>
              <w:rPr>
                <w:rFonts w:ascii="Times New Roman" w:hAnsi="Times New Roman"/>
                <w:noProof/>
                <w:sz w:val="24"/>
                <w:szCs w:val="24"/>
                <w:lang w:eastAsia="en-GB"/>
              </w:rPr>
              <w:drawing>
                <wp:inline distT="0" distB="0" distL="0" distR="0" wp14:anchorId="04BDF2B8" wp14:editId="06152B61">
                  <wp:extent cx="468000" cy="468000"/>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187" w:type="dxa"/>
            <w:tcBorders>
              <w:bottom w:val="single" w:sz="12" w:space="0" w:color="FBA900"/>
            </w:tcBorders>
            <w:vAlign w:val="center"/>
          </w:tcPr>
          <w:p w:rsidR="00364784" w:rsidRDefault="009B557C">
            <w:pPr>
              <w:pStyle w:val="CLUSTER"/>
            </w:pPr>
            <w:r>
              <w:t>SPACE</w:t>
            </w:r>
          </w:p>
        </w:tc>
      </w:tr>
      <w:tr w:rsidR="00364784">
        <w:trPr>
          <w:trHeight w:val="283"/>
        </w:trPr>
        <w:tc>
          <w:tcPr>
            <w:tcW w:w="1101" w:type="dxa"/>
            <w:tcBorders>
              <w:top w:val="single" w:sz="12" w:space="0" w:color="FBA900"/>
              <w:bottom w:val="single" w:sz="12" w:space="0" w:color="FBA900"/>
            </w:tcBorders>
          </w:tcPr>
          <w:p w:rsidR="00364784" w:rsidRDefault="00364784">
            <w:pPr>
              <w:ind w:right="-1"/>
              <w:rPr>
                <w:rFonts w:ascii="Times New Roman" w:hAnsi="Times New Roman"/>
                <w:b/>
                <w:noProof/>
                <w:sz w:val="24"/>
                <w:szCs w:val="24"/>
              </w:rPr>
            </w:pPr>
          </w:p>
        </w:tc>
        <w:tc>
          <w:tcPr>
            <w:tcW w:w="8187" w:type="dxa"/>
            <w:tcBorders>
              <w:top w:val="single" w:sz="12" w:space="0" w:color="FBA900"/>
              <w:bottom w:val="single" w:sz="12" w:space="0" w:color="FBA900"/>
            </w:tcBorders>
            <w:vAlign w:val="center"/>
          </w:tcPr>
          <w:p w:rsidR="00364784" w:rsidRDefault="009B557C">
            <w:pPr>
              <w:pStyle w:val="PROGRAMME"/>
            </w:pPr>
            <w:r>
              <w:t>European Space Programme</w:t>
            </w:r>
          </w:p>
        </w:tc>
      </w:tr>
    </w:tbl>
    <w:p w:rsidR="00364784" w:rsidRDefault="009B557C">
      <w:pPr>
        <w:pStyle w:val="Default"/>
        <w:spacing w:before="120" w:after="120"/>
        <w:ind w:left="115" w:right="-1"/>
        <w:jc w:val="both"/>
        <w:rPr>
          <w:rFonts w:ascii="Times New Roman" w:eastAsia="MyriadPro-Light" w:hAnsi="Times New Roman" w:cs="Times New Roman"/>
          <w:noProof/>
        </w:rPr>
      </w:pPr>
      <w:r>
        <w:rPr>
          <w:rFonts w:ascii="Times New Roman" w:eastAsia="MyriadPro-Light" w:hAnsi="Times New Roman" w:cs="Times New Roman"/>
          <w:noProof/>
        </w:rPr>
        <w:t xml:space="preserve">The Space programme finances the deployment and exploitation </w:t>
      </w:r>
      <w:r>
        <w:rPr>
          <w:rFonts w:ascii="Times New Roman" w:eastAsia="MyriadPro-Light" w:hAnsi="Times New Roman" w:cs="Times New Roman"/>
          <w:b/>
          <w:noProof/>
        </w:rPr>
        <w:t>of European space infrastructures</w:t>
      </w:r>
      <w:r>
        <w:rPr>
          <w:rFonts w:ascii="Times New Roman" w:eastAsia="MyriadPro-Light" w:hAnsi="Times New Roman" w:cs="Times New Roman"/>
          <w:noProof/>
        </w:rPr>
        <w:t xml:space="preserve"> and related services.</w:t>
      </w:r>
    </w:p>
    <w:p w:rsidR="00364784" w:rsidRDefault="009B557C">
      <w:pPr>
        <w:keepNext/>
        <w:numPr>
          <w:ilvl w:val="0"/>
          <w:numId w:val="17"/>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EUROPEAN ADDED VALUE</w:t>
      </w:r>
    </w:p>
    <w:p w:rsidR="00364784" w:rsidRDefault="009B557C">
      <w:pPr>
        <w:pStyle w:val="Default"/>
        <w:spacing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Space infrastructures support services that have become indispensable in Europeans' daily lives, when using mobile phones, driving or finding places with a navigation system, taking a plane or cruising in the sea. They also help ensure the protection of people (for example by better evaluating the impact and managing responses to natural disasters), the environment and key economic systems (energy power plants, banking transactions, secure communications). As new space technologies and innovative services emerge, the importance of state-of-the-art space infrastructures becomes ever more important.</w:t>
      </w:r>
    </w:p>
    <w:p w:rsidR="00364784" w:rsidRDefault="009B557C">
      <w:pPr>
        <w:pStyle w:val="Default"/>
        <w:spacing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Financing a network of satellites and operating space programmes exceeds the financial and technical capacity of any single Member State. There would also be a waste of resources and fragmentation if each Member State developed its own launchers, satellites or regulatory standards. Space is a strategic sector and the EU must secure its industrial leadership and autonomy to remain a global actor. The Treaty on the Functioning of the European Union tasks the EU with drawing up a European space policy, supported by a European Space Programme.</w:t>
      </w:r>
    </w:p>
    <w:p w:rsidR="00364784" w:rsidRDefault="009B557C">
      <w:pPr>
        <w:keepNext/>
        <w:numPr>
          <w:ilvl w:val="0"/>
          <w:numId w:val="17"/>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 xml:space="preserve">OBJECTIVES </w:t>
      </w:r>
    </w:p>
    <w:p w:rsidR="00364784" w:rsidRDefault="009B557C">
      <w:pPr>
        <w:pStyle w:val="Default"/>
        <w:spacing w:after="6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The Space Programme ensures that the EU fully exploits the economic and societal potential that space can bring:</w:t>
      </w:r>
    </w:p>
    <w:p w:rsidR="00364784" w:rsidRDefault="009B557C">
      <w:pPr>
        <w:pStyle w:val="ListParagraph"/>
        <w:numPr>
          <w:ilvl w:val="0"/>
          <w:numId w:val="64"/>
        </w:numPr>
        <w:shd w:val="clear" w:color="auto" w:fill="FFFFFF" w:themeFill="background1"/>
        <w:autoSpaceDE w:val="0"/>
        <w:autoSpaceDN w:val="0"/>
        <w:adjustRightInd w:val="0"/>
        <w:spacing w:before="120" w:after="60"/>
        <w:ind w:right="-1"/>
        <w:jc w:val="both"/>
        <w:rPr>
          <w:rFonts w:ascii="Times New Roman" w:hAnsi="Times New Roman"/>
          <w:noProof/>
          <w:sz w:val="24"/>
          <w:szCs w:val="24"/>
        </w:rPr>
      </w:pPr>
      <w:r>
        <w:rPr>
          <w:rFonts w:ascii="Times New Roman" w:hAnsi="Times New Roman"/>
          <w:noProof/>
          <w:sz w:val="24"/>
          <w:szCs w:val="24"/>
        </w:rPr>
        <w:t>Ensure the</w:t>
      </w:r>
      <w:r>
        <w:rPr>
          <w:rFonts w:ascii="Times New Roman" w:hAnsi="Times New Roman"/>
          <w:b/>
          <w:noProof/>
          <w:sz w:val="24"/>
          <w:szCs w:val="24"/>
        </w:rPr>
        <w:t xml:space="preserve"> continuity of the existing space infrastructures and services, and the development of new ones</w:t>
      </w:r>
      <w:r>
        <w:rPr>
          <w:rFonts w:ascii="Times New Roman" w:hAnsi="Times New Roman"/>
          <w:noProof/>
          <w:sz w:val="24"/>
          <w:szCs w:val="24"/>
        </w:rPr>
        <w:t xml:space="preserve">. The EU has three flagships: </w:t>
      </w:r>
      <w:r>
        <w:rPr>
          <w:rFonts w:ascii="Times New Roman" w:hAnsi="Times New Roman"/>
          <w:i/>
          <w:noProof/>
          <w:sz w:val="24"/>
          <w:szCs w:val="24"/>
        </w:rPr>
        <w:t>Copernicus</w:t>
      </w:r>
      <w:r>
        <w:rPr>
          <w:rFonts w:ascii="Times New Roman" w:hAnsi="Times New Roman"/>
          <w:noProof/>
          <w:sz w:val="24"/>
          <w:szCs w:val="24"/>
        </w:rPr>
        <w:t xml:space="preserve">, a leading provider of Earth observation; </w:t>
      </w:r>
      <w:r>
        <w:rPr>
          <w:rFonts w:ascii="Times New Roman" w:hAnsi="Times New Roman"/>
          <w:i/>
          <w:noProof/>
          <w:sz w:val="24"/>
          <w:szCs w:val="24"/>
        </w:rPr>
        <w:t>Galileo</w:t>
      </w:r>
      <w:r>
        <w:rPr>
          <w:rFonts w:ascii="Times New Roman" w:hAnsi="Times New Roman"/>
          <w:noProof/>
          <w:sz w:val="24"/>
          <w:szCs w:val="24"/>
        </w:rPr>
        <w:t xml:space="preserve">, the EU's own global navigation satellite system; and </w:t>
      </w:r>
      <w:r>
        <w:rPr>
          <w:rFonts w:ascii="Times New Roman" w:hAnsi="Times New Roman"/>
          <w:i/>
          <w:noProof/>
          <w:sz w:val="24"/>
          <w:szCs w:val="24"/>
        </w:rPr>
        <w:t>EGNOS</w:t>
      </w:r>
      <w:r>
        <w:rPr>
          <w:rFonts w:ascii="Times New Roman" w:hAnsi="Times New Roman"/>
          <w:noProof/>
          <w:sz w:val="24"/>
          <w:szCs w:val="24"/>
        </w:rPr>
        <w:t>, a signal augmentation system for navigation services to aviation, maritime and land-based users. To continue providing data and deploy innovative services, new satellites have to be launched and the infrastructures on the ground need maintenance and upgrade;</w:t>
      </w:r>
    </w:p>
    <w:p w:rsidR="00364784" w:rsidRDefault="009B557C">
      <w:pPr>
        <w:pStyle w:val="ListParagraph"/>
        <w:numPr>
          <w:ilvl w:val="0"/>
          <w:numId w:val="64"/>
        </w:numPr>
        <w:shd w:val="clear" w:color="auto" w:fill="FFFFFF" w:themeFill="background1"/>
        <w:autoSpaceDE w:val="0"/>
        <w:autoSpaceDN w:val="0"/>
        <w:adjustRightInd w:val="0"/>
        <w:spacing w:before="120" w:after="60"/>
        <w:ind w:right="-1"/>
        <w:jc w:val="both"/>
        <w:rPr>
          <w:rFonts w:ascii="Times New Roman" w:hAnsi="Times New Roman"/>
          <w:noProof/>
          <w:sz w:val="24"/>
          <w:szCs w:val="24"/>
        </w:rPr>
      </w:pPr>
      <w:r>
        <w:rPr>
          <w:rFonts w:ascii="Times New Roman" w:hAnsi="Times New Roman"/>
          <w:noProof/>
          <w:sz w:val="24"/>
          <w:szCs w:val="24"/>
        </w:rPr>
        <w:t>Foster an</w:t>
      </w:r>
      <w:r>
        <w:rPr>
          <w:rFonts w:ascii="Times New Roman" w:hAnsi="Times New Roman"/>
          <w:b/>
          <w:noProof/>
          <w:sz w:val="24"/>
          <w:szCs w:val="24"/>
        </w:rPr>
        <w:t xml:space="preserve"> innovative European space sector that can compete globally</w:t>
      </w:r>
      <w:r>
        <w:rPr>
          <w:rFonts w:ascii="Times New Roman" w:hAnsi="Times New Roman"/>
          <w:noProof/>
          <w:sz w:val="24"/>
          <w:szCs w:val="24"/>
        </w:rPr>
        <w:t>. The programme supports industrial competitiveness, internationalisation and skills development of all the segments of the space industrial value chain, from a strong satellite manufacturing industry to a dynamic downstream service sector as well as ensuring EU strategic autonomy in Space. At the same time, it encourages the transfer and cross-fertilisation of technology with non-space sectors;</w:t>
      </w:r>
    </w:p>
    <w:p w:rsidR="00364784" w:rsidRDefault="009B557C">
      <w:pPr>
        <w:pStyle w:val="ListParagraph"/>
        <w:numPr>
          <w:ilvl w:val="0"/>
          <w:numId w:val="64"/>
        </w:numPr>
        <w:shd w:val="clear" w:color="auto" w:fill="FFFFFF" w:themeFill="background1"/>
        <w:autoSpaceDE w:val="0"/>
        <w:autoSpaceDN w:val="0"/>
        <w:adjustRightInd w:val="0"/>
        <w:spacing w:before="120" w:after="120"/>
        <w:ind w:right="-1"/>
        <w:jc w:val="both"/>
        <w:rPr>
          <w:rFonts w:ascii="Times New Roman" w:hAnsi="Times New Roman"/>
          <w:noProof/>
          <w:sz w:val="24"/>
          <w:szCs w:val="24"/>
        </w:rPr>
      </w:pPr>
      <w:r>
        <w:rPr>
          <w:rFonts w:ascii="Times New Roman" w:hAnsi="Times New Roman"/>
          <w:noProof/>
          <w:sz w:val="24"/>
          <w:szCs w:val="24"/>
        </w:rPr>
        <w:t>Reinforce the EU's capacity to have a</w:t>
      </w:r>
      <w:r>
        <w:rPr>
          <w:rFonts w:ascii="Times New Roman" w:hAnsi="Times New Roman"/>
          <w:b/>
          <w:noProof/>
          <w:sz w:val="24"/>
          <w:szCs w:val="24"/>
        </w:rPr>
        <w:t xml:space="preserve"> guaranteed access to space and space services</w:t>
      </w:r>
      <w:r>
        <w:rPr>
          <w:rFonts w:ascii="Times New Roman" w:hAnsi="Times New Roman"/>
          <w:noProof/>
          <w:sz w:val="24"/>
          <w:szCs w:val="24"/>
        </w:rPr>
        <w:t>. Space capacities are so strategic that the EU must mitigate dependence on external actors to build, launch and operate satellites; it must preserve its freedom of action and autonomy of decision. The Space Programme therefore supports innovative EU efforts to remain competitive in the launcher sector and the wider space sector, and it ensures a better protection and tracking of satellites in space (Space Surveillance Tracking, Space Situational Awareness) and secure satellite communications for the EU and national public authorities.</w:t>
      </w:r>
    </w:p>
    <w:p w:rsidR="00364784" w:rsidRDefault="009B557C">
      <w:pPr>
        <w:keepNext/>
        <w:numPr>
          <w:ilvl w:val="0"/>
          <w:numId w:val="17"/>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IMPLEMENTATION &amp; SIMPLIFICATION</w:t>
      </w:r>
    </w:p>
    <w:p w:rsidR="00364784" w:rsidRDefault="009B557C">
      <w:pPr>
        <w:pStyle w:val="Default"/>
        <w:spacing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The Space Programme will be delivered for the most part through procurements. Some specific activities will be delegated to the agencies and international bodies, in particular to the European Global Navigation Satellite Systems Agency (GSA) and the European Space Agency. Additional delivery mechanisms such as public-private and public-public partnerships will also be considered, when appropriate.</w:t>
      </w:r>
    </w:p>
    <w:p w:rsidR="00364784" w:rsidRDefault="009B557C">
      <w:pPr>
        <w:pStyle w:val="Default"/>
        <w:spacing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The future programme will consolidate all space-related activities into a single Regulation. This will provide greater coherence, visibility and budgetary flexibility. This rationalisation is intended to generate efficiency gains which will ultimately serve the deployment of new space-driven services.</w:t>
      </w:r>
    </w:p>
    <w:p w:rsidR="00364784" w:rsidRDefault="009B557C">
      <w:pPr>
        <w:keepNext/>
        <w:numPr>
          <w:ilvl w:val="0"/>
          <w:numId w:val="17"/>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COMPLEMENTARITIES &amp; SYNERGIES WITH OTHER POLICIES / ALIGNMENT OF EU WITH NATIONAL AND REGIONAL RESOURCES</w:t>
      </w:r>
    </w:p>
    <w:p w:rsidR="00364784" w:rsidRDefault="009B557C">
      <w:pPr>
        <w:pStyle w:val="Default"/>
        <w:spacing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The Space Programme will be an enabler for several EU policies. It will improve the monitoring of natural resources, climate change and migration routes. It will support the deployment of smart and sustainable transport solutions and precision agriculture. It will contribute to a more secure Union. The programme will generate business opportunities thereby boosting overall jobs, growth and investments in the EU. In support of the Paris Climate Agreement, an independent capacity for monitoring and verification of global carbon emissions will enable Europe to take global leadership in the fight against climate change and the development of a green and sustainable economy. The synergies and complementarities with </w:t>
      </w:r>
      <w:r>
        <w:rPr>
          <w:rFonts w:ascii="Times New Roman" w:eastAsia="MyriadPro-Light" w:hAnsi="Times New Roman" w:cs="Times New Roman"/>
          <w:b/>
          <w:noProof/>
          <w:color w:val="auto"/>
        </w:rPr>
        <w:t>Horizon Europe</w:t>
      </w:r>
      <w:r>
        <w:rPr>
          <w:rFonts w:ascii="Times New Roman" w:eastAsia="MyriadPro-Light" w:hAnsi="Times New Roman" w:cs="Times New Roman"/>
          <w:noProof/>
          <w:color w:val="auto"/>
        </w:rPr>
        <w:t xml:space="preserve"> will be ensured, in particular for the space-related research and innovation actions. Finally, the Space Programme will contribute to security and defence priorities considering that space capabilities are "dual-use" by nature (i.e. for use by both civilian and military customers).</w:t>
      </w:r>
    </w:p>
    <w:p w:rsidR="00364784" w:rsidRDefault="009B557C">
      <w:pPr>
        <w:keepNext/>
        <w:numPr>
          <w:ilvl w:val="0"/>
          <w:numId w:val="17"/>
        </w:numPr>
        <w:spacing w:before="360" w:after="240"/>
        <w:ind w:right="-1"/>
        <w:jc w:val="both"/>
        <w:outlineLvl w:val="0"/>
        <w:rPr>
          <w:rFonts w:ascii="Times New Roman" w:eastAsia="Times New Roman" w:hAnsi="Times New Roman"/>
          <w:b/>
          <w:bCs/>
          <w:smallCaps/>
          <w:noProof/>
          <w:color w:val="FBA900"/>
          <w:sz w:val="24"/>
          <w:szCs w:val="24"/>
        </w:rPr>
      </w:pPr>
      <w:r>
        <w:rPr>
          <w:rFonts w:ascii="Times New Roman" w:eastAsia="Times New Roman" w:hAnsi="Times New Roman"/>
          <w:b/>
          <w:bCs/>
          <w:smallCaps/>
          <w:noProof/>
          <w:color w:val="FBA900"/>
          <w:sz w:val="24"/>
          <w:szCs w:val="24"/>
        </w:rPr>
        <w:t>PROPOSED BUDGET ALLOCATION FOR 2021-2027</w:t>
      </w:r>
    </w:p>
    <w:tbl>
      <w:tblPr>
        <w:tblStyle w:val="LightShading"/>
        <w:tblW w:w="0" w:type="auto"/>
        <w:tblLook w:val="04A0" w:firstRow="1" w:lastRow="0" w:firstColumn="1" w:lastColumn="0" w:noHBand="0" w:noVBand="1"/>
      </w:tblPr>
      <w:tblGrid>
        <w:gridCol w:w="3095"/>
        <w:gridCol w:w="3096"/>
        <w:gridCol w:w="3096"/>
      </w:tblGrid>
      <w:tr w:rsidR="00364784" w:rsidTr="00364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i/>
                <w:noProof/>
                <w:sz w:val="24"/>
                <w:szCs w:val="24"/>
              </w:rPr>
            </w:pPr>
            <w:r>
              <w:rPr>
                <w:rFonts w:ascii="Times New Roman" w:eastAsia="Calibri" w:hAnsi="Times New Roman"/>
                <w:b w:val="0"/>
                <w:i/>
                <w:noProof/>
                <w:sz w:val="24"/>
                <w:szCs w:val="24"/>
              </w:rPr>
              <w:t>Figures in current prices</w:t>
            </w:r>
          </w:p>
        </w:tc>
        <w:tc>
          <w:tcPr>
            <w:tcW w:w="3096" w:type="dxa"/>
          </w:tcPr>
          <w:p w:rsidR="00364784" w:rsidRDefault="00364784">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p>
        </w:tc>
        <w:tc>
          <w:tcPr>
            <w:tcW w:w="3096" w:type="dxa"/>
          </w:tcPr>
          <w:p w:rsidR="00364784" w:rsidRDefault="009B557C">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r>
              <w:rPr>
                <w:rFonts w:ascii="Times New Roman" w:eastAsia="Calibri" w:hAnsi="Times New Roman"/>
                <w:b w:val="0"/>
                <w:i/>
                <w:noProof/>
                <w:sz w:val="24"/>
                <w:szCs w:val="24"/>
              </w:rPr>
              <w:t>EUR million</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Total envelope for 2021-2027</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b/>
                <w:noProof/>
                <w:sz w:val="24"/>
                <w:szCs w:val="24"/>
              </w:rPr>
              <w:t>16 000</w:t>
            </w:r>
          </w:p>
        </w:tc>
      </w:tr>
    </w:tbl>
    <w:p w:rsidR="00364784" w:rsidRDefault="00364784">
      <w:pPr>
        <w:keepNext/>
        <w:spacing w:before="360" w:after="240"/>
        <w:ind w:right="-1"/>
        <w:outlineLvl w:val="0"/>
        <w:rPr>
          <w:rFonts w:ascii="Times New Roman" w:eastAsia="Times New Roman" w:hAnsi="Times New Roman"/>
          <w:b/>
          <w:bCs/>
          <w:smallCaps/>
          <w:noProof/>
          <w:color w:val="006B75"/>
          <w:sz w:val="24"/>
          <w:szCs w:val="24"/>
        </w:rPr>
        <w:sectPr w:rsidR="00364784">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8" w:header="708" w:footer="708" w:gutter="0"/>
          <w:cols w:space="708"/>
          <w:docGrid w:linePitch="360"/>
        </w:sectPr>
      </w:pPr>
    </w:p>
    <w:p w:rsidR="00364784" w:rsidRDefault="00364784">
      <w:pPr>
        <w:keepNext/>
        <w:spacing w:before="360" w:after="240"/>
        <w:ind w:right="-1"/>
        <w:outlineLvl w:val="0"/>
        <w:rPr>
          <w:rFonts w:ascii="Times New Roman" w:eastAsia="Times New Roman" w:hAnsi="Times New Roman"/>
          <w:b/>
          <w:bCs/>
          <w:smallCaps/>
          <w:noProof/>
          <w:color w:val="006B75"/>
          <w:sz w:val="24"/>
          <w:szCs w:val="24"/>
        </w:rPr>
      </w:pPr>
    </w:p>
    <w:p w:rsidR="00364784" w:rsidRDefault="009B557C">
      <w:pPr>
        <w:spacing w:after="200" w:line="276" w:lineRule="auto"/>
        <w:rPr>
          <w:rFonts w:ascii="Times New Roman" w:eastAsia="Times New Roman" w:hAnsi="Times New Roman"/>
          <w:b/>
          <w:bCs/>
          <w:smallCaps/>
          <w:noProof/>
          <w:color w:val="006B75"/>
          <w:sz w:val="24"/>
          <w:szCs w:val="24"/>
        </w:rPr>
      </w:pPr>
      <w:r>
        <w:rPr>
          <w:rFonts w:ascii="Times New Roman" w:eastAsia="Times New Roman" w:hAnsi="Times New Roman"/>
          <w:b/>
          <w:bCs/>
          <w:smallCaps/>
          <w:noProof/>
          <w:color w:val="006B75"/>
          <w:sz w:val="24"/>
          <w:szCs w:val="24"/>
        </w:rPr>
        <w:br w:type="page"/>
      </w:r>
    </w:p>
    <w:tbl>
      <w:tblPr>
        <w:tblStyle w:val="TableGrid"/>
        <w:tblW w:w="0" w:type="auto"/>
        <w:tblBorders>
          <w:top w:val="none" w:sz="0" w:space="0" w:color="auto"/>
          <w:left w:val="none" w:sz="0" w:space="0" w:color="auto"/>
          <w:bottom w:val="single" w:sz="12" w:space="0" w:color="164193"/>
          <w:right w:val="none" w:sz="0" w:space="0" w:color="auto"/>
          <w:insideH w:val="single" w:sz="12" w:space="0" w:color="FFD400"/>
          <w:insideV w:val="none" w:sz="0" w:space="0" w:color="auto"/>
        </w:tblBorders>
        <w:tblLook w:val="04A0" w:firstRow="1" w:lastRow="0" w:firstColumn="1" w:lastColumn="0" w:noHBand="0" w:noVBand="1"/>
      </w:tblPr>
      <w:tblGrid>
        <w:gridCol w:w="1101"/>
        <w:gridCol w:w="8186"/>
      </w:tblGrid>
      <w:tr w:rsidR="00364784">
        <w:trPr>
          <w:trHeight w:val="850"/>
        </w:trPr>
        <w:tc>
          <w:tcPr>
            <w:tcW w:w="1101" w:type="dxa"/>
            <w:tcBorders>
              <w:top w:val="nil"/>
              <w:bottom w:val="single" w:sz="12" w:space="0" w:color="00AF62"/>
            </w:tcBorders>
          </w:tcPr>
          <w:p w:rsidR="00364784" w:rsidRDefault="009B557C">
            <w:pPr>
              <w:ind w:right="-1"/>
              <w:rPr>
                <w:rFonts w:ascii="Times New Roman" w:hAnsi="Times New Roman"/>
                <w:noProof/>
                <w:sz w:val="24"/>
                <w:szCs w:val="24"/>
              </w:rPr>
            </w:pPr>
            <w:r>
              <w:rPr>
                <w:rFonts w:ascii="Times New Roman" w:hAnsi="Times New Roman"/>
                <w:noProof/>
                <w:sz w:val="24"/>
                <w:szCs w:val="24"/>
                <w:lang w:eastAsia="en-GB"/>
              </w:rPr>
              <w:drawing>
                <wp:inline distT="0" distB="0" distL="0" distR="0" wp14:anchorId="752DD3FE" wp14:editId="7A2ABA78">
                  <wp:extent cx="468000" cy="468000"/>
                  <wp:effectExtent l="0" t="0" r="825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186" w:type="dxa"/>
            <w:tcBorders>
              <w:top w:val="nil"/>
              <w:bottom w:val="single" w:sz="12" w:space="0" w:color="00AF62"/>
            </w:tcBorders>
            <w:vAlign w:val="center"/>
          </w:tcPr>
          <w:p w:rsidR="00364784" w:rsidRDefault="009B557C">
            <w:pPr>
              <w:pStyle w:val="CLUSTER"/>
            </w:pPr>
            <w:r>
              <w:t>REGIONAL DEVELOPMENT &amp; COHESION</w:t>
            </w:r>
          </w:p>
        </w:tc>
      </w:tr>
      <w:tr w:rsidR="00364784">
        <w:trPr>
          <w:trHeight w:val="283"/>
        </w:trPr>
        <w:tc>
          <w:tcPr>
            <w:tcW w:w="1101" w:type="dxa"/>
            <w:tcBorders>
              <w:top w:val="single" w:sz="12" w:space="0" w:color="00AF62"/>
              <w:bottom w:val="single" w:sz="12" w:space="0" w:color="00AF62"/>
            </w:tcBorders>
          </w:tcPr>
          <w:p w:rsidR="00364784" w:rsidRDefault="00364784">
            <w:pPr>
              <w:ind w:right="-1"/>
              <w:rPr>
                <w:rFonts w:ascii="Times New Roman" w:hAnsi="Times New Roman"/>
                <w:b/>
                <w:noProof/>
                <w:sz w:val="24"/>
                <w:szCs w:val="24"/>
              </w:rPr>
            </w:pPr>
          </w:p>
        </w:tc>
        <w:tc>
          <w:tcPr>
            <w:tcW w:w="8186" w:type="dxa"/>
            <w:tcBorders>
              <w:top w:val="single" w:sz="12" w:space="0" w:color="00AF62"/>
              <w:bottom w:val="single" w:sz="12" w:space="0" w:color="00AF62"/>
            </w:tcBorders>
            <w:vAlign w:val="center"/>
          </w:tcPr>
          <w:p w:rsidR="00364784" w:rsidRDefault="009B557C">
            <w:pPr>
              <w:pStyle w:val="PROGRAMME"/>
            </w:pPr>
            <w:r>
              <w:t>European Regional Development Fund and Cohesion Fund</w:t>
            </w:r>
          </w:p>
        </w:tc>
      </w:tr>
    </w:tbl>
    <w:p w:rsidR="00364784" w:rsidRDefault="009B557C">
      <w:pPr>
        <w:pStyle w:val="Default"/>
        <w:spacing w:before="120" w:after="120"/>
        <w:ind w:left="115" w:right="-1"/>
        <w:jc w:val="both"/>
        <w:rPr>
          <w:rFonts w:ascii="Times New Roman" w:eastAsia="MyriadPro-Light" w:hAnsi="Times New Roman" w:cs="Times New Roman"/>
          <w:noProof/>
        </w:rPr>
      </w:pPr>
      <w:r>
        <w:rPr>
          <w:rFonts w:ascii="Times New Roman" w:eastAsia="MyriadPro-Light" w:hAnsi="Times New Roman" w:cs="Times New Roman"/>
          <w:noProof/>
        </w:rPr>
        <w:t xml:space="preserve">The European Regional Development Fund and the Cohesion Fund support the economic, social and territorial cohesion of the European Union. They contribute to reducing disparities that still exist between European regions and countries. In particular, the European Regional Development Fund contributes to structural adjustment and economic transition, while the Cohesion Fund focuses on investments in environment and transport infrastructure. Together with the European Social Fund, they form the funding sources for the European Union's cohesion policy. </w:t>
      </w:r>
    </w:p>
    <w:p w:rsidR="00364784" w:rsidRDefault="009B557C">
      <w:pPr>
        <w:keepNext/>
        <w:numPr>
          <w:ilvl w:val="0"/>
          <w:numId w:val="18"/>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EUROPEAN ADDED VALUE</w:t>
      </w:r>
    </w:p>
    <w:p w:rsidR="00364784" w:rsidRDefault="009B557C">
      <w:pPr>
        <w:pStyle w:val="Default"/>
        <w:spacing w:before="120" w:after="120"/>
        <w:ind w:left="115" w:right="-1"/>
        <w:jc w:val="both"/>
        <w:rPr>
          <w:rFonts w:ascii="Times New Roman" w:hAnsi="Times New Roman" w:cs="Times New Roman"/>
          <w:noProof/>
        </w:rPr>
      </w:pPr>
      <w:r>
        <w:rPr>
          <w:rFonts w:ascii="Times New Roman" w:hAnsi="Times New Roman" w:cs="Times New Roman"/>
          <w:b/>
          <w:noProof/>
        </w:rPr>
        <w:t>Economic and social disparities vary significantly between EU regions and hamper the harmonious development of the Union</w:t>
      </w:r>
      <w:r>
        <w:rPr>
          <w:rFonts w:ascii="Times New Roman" w:hAnsi="Times New Roman" w:cs="Times New Roman"/>
          <w:noProof/>
        </w:rPr>
        <w:t xml:space="preserve">. On the basis of Article 174 of the Treaty on the Functioning of the European Union, the Union aims to reduce disparities between the levels of development of its regions and to support the development of the least favoured regions. Cohesion policy is both an expression of solidarity among Europeans, and the </w:t>
      </w:r>
      <w:r>
        <w:rPr>
          <w:rFonts w:ascii="Times New Roman" w:hAnsi="Times New Roman" w:cs="Times New Roman"/>
          <w:b/>
          <w:noProof/>
        </w:rPr>
        <w:t>main investment policy</w:t>
      </w:r>
      <w:r>
        <w:rPr>
          <w:rFonts w:ascii="Times New Roman" w:hAnsi="Times New Roman" w:cs="Times New Roman"/>
          <w:noProof/>
        </w:rPr>
        <w:t xml:space="preserve"> of the EU. Fostering economic </w:t>
      </w:r>
      <w:r>
        <w:rPr>
          <w:rFonts w:ascii="Times New Roman" w:eastAsia="MyriadPro-Light" w:hAnsi="Times New Roman" w:cs="Times New Roman"/>
          <w:noProof/>
        </w:rPr>
        <w:t>convergence</w:t>
      </w:r>
      <w:r>
        <w:rPr>
          <w:rFonts w:ascii="Times New Roman" w:hAnsi="Times New Roman" w:cs="Times New Roman"/>
          <w:noProof/>
        </w:rPr>
        <w:t xml:space="preserve"> for the least developed regions through the European Regional Development Fund and the Cohesion Fund strengthens the Single Market and creates opportunities for workers, consumers and companies across the whole Union. In a Europe where the more and less developed regions are unevenly distributed between countries, policies to reduce such disparities have to be organised at a level higher than the national one. </w:t>
      </w:r>
    </w:p>
    <w:p w:rsidR="00364784" w:rsidRDefault="009B557C">
      <w:pPr>
        <w:pStyle w:val="Default"/>
        <w:spacing w:before="120" w:after="120"/>
        <w:ind w:left="115" w:right="-1"/>
        <w:jc w:val="both"/>
        <w:rPr>
          <w:rFonts w:ascii="Times New Roman" w:hAnsi="Times New Roman" w:cs="Times New Roman"/>
          <w:noProof/>
        </w:rPr>
      </w:pPr>
      <w:r>
        <w:rPr>
          <w:rFonts w:ascii="Times New Roman" w:hAnsi="Times New Roman" w:cs="Times New Roman"/>
          <w:noProof/>
        </w:rPr>
        <w:t>Cohesion policy supports the economic adjustment of Member States. It also plays an important role in mitigating economic and financial shocks by stabilising public investment in times of fiscal consolidation.</w:t>
      </w:r>
    </w:p>
    <w:p w:rsidR="00364784" w:rsidRDefault="009B557C">
      <w:pPr>
        <w:pStyle w:val="Default"/>
        <w:spacing w:before="120" w:after="120"/>
        <w:ind w:left="115" w:right="-1"/>
        <w:jc w:val="both"/>
        <w:rPr>
          <w:rFonts w:ascii="Times New Roman" w:hAnsi="Times New Roman" w:cs="Times New Roman"/>
          <w:noProof/>
        </w:rPr>
      </w:pPr>
      <w:r>
        <w:rPr>
          <w:rFonts w:ascii="Times New Roman" w:hAnsi="Times New Roman" w:cs="Times New Roman"/>
          <w:noProof/>
        </w:rPr>
        <w:t xml:space="preserve">The European Regional Development Fund and the Cohesion Fund support development by co-financing investment in research and innovation; climate change and environment; business support to small businesses; services of general economic interest; telecommunications, energy and transport infrastructure; health, education, culture and social infrastructure; sustainable urban development and smart villages. Evidence exists that only limited parts of these investments would happen without the two Funds, even in more developed Member States and regions. In addition, they would not benefit from the framework that is put in place for the Funds, including </w:t>
      </w:r>
      <w:r>
        <w:rPr>
          <w:rFonts w:ascii="Times New Roman" w:hAnsi="Times New Roman" w:cs="Times New Roman"/>
          <w:b/>
          <w:noProof/>
        </w:rPr>
        <w:t>multiannual programming</w:t>
      </w:r>
      <w:r>
        <w:rPr>
          <w:rFonts w:ascii="Times New Roman" w:hAnsi="Times New Roman" w:cs="Times New Roman"/>
          <w:noProof/>
        </w:rPr>
        <w:t xml:space="preserve">, the </w:t>
      </w:r>
      <w:r>
        <w:rPr>
          <w:rFonts w:ascii="Times New Roman" w:hAnsi="Times New Roman" w:cs="Times New Roman"/>
          <w:b/>
          <w:noProof/>
        </w:rPr>
        <w:t>partnership principle</w:t>
      </w:r>
      <w:r>
        <w:rPr>
          <w:rFonts w:ascii="Times New Roman" w:hAnsi="Times New Roman" w:cs="Times New Roman"/>
          <w:noProof/>
        </w:rPr>
        <w:t xml:space="preserve"> and the establishment of </w:t>
      </w:r>
      <w:r>
        <w:rPr>
          <w:rFonts w:ascii="Times New Roman" w:hAnsi="Times New Roman" w:cs="Times New Roman"/>
          <w:b/>
          <w:noProof/>
        </w:rPr>
        <w:t>smart specialisation strategies</w:t>
      </w:r>
      <w:r>
        <w:rPr>
          <w:rFonts w:ascii="Times New Roman" w:hAnsi="Times New Roman" w:cs="Times New Roman"/>
          <w:noProof/>
        </w:rPr>
        <w:t>.</w:t>
      </w:r>
    </w:p>
    <w:p w:rsidR="00364784" w:rsidRDefault="009B557C">
      <w:pPr>
        <w:pStyle w:val="Default"/>
        <w:spacing w:before="120" w:after="120"/>
        <w:ind w:left="115" w:right="-1"/>
        <w:jc w:val="both"/>
        <w:rPr>
          <w:rFonts w:ascii="Times New Roman" w:hAnsi="Times New Roman" w:cs="Times New Roman"/>
          <w:noProof/>
        </w:rPr>
      </w:pPr>
      <w:r>
        <w:rPr>
          <w:rFonts w:ascii="Times New Roman" w:hAnsi="Times New Roman" w:cs="Times New Roman"/>
          <w:noProof/>
        </w:rPr>
        <w:t xml:space="preserve">The European Regional Development Fund also provides funding for a high profile element of European added value – the </w:t>
      </w:r>
      <w:r>
        <w:rPr>
          <w:rFonts w:ascii="Times New Roman" w:hAnsi="Times New Roman" w:cs="Times New Roman"/>
          <w:b/>
          <w:noProof/>
        </w:rPr>
        <w:t>INTERREG</w:t>
      </w:r>
      <w:r>
        <w:rPr>
          <w:rFonts w:ascii="Times New Roman" w:hAnsi="Times New Roman" w:cs="Times New Roman"/>
          <w:noProof/>
        </w:rPr>
        <w:t xml:space="preserve"> programmes, which support </w:t>
      </w:r>
      <w:r>
        <w:rPr>
          <w:rFonts w:ascii="Times New Roman" w:hAnsi="Times New Roman" w:cs="Times New Roman"/>
          <w:b/>
          <w:noProof/>
        </w:rPr>
        <w:t>cross-border, transnational and interregional co-operation</w:t>
      </w:r>
      <w:r>
        <w:rPr>
          <w:rFonts w:ascii="Times New Roman" w:hAnsi="Times New Roman" w:cs="Times New Roman"/>
          <w:noProof/>
        </w:rPr>
        <w:t xml:space="preserve"> across Europe and enable Member States and regions to work together across borders to address common challenges. </w:t>
      </w:r>
    </w:p>
    <w:p w:rsidR="00364784" w:rsidRDefault="009B557C">
      <w:pPr>
        <w:pStyle w:val="Default"/>
        <w:spacing w:before="120" w:after="120"/>
        <w:ind w:left="115" w:right="-1"/>
        <w:jc w:val="both"/>
        <w:rPr>
          <w:rFonts w:ascii="Times New Roman" w:hAnsi="Times New Roman" w:cs="Times New Roman"/>
          <w:noProof/>
        </w:rPr>
      </w:pPr>
      <w:r>
        <w:rPr>
          <w:rFonts w:ascii="Times New Roman" w:hAnsi="Times New Roman" w:cs="Times New Roman"/>
          <w:noProof/>
        </w:rPr>
        <w:t>For over 20 years, the European Regional Development Fund has also provided specific funding for cross-border programmes supporting</w:t>
      </w:r>
      <w:r>
        <w:rPr>
          <w:rFonts w:ascii="Times New Roman" w:hAnsi="Times New Roman" w:cs="Times New Roman"/>
          <w:noProof/>
          <w:color w:val="FF0000"/>
        </w:rPr>
        <w:t xml:space="preserve"> </w:t>
      </w:r>
      <w:r>
        <w:rPr>
          <w:rFonts w:ascii="Times New Roman" w:hAnsi="Times New Roman" w:cs="Times New Roman"/>
          <w:noProof/>
        </w:rPr>
        <w:t xml:space="preserve">peace and reconciliation in </w:t>
      </w:r>
      <w:r>
        <w:rPr>
          <w:rFonts w:ascii="Times New Roman" w:hAnsi="Times New Roman" w:cs="Times New Roman"/>
          <w:b/>
          <w:bCs/>
          <w:noProof/>
        </w:rPr>
        <w:t>Northern Ireland and the Border Region of Ireland</w:t>
      </w:r>
      <w:r>
        <w:rPr>
          <w:rFonts w:ascii="Times New Roman" w:hAnsi="Times New Roman" w:cs="Times New Roman"/>
          <w:noProof/>
        </w:rPr>
        <w:t>. The Commission intends to propose the continuation of these programmes, based on their existing management structures.</w:t>
      </w:r>
    </w:p>
    <w:p w:rsidR="00364784" w:rsidRDefault="009B557C">
      <w:pPr>
        <w:keepNext/>
        <w:numPr>
          <w:ilvl w:val="0"/>
          <w:numId w:val="18"/>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 xml:space="preserve">OBJECTIVES </w:t>
      </w:r>
    </w:p>
    <w:p w:rsidR="00364784" w:rsidRDefault="009B557C">
      <w:pPr>
        <w:pStyle w:val="Default"/>
        <w:spacing w:before="120" w:after="120"/>
        <w:ind w:left="115" w:right="-1"/>
        <w:jc w:val="both"/>
        <w:rPr>
          <w:rFonts w:ascii="Times New Roman" w:hAnsi="Times New Roman" w:cs="Times New Roman"/>
          <w:noProof/>
        </w:rPr>
      </w:pPr>
      <w:r>
        <w:rPr>
          <w:rFonts w:ascii="Times New Roman" w:hAnsi="Times New Roman" w:cs="Times New Roman"/>
          <w:noProof/>
        </w:rPr>
        <w:t>Over the 2021-2027 period, European Regional Development Fund and Cohesion Fund support will help Member States reduce their economic, social and territorial disparities thanks to interventions focused on five objectives:</w:t>
      </w:r>
    </w:p>
    <w:p w:rsidR="00364784" w:rsidRDefault="009B557C">
      <w:pPr>
        <w:pStyle w:val="ListParagraph"/>
        <w:numPr>
          <w:ilvl w:val="0"/>
          <w:numId w:val="65"/>
        </w:numPr>
        <w:shd w:val="clear" w:color="auto" w:fill="FFFFFF" w:themeFill="background1"/>
        <w:autoSpaceDE w:val="0"/>
        <w:autoSpaceDN w:val="0"/>
        <w:adjustRightInd w:val="0"/>
        <w:spacing w:before="120" w:after="60"/>
        <w:ind w:right="-1"/>
        <w:jc w:val="both"/>
        <w:rPr>
          <w:rFonts w:ascii="Times New Roman" w:hAnsi="Times New Roman"/>
          <w:noProof/>
          <w:sz w:val="24"/>
          <w:szCs w:val="24"/>
        </w:rPr>
      </w:pPr>
      <w:r>
        <w:rPr>
          <w:rFonts w:ascii="Times New Roman" w:hAnsi="Times New Roman"/>
          <w:b/>
          <w:noProof/>
          <w:sz w:val="24"/>
          <w:szCs w:val="24"/>
        </w:rPr>
        <w:t>A smarter Europe</w:t>
      </w:r>
      <w:r>
        <w:rPr>
          <w:rFonts w:ascii="Times New Roman" w:hAnsi="Times New Roman"/>
          <w:noProof/>
          <w:sz w:val="24"/>
          <w:szCs w:val="24"/>
        </w:rPr>
        <w:t xml:space="preserve">: to promote competitiveness, digital transformation, entrepreneurship and innovation (including inclusive growth and social enterprises), and enhance the business environment as a part of industrial adaptation to the challenges of globalisation, circular economy and climate change; </w:t>
      </w:r>
    </w:p>
    <w:p w:rsidR="00364784" w:rsidRDefault="009B557C">
      <w:pPr>
        <w:pStyle w:val="ListParagraph"/>
        <w:numPr>
          <w:ilvl w:val="0"/>
          <w:numId w:val="65"/>
        </w:numPr>
        <w:shd w:val="clear" w:color="auto" w:fill="FFFFFF" w:themeFill="background1"/>
        <w:autoSpaceDE w:val="0"/>
        <w:autoSpaceDN w:val="0"/>
        <w:adjustRightInd w:val="0"/>
        <w:spacing w:before="120" w:after="60"/>
        <w:ind w:right="-1"/>
        <w:jc w:val="both"/>
        <w:rPr>
          <w:rFonts w:ascii="Times New Roman" w:hAnsi="Times New Roman"/>
          <w:noProof/>
          <w:sz w:val="24"/>
          <w:szCs w:val="24"/>
        </w:rPr>
      </w:pPr>
      <w:r>
        <w:rPr>
          <w:rFonts w:ascii="Times New Roman" w:hAnsi="Times New Roman"/>
          <w:b/>
          <w:noProof/>
          <w:sz w:val="24"/>
          <w:szCs w:val="24"/>
        </w:rPr>
        <w:t>A greener carbon free Europe: clean and fair energy transition</w:t>
      </w:r>
      <w:r>
        <w:rPr>
          <w:rFonts w:ascii="Times New Roman" w:hAnsi="Times New Roman"/>
          <w:noProof/>
          <w:sz w:val="24"/>
          <w:szCs w:val="24"/>
        </w:rPr>
        <w:t>, to enhance energy efficiency; to support transition to low-carbon economy; to stimulate renewable energy; to support innovative use of low-carbon technologies, to support green and blue investment, including in sustainable natural resource management, circular economy, climate adaptation and mitigation;</w:t>
      </w:r>
    </w:p>
    <w:p w:rsidR="00364784" w:rsidRDefault="009B557C">
      <w:pPr>
        <w:pStyle w:val="ListParagraph"/>
        <w:numPr>
          <w:ilvl w:val="0"/>
          <w:numId w:val="65"/>
        </w:numPr>
        <w:shd w:val="clear" w:color="auto" w:fill="FFFFFF" w:themeFill="background1"/>
        <w:autoSpaceDE w:val="0"/>
        <w:autoSpaceDN w:val="0"/>
        <w:adjustRightInd w:val="0"/>
        <w:spacing w:before="120" w:after="60"/>
        <w:ind w:right="-1"/>
        <w:jc w:val="both"/>
        <w:rPr>
          <w:rFonts w:ascii="Times New Roman" w:hAnsi="Times New Roman"/>
          <w:noProof/>
          <w:sz w:val="24"/>
          <w:szCs w:val="24"/>
        </w:rPr>
      </w:pPr>
      <w:r>
        <w:rPr>
          <w:rFonts w:ascii="Times New Roman" w:hAnsi="Times New Roman"/>
          <w:b/>
          <w:noProof/>
          <w:sz w:val="24"/>
          <w:szCs w:val="24"/>
        </w:rPr>
        <w:t>A more connected Europe: mobility, energy and regional ICT connectivity</w:t>
      </w:r>
      <w:r>
        <w:rPr>
          <w:rFonts w:ascii="Times New Roman" w:hAnsi="Times New Roman"/>
          <w:noProof/>
          <w:sz w:val="24"/>
          <w:szCs w:val="24"/>
        </w:rPr>
        <w:t xml:space="preserve"> to develop regional networks and systems to promote sustainable transport, smart energy grids and high-speed digital access in order to enhance regional, local and cross-border connectivity, including security; </w:t>
      </w:r>
    </w:p>
    <w:p w:rsidR="00364784" w:rsidRDefault="009B557C">
      <w:pPr>
        <w:pStyle w:val="ListParagraph"/>
        <w:numPr>
          <w:ilvl w:val="0"/>
          <w:numId w:val="65"/>
        </w:numPr>
        <w:shd w:val="clear" w:color="auto" w:fill="FFFFFF" w:themeFill="background1"/>
        <w:autoSpaceDE w:val="0"/>
        <w:autoSpaceDN w:val="0"/>
        <w:adjustRightInd w:val="0"/>
        <w:spacing w:before="120" w:after="60"/>
        <w:ind w:right="-1"/>
        <w:jc w:val="both"/>
        <w:rPr>
          <w:rFonts w:ascii="Times New Roman" w:hAnsi="Times New Roman"/>
          <w:noProof/>
          <w:sz w:val="24"/>
          <w:szCs w:val="24"/>
        </w:rPr>
      </w:pPr>
      <w:r>
        <w:rPr>
          <w:rFonts w:ascii="Times New Roman" w:hAnsi="Times New Roman"/>
          <w:b/>
          <w:noProof/>
          <w:sz w:val="24"/>
          <w:szCs w:val="24"/>
        </w:rPr>
        <w:t>A more social Europe: implementing the principles of the European Pillar of Social Rights,</w:t>
      </w:r>
      <w:r>
        <w:rPr>
          <w:rFonts w:ascii="Times New Roman" w:hAnsi="Times New Roman"/>
          <w:noProof/>
          <w:sz w:val="24"/>
          <w:szCs w:val="24"/>
        </w:rPr>
        <w:t xml:space="preserve"> in particular life-long learning, education and training infrastructure as well as health, culture and social infrastructure; </w:t>
      </w:r>
    </w:p>
    <w:p w:rsidR="00364784" w:rsidRDefault="009B557C">
      <w:pPr>
        <w:pStyle w:val="ListParagraph"/>
        <w:numPr>
          <w:ilvl w:val="0"/>
          <w:numId w:val="65"/>
        </w:numPr>
        <w:shd w:val="clear" w:color="auto" w:fill="FFFFFF" w:themeFill="background1"/>
        <w:autoSpaceDE w:val="0"/>
        <w:autoSpaceDN w:val="0"/>
        <w:adjustRightInd w:val="0"/>
        <w:spacing w:before="120" w:after="60"/>
        <w:ind w:right="-1"/>
        <w:jc w:val="both"/>
        <w:rPr>
          <w:rFonts w:ascii="Times New Roman" w:hAnsi="Times New Roman"/>
          <w:noProof/>
          <w:sz w:val="24"/>
          <w:szCs w:val="24"/>
        </w:rPr>
      </w:pPr>
      <w:r>
        <w:rPr>
          <w:rFonts w:ascii="Times New Roman" w:hAnsi="Times New Roman"/>
          <w:b/>
          <w:noProof/>
          <w:sz w:val="24"/>
          <w:szCs w:val="24"/>
        </w:rPr>
        <w:t>A Europe closer to citizens: sustainable and integrated development</w:t>
      </w:r>
      <w:r>
        <w:rPr>
          <w:rFonts w:ascii="Times New Roman" w:hAnsi="Times New Roman"/>
          <w:noProof/>
          <w:sz w:val="24"/>
          <w:szCs w:val="24"/>
        </w:rPr>
        <w:t xml:space="preserve">, through local initiatives to foster growth and socio-economic local </w:t>
      </w:r>
      <w:r>
        <w:rPr>
          <w:rFonts w:ascii="Times New Roman" w:hAnsi="Times New Roman"/>
          <w:noProof/>
          <w:color w:val="000000"/>
          <w:sz w:val="24"/>
          <w:szCs w:val="24"/>
        </w:rPr>
        <w:t>d</w:t>
      </w:r>
      <w:r>
        <w:rPr>
          <w:rFonts w:ascii="Times New Roman" w:hAnsi="Times New Roman"/>
          <w:noProof/>
          <w:sz w:val="24"/>
          <w:szCs w:val="24"/>
        </w:rPr>
        <w:t>evelopment of urban, rural and coastal areas.</w:t>
      </w:r>
    </w:p>
    <w:p w:rsidR="00364784" w:rsidRDefault="009B557C">
      <w:pPr>
        <w:keepNext/>
        <w:numPr>
          <w:ilvl w:val="0"/>
          <w:numId w:val="18"/>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IMPLEMENTATION &amp; SIMPLIFICATION</w:t>
      </w:r>
    </w:p>
    <w:p w:rsidR="00364784" w:rsidRDefault="009B557C">
      <w:pPr>
        <w:pStyle w:val="Default"/>
        <w:spacing w:before="120" w:after="120"/>
        <w:ind w:right="-1"/>
        <w:jc w:val="both"/>
        <w:rPr>
          <w:rFonts w:ascii="Times New Roman" w:hAnsi="Times New Roman" w:cs="Times New Roman"/>
          <w:noProof/>
          <w:color w:val="auto"/>
        </w:rPr>
      </w:pPr>
      <w:r>
        <w:rPr>
          <w:rFonts w:ascii="Times New Roman" w:hAnsi="Times New Roman" w:cs="Times New Roman"/>
          <w:noProof/>
          <w:color w:val="auto"/>
        </w:rPr>
        <w:t xml:space="preserve">The Funds are implemented in partnership with the Member States and their regions through shared management. These partnerships involve a strong mobilisation of national, regional and local stakeholders, as well as civil society. This ensures ownership of objectives and achievements and brings Europe closer to its citizens. They also contribute to the strengthening of national, regional and local administrations. </w:t>
      </w:r>
    </w:p>
    <w:p w:rsidR="00364784" w:rsidRDefault="009B557C">
      <w:pPr>
        <w:ind w:right="-1"/>
        <w:rPr>
          <w:rFonts w:ascii="Times New Roman" w:hAnsi="Times New Roman"/>
          <w:noProof/>
          <w:color w:val="000000" w:themeColor="text1"/>
          <w:sz w:val="24"/>
          <w:szCs w:val="24"/>
        </w:rPr>
      </w:pPr>
      <w:r>
        <w:rPr>
          <w:rFonts w:ascii="Times New Roman" w:hAnsi="Times New Roman"/>
          <w:b/>
          <w:noProof/>
          <w:color w:val="000000" w:themeColor="text1"/>
          <w:sz w:val="24"/>
          <w:szCs w:val="24"/>
        </w:rPr>
        <w:t>A simplified and more effective approach to delivery</w:t>
      </w:r>
      <w:r>
        <w:rPr>
          <w:rFonts w:ascii="Times New Roman" w:hAnsi="Times New Roman"/>
          <w:noProof/>
          <w:color w:val="000000" w:themeColor="text1"/>
          <w:sz w:val="24"/>
          <w:szCs w:val="24"/>
        </w:rPr>
        <w:t xml:space="preserve"> will be a key element of the proposed new Regulations with the following changes as from 2021:</w:t>
      </w:r>
    </w:p>
    <w:p w:rsidR="00364784" w:rsidRDefault="009B557C">
      <w:pPr>
        <w:pStyle w:val="ListParagraph"/>
        <w:numPr>
          <w:ilvl w:val="0"/>
          <w:numId w:val="65"/>
        </w:numPr>
        <w:shd w:val="clear" w:color="auto" w:fill="FFFFFF" w:themeFill="background1"/>
        <w:autoSpaceDE w:val="0"/>
        <w:autoSpaceDN w:val="0"/>
        <w:adjustRightInd w:val="0"/>
        <w:spacing w:before="120" w:after="60"/>
        <w:ind w:right="-1"/>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Reduced administrative burden through synergies and the alignment of implementing rules across funds, increased cross reliance on audits and the possibility to roll-over existing </w:t>
      </w:r>
      <w:r>
        <w:rPr>
          <w:rFonts w:ascii="Times New Roman" w:hAnsi="Times New Roman"/>
          <w:noProof/>
          <w:sz w:val="24"/>
          <w:szCs w:val="24"/>
        </w:rPr>
        <w:t>management</w:t>
      </w:r>
      <w:r>
        <w:rPr>
          <w:rFonts w:ascii="Times New Roman" w:hAnsi="Times New Roman"/>
          <w:noProof/>
          <w:color w:val="000000" w:themeColor="text1"/>
          <w:sz w:val="24"/>
          <w:szCs w:val="24"/>
        </w:rPr>
        <w:t xml:space="preserve"> and control systems;</w:t>
      </w:r>
    </w:p>
    <w:p w:rsidR="00364784" w:rsidRDefault="009B557C">
      <w:pPr>
        <w:pStyle w:val="ListParagraph"/>
        <w:numPr>
          <w:ilvl w:val="0"/>
          <w:numId w:val="65"/>
        </w:numPr>
        <w:shd w:val="clear" w:color="auto" w:fill="FFFFFF" w:themeFill="background1"/>
        <w:autoSpaceDE w:val="0"/>
        <w:autoSpaceDN w:val="0"/>
        <w:adjustRightInd w:val="0"/>
        <w:spacing w:before="120" w:after="60"/>
        <w:ind w:right="-1"/>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Differentiated implementation </w:t>
      </w:r>
      <w:r>
        <w:rPr>
          <w:rFonts w:ascii="Times New Roman" w:hAnsi="Times New Roman"/>
          <w:noProof/>
          <w:sz w:val="24"/>
          <w:szCs w:val="24"/>
        </w:rPr>
        <w:t>via lighter management and control systems for programmes with good track records;</w:t>
      </w:r>
    </w:p>
    <w:p w:rsidR="00364784" w:rsidRDefault="009B557C">
      <w:pPr>
        <w:pStyle w:val="ListParagraph"/>
        <w:numPr>
          <w:ilvl w:val="0"/>
          <w:numId w:val="65"/>
        </w:numPr>
        <w:shd w:val="clear" w:color="auto" w:fill="FFFFFF" w:themeFill="background1"/>
        <w:autoSpaceDE w:val="0"/>
        <w:autoSpaceDN w:val="0"/>
        <w:adjustRightInd w:val="0"/>
        <w:spacing w:before="120" w:after="60"/>
        <w:ind w:right="-1"/>
        <w:jc w:val="both"/>
        <w:rPr>
          <w:rFonts w:ascii="Times New Roman" w:hAnsi="Times New Roman"/>
          <w:noProof/>
          <w:color w:val="000000" w:themeColor="text1"/>
          <w:sz w:val="24"/>
          <w:szCs w:val="24"/>
        </w:rPr>
      </w:pPr>
      <w:r>
        <w:rPr>
          <w:rFonts w:ascii="Times New Roman" w:hAnsi="Times New Roman"/>
          <w:noProof/>
          <w:sz w:val="24"/>
          <w:szCs w:val="24"/>
        </w:rPr>
        <w:t>Flexibility</w:t>
      </w:r>
      <w:r>
        <w:rPr>
          <w:rFonts w:ascii="Times New Roman" w:hAnsi="Times New Roman"/>
          <w:noProof/>
          <w:color w:val="000000" w:themeColor="text1"/>
          <w:sz w:val="24"/>
          <w:szCs w:val="24"/>
        </w:rPr>
        <w:t xml:space="preserve"> in the form of a mid-term review to adjust, if necessary, the priorities of the last programming years to address emerging priorities, take stock of progress in addressing investment-related guidance issued alongside the Country-Specific Recommendations and performance; </w:t>
      </w:r>
    </w:p>
    <w:p w:rsidR="00364784" w:rsidRDefault="009B557C">
      <w:pPr>
        <w:pStyle w:val="ListParagraph"/>
        <w:numPr>
          <w:ilvl w:val="0"/>
          <w:numId w:val="65"/>
        </w:numPr>
        <w:shd w:val="clear" w:color="auto" w:fill="FFFFFF" w:themeFill="background1"/>
        <w:autoSpaceDE w:val="0"/>
        <w:autoSpaceDN w:val="0"/>
        <w:adjustRightInd w:val="0"/>
        <w:spacing w:before="120" w:after="60"/>
        <w:ind w:right="-1"/>
        <w:jc w:val="both"/>
        <w:rPr>
          <w:rFonts w:ascii="Times New Roman" w:hAnsi="Times New Roman"/>
          <w:noProof/>
          <w:color w:val="000000" w:themeColor="text1"/>
          <w:sz w:val="24"/>
          <w:szCs w:val="24"/>
        </w:rPr>
      </w:pPr>
      <w:r>
        <w:rPr>
          <w:rFonts w:ascii="Times New Roman" w:hAnsi="Times New Roman"/>
          <w:noProof/>
          <w:sz w:val="24"/>
          <w:szCs w:val="24"/>
        </w:rPr>
        <w:t>Increased</w:t>
      </w:r>
      <w:r>
        <w:rPr>
          <w:rFonts w:ascii="Times New Roman" w:hAnsi="Times New Roman"/>
          <w:noProof/>
          <w:color w:val="000000" w:themeColor="text1"/>
          <w:sz w:val="24"/>
          <w:szCs w:val="24"/>
        </w:rPr>
        <w:t xml:space="preserve"> use of financial instruments including through a voluntary participation in the new InvestEU Fund; </w:t>
      </w:r>
    </w:p>
    <w:p w:rsidR="00364784" w:rsidRDefault="009B557C">
      <w:pPr>
        <w:pStyle w:val="ListParagraph"/>
        <w:numPr>
          <w:ilvl w:val="0"/>
          <w:numId w:val="65"/>
        </w:numPr>
        <w:shd w:val="clear" w:color="auto" w:fill="FFFFFF" w:themeFill="background1"/>
        <w:autoSpaceDE w:val="0"/>
        <w:autoSpaceDN w:val="0"/>
        <w:adjustRightInd w:val="0"/>
        <w:spacing w:before="120" w:after="60"/>
        <w:ind w:right="-1"/>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A focus on </w:t>
      </w:r>
      <w:r>
        <w:rPr>
          <w:rFonts w:ascii="Times New Roman" w:hAnsi="Times New Roman"/>
          <w:noProof/>
          <w:sz w:val="24"/>
          <w:szCs w:val="24"/>
        </w:rPr>
        <w:t>results</w:t>
      </w:r>
      <w:r>
        <w:rPr>
          <w:rFonts w:ascii="Times New Roman" w:hAnsi="Times New Roman"/>
          <w:noProof/>
          <w:color w:val="000000" w:themeColor="text1"/>
          <w:sz w:val="24"/>
          <w:szCs w:val="24"/>
        </w:rPr>
        <w:t xml:space="preserve"> rather than costs.</w:t>
      </w:r>
    </w:p>
    <w:p w:rsidR="00364784" w:rsidRDefault="009B557C">
      <w:pPr>
        <w:pStyle w:val="Default"/>
        <w:spacing w:before="120" w:after="120"/>
        <w:ind w:right="-1"/>
        <w:jc w:val="both"/>
        <w:rPr>
          <w:rFonts w:ascii="Times New Roman" w:hAnsi="Times New Roman" w:cs="Times New Roman"/>
          <w:noProof/>
          <w:color w:val="auto"/>
        </w:rPr>
      </w:pPr>
      <w:r>
        <w:rPr>
          <w:rFonts w:ascii="Times New Roman" w:hAnsi="Times New Roman" w:cs="Times New Roman"/>
          <w:noProof/>
          <w:color w:val="auto"/>
        </w:rPr>
        <w:t xml:space="preserve">Higher national co-financing will help increase ownership on the ground as well as the impact of the policy. </w:t>
      </w:r>
    </w:p>
    <w:p w:rsidR="00364784" w:rsidRDefault="009B557C">
      <w:pPr>
        <w:pStyle w:val="Default"/>
        <w:spacing w:before="120" w:after="120"/>
        <w:ind w:right="-1"/>
        <w:jc w:val="both"/>
        <w:rPr>
          <w:rFonts w:ascii="Times New Roman" w:hAnsi="Times New Roman" w:cs="Times New Roman"/>
          <w:noProof/>
          <w:color w:val="auto"/>
        </w:rPr>
      </w:pPr>
      <w:r>
        <w:rPr>
          <w:rFonts w:ascii="Times New Roman" w:hAnsi="Times New Roman" w:cs="Times New Roman"/>
          <w:noProof/>
          <w:color w:val="auto"/>
        </w:rPr>
        <w:t>A more stable and predictable payment profile over the period will be achieved. Taking into account the importance of commitments remaining to be paid out from the 2014-2020 period, the pre-financing rate will be lowered. Reintroducing the n+2 rule will also lead to better financial management and a faster start to the programming period.</w:t>
      </w:r>
    </w:p>
    <w:p w:rsidR="00364784" w:rsidRDefault="009B557C">
      <w:pPr>
        <w:pStyle w:val="Default"/>
        <w:spacing w:before="120" w:after="120"/>
        <w:ind w:right="-1"/>
        <w:jc w:val="both"/>
        <w:rPr>
          <w:rFonts w:ascii="Times New Roman" w:hAnsi="Times New Roman" w:cs="Times New Roman"/>
          <w:noProof/>
          <w:color w:val="auto"/>
        </w:rPr>
      </w:pPr>
      <w:r>
        <w:rPr>
          <w:rFonts w:ascii="Times New Roman" w:hAnsi="Times New Roman" w:cs="Times New Roman"/>
          <w:noProof/>
          <w:color w:val="auto"/>
        </w:rPr>
        <w:t xml:space="preserve">In order to maximise the impact of cohesion policy, physical investments need to be accompanied by soft measures, including upskilling of the labour force. To this end, programmes may combine European Social Fund+, </w:t>
      </w:r>
      <w:r>
        <w:rPr>
          <w:rFonts w:ascii="Times New Roman" w:hAnsi="Times New Roman" w:cs="Times New Roman"/>
          <w:noProof/>
        </w:rPr>
        <w:t xml:space="preserve">European Regional Development Fund and Cohesion Fund </w:t>
      </w:r>
      <w:r>
        <w:rPr>
          <w:rFonts w:ascii="Times New Roman" w:hAnsi="Times New Roman" w:cs="Times New Roman"/>
          <w:noProof/>
          <w:color w:val="auto"/>
        </w:rPr>
        <w:t xml:space="preserve">support. </w:t>
      </w:r>
    </w:p>
    <w:p w:rsidR="00364784" w:rsidRDefault="009B557C">
      <w:pPr>
        <w:jc w:val="both"/>
        <w:rPr>
          <w:rFonts w:ascii="Times New Roman" w:hAnsi="Times New Roman"/>
          <w:noProof/>
          <w:sz w:val="24"/>
          <w:szCs w:val="24"/>
          <w:lang w:eastAsia="en-GB"/>
        </w:rPr>
      </w:pPr>
      <w:r>
        <w:rPr>
          <w:rFonts w:ascii="Times New Roman" w:eastAsia="Calibri" w:hAnsi="Times New Roman"/>
          <w:noProof/>
          <w:sz w:val="24"/>
          <w:szCs w:val="24"/>
        </w:rPr>
        <w:t>The relative per capita gross domestic product will remain the predominant criterion for the allocation of funds, while other factors such as unemployment, climate change and the reception/integration of migrants will also be taken into account.</w:t>
      </w:r>
    </w:p>
    <w:p w:rsidR="00364784" w:rsidRDefault="009B557C">
      <w:pPr>
        <w:keepNext/>
        <w:numPr>
          <w:ilvl w:val="0"/>
          <w:numId w:val="18"/>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COMPLEMENTARITIES &amp; SYNERGIES WITH OTHER POLICIES / ALIGNMENT OF EU WITH NATIONAL AND REGIONAL RESOURCES</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There will be common rules for all shared management funds (the Common Provisions Regulation) which will cover the following funds: the </w:t>
      </w:r>
      <w:r>
        <w:rPr>
          <w:rFonts w:ascii="Times New Roman" w:hAnsi="Times New Roman" w:cs="Times New Roman"/>
          <w:b/>
          <w:noProof/>
        </w:rPr>
        <w:t>European Regional Development Fund</w:t>
      </w:r>
      <w:r>
        <w:rPr>
          <w:rFonts w:ascii="Times New Roman" w:hAnsi="Times New Roman" w:cs="Times New Roman"/>
          <w:noProof/>
        </w:rPr>
        <w:t xml:space="preserve">, the </w:t>
      </w:r>
      <w:r>
        <w:rPr>
          <w:rFonts w:ascii="Times New Roman" w:hAnsi="Times New Roman" w:cs="Times New Roman"/>
          <w:b/>
          <w:noProof/>
        </w:rPr>
        <w:t>Cohesion Fund</w:t>
      </w:r>
      <w:r>
        <w:rPr>
          <w:rFonts w:ascii="Times New Roman" w:hAnsi="Times New Roman" w:cs="Times New Roman"/>
          <w:noProof/>
        </w:rPr>
        <w:t xml:space="preserve">; the </w:t>
      </w:r>
      <w:r>
        <w:rPr>
          <w:rFonts w:ascii="Times New Roman" w:hAnsi="Times New Roman" w:cs="Times New Roman"/>
          <w:b/>
          <w:noProof/>
        </w:rPr>
        <w:t>European Social Fund</w:t>
      </w:r>
      <w:r>
        <w:rPr>
          <w:rFonts w:ascii="Times New Roman" w:hAnsi="Times New Roman" w:cs="Times New Roman"/>
          <w:noProof/>
        </w:rPr>
        <w:t xml:space="preserve">+, the </w:t>
      </w:r>
      <w:r>
        <w:rPr>
          <w:rFonts w:ascii="Times New Roman" w:hAnsi="Times New Roman" w:cs="Times New Roman"/>
          <w:b/>
          <w:noProof/>
        </w:rPr>
        <w:t>European Agricultural Fund for Rural Development</w:t>
      </w:r>
      <w:r>
        <w:rPr>
          <w:rFonts w:ascii="Times New Roman" w:hAnsi="Times New Roman" w:cs="Times New Roman"/>
          <w:noProof/>
        </w:rPr>
        <w:t xml:space="preserve">, the </w:t>
      </w:r>
      <w:r>
        <w:rPr>
          <w:rFonts w:ascii="Times New Roman" w:hAnsi="Times New Roman" w:cs="Times New Roman"/>
          <w:b/>
          <w:noProof/>
        </w:rPr>
        <w:t xml:space="preserve">European </w:t>
      </w:r>
      <w:r>
        <w:rPr>
          <w:rFonts w:ascii="Times New Roman" w:hAnsi="Times New Roman" w:cs="Times New Roman"/>
          <w:b/>
          <w:noProof/>
          <w:color w:val="auto"/>
        </w:rPr>
        <w:t>Maritime</w:t>
      </w:r>
      <w:r>
        <w:rPr>
          <w:rFonts w:ascii="Times New Roman" w:hAnsi="Times New Roman" w:cs="Times New Roman"/>
          <w:b/>
          <w:noProof/>
        </w:rPr>
        <w:t xml:space="preserve"> and Fisheries Fund</w:t>
      </w:r>
      <w:r>
        <w:rPr>
          <w:rFonts w:ascii="Times New Roman" w:hAnsi="Times New Roman" w:cs="Times New Roman"/>
          <w:noProof/>
        </w:rPr>
        <w:t xml:space="preserve">, the </w:t>
      </w:r>
      <w:r>
        <w:rPr>
          <w:rFonts w:ascii="Times New Roman" w:hAnsi="Times New Roman" w:cs="Times New Roman"/>
          <w:b/>
          <w:noProof/>
        </w:rPr>
        <w:t>Asylum and Migration Fund</w:t>
      </w:r>
      <w:r>
        <w:rPr>
          <w:rFonts w:ascii="Times New Roman" w:hAnsi="Times New Roman" w:cs="Times New Roman"/>
          <w:noProof/>
        </w:rPr>
        <w:t xml:space="preserve">, the </w:t>
      </w:r>
      <w:r>
        <w:rPr>
          <w:rFonts w:ascii="Times New Roman" w:hAnsi="Times New Roman" w:cs="Times New Roman"/>
          <w:b/>
          <w:noProof/>
        </w:rPr>
        <w:t>Internal Security Fund</w:t>
      </w:r>
      <w:r>
        <w:rPr>
          <w:rFonts w:ascii="Times New Roman" w:hAnsi="Times New Roman" w:cs="Times New Roman"/>
          <w:noProof/>
        </w:rPr>
        <w:t xml:space="preserve"> and the </w:t>
      </w:r>
      <w:r>
        <w:rPr>
          <w:rFonts w:ascii="Times New Roman" w:hAnsi="Times New Roman" w:cs="Times New Roman"/>
          <w:b/>
          <w:noProof/>
        </w:rPr>
        <w:t>Integrated Border Management Fund</w:t>
      </w:r>
      <w:r>
        <w:rPr>
          <w:rFonts w:ascii="Times New Roman" w:hAnsi="Times New Roman" w:cs="Times New Roman"/>
          <w:noProof/>
        </w:rPr>
        <w:t xml:space="preserve">. This will create a convergence of rules that will enhance coherence and synergies among these Funds. </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The European Fund for Regional Development and the Cohesion Fund will be more closely aligned with the </w:t>
      </w:r>
      <w:r>
        <w:rPr>
          <w:rFonts w:ascii="Times New Roman" w:hAnsi="Times New Roman" w:cs="Times New Roman"/>
          <w:b/>
          <w:noProof/>
        </w:rPr>
        <w:t>European Semester of economic policy coordination</w:t>
      </w:r>
      <w:r>
        <w:rPr>
          <w:rFonts w:ascii="Times New Roman" w:hAnsi="Times New Roman" w:cs="Times New Roman"/>
          <w:noProof/>
        </w:rPr>
        <w:t xml:space="preserve">, which will also reinforce its regional dimension. The detailed analysis of Member States' challenges in the context of the European Semester will serve as a basis for the programming of the funds at the start and at mid-term of the next period. This will serve as the roadmap for the short, mid- and long-term planning and monitoring of the funds. A system of ex-ante conditionalities and macro-economic conditionality will be maintained. Through the European Semester process the Commission and the Member States (notably through their National Reform Programmes) will ensure coordination and complementarity of financing from cohesion policy funds and the new </w:t>
      </w:r>
      <w:r>
        <w:rPr>
          <w:rFonts w:ascii="Times New Roman" w:hAnsi="Times New Roman" w:cs="Times New Roman"/>
          <w:b/>
          <w:noProof/>
        </w:rPr>
        <w:t>Reform Support Programme</w:t>
      </w:r>
      <w:r>
        <w:rPr>
          <w:rFonts w:ascii="Times New Roman" w:hAnsi="Times New Roman" w:cs="Times New Roman"/>
          <w:noProof/>
        </w:rPr>
        <w:t xml:space="preserve"> with regard to the support to structural reforms.</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Cohesion policy will increase its concentration on innovation. Complementarities with </w:t>
      </w:r>
      <w:r>
        <w:rPr>
          <w:rFonts w:ascii="Times New Roman" w:hAnsi="Times New Roman" w:cs="Times New Roman"/>
          <w:b/>
          <w:noProof/>
        </w:rPr>
        <w:t>Erasmus+</w:t>
      </w:r>
      <w:r>
        <w:rPr>
          <w:rFonts w:ascii="Times New Roman" w:hAnsi="Times New Roman" w:cs="Times New Roman"/>
          <w:noProof/>
        </w:rPr>
        <w:t xml:space="preserve"> and </w:t>
      </w:r>
      <w:r>
        <w:rPr>
          <w:rFonts w:ascii="Times New Roman" w:hAnsi="Times New Roman" w:cs="Times New Roman"/>
          <w:b/>
          <w:noProof/>
        </w:rPr>
        <w:t>Horizon Europe</w:t>
      </w:r>
      <w:r>
        <w:rPr>
          <w:rFonts w:ascii="Times New Roman" w:hAnsi="Times New Roman" w:cs="Times New Roman"/>
          <w:noProof/>
        </w:rPr>
        <w:t xml:space="preserve"> will also be reinforced through an alignment of relevant rules, a reinforcement of the “seal of excellence” mechanisms and a dedicated ex-ante conditionality. Further development of the smart specialisation strategy concept will continue.</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b/>
          <w:noProof/>
        </w:rPr>
        <w:t xml:space="preserve">Trans-European transport networks projects </w:t>
      </w:r>
      <w:r>
        <w:rPr>
          <w:rFonts w:ascii="Times New Roman" w:hAnsi="Times New Roman" w:cs="Times New Roman"/>
          <w:noProof/>
        </w:rPr>
        <w:t xml:space="preserve">will continue to be financed from the Cohesion Fund via both shared management and the direct implementation mode under the </w:t>
      </w:r>
      <w:r>
        <w:rPr>
          <w:rFonts w:ascii="Times New Roman" w:hAnsi="Times New Roman" w:cs="Times New Roman"/>
          <w:b/>
          <w:noProof/>
        </w:rPr>
        <w:t>Connecting Europe Facility</w:t>
      </w:r>
      <w:r>
        <w:rPr>
          <w:rFonts w:ascii="Times New Roman" w:hAnsi="Times New Roman" w:cs="Times New Roman"/>
          <w:noProof/>
        </w:rPr>
        <w:t>. EUR 11 billion of the Cohesion Fund will be transferred to the Connecting Europe Facility for this purpose.</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Synergies will be ensured with the </w:t>
      </w:r>
      <w:r>
        <w:rPr>
          <w:rFonts w:ascii="Times New Roman" w:hAnsi="Times New Roman" w:cs="Times New Roman"/>
          <w:b/>
          <w:noProof/>
        </w:rPr>
        <w:t>LIFE programme for Environmental and Climate Action</w:t>
      </w:r>
      <w:r>
        <w:rPr>
          <w:rFonts w:ascii="Times New Roman" w:hAnsi="Times New Roman" w:cs="Times New Roman"/>
          <w:noProof/>
        </w:rPr>
        <w:t xml:space="preserve">, in particular through LIFE strategic integrated projects, to optimise the uptake of funds supporting environmental investments. </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b/>
          <w:noProof/>
        </w:rPr>
        <w:t xml:space="preserve">Regarding migration-related challenges, </w:t>
      </w:r>
      <w:r>
        <w:rPr>
          <w:rFonts w:ascii="Times New Roman" w:hAnsi="Times New Roman" w:cs="Times New Roman"/>
          <w:noProof/>
        </w:rPr>
        <w:t xml:space="preserve">all Cohesion Policy Funds will address long-term needs linked to integration, while the </w:t>
      </w:r>
      <w:r>
        <w:rPr>
          <w:rFonts w:ascii="Times New Roman" w:hAnsi="Times New Roman" w:cs="Times New Roman"/>
          <w:b/>
          <w:noProof/>
        </w:rPr>
        <w:t>Asylum and Migration Fund</w:t>
      </w:r>
      <w:r>
        <w:rPr>
          <w:rFonts w:ascii="Times New Roman" w:hAnsi="Times New Roman" w:cs="Times New Roman"/>
          <w:noProof/>
        </w:rPr>
        <w:t xml:space="preserve"> will focus on shorter term needs.</w:t>
      </w:r>
    </w:p>
    <w:p w:rsidR="00364784" w:rsidRDefault="009B557C">
      <w:pPr>
        <w:keepNext/>
        <w:numPr>
          <w:ilvl w:val="0"/>
          <w:numId w:val="18"/>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PROPOSED BUDGET ALLOCATION FOR 2021-2027</w:t>
      </w:r>
    </w:p>
    <w:tbl>
      <w:tblPr>
        <w:tblStyle w:val="LightShading"/>
        <w:tblW w:w="0" w:type="auto"/>
        <w:tblLook w:val="04A0" w:firstRow="1" w:lastRow="0" w:firstColumn="1" w:lastColumn="0" w:noHBand="0" w:noVBand="1"/>
      </w:tblPr>
      <w:tblGrid>
        <w:gridCol w:w="3095"/>
        <w:gridCol w:w="3096"/>
        <w:gridCol w:w="3096"/>
      </w:tblGrid>
      <w:tr w:rsidR="00364784" w:rsidTr="00364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i/>
                <w:noProof/>
                <w:sz w:val="24"/>
                <w:szCs w:val="24"/>
              </w:rPr>
            </w:pPr>
            <w:r>
              <w:rPr>
                <w:rFonts w:ascii="Times New Roman" w:eastAsia="Calibri" w:hAnsi="Times New Roman"/>
                <w:b w:val="0"/>
                <w:i/>
                <w:noProof/>
                <w:sz w:val="24"/>
                <w:szCs w:val="24"/>
              </w:rPr>
              <w:t>Figures in current prices</w:t>
            </w:r>
          </w:p>
        </w:tc>
        <w:tc>
          <w:tcPr>
            <w:tcW w:w="3096" w:type="dxa"/>
          </w:tcPr>
          <w:p w:rsidR="00364784" w:rsidRDefault="00364784">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p>
        </w:tc>
        <w:tc>
          <w:tcPr>
            <w:tcW w:w="3096" w:type="dxa"/>
          </w:tcPr>
          <w:p w:rsidR="00364784" w:rsidRDefault="009B557C">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r>
              <w:rPr>
                <w:rFonts w:ascii="Times New Roman" w:eastAsia="Calibri" w:hAnsi="Times New Roman"/>
                <w:b w:val="0"/>
                <w:i/>
                <w:noProof/>
                <w:sz w:val="24"/>
                <w:szCs w:val="24"/>
              </w:rPr>
              <w:t>EUR million</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Total envelope for 2021-2027</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highlight w:val="yellow"/>
              </w:rPr>
            </w:pPr>
            <w:r>
              <w:rPr>
                <w:rFonts w:ascii="Times New Roman" w:eastAsia="Calibri" w:hAnsi="Times New Roman"/>
                <w:b/>
                <w:noProof/>
                <w:sz w:val="24"/>
                <w:szCs w:val="24"/>
              </w:rPr>
              <w:t>273 000</w:t>
            </w:r>
          </w:p>
        </w:tc>
      </w:tr>
      <w:tr w:rsidR="00364784" w:rsidTr="00364784">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hAnsi="Times New Roman"/>
                <w:b w:val="0"/>
                <w:noProof/>
                <w:sz w:val="24"/>
                <w:szCs w:val="24"/>
              </w:rPr>
            </w:pPr>
            <w:r>
              <w:rPr>
                <w:rFonts w:ascii="Times New Roman" w:hAnsi="Times New Roman"/>
                <w:noProof/>
                <w:sz w:val="24"/>
                <w:szCs w:val="24"/>
              </w:rPr>
              <w:t>of which:</w:t>
            </w:r>
          </w:p>
        </w:tc>
        <w:tc>
          <w:tcPr>
            <w:tcW w:w="3096" w:type="dxa"/>
          </w:tcPr>
          <w:p w:rsidR="00364784" w:rsidRDefault="00364784">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rPr>
            </w:pPr>
          </w:p>
        </w:tc>
        <w:tc>
          <w:tcPr>
            <w:tcW w:w="3096" w:type="dxa"/>
          </w:tcPr>
          <w:p w:rsidR="00364784" w:rsidRDefault="00364784">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highlight w:val="yellow"/>
              </w:rPr>
            </w:pP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left="240" w:right="-1"/>
              <w:rPr>
                <w:rFonts w:ascii="Times New Roman" w:hAnsi="Times New Roman"/>
                <w:noProof/>
                <w:sz w:val="24"/>
                <w:szCs w:val="24"/>
              </w:rPr>
            </w:pPr>
            <w:r>
              <w:rPr>
                <w:rFonts w:ascii="Times New Roman" w:hAnsi="Times New Roman"/>
                <w:noProof/>
                <w:sz w:val="24"/>
                <w:szCs w:val="24"/>
              </w:rPr>
              <w:t>European Regional Development Fund</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noProof/>
                <w:sz w:val="24"/>
                <w:szCs w:val="24"/>
                <w:highlight w:val="yellow"/>
              </w:rPr>
            </w:pPr>
            <w:r>
              <w:rPr>
                <w:rFonts w:ascii="Times New Roman" w:eastAsia="Calibri" w:hAnsi="Times New Roman"/>
                <w:b/>
                <w:noProof/>
                <w:sz w:val="24"/>
                <w:szCs w:val="24"/>
              </w:rPr>
              <w:t>226 308</w:t>
            </w:r>
          </w:p>
        </w:tc>
      </w:tr>
      <w:tr w:rsidR="00364784" w:rsidTr="00364784">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left="240" w:right="-1"/>
              <w:rPr>
                <w:rFonts w:ascii="Times New Roman" w:hAnsi="Times New Roman"/>
                <w:b w:val="0"/>
                <w:noProof/>
                <w:sz w:val="24"/>
                <w:szCs w:val="24"/>
              </w:rPr>
            </w:pPr>
            <w:r>
              <w:rPr>
                <w:rFonts w:ascii="Times New Roman" w:hAnsi="Times New Roman"/>
                <w:noProof/>
                <w:sz w:val="24"/>
                <w:szCs w:val="24"/>
              </w:rPr>
              <w:t>of which:</w:t>
            </w:r>
          </w:p>
        </w:tc>
        <w:tc>
          <w:tcPr>
            <w:tcW w:w="3096" w:type="dxa"/>
          </w:tcPr>
          <w:p w:rsidR="00364784" w:rsidRDefault="00364784">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highlight w:val="yellow"/>
              </w:rPr>
            </w:pP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left="480" w:right="-1"/>
              <w:rPr>
                <w:rFonts w:ascii="Times New Roman" w:hAnsi="Times New Roman"/>
                <w:b w:val="0"/>
                <w:noProof/>
                <w:sz w:val="24"/>
                <w:szCs w:val="24"/>
              </w:rPr>
            </w:pPr>
            <w:r>
              <w:rPr>
                <w:rFonts w:ascii="Times New Roman" w:hAnsi="Times New Roman"/>
                <w:noProof/>
                <w:sz w:val="24"/>
                <w:szCs w:val="24"/>
              </w:rPr>
              <w:t>Investment for growth and jobs</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noProof/>
                <w:sz w:val="24"/>
                <w:szCs w:val="24"/>
              </w:rPr>
              <w:t>215 172</w:t>
            </w:r>
          </w:p>
        </w:tc>
      </w:tr>
      <w:tr w:rsidR="00364784" w:rsidTr="00364784">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left="480" w:right="-1"/>
              <w:rPr>
                <w:rFonts w:ascii="Times New Roman" w:eastAsia="Calibri" w:hAnsi="Times New Roman"/>
                <w:noProof/>
                <w:sz w:val="24"/>
                <w:szCs w:val="24"/>
              </w:rPr>
            </w:pPr>
            <w:r>
              <w:rPr>
                <w:rFonts w:ascii="Times New Roman" w:eastAsia="Calibri" w:hAnsi="Times New Roman"/>
                <w:noProof/>
                <w:sz w:val="24"/>
                <w:szCs w:val="24"/>
              </w:rPr>
              <w:t>European territorial cooperation</w:t>
            </w:r>
          </w:p>
        </w:tc>
        <w:tc>
          <w:tcPr>
            <w:tcW w:w="3096" w:type="dxa"/>
          </w:tcPr>
          <w:p w:rsidR="00364784" w:rsidRDefault="00364784">
            <w:pPr>
              <w:ind w:left="480"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rPr>
            </w:pPr>
          </w:p>
        </w:tc>
        <w:tc>
          <w:tcPr>
            <w:tcW w:w="3096" w:type="dxa"/>
          </w:tcPr>
          <w:p w:rsidR="00364784" w:rsidRDefault="009B557C">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noProof/>
                <w:sz w:val="24"/>
                <w:szCs w:val="24"/>
              </w:rPr>
              <w:t>9 500</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left="480" w:right="-1"/>
              <w:rPr>
                <w:rFonts w:ascii="Times New Roman" w:eastAsia="Calibri" w:hAnsi="Times New Roman"/>
                <w:b w:val="0"/>
                <w:noProof/>
                <w:sz w:val="24"/>
                <w:szCs w:val="24"/>
              </w:rPr>
            </w:pPr>
            <w:r>
              <w:rPr>
                <w:rFonts w:ascii="Times New Roman" w:eastAsia="Calibri" w:hAnsi="Times New Roman"/>
                <w:noProof/>
                <w:sz w:val="24"/>
                <w:szCs w:val="24"/>
              </w:rPr>
              <w:t>Outermost regions and sparsely populated areas</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noProof/>
                <w:sz w:val="24"/>
                <w:szCs w:val="24"/>
              </w:rPr>
              <w:t>1 637</w:t>
            </w:r>
          </w:p>
        </w:tc>
      </w:tr>
      <w:tr w:rsidR="00364784" w:rsidTr="00364784">
        <w:tc>
          <w:tcPr>
            <w:cnfStyle w:val="001000000000" w:firstRow="0" w:lastRow="0" w:firstColumn="1" w:lastColumn="0" w:oddVBand="0" w:evenVBand="0" w:oddHBand="0" w:evenHBand="0" w:firstRowFirstColumn="0" w:firstRowLastColumn="0" w:lastRowFirstColumn="0" w:lastRowLastColumn="0"/>
            <w:tcW w:w="3095" w:type="dxa"/>
            <w:shd w:val="clear" w:color="auto" w:fill="auto"/>
          </w:tcPr>
          <w:p w:rsidR="00364784" w:rsidRDefault="009B557C">
            <w:pPr>
              <w:ind w:left="240" w:right="-1"/>
              <w:rPr>
                <w:rFonts w:ascii="Times New Roman" w:eastAsia="Calibri" w:hAnsi="Times New Roman"/>
                <w:b w:val="0"/>
                <w:noProof/>
                <w:sz w:val="24"/>
                <w:szCs w:val="24"/>
              </w:rPr>
            </w:pPr>
            <w:r>
              <w:rPr>
                <w:rFonts w:ascii="Times New Roman" w:eastAsia="Calibri" w:hAnsi="Times New Roman"/>
                <w:noProof/>
                <w:sz w:val="24"/>
                <w:szCs w:val="24"/>
              </w:rPr>
              <w:t>Cohesion Fund</w:t>
            </w:r>
          </w:p>
        </w:tc>
        <w:tc>
          <w:tcPr>
            <w:tcW w:w="3096" w:type="dxa"/>
            <w:shd w:val="clear" w:color="auto" w:fill="auto"/>
          </w:tcPr>
          <w:p w:rsidR="00364784" w:rsidRDefault="00364784">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rPr>
            </w:pPr>
          </w:p>
        </w:tc>
        <w:tc>
          <w:tcPr>
            <w:tcW w:w="3096" w:type="dxa"/>
            <w:shd w:val="clear" w:color="auto" w:fill="auto"/>
          </w:tcPr>
          <w:p w:rsidR="00364784" w:rsidRDefault="009B557C">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noProof/>
                <w:sz w:val="24"/>
                <w:szCs w:val="24"/>
              </w:rPr>
            </w:pPr>
            <w:r>
              <w:rPr>
                <w:rFonts w:ascii="Times New Roman" w:eastAsia="Calibri" w:hAnsi="Times New Roman"/>
                <w:b/>
                <w:noProof/>
                <w:sz w:val="24"/>
                <w:szCs w:val="24"/>
              </w:rPr>
              <w:t>46 692</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shd w:val="clear" w:color="auto" w:fill="BFBFBF" w:themeFill="background1" w:themeFillShade="BF"/>
          </w:tcPr>
          <w:p w:rsidR="00364784" w:rsidRDefault="009B557C">
            <w:pPr>
              <w:ind w:left="480" w:right="-1"/>
              <w:rPr>
                <w:rFonts w:ascii="Times New Roman" w:eastAsia="Calibri" w:hAnsi="Times New Roman"/>
                <w:b w:val="0"/>
                <w:noProof/>
                <w:sz w:val="24"/>
                <w:szCs w:val="24"/>
              </w:rPr>
            </w:pPr>
            <w:r>
              <w:rPr>
                <w:rFonts w:ascii="Times New Roman" w:eastAsia="Calibri" w:hAnsi="Times New Roman"/>
                <w:noProof/>
                <w:sz w:val="24"/>
                <w:szCs w:val="24"/>
              </w:rPr>
              <w:t>of which contribution to CEF Transport</w:t>
            </w:r>
          </w:p>
        </w:tc>
        <w:tc>
          <w:tcPr>
            <w:tcW w:w="3096" w:type="dxa"/>
            <w:shd w:val="clear" w:color="auto" w:fill="BFBFBF" w:themeFill="background1" w:themeFillShade="BF"/>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noProof/>
                <w:sz w:val="24"/>
                <w:szCs w:val="24"/>
              </w:rPr>
              <w:t>11 285</w:t>
            </w:r>
          </w:p>
        </w:tc>
      </w:tr>
    </w:tbl>
    <w:p w:rsidR="00364784" w:rsidRDefault="009B557C">
      <w:pPr>
        <w:pStyle w:val="PSParagraphTitle"/>
        <w:ind w:left="240" w:right="-1"/>
        <w:rPr>
          <w:rFonts w:eastAsia="Calibri"/>
          <w:b w:val="0"/>
          <w:i w:val="0"/>
          <w:noProof/>
          <w:sz w:val="24"/>
          <w:szCs w:val="24"/>
          <w:lang w:eastAsia="en-US"/>
        </w:rPr>
      </w:pPr>
      <w:r>
        <w:rPr>
          <w:rFonts w:eastAsia="Calibri"/>
          <w:b w:val="0"/>
          <w:i w:val="0"/>
          <w:noProof/>
          <w:sz w:val="24"/>
          <w:szCs w:val="24"/>
          <w:lang w:eastAsia="en-US"/>
        </w:rPr>
        <w:t>Note: the totals do not tally due to roundings.</w:t>
      </w:r>
    </w:p>
    <w:p w:rsidR="00364784" w:rsidRDefault="00364784">
      <w:pPr>
        <w:pStyle w:val="PSParagraphTitle"/>
        <w:ind w:right="-1"/>
        <w:rPr>
          <w:rFonts w:eastAsia="Calibri"/>
          <w:b w:val="0"/>
          <w:i w:val="0"/>
          <w:noProof/>
          <w:sz w:val="24"/>
          <w:szCs w:val="24"/>
          <w:lang w:eastAsia="en-US"/>
        </w:rPr>
      </w:pPr>
    </w:p>
    <w:p w:rsidR="00364784" w:rsidRDefault="009B557C">
      <w:pPr>
        <w:spacing w:after="200" w:line="276" w:lineRule="auto"/>
        <w:ind w:right="-1"/>
        <w:rPr>
          <w:rFonts w:ascii="Times New Roman" w:eastAsia="Calibri" w:hAnsi="Times New Roman"/>
          <w:noProof/>
          <w:sz w:val="24"/>
          <w:szCs w:val="24"/>
        </w:rPr>
      </w:pPr>
      <w:r>
        <w:rPr>
          <w:rFonts w:ascii="Times New Roman" w:eastAsia="Calibri" w:hAnsi="Times New Roman"/>
          <w:noProof/>
          <w:sz w:val="24"/>
          <w:szCs w:val="24"/>
        </w:rPr>
        <w:br w:type="page"/>
      </w:r>
    </w:p>
    <w:tbl>
      <w:tblPr>
        <w:tblStyle w:val="TableGrid"/>
        <w:tblW w:w="0" w:type="auto"/>
        <w:tblBorders>
          <w:top w:val="none" w:sz="0" w:space="0" w:color="auto"/>
          <w:left w:val="none" w:sz="0" w:space="0" w:color="auto"/>
          <w:bottom w:val="single" w:sz="12" w:space="0" w:color="164193"/>
          <w:right w:val="none" w:sz="0" w:space="0" w:color="auto"/>
          <w:insideH w:val="single" w:sz="12" w:space="0" w:color="FFD400"/>
          <w:insideV w:val="none" w:sz="0" w:space="0" w:color="auto"/>
        </w:tblBorders>
        <w:tblLook w:val="04A0" w:firstRow="1" w:lastRow="0" w:firstColumn="1" w:lastColumn="0" w:noHBand="0" w:noVBand="1"/>
      </w:tblPr>
      <w:tblGrid>
        <w:gridCol w:w="1101"/>
        <w:gridCol w:w="8186"/>
      </w:tblGrid>
      <w:tr w:rsidR="00364784">
        <w:trPr>
          <w:trHeight w:val="850"/>
        </w:trPr>
        <w:tc>
          <w:tcPr>
            <w:tcW w:w="1101" w:type="dxa"/>
            <w:tcBorders>
              <w:top w:val="nil"/>
              <w:bottom w:val="single" w:sz="12" w:space="0" w:color="00AF62"/>
            </w:tcBorders>
          </w:tcPr>
          <w:p w:rsidR="00364784" w:rsidRDefault="009B557C">
            <w:pPr>
              <w:ind w:right="-1"/>
              <w:rPr>
                <w:rFonts w:ascii="Times New Roman" w:hAnsi="Times New Roman"/>
                <w:noProof/>
                <w:sz w:val="24"/>
                <w:szCs w:val="24"/>
              </w:rPr>
            </w:pPr>
            <w:r>
              <w:rPr>
                <w:rFonts w:ascii="Times New Roman" w:hAnsi="Times New Roman"/>
                <w:noProof/>
                <w:sz w:val="24"/>
                <w:szCs w:val="24"/>
                <w:lang w:eastAsia="en-GB"/>
              </w:rPr>
              <w:drawing>
                <wp:inline distT="0" distB="0" distL="0" distR="0" wp14:anchorId="54408FE5" wp14:editId="4BDD193C">
                  <wp:extent cx="468000" cy="468000"/>
                  <wp:effectExtent l="0" t="0" r="825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186" w:type="dxa"/>
            <w:tcBorders>
              <w:top w:val="nil"/>
              <w:bottom w:val="single" w:sz="12" w:space="0" w:color="00AF62"/>
            </w:tcBorders>
            <w:vAlign w:val="center"/>
          </w:tcPr>
          <w:p w:rsidR="00364784" w:rsidRDefault="009B557C">
            <w:pPr>
              <w:ind w:right="-1"/>
              <w:rPr>
                <w:rFonts w:ascii="Times New Roman" w:hAnsi="Times New Roman"/>
                <w:noProof/>
                <w:sz w:val="24"/>
                <w:szCs w:val="24"/>
              </w:rPr>
            </w:pPr>
            <w:r>
              <w:rPr>
                <w:rFonts w:ascii="Times New Roman" w:hAnsi="Times New Roman"/>
                <w:noProof/>
                <w:sz w:val="24"/>
                <w:szCs w:val="24"/>
              </w:rPr>
              <w:t>REGIONAL DEVELOPMENT &amp; COHESION</w:t>
            </w:r>
          </w:p>
        </w:tc>
      </w:tr>
      <w:tr w:rsidR="00364784">
        <w:trPr>
          <w:trHeight w:val="283"/>
        </w:trPr>
        <w:tc>
          <w:tcPr>
            <w:tcW w:w="1101" w:type="dxa"/>
            <w:tcBorders>
              <w:top w:val="single" w:sz="12" w:space="0" w:color="00AF62"/>
              <w:bottom w:val="single" w:sz="12" w:space="0" w:color="00AF62"/>
            </w:tcBorders>
          </w:tcPr>
          <w:p w:rsidR="00364784" w:rsidRDefault="00364784">
            <w:pPr>
              <w:ind w:right="-1"/>
              <w:rPr>
                <w:rFonts w:ascii="Times New Roman" w:hAnsi="Times New Roman"/>
                <w:b/>
                <w:noProof/>
                <w:sz w:val="24"/>
                <w:szCs w:val="24"/>
              </w:rPr>
            </w:pPr>
          </w:p>
        </w:tc>
        <w:tc>
          <w:tcPr>
            <w:tcW w:w="8186" w:type="dxa"/>
            <w:tcBorders>
              <w:top w:val="single" w:sz="12" w:space="0" w:color="00AF62"/>
              <w:bottom w:val="single" w:sz="12" w:space="0" w:color="00AF62"/>
            </w:tcBorders>
            <w:vAlign w:val="center"/>
          </w:tcPr>
          <w:p w:rsidR="00364784" w:rsidRDefault="009B557C">
            <w:pPr>
              <w:pStyle w:val="PROGRAMME"/>
            </w:pPr>
            <w:r>
              <w:t>Support to the Turkish Cypriot Community</w:t>
            </w:r>
          </w:p>
        </w:tc>
      </w:tr>
    </w:tbl>
    <w:p w:rsidR="00364784" w:rsidRDefault="009B557C">
      <w:pPr>
        <w:pStyle w:val="Default"/>
        <w:spacing w:before="120" w:after="120"/>
        <w:ind w:right="-1"/>
        <w:jc w:val="both"/>
        <w:rPr>
          <w:rFonts w:ascii="Times New Roman" w:eastAsia="MyriadPro-Light" w:hAnsi="Times New Roman" w:cs="Times New Roman"/>
          <w:noProof/>
        </w:rPr>
      </w:pPr>
      <w:r>
        <w:rPr>
          <w:rFonts w:ascii="Times New Roman" w:eastAsia="MyriadPro-Light" w:hAnsi="Times New Roman" w:cs="Times New Roman"/>
          <w:noProof/>
        </w:rPr>
        <w:t xml:space="preserve">The programme aims to facilitate the reunification of Cyprus by encouraging the economic </w:t>
      </w:r>
      <w:r>
        <w:rPr>
          <w:rFonts w:ascii="Times New Roman" w:hAnsi="Times New Roman" w:cs="Times New Roman"/>
          <w:noProof/>
        </w:rPr>
        <w:t>development</w:t>
      </w:r>
      <w:r>
        <w:rPr>
          <w:rFonts w:ascii="Times New Roman" w:eastAsia="MyriadPro-Light" w:hAnsi="Times New Roman" w:cs="Times New Roman"/>
          <w:noProof/>
        </w:rPr>
        <w:t xml:space="preserve"> of the Turkish Cypriot community.</w:t>
      </w:r>
    </w:p>
    <w:p w:rsidR="00364784" w:rsidRDefault="009B557C">
      <w:pPr>
        <w:keepNext/>
        <w:numPr>
          <w:ilvl w:val="0"/>
          <w:numId w:val="56"/>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EUROPEAN ADDED VALUE</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The EU is in a unique position to provide political and economic support towards the reunification of the island. At the time of Cyprus' accession to the EU in 2004, the EU stated its determination to "put an end to the isolation of the Turkish Cypriot community and to facilitate the reunification of Cyprus by encouraging the economic development of the Turkish Cypriot community". Therefore, in parallel to </w:t>
      </w:r>
      <w:r>
        <w:rPr>
          <w:rFonts w:ascii="Times New Roman" w:eastAsia="MyriadPro-Light" w:hAnsi="Times New Roman" w:cs="Times New Roman"/>
          <w:noProof/>
        </w:rPr>
        <w:t>supporting</w:t>
      </w:r>
      <w:r>
        <w:rPr>
          <w:rFonts w:ascii="Times New Roman" w:hAnsi="Times New Roman" w:cs="Times New Roman"/>
          <w:noProof/>
        </w:rPr>
        <w:t xml:space="preserve"> negotiations for a comprehensive settlement of the Cyprus issue, it provides support through a single EU Aid Programme for the Turkish Cypriot community.</w:t>
      </w:r>
    </w:p>
    <w:p w:rsidR="00364784" w:rsidRDefault="009B557C">
      <w:pPr>
        <w:keepNext/>
        <w:numPr>
          <w:ilvl w:val="0"/>
          <w:numId w:val="56"/>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 xml:space="preserve">OBJECTIVES </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The Programme aims at facilitating the reunification of Cyprus by encouraging the economic development of the Turkish Cypriot community with particular emphasis on the economic integration of the island, improving contacts between the two communities and with the EU, and preparation for the EU acquis. The programme pursues five specific objectives: a) developing and restoring infrastructures; b) promoting social and economic development; c) fostering reconciliation, confidence building measures, and support to civil society; d) bringing the Turkish Cypriot community closer to the EU; and e) preparing the Turkish Cypriot community to introduce and implement EU acquis following a comprehensive settlement of the Cyprus problem.</w:t>
      </w:r>
    </w:p>
    <w:p w:rsidR="00364784" w:rsidRDefault="009B557C">
      <w:pPr>
        <w:keepNext/>
        <w:numPr>
          <w:ilvl w:val="0"/>
          <w:numId w:val="56"/>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IMPLEMENTATION &amp; SIMPLIFICATION</w:t>
      </w:r>
    </w:p>
    <w:p w:rsidR="00364784" w:rsidRDefault="009B557C">
      <w:pPr>
        <w:pStyle w:val="Default"/>
        <w:spacing w:before="120" w:after="120"/>
        <w:ind w:right="-1"/>
        <w:jc w:val="both"/>
        <w:rPr>
          <w:rFonts w:ascii="Times New Roman" w:eastAsia="MyriadPro-Light" w:hAnsi="Times New Roman" w:cs="Times New Roman"/>
          <w:noProof/>
          <w:color w:val="auto"/>
        </w:rPr>
      </w:pPr>
      <w:r>
        <w:rPr>
          <w:rFonts w:ascii="Times New Roman" w:hAnsi="Times New Roman" w:cs="Times New Roman"/>
          <w:noProof/>
          <w:color w:val="auto"/>
        </w:rPr>
        <w:t xml:space="preserve">The programme is directly implemented by the </w:t>
      </w:r>
      <w:r>
        <w:rPr>
          <w:rFonts w:ascii="Times New Roman" w:hAnsi="Times New Roman" w:cs="Times New Roman"/>
          <w:noProof/>
        </w:rPr>
        <w:t>European</w:t>
      </w:r>
      <w:r>
        <w:rPr>
          <w:rFonts w:ascii="Times New Roman" w:hAnsi="Times New Roman" w:cs="Times New Roman"/>
          <w:noProof/>
          <w:color w:val="auto"/>
        </w:rPr>
        <w:t xml:space="preserve"> Commission. Some projects are </w:t>
      </w:r>
      <w:r>
        <w:rPr>
          <w:rFonts w:ascii="Times New Roman" w:hAnsi="Times New Roman" w:cs="Times New Roman"/>
          <w:noProof/>
        </w:rPr>
        <w:t>implemented</w:t>
      </w:r>
      <w:r>
        <w:rPr>
          <w:rFonts w:ascii="Times New Roman" w:hAnsi="Times New Roman" w:cs="Times New Roman"/>
          <w:noProof/>
          <w:color w:val="auto"/>
        </w:rPr>
        <w:t xml:space="preserve"> under indirect management by International Organisations or Member States' agencies.</w:t>
      </w:r>
    </w:p>
    <w:p w:rsidR="00364784" w:rsidRDefault="009B557C">
      <w:pPr>
        <w:keepNext/>
        <w:numPr>
          <w:ilvl w:val="0"/>
          <w:numId w:val="56"/>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COMPLEMENTARITIES &amp; SYNERGIES WITH OTHER POLICIES / ALIGNMENT OF EU WITH NATIONAL AND REGIONAL RESOURCES</w:t>
      </w:r>
    </w:p>
    <w:p w:rsidR="00364784" w:rsidRDefault="009B557C">
      <w:pPr>
        <w:pStyle w:val="Default"/>
        <w:spacing w:before="120" w:after="120"/>
        <w:ind w:right="-1"/>
        <w:jc w:val="both"/>
        <w:rPr>
          <w:rFonts w:ascii="Times New Roman" w:eastAsia="Times New Roman" w:hAnsi="Times New Roman" w:cs="Times New Roman"/>
          <w:b/>
          <w:bCs/>
          <w:smallCaps/>
          <w:noProof/>
          <w:color w:val="00AF62"/>
        </w:rPr>
      </w:pPr>
      <w:r>
        <w:rPr>
          <w:rFonts w:ascii="Times New Roman" w:hAnsi="Times New Roman" w:cs="Times New Roman"/>
          <w:noProof/>
        </w:rPr>
        <w:t>Given the specific situation of the Turkish Cypriot community, this is a stand-alone EU programme without links to other instruments, though it seeks to coordinate with other donors where possible.</w:t>
      </w:r>
    </w:p>
    <w:p w:rsidR="00364784" w:rsidRDefault="009B557C">
      <w:pPr>
        <w:keepNext/>
        <w:numPr>
          <w:ilvl w:val="0"/>
          <w:numId w:val="56"/>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PROPOSED BUDGET ALLOCATION FOR 2021-2027</w:t>
      </w:r>
    </w:p>
    <w:tbl>
      <w:tblPr>
        <w:tblStyle w:val="LightShading"/>
        <w:tblW w:w="0" w:type="auto"/>
        <w:tblLook w:val="04A0" w:firstRow="1" w:lastRow="0" w:firstColumn="1" w:lastColumn="0" w:noHBand="0" w:noVBand="1"/>
      </w:tblPr>
      <w:tblGrid>
        <w:gridCol w:w="3095"/>
        <w:gridCol w:w="3096"/>
        <w:gridCol w:w="3096"/>
      </w:tblGrid>
      <w:tr w:rsidR="00364784" w:rsidTr="00364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i/>
                <w:noProof/>
                <w:sz w:val="24"/>
                <w:szCs w:val="24"/>
              </w:rPr>
            </w:pPr>
            <w:r>
              <w:rPr>
                <w:rFonts w:ascii="Times New Roman" w:eastAsia="Calibri" w:hAnsi="Times New Roman"/>
                <w:b w:val="0"/>
                <w:i/>
                <w:noProof/>
                <w:sz w:val="24"/>
                <w:szCs w:val="24"/>
              </w:rPr>
              <w:t>Figures in current prices</w:t>
            </w:r>
          </w:p>
        </w:tc>
        <w:tc>
          <w:tcPr>
            <w:tcW w:w="3096" w:type="dxa"/>
          </w:tcPr>
          <w:p w:rsidR="00364784" w:rsidRDefault="00364784">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p>
        </w:tc>
        <w:tc>
          <w:tcPr>
            <w:tcW w:w="3096" w:type="dxa"/>
          </w:tcPr>
          <w:p w:rsidR="00364784" w:rsidRDefault="009B557C">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r>
              <w:rPr>
                <w:rFonts w:ascii="Times New Roman" w:eastAsia="Calibri" w:hAnsi="Times New Roman"/>
                <w:b w:val="0"/>
                <w:i/>
                <w:noProof/>
                <w:sz w:val="24"/>
                <w:szCs w:val="24"/>
              </w:rPr>
              <w:t>EUR million</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Total envelope for 2021-2027</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b/>
                <w:noProof/>
                <w:sz w:val="24"/>
                <w:szCs w:val="24"/>
              </w:rPr>
              <w:t>240</w:t>
            </w:r>
          </w:p>
        </w:tc>
      </w:tr>
    </w:tbl>
    <w:p w:rsidR="00364784" w:rsidRDefault="00364784">
      <w:pPr>
        <w:pStyle w:val="PSParagraphTitle"/>
        <w:ind w:right="-1"/>
        <w:rPr>
          <w:rFonts w:eastAsia="Calibri"/>
          <w:b w:val="0"/>
          <w:i w:val="0"/>
          <w:noProof/>
          <w:sz w:val="24"/>
          <w:szCs w:val="24"/>
          <w:lang w:eastAsia="en-US"/>
        </w:rPr>
      </w:pPr>
    </w:p>
    <w:p w:rsidR="00364784" w:rsidRDefault="009B557C">
      <w:pPr>
        <w:ind w:right="-1"/>
        <w:rPr>
          <w:rFonts w:ascii="Times New Roman" w:eastAsia="Calibri" w:hAnsi="Times New Roman"/>
          <w:b/>
          <w:i/>
          <w:noProof/>
          <w:sz w:val="24"/>
          <w:szCs w:val="24"/>
        </w:rPr>
      </w:pPr>
      <w:r>
        <w:rPr>
          <w:rFonts w:ascii="Times New Roman" w:eastAsia="Calibri" w:hAnsi="Times New Roman"/>
          <w:b/>
          <w:i/>
          <w:noProof/>
          <w:sz w:val="24"/>
          <w:szCs w:val="24"/>
        </w:rPr>
        <w:br w:type="page"/>
      </w:r>
    </w:p>
    <w:tbl>
      <w:tblPr>
        <w:tblStyle w:val="TableGrid"/>
        <w:tblW w:w="0" w:type="auto"/>
        <w:tblBorders>
          <w:top w:val="none" w:sz="0" w:space="0" w:color="auto"/>
          <w:left w:val="none" w:sz="0" w:space="0" w:color="auto"/>
          <w:bottom w:val="single" w:sz="12" w:space="0" w:color="164193"/>
          <w:right w:val="none" w:sz="0" w:space="0" w:color="auto"/>
          <w:insideH w:val="single" w:sz="12" w:space="0" w:color="FFD400"/>
          <w:insideV w:val="none" w:sz="0" w:space="0" w:color="auto"/>
        </w:tblBorders>
        <w:tblLook w:val="04A0" w:firstRow="1" w:lastRow="0" w:firstColumn="1" w:lastColumn="0" w:noHBand="0" w:noVBand="1"/>
      </w:tblPr>
      <w:tblGrid>
        <w:gridCol w:w="1101"/>
        <w:gridCol w:w="8186"/>
      </w:tblGrid>
      <w:tr w:rsidR="00364784">
        <w:trPr>
          <w:trHeight w:val="850"/>
        </w:trPr>
        <w:tc>
          <w:tcPr>
            <w:tcW w:w="1101" w:type="dxa"/>
            <w:tcBorders>
              <w:top w:val="nil"/>
              <w:bottom w:val="single" w:sz="12" w:space="0" w:color="00AF62"/>
            </w:tcBorders>
          </w:tcPr>
          <w:p w:rsidR="00364784" w:rsidRDefault="009B557C">
            <w:pPr>
              <w:ind w:right="-1"/>
              <w:rPr>
                <w:rFonts w:ascii="Times New Roman" w:hAnsi="Times New Roman"/>
                <w:noProof/>
                <w:sz w:val="24"/>
                <w:szCs w:val="24"/>
              </w:rPr>
            </w:pPr>
            <w:r>
              <w:rPr>
                <w:rFonts w:ascii="Times New Roman" w:hAnsi="Times New Roman"/>
                <w:noProof/>
                <w:sz w:val="24"/>
                <w:szCs w:val="24"/>
                <w:lang w:eastAsia="en-GB"/>
              </w:rPr>
              <w:drawing>
                <wp:inline distT="0" distB="0" distL="0" distR="0" wp14:anchorId="7C1DF2DA" wp14:editId="23FA9028">
                  <wp:extent cx="468000" cy="468000"/>
                  <wp:effectExtent l="0" t="0" r="825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186" w:type="dxa"/>
            <w:tcBorders>
              <w:top w:val="nil"/>
              <w:bottom w:val="single" w:sz="12" w:space="0" w:color="00AF62"/>
            </w:tcBorders>
            <w:vAlign w:val="center"/>
          </w:tcPr>
          <w:p w:rsidR="00364784" w:rsidRDefault="009B557C">
            <w:pPr>
              <w:pStyle w:val="CLUSTER"/>
            </w:pPr>
            <w:r>
              <w:t>ECONOMIC &amp; MONETARY UNION</w:t>
            </w:r>
            <w:r>
              <w:rPr>
                <w:rFonts w:eastAsia="Times New Roman"/>
                <w:iCs/>
                <w:color w:val="E36C0A" w:themeColor="accent6" w:themeShade="BF"/>
                <w:lang w:eastAsia="en-GB"/>
              </w:rPr>
              <w:t xml:space="preserve">  </w:t>
            </w:r>
          </w:p>
        </w:tc>
      </w:tr>
      <w:tr w:rsidR="00364784">
        <w:trPr>
          <w:trHeight w:val="283"/>
        </w:trPr>
        <w:tc>
          <w:tcPr>
            <w:tcW w:w="1101" w:type="dxa"/>
            <w:tcBorders>
              <w:top w:val="single" w:sz="12" w:space="0" w:color="00AF62"/>
              <w:bottom w:val="single" w:sz="12" w:space="0" w:color="00AF62"/>
            </w:tcBorders>
          </w:tcPr>
          <w:p w:rsidR="00364784" w:rsidRDefault="00364784">
            <w:pPr>
              <w:ind w:right="-1"/>
              <w:rPr>
                <w:rFonts w:ascii="Times New Roman" w:hAnsi="Times New Roman"/>
                <w:b/>
                <w:noProof/>
                <w:sz w:val="24"/>
                <w:szCs w:val="24"/>
              </w:rPr>
            </w:pPr>
          </w:p>
        </w:tc>
        <w:tc>
          <w:tcPr>
            <w:tcW w:w="8186" w:type="dxa"/>
            <w:tcBorders>
              <w:top w:val="single" w:sz="12" w:space="0" w:color="00AF62"/>
              <w:bottom w:val="single" w:sz="12" w:space="0" w:color="00AF62"/>
            </w:tcBorders>
            <w:vAlign w:val="center"/>
          </w:tcPr>
          <w:p w:rsidR="00364784" w:rsidRDefault="009B557C">
            <w:pPr>
              <w:pStyle w:val="PROGRAMME"/>
            </w:pPr>
            <w:r>
              <w:t>Reform Support Programme</w:t>
            </w:r>
          </w:p>
        </w:tc>
      </w:tr>
    </w:tbl>
    <w:p w:rsidR="00364784" w:rsidRDefault="009B557C">
      <w:pPr>
        <w:pStyle w:val="Default"/>
        <w:spacing w:before="120" w:after="120"/>
        <w:ind w:right="-1"/>
        <w:jc w:val="both"/>
        <w:rPr>
          <w:rFonts w:ascii="Times New Roman" w:eastAsia="MyriadPro-Light" w:hAnsi="Times New Roman" w:cs="Times New Roman"/>
          <w:noProof/>
        </w:rPr>
      </w:pPr>
      <w:r>
        <w:rPr>
          <w:rFonts w:ascii="Times New Roman" w:hAnsi="Times New Roman" w:cs="Times New Roman"/>
          <w:noProof/>
          <w:lang w:eastAsia="it-IT"/>
        </w:rPr>
        <w:t xml:space="preserve">The Reform Support Programme aims to support the implementation of </w:t>
      </w:r>
      <w:r>
        <w:rPr>
          <w:rFonts w:ascii="Times New Roman" w:hAnsi="Times New Roman" w:cs="Times New Roman"/>
          <w:b/>
          <w:noProof/>
          <w:lang w:eastAsia="it-IT"/>
        </w:rPr>
        <w:t xml:space="preserve">structural reforms in Member States. </w:t>
      </w:r>
      <w:r>
        <w:rPr>
          <w:rFonts w:ascii="Times New Roman" w:hAnsi="Times New Roman" w:cs="Times New Roman"/>
          <w:noProof/>
          <w:lang w:eastAsia="it-IT"/>
        </w:rPr>
        <w:t>The pursuit of structural reforms is crucial to modernise European economies, enhance resilience and foster greater convergence within Europe's Economic and Monetary Union.</w:t>
      </w:r>
    </w:p>
    <w:p w:rsidR="00364784" w:rsidRDefault="009B557C">
      <w:pPr>
        <w:keepNext/>
        <w:numPr>
          <w:ilvl w:val="0"/>
          <w:numId w:val="19"/>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EUROPEAN ADDED VALUE</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The </w:t>
      </w:r>
      <w:r>
        <w:rPr>
          <w:rFonts w:ascii="Times New Roman" w:hAnsi="Times New Roman" w:cs="Times New Roman"/>
          <w:b/>
          <w:noProof/>
        </w:rPr>
        <w:t>Reform Support Programme</w:t>
      </w:r>
      <w:r>
        <w:rPr>
          <w:rFonts w:ascii="Times New Roman" w:hAnsi="Times New Roman" w:cs="Times New Roman"/>
          <w:noProof/>
        </w:rPr>
        <w:t xml:space="preserve"> contributes to enhancing cohesion and strengthening resilience, raising competitiveness and productivity and supporting job creation, investment and growth. By doing so, it strengthens social economic structures in the EU and accelerates economic and social convergence among Member States. To this effect, the programme will provide both technical and financial support to Member States for the implementation of these reforms.</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While the implementation of structural reforms in Member States remains a national competence, the crisis years showed that due to the strong links between the economies of the Member States, notably those sharing the same currency, reform efforts in one Member State matter for other Member States and thus cannot be a purely national issue. Economic policy coordination has been strengthened at EU level in the context of the European Semester, also to place a greater focus on euro area priorities, but the implementation of Country-Specific Recommendations has been uneven across Member States. This programme will provide additional support for the implementation of reforms under the European Semester. In doing so, it will contribute to the economic and social performance and resilience of the Member States. Its impact will therefore be felt not only at national level, but will also have positive spill-over effects for the Union as a whole. </w:t>
      </w:r>
    </w:p>
    <w:p w:rsidR="00364784" w:rsidRDefault="009B557C">
      <w:pPr>
        <w:pStyle w:val="Default"/>
        <w:spacing w:before="120" w:after="120"/>
        <w:ind w:right="-1"/>
        <w:jc w:val="both"/>
        <w:rPr>
          <w:rFonts w:ascii="Times New Roman" w:eastAsia="MyriadPro-Light" w:hAnsi="Times New Roman" w:cs="Times New Roman"/>
          <w:noProof/>
        </w:rPr>
      </w:pPr>
      <w:r>
        <w:rPr>
          <w:rFonts w:ascii="Times New Roman" w:hAnsi="Times New Roman" w:cs="Times New Roman"/>
          <w:noProof/>
        </w:rPr>
        <w:t>The programme will help address national reforms challenges of a structural nature. It will also allow for economies of scale and the sharing of good practice among Member States. Member States often face similar challenges and practical constraints related to the implementation of reforms. The programme will allow an EU-wide network of expertise to be established for all Member States to tap into. It will promote mutual trust and further cooperation between Member States and the Commission. The programme provides for complementarity and synergies with other Union programmes and policies at regional, national, Union and international levels, notably by complementing the policy guidance provided under the European Semester.</w:t>
      </w:r>
    </w:p>
    <w:p w:rsidR="00364784" w:rsidRDefault="009B557C">
      <w:pPr>
        <w:keepNext/>
        <w:numPr>
          <w:ilvl w:val="0"/>
          <w:numId w:val="19"/>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 xml:space="preserve">OBJECTIVES </w:t>
      </w:r>
    </w:p>
    <w:p w:rsidR="00364784" w:rsidRDefault="009B557C">
      <w:pPr>
        <w:pStyle w:val="Default"/>
        <w:spacing w:before="120" w:after="120"/>
        <w:ind w:right="-1"/>
        <w:jc w:val="both"/>
        <w:rPr>
          <w:rFonts w:ascii="Times New Roman" w:hAnsi="Times New Roman" w:cs="Times New Roman"/>
          <w:noProof/>
          <w:lang w:eastAsia="it-IT"/>
        </w:rPr>
      </w:pPr>
      <w:r>
        <w:rPr>
          <w:rFonts w:ascii="Times New Roman" w:hAnsi="Times New Roman" w:cs="Times New Roman"/>
          <w:noProof/>
          <w:lang w:eastAsia="it-IT"/>
        </w:rPr>
        <w:t>The programme aims to promote and support the implementation of structural reforms in the Member States. The objective is to modernise European economies, enhance resilience and foster greater convergence within Europe's Economic and Monetary Union, by raising competitiveness and productivity, and support job creation, investment and growth. Ensuring resilient economic and social structures is particularly important for countries sharing the single currency and for those Member States on their way to joining the euro to help ensure their smooth transition to and participation in the euro area.</w:t>
      </w:r>
    </w:p>
    <w:p w:rsidR="00364784" w:rsidRDefault="009B557C">
      <w:pPr>
        <w:pStyle w:val="Default"/>
        <w:spacing w:before="120" w:after="120"/>
        <w:ind w:right="-1"/>
        <w:jc w:val="both"/>
        <w:rPr>
          <w:rFonts w:ascii="Times New Roman" w:eastAsia="MyriadPro-Light" w:hAnsi="Times New Roman" w:cs="Times New Roman"/>
          <w:noProof/>
        </w:rPr>
      </w:pPr>
      <w:r>
        <w:rPr>
          <w:rFonts w:ascii="Times New Roman" w:hAnsi="Times New Roman" w:cs="Times New Roman"/>
          <w:noProof/>
          <w:lang w:eastAsia="it-IT"/>
        </w:rPr>
        <w:t xml:space="preserve">The programme seeks to support a broad range of reforms, notably those identified in the context of the European Semester of economic policy coordination. It will in particular address challenges raised in Country-Specific Recommendations. It focuses on those reforms that can contribute most to the resilience of Member States’ economies and have positive spillover effects on other Member States. These include reforms in product and labour markets, tax reforms, the development of capital markets, reforms to improve the business environment and public administration reforms. </w:t>
      </w:r>
    </w:p>
    <w:p w:rsidR="00364784" w:rsidRDefault="009B557C">
      <w:pPr>
        <w:keepNext/>
        <w:numPr>
          <w:ilvl w:val="0"/>
          <w:numId w:val="19"/>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IMPLEMENTATION &amp; SIMPLIFICATION</w:t>
      </w:r>
    </w:p>
    <w:p w:rsidR="00364784" w:rsidRDefault="009B557C">
      <w:pPr>
        <w:spacing w:before="240" w:after="240"/>
        <w:ind w:right="-1"/>
        <w:rPr>
          <w:rFonts w:ascii="Times New Roman" w:hAnsi="Times New Roman"/>
          <w:noProof/>
          <w:sz w:val="24"/>
          <w:szCs w:val="24"/>
        </w:rPr>
      </w:pPr>
      <w:r>
        <w:rPr>
          <w:rFonts w:ascii="Times New Roman" w:hAnsi="Times New Roman"/>
          <w:noProof/>
          <w:sz w:val="24"/>
          <w:szCs w:val="24"/>
        </w:rPr>
        <w:t xml:space="preserve">The programme is made up of three separate and complementary instruments:  </w:t>
      </w:r>
    </w:p>
    <w:p w:rsidR="00364784" w:rsidRDefault="009B557C">
      <w:pPr>
        <w:pStyle w:val="ListParagraph"/>
        <w:numPr>
          <w:ilvl w:val="0"/>
          <w:numId w:val="65"/>
        </w:numPr>
        <w:shd w:val="clear" w:color="auto" w:fill="FFFFFF" w:themeFill="background1"/>
        <w:autoSpaceDE w:val="0"/>
        <w:autoSpaceDN w:val="0"/>
        <w:adjustRightInd w:val="0"/>
        <w:spacing w:before="120" w:after="60"/>
        <w:ind w:right="-1"/>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
          <w:noProof/>
          <w:sz w:val="24"/>
          <w:szCs w:val="24"/>
        </w:rPr>
        <w:t>Reform Delivery Tool</w:t>
      </w:r>
      <w:r>
        <w:rPr>
          <w:rFonts w:ascii="Times New Roman" w:hAnsi="Times New Roman"/>
          <w:noProof/>
          <w:sz w:val="24"/>
          <w:szCs w:val="24"/>
        </w:rPr>
        <w:t xml:space="preserve"> will provide financial support to Member States to implement structural reforms identified in the context of the European Semester of economic policy coordination. It will be administered under direct management. It will provide a financial contribution to a Member State upon implementation of reform commitments agreed with the Commission. The reforms will be voluntarily proposed by the Member States based on the challenges identified in the European Semester process. Such reforms are particularly important for Member States experiencing excessive imbalances. Member States will provide a detailed set of measures, milestones for implementation and a calendar for completion that will be no longer than three years. Following a dialogue between the Commission and the Member State, the Commission will adopt a decision by means of an implementing act setting out the reform commitments (including the milestones, targets and timeline) to be implemented by the Member State and the financial contribution allocated. Member States will report on progress through their National Reform Programme as part of the European Semester.</w:t>
      </w:r>
    </w:p>
    <w:p w:rsidR="00364784" w:rsidRDefault="009B557C">
      <w:pPr>
        <w:pStyle w:val="ListParagraph"/>
        <w:numPr>
          <w:ilvl w:val="0"/>
          <w:numId w:val="65"/>
        </w:numPr>
        <w:shd w:val="clear" w:color="auto" w:fill="FFFFFF" w:themeFill="background1"/>
        <w:autoSpaceDE w:val="0"/>
        <w:autoSpaceDN w:val="0"/>
        <w:adjustRightInd w:val="0"/>
        <w:spacing w:before="120" w:after="60"/>
        <w:ind w:right="-1"/>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
          <w:noProof/>
          <w:sz w:val="24"/>
          <w:szCs w:val="24"/>
        </w:rPr>
        <w:t>Convergence Facility</w:t>
      </w:r>
      <w:r>
        <w:rPr>
          <w:rFonts w:ascii="Times New Roman" w:hAnsi="Times New Roman"/>
          <w:noProof/>
          <w:sz w:val="24"/>
          <w:szCs w:val="24"/>
        </w:rPr>
        <w:t xml:space="preserve"> will provide dedicated financial and technical support to Member States wishing to join the euro and which have taken demonstrable steps towards adopting the single currency within a given time-frame. The tool aims to support the implementation of reforms targeted to help prepare for successful participation in the euro area. Requests for technical support under this instrument will follow the same rules as for the technical support instrument. Proposals for reform commitments made by Member States in order to receive financial support under the Convergence Facility will follow the same rules set out for the Reform Delivery Tool. Allocations foreseen for the Convergence Facility will be transferred to the Reform Delivery Tool if by the end of 2023 an eligible Member State has not taken the necessary steps to claim support from the Convergence Facility. </w:t>
      </w:r>
    </w:p>
    <w:p w:rsidR="00364784" w:rsidRDefault="009B557C">
      <w:pPr>
        <w:pStyle w:val="ListParagraph"/>
        <w:numPr>
          <w:ilvl w:val="0"/>
          <w:numId w:val="65"/>
        </w:numPr>
        <w:shd w:val="clear" w:color="auto" w:fill="FFFFFF" w:themeFill="background1"/>
        <w:autoSpaceDE w:val="0"/>
        <w:autoSpaceDN w:val="0"/>
        <w:adjustRightInd w:val="0"/>
        <w:spacing w:before="120" w:after="60"/>
        <w:ind w:right="-1"/>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
          <w:noProof/>
          <w:sz w:val="24"/>
          <w:szCs w:val="24"/>
        </w:rPr>
        <w:t>Technical Support Instrument</w:t>
      </w:r>
      <w:r>
        <w:rPr>
          <w:rFonts w:ascii="Times New Roman" w:hAnsi="Times New Roman"/>
          <w:noProof/>
          <w:sz w:val="24"/>
          <w:szCs w:val="24"/>
        </w:rPr>
        <w:t xml:space="preserve"> will succeed the existing Structural Reform Support Programme, in order to provide, upon request from Member States, tailor-made technical support for the implementation of institutional, administrative and growth-sustaining structural reforms. The instrument is aimed to provide hands-on support on the ground and accompany the entire reform process and/or stages or phases of the reform process. Support is provided directly through the Commission's in-house expertise or together with other providers of technical support. Depending on the project, these could include experts from national administrations, international organisations, private firms and consultancies, as well as experts from the private sector. Support for Member States is provided in a coordinated manner across policy areas and an integrated approach is pursued across sectors, while retaining a Member State perspective.  </w:t>
      </w:r>
    </w:p>
    <w:p w:rsidR="00364784" w:rsidRDefault="009B557C">
      <w:pPr>
        <w:keepNext/>
        <w:numPr>
          <w:ilvl w:val="0"/>
          <w:numId w:val="19"/>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COMPLEMENTARITIES &amp; SYNERGIES WITH OTHER POLICIES / ALIGNMENT OF EU WITH NATIONAL AND REGIONAL RESOURCES</w:t>
      </w:r>
    </w:p>
    <w:p w:rsidR="00364784" w:rsidRDefault="009B557C">
      <w:pPr>
        <w:pStyle w:val="Default"/>
        <w:spacing w:before="120" w:after="120"/>
        <w:ind w:right="-1"/>
        <w:jc w:val="both"/>
        <w:rPr>
          <w:rFonts w:ascii="Times New Roman" w:hAnsi="Times New Roman" w:cs="Times New Roman"/>
          <w:bCs/>
          <w:noProof/>
        </w:rPr>
      </w:pPr>
      <w:r>
        <w:rPr>
          <w:rFonts w:ascii="Times New Roman" w:hAnsi="Times New Roman" w:cs="Times New Roman"/>
          <w:noProof/>
        </w:rPr>
        <w:t xml:space="preserve">The programme will effectively complement the stronger link between </w:t>
      </w:r>
      <w:r>
        <w:rPr>
          <w:rFonts w:ascii="Times New Roman" w:hAnsi="Times New Roman" w:cs="Times New Roman"/>
          <w:b/>
          <w:noProof/>
        </w:rPr>
        <w:t>Cohesion Policy</w:t>
      </w:r>
      <w:r>
        <w:rPr>
          <w:rFonts w:ascii="Times New Roman" w:hAnsi="Times New Roman" w:cs="Times New Roman"/>
          <w:noProof/>
        </w:rPr>
        <w:t xml:space="preserve"> and the European Semester. Together with other new instruments, such as the </w:t>
      </w:r>
      <w:r>
        <w:rPr>
          <w:rFonts w:ascii="Times New Roman" w:hAnsi="Times New Roman" w:cs="Times New Roman"/>
          <w:b/>
          <w:noProof/>
        </w:rPr>
        <w:t>European Investment Stabilisation Function</w:t>
      </w:r>
      <w:r>
        <w:rPr>
          <w:rFonts w:ascii="Times New Roman" w:hAnsi="Times New Roman" w:cs="Times New Roman"/>
          <w:noProof/>
        </w:rPr>
        <w:t>, the Programme operates as part of a global approach to a modernised EU framework supporting a stable European Economic and Monetary Union.</w:t>
      </w:r>
    </w:p>
    <w:p w:rsidR="00364784" w:rsidRDefault="009B557C">
      <w:pPr>
        <w:keepNext/>
        <w:numPr>
          <w:ilvl w:val="0"/>
          <w:numId w:val="19"/>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PROPOSED BUDGET ALLOCATION FOR 2021-2027</w:t>
      </w:r>
    </w:p>
    <w:tbl>
      <w:tblPr>
        <w:tblStyle w:val="LightShading"/>
        <w:tblW w:w="0" w:type="auto"/>
        <w:tblLook w:val="04A0" w:firstRow="1" w:lastRow="0" w:firstColumn="1" w:lastColumn="0" w:noHBand="0" w:noVBand="1"/>
      </w:tblPr>
      <w:tblGrid>
        <w:gridCol w:w="3095"/>
        <w:gridCol w:w="3096"/>
        <w:gridCol w:w="3096"/>
      </w:tblGrid>
      <w:tr w:rsidR="00364784" w:rsidTr="00364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i/>
                <w:noProof/>
                <w:sz w:val="24"/>
                <w:szCs w:val="24"/>
              </w:rPr>
            </w:pPr>
            <w:r>
              <w:rPr>
                <w:rFonts w:ascii="Times New Roman" w:eastAsia="Calibri" w:hAnsi="Times New Roman"/>
                <w:b w:val="0"/>
                <w:i/>
                <w:noProof/>
                <w:sz w:val="24"/>
                <w:szCs w:val="24"/>
              </w:rPr>
              <w:t>Figures in current prices</w:t>
            </w:r>
          </w:p>
        </w:tc>
        <w:tc>
          <w:tcPr>
            <w:tcW w:w="3096" w:type="dxa"/>
          </w:tcPr>
          <w:p w:rsidR="00364784" w:rsidRDefault="00364784">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p>
        </w:tc>
        <w:tc>
          <w:tcPr>
            <w:tcW w:w="3096" w:type="dxa"/>
          </w:tcPr>
          <w:p w:rsidR="00364784" w:rsidRDefault="009B557C">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r>
              <w:rPr>
                <w:rFonts w:ascii="Times New Roman" w:eastAsia="Calibri" w:hAnsi="Times New Roman"/>
                <w:b w:val="0"/>
                <w:i/>
                <w:noProof/>
                <w:sz w:val="24"/>
                <w:szCs w:val="24"/>
              </w:rPr>
              <w:t>EUR million</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Total envelope for 2021-2027</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b/>
                <w:noProof/>
                <w:sz w:val="24"/>
                <w:szCs w:val="24"/>
              </w:rPr>
              <w:t>25 000</w:t>
            </w:r>
          </w:p>
        </w:tc>
      </w:tr>
      <w:tr w:rsidR="00364784" w:rsidTr="00364784">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b w:val="0"/>
                <w:noProof/>
                <w:sz w:val="24"/>
                <w:szCs w:val="24"/>
              </w:rPr>
            </w:pPr>
            <w:r>
              <w:rPr>
                <w:rFonts w:ascii="Times New Roman" w:eastAsia="Calibri" w:hAnsi="Times New Roman"/>
                <w:noProof/>
                <w:sz w:val="24"/>
                <w:szCs w:val="24"/>
              </w:rPr>
              <w:t>of which:</w:t>
            </w:r>
          </w:p>
        </w:tc>
        <w:tc>
          <w:tcPr>
            <w:tcW w:w="3096" w:type="dxa"/>
          </w:tcPr>
          <w:p w:rsidR="00364784" w:rsidRDefault="00364784">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rPr>
            </w:pPr>
          </w:p>
        </w:tc>
        <w:tc>
          <w:tcPr>
            <w:tcW w:w="3096" w:type="dxa"/>
          </w:tcPr>
          <w:p w:rsidR="00364784" w:rsidRDefault="00364784">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rPr>
            </w:pP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left="240" w:right="-1"/>
              <w:rPr>
                <w:rFonts w:ascii="Times New Roman" w:eastAsia="Calibri" w:hAnsi="Times New Roman"/>
                <w:b w:val="0"/>
                <w:noProof/>
                <w:sz w:val="24"/>
                <w:szCs w:val="24"/>
              </w:rPr>
            </w:pPr>
            <w:r>
              <w:rPr>
                <w:rFonts w:ascii="Times New Roman" w:eastAsia="Calibri" w:hAnsi="Times New Roman"/>
                <w:noProof/>
                <w:sz w:val="24"/>
                <w:szCs w:val="24"/>
              </w:rPr>
              <w:t>Reform Delivery Tool</w:t>
            </w:r>
          </w:p>
        </w:tc>
        <w:tc>
          <w:tcPr>
            <w:tcW w:w="3096" w:type="dxa"/>
          </w:tcPr>
          <w:p w:rsidR="00364784" w:rsidRDefault="00364784">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noProof/>
                <w:sz w:val="24"/>
                <w:szCs w:val="24"/>
              </w:rPr>
              <w:t>22 000</w:t>
            </w:r>
          </w:p>
        </w:tc>
      </w:tr>
      <w:tr w:rsidR="00364784" w:rsidTr="00364784">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left="240" w:right="-1"/>
              <w:rPr>
                <w:rFonts w:ascii="Times New Roman" w:eastAsia="Calibri" w:hAnsi="Times New Roman"/>
                <w:b w:val="0"/>
                <w:noProof/>
                <w:sz w:val="24"/>
                <w:szCs w:val="24"/>
              </w:rPr>
            </w:pPr>
            <w:r>
              <w:rPr>
                <w:rFonts w:ascii="Times New Roman" w:hAnsi="Times New Roman"/>
                <w:noProof/>
                <w:sz w:val="24"/>
                <w:szCs w:val="24"/>
              </w:rPr>
              <w:t>Convergence Facility</w:t>
            </w:r>
          </w:p>
        </w:tc>
        <w:tc>
          <w:tcPr>
            <w:tcW w:w="3096" w:type="dxa"/>
          </w:tcPr>
          <w:p w:rsidR="00364784" w:rsidRDefault="00364784">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rPr>
            </w:pPr>
          </w:p>
        </w:tc>
        <w:tc>
          <w:tcPr>
            <w:tcW w:w="3096" w:type="dxa"/>
          </w:tcPr>
          <w:p w:rsidR="00364784" w:rsidRDefault="009B557C">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noProof/>
                <w:sz w:val="24"/>
                <w:szCs w:val="24"/>
              </w:rPr>
              <w:t>2 160</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left="240" w:right="-1"/>
              <w:rPr>
                <w:rFonts w:ascii="Times New Roman" w:eastAsia="Calibri" w:hAnsi="Times New Roman"/>
                <w:b w:val="0"/>
                <w:noProof/>
                <w:sz w:val="24"/>
                <w:szCs w:val="24"/>
              </w:rPr>
            </w:pPr>
            <w:r>
              <w:rPr>
                <w:rFonts w:ascii="Times New Roman" w:hAnsi="Times New Roman"/>
                <w:noProof/>
                <w:sz w:val="24"/>
                <w:szCs w:val="24"/>
              </w:rPr>
              <w:t>Technical Support Instrument</w:t>
            </w:r>
          </w:p>
        </w:tc>
        <w:tc>
          <w:tcPr>
            <w:tcW w:w="3096" w:type="dxa"/>
          </w:tcPr>
          <w:p w:rsidR="00364784" w:rsidRDefault="00364784">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noProof/>
                <w:sz w:val="24"/>
                <w:szCs w:val="24"/>
              </w:rPr>
              <w:t>840</w:t>
            </w:r>
          </w:p>
        </w:tc>
      </w:tr>
    </w:tbl>
    <w:p w:rsidR="00364784" w:rsidRDefault="00364784">
      <w:pPr>
        <w:pStyle w:val="PSParagraphTitle"/>
        <w:ind w:right="-1"/>
        <w:rPr>
          <w:rFonts w:eastAsia="Calibri"/>
          <w:b w:val="0"/>
          <w:i w:val="0"/>
          <w:noProof/>
          <w:sz w:val="24"/>
          <w:szCs w:val="24"/>
          <w:lang w:eastAsia="en-US"/>
        </w:rPr>
      </w:pPr>
    </w:p>
    <w:p w:rsidR="00364784" w:rsidRDefault="009B557C">
      <w:pPr>
        <w:ind w:right="-1"/>
        <w:rPr>
          <w:rFonts w:ascii="Times New Roman" w:eastAsia="Calibri" w:hAnsi="Times New Roman"/>
          <w:b/>
          <w:i/>
          <w:noProof/>
          <w:sz w:val="24"/>
          <w:szCs w:val="24"/>
        </w:rPr>
      </w:pPr>
      <w:r>
        <w:rPr>
          <w:rFonts w:ascii="Times New Roman" w:eastAsia="Calibri" w:hAnsi="Times New Roman"/>
          <w:b/>
          <w:i/>
          <w:noProof/>
          <w:sz w:val="24"/>
          <w:szCs w:val="24"/>
        </w:rPr>
        <w:br w:type="page"/>
      </w:r>
    </w:p>
    <w:tbl>
      <w:tblPr>
        <w:tblStyle w:val="TableGrid"/>
        <w:tblW w:w="0" w:type="auto"/>
        <w:tblBorders>
          <w:top w:val="none" w:sz="0" w:space="0" w:color="auto"/>
          <w:left w:val="none" w:sz="0" w:space="0" w:color="auto"/>
          <w:bottom w:val="single" w:sz="12" w:space="0" w:color="164193"/>
          <w:right w:val="none" w:sz="0" w:space="0" w:color="auto"/>
          <w:insideH w:val="single" w:sz="12" w:space="0" w:color="FFD400"/>
          <w:insideV w:val="none" w:sz="0" w:space="0" w:color="auto"/>
        </w:tblBorders>
        <w:tblLook w:val="04A0" w:firstRow="1" w:lastRow="0" w:firstColumn="1" w:lastColumn="0" w:noHBand="0" w:noVBand="1"/>
      </w:tblPr>
      <w:tblGrid>
        <w:gridCol w:w="1101"/>
        <w:gridCol w:w="8186"/>
      </w:tblGrid>
      <w:tr w:rsidR="00364784">
        <w:trPr>
          <w:trHeight w:val="794"/>
        </w:trPr>
        <w:tc>
          <w:tcPr>
            <w:tcW w:w="1101" w:type="dxa"/>
            <w:tcBorders>
              <w:top w:val="nil"/>
              <w:bottom w:val="single" w:sz="12" w:space="0" w:color="00AF62"/>
            </w:tcBorders>
          </w:tcPr>
          <w:p w:rsidR="00364784" w:rsidRDefault="009B557C">
            <w:pPr>
              <w:ind w:right="-1"/>
              <w:rPr>
                <w:rFonts w:ascii="Times New Roman" w:hAnsi="Times New Roman"/>
                <w:noProof/>
                <w:sz w:val="24"/>
                <w:szCs w:val="24"/>
              </w:rPr>
            </w:pPr>
            <w:r>
              <w:rPr>
                <w:rFonts w:ascii="Times New Roman" w:hAnsi="Times New Roman"/>
                <w:noProof/>
                <w:sz w:val="24"/>
                <w:szCs w:val="24"/>
                <w:lang w:eastAsia="en-GB"/>
              </w:rPr>
              <w:drawing>
                <wp:inline distT="0" distB="0" distL="0" distR="0" wp14:anchorId="5E7904DA" wp14:editId="63BC137B">
                  <wp:extent cx="468000" cy="468000"/>
                  <wp:effectExtent l="0" t="0" r="8255"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186" w:type="dxa"/>
            <w:tcBorders>
              <w:top w:val="nil"/>
              <w:bottom w:val="single" w:sz="12" w:space="0" w:color="00AF62"/>
            </w:tcBorders>
            <w:vAlign w:val="center"/>
          </w:tcPr>
          <w:p w:rsidR="00364784" w:rsidRDefault="009B557C">
            <w:pPr>
              <w:ind w:right="-1"/>
              <w:rPr>
                <w:rFonts w:ascii="Times New Roman" w:hAnsi="Times New Roman"/>
                <w:noProof/>
                <w:sz w:val="24"/>
                <w:szCs w:val="24"/>
              </w:rPr>
            </w:pPr>
            <w:r>
              <w:rPr>
                <w:rFonts w:ascii="Times New Roman" w:hAnsi="Times New Roman"/>
                <w:noProof/>
                <w:sz w:val="24"/>
                <w:szCs w:val="24"/>
              </w:rPr>
              <w:t>ECONOMIC &amp; MONETARY UNION</w:t>
            </w:r>
            <w:r>
              <w:rPr>
                <w:rFonts w:ascii="Times New Roman" w:eastAsia="Times New Roman" w:hAnsi="Times New Roman"/>
                <w:iCs/>
                <w:noProof/>
                <w:color w:val="E36C0A" w:themeColor="accent6" w:themeShade="BF"/>
                <w:sz w:val="24"/>
                <w:szCs w:val="24"/>
                <w:lang w:eastAsia="en-GB"/>
              </w:rPr>
              <w:t xml:space="preserve">  </w:t>
            </w:r>
          </w:p>
        </w:tc>
      </w:tr>
      <w:tr w:rsidR="00364784">
        <w:trPr>
          <w:trHeight w:val="283"/>
        </w:trPr>
        <w:tc>
          <w:tcPr>
            <w:tcW w:w="1101" w:type="dxa"/>
            <w:tcBorders>
              <w:top w:val="single" w:sz="12" w:space="0" w:color="00AF62"/>
              <w:bottom w:val="single" w:sz="12" w:space="0" w:color="00AF62"/>
            </w:tcBorders>
          </w:tcPr>
          <w:p w:rsidR="00364784" w:rsidRDefault="00364784">
            <w:pPr>
              <w:ind w:right="-1"/>
              <w:rPr>
                <w:rFonts w:ascii="Times New Roman" w:hAnsi="Times New Roman"/>
                <w:b/>
                <w:noProof/>
                <w:sz w:val="24"/>
                <w:szCs w:val="24"/>
              </w:rPr>
            </w:pPr>
          </w:p>
        </w:tc>
        <w:tc>
          <w:tcPr>
            <w:tcW w:w="8186" w:type="dxa"/>
            <w:tcBorders>
              <w:top w:val="single" w:sz="12" w:space="0" w:color="00AF62"/>
              <w:bottom w:val="single" w:sz="12" w:space="0" w:color="00AF62"/>
            </w:tcBorders>
            <w:vAlign w:val="center"/>
          </w:tcPr>
          <w:p w:rsidR="00364784" w:rsidRDefault="009B557C">
            <w:pPr>
              <w:pStyle w:val="PROGRAMME"/>
            </w:pPr>
            <w:r>
              <w:t>European Investment Stabilisation Function for the Economic and Monetary Union</w:t>
            </w:r>
          </w:p>
        </w:tc>
      </w:tr>
    </w:tbl>
    <w:p w:rsidR="00364784" w:rsidRDefault="009B557C">
      <w:pPr>
        <w:pStyle w:val="Default"/>
        <w:spacing w:before="120" w:after="120"/>
        <w:ind w:left="115" w:right="-1"/>
        <w:jc w:val="both"/>
        <w:rPr>
          <w:rFonts w:ascii="Times New Roman" w:eastAsia="MyriadPro-Light" w:hAnsi="Times New Roman" w:cs="Times New Roman"/>
          <w:noProof/>
        </w:rPr>
      </w:pPr>
      <w:r>
        <w:rPr>
          <w:rFonts w:ascii="Times New Roman" w:hAnsi="Times New Roman" w:cs="Times New Roman"/>
          <w:noProof/>
          <w:lang w:eastAsia="it-IT"/>
        </w:rPr>
        <w:t>The European Investment Stabilisation Function will help soften the effects of asymmetric shocks and prevent the risk of negative spillovers to other Member States.</w:t>
      </w:r>
    </w:p>
    <w:p w:rsidR="00364784" w:rsidRDefault="009B557C">
      <w:pPr>
        <w:keepNext/>
        <w:numPr>
          <w:ilvl w:val="0"/>
          <w:numId w:val="58"/>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EUROPEAN ADDED VALUE</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The deepening of the Economic and Monetary Union is a common priority. It requires determined actions from Member States but it can be supported as well by adequate support from the EU budgetary and policy coordination instruments. </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The EU budget has always promoted upward social and economic convergence. In recent years, the lending firepower available at EU level was also increased to respond to extreme circumstances. However, to date macroeconomic crisis support has been a limited but useful competence of the EU budget, including for instance the European Financial Stability Mechanism and the Balance of Payments instrument, while the practice of the European Structural and Investment Funds for Member States with difficulties in itself has offered a stabilising effect.</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Each country differs and the size and structure of the economy matter are important factors in the likelihood of being exposed to shocks. However, the crisis highlighted the limitations of means available to individual Member States to absorb the impact of large asymmetric shocks, with some eventually losing access to the markets to finance themselves. In several instances, this resulted in protracted recessions and negative spillovers to other Member States. This is due to the strong interdependence of the economies in the euro area and – to a lesser degree – in the EU. Preventing these negative spillovers with a new tool at euro area level would therefore have a clear benefit and added value for the EU as a whole.</w:t>
      </w:r>
    </w:p>
    <w:p w:rsidR="00364784" w:rsidRDefault="009B557C">
      <w:pPr>
        <w:ind w:right="-1"/>
        <w:jc w:val="both"/>
        <w:rPr>
          <w:rFonts w:ascii="Times New Roman" w:eastAsia="MyriadPro-Light" w:hAnsi="Times New Roman"/>
          <w:noProof/>
          <w:sz w:val="24"/>
          <w:szCs w:val="24"/>
        </w:rPr>
      </w:pPr>
      <w:r>
        <w:rPr>
          <w:rFonts w:ascii="Times New Roman" w:hAnsi="Times New Roman"/>
          <w:noProof/>
          <w:sz w:val="24"/>
          <w:szCs w:val="24"/>
        </w:rPr>
        <w:t>The specificities for this new European Investment Stabilisation Function call for a clear focus on euro area Member States, but there should be ways for other countries to participate. The new instrument complements the stabilisation role played by national budgets in the event of large asymmetric shocks. Given their central role in the economy, national budgets will continue to be the main fiscal policy instrument for Member States to adjust to changing economic circumstances. This is why Member States need to continue to build up and sustain adequate fiscal buffers, notably in good times, as provided for by the Stability and Growth Pact, and to gear economic policies to prevent the emergence of macroeconomic imbalances. In case of a downturn, Member States will first use their automatic stabilisers and discretionary fiscal policy in line with the Pact. Only if these buffers and stabilisers are not sufficient, in case of large asymmetric shocks, should the European Investment Stabilisation Function at European level be triggered.</w:t>
      </w:r>
    </w:p>
    <w:p w:rsidR="00364784" w:rsidRDefault="009B557C">
      <w:pPr>
        <w:keepNext/>
        <w:numPr>
          <w:ilvl w:val="0"/>
          <w:numId w:val="58"/>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 xml:space="preserve">OBJECTIVES </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The European Investment Stabilisation Function aims to provide resources to a Member State hit by a shock. This would have a possible impact on the deficit/debt position of the Member State concerned.</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The European Investment Stabilisation Function will be distinct but complementary to existing instruments in the EU public finances toolbox. Access to the European Investment Stabilisation Function will be subject to strict eligibility criteria, which should contribute to sound fiscal and economic policy and minimise moral hazard. </w:t>
      </w:r>
    </w:p>
    <w:p w:rsidR="00364784" w:rsidRDefault="009B557C">
      <w:pPr>
        <w:keepNext/>
        <w:numPr>
          <w:ilvl w:val="0"/>
          <w:numId w:val="58"/>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IMPLEMENTATION &amp; SIMPLIFICATION</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The </w:t>
      </w:r>
      <w:r>
        <w:rPr>
          <w:rFonts w:ascii="Times New Roman" w:hAnsi="Times New Roman"/>
          <w:noProof/>
        </w:rPr>
        <w:t xml:space="preserve">European Investment Stabilisation Function </w:t>
      </w:r>
      <w:r>
        <w:rPr>
          <w:rFonts w:ascii="Times New Roman" w:hAnsi="Times New Roman" w:cs="Times New Roman"/>
          <w:noProof/>
        </w:rPr>
        <w:t xml:space="preserve">helps to support and maintain national investment levels. Investment is often first cut from national budgets in times of strain, with detrimental effects on longer-term productivity and growth. </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The European Investment Stabilisation Function will combine concessional back-to-back loans of up to EUR 30 billion under the EU budget, coupled with a grant component to cover interest costs. Two additional strands are to be developed over time in the form of a possible role for the European Stability Mechanism or a future European Monetary Fund and a voluntary insurance mechanism to be set up by Member States. The grant component of the European Investment Stabilisation Function will be financed through contributions from euro area Member States equivalent to a share of monetary income (seigniorage). </w:t>
      </w:r>
      <w:r>
        <w:rPr>
          <w:rFonts w:ascii="Times New Roman" w:hAnsi="Times New Roman" w:cs="Times New Roman"/>
          <w:noProof/>
          <w:lang w:eastAsia="en-GB"/>
        </w:rPr>
        <w:t>Non-euro area Member States wishing to participate in the European Investment Stabilisation Function would contribute to the financing according to the European Central Bank capital subscription key.</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Access to the European Investment Stabilisation Function is subject to eligibility criteria and an agreed mechanism to trigger its use. Only Member States complying with the EU economic and fiscal surveillance framework during the period preceding the large asymmetric shock are eligible for access. This will avoid moral hazard and create an additional incentive for compliance with sound fiscal and structural policies. Triggering will be automatic and rapid on the basis of pre-defined parameters. </w:t>
      </w:r>
    </w:p>
    <w:p w:rsidR="00364784" w:rsidRDefault="009B557C">
      <w:pPr>
        <w:keepNext/>
        <w:numPr>
          <w:ilvl w:val="0"/>
          <w:numId w:val="58"/>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COMPLEMENTARITIES &amp; SYNERGIES WITH OTHER POLICIES / ALIGNMENT OF EU WITH NATIONAL AND REGIONAL RESOURCES</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The European Investment Stabilisation Function is distinct from and complementary to existing instruments in the EU public finances toolbox. It fills the gap between, on the one hand, existing instruments financed from the EU budget for jobs, growth and investment and, on the other hand, financial assistance under European Stability Mechanism or the future European Monetary Fund in extreme cases.</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Together with other new instruments as the </w:t>
      </w:r>
      <w:r>
        <w:rPr>
          <w:rFonts w:ascii="Times New Roman" w:hAnsi="Times New Roman" w:cs="Times New Roman"/>
          <w:b/>
          <w:noProof/>
        </w:rPr>
        <w:t>Reform Support Programme</w:t>
      </w:r>
      <w:r>
        <w:rPr>
          <w:rFonts w:ascii="Times New Roman" w:hAnsi="Times New Roman" w:cs="Times New Roman"/>
          <w:noProof/>
        </w:rPr>
        <w:t>, the Stabilisation Function operates as part of a global approach to a modernised EU framework supporting a stable Economic and Monetary Union.</w:t>
      </w:r>
    </w:p>
    <w:p w:rsidR="00364784" w:rsidRDefault="009B557C">
      <w:pPr>
        <w:keepNext/>
        <w:numPr>
          <w:ilvl w:val="0"/>
          <w:numId w:val="58"/>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INDICATIVE ANNUAL AMOUNT</w:t>
      </w:r>
    </w:p>
    <w:tbl>
      <w:tblPr>
        <w:tblStyle w:val="LightShading"/>
        <w:tblW w:w="0" w:type="auto"/>
        <w:tblLook w:val="04A0" w:firstRow="1" w:lastRow="0" w:firstColumn="1" w:lastColumn="0" w:noHBand="0" w:noVBand="1"/>
      </w:tblPr>
      <w:tblGrid>
        <w:gridCol w:w="3095"/>
        <w:gridCol w:w="3096"/>
        <w:gridCol w:w="3096"/>
      </w:tblGrid>
      <w:tr w:rsidR="00364784" w:rsidTr="00364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i/>
                <w:noProof/>
                <w:sz w:val="24"/>
                <w:szCs w:val="24"/>
              </w:rPr>
            </w:pPr>
            <w:r>
              <w:rPr>
                <w:rFonts w:ascii="Times New Roman" w:eastAsia="Calibri" w:hAnsi="Times New Roman"/>
                <w:b w:val="0"/>
                <w:i/>
                <w:noProof/>
                <w:sz w:val="24"/>
                <w:szCs w:val="24"/>
              </w:rPr>
              <w:t>Figures in current prices</w:t>
            </w:r>
          </w:p>
        </w:tc>
        <w:tc>
          <w:tcPr>
            <w:tcW w:w="3096" w:type="dxa"/>
          </w:tcPr>
          <w:p w:rsidR="00364784" w:rsidRDefault="00364784">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p>
        </w:tc>
        <w:tc>
          <w:tcPr>
            <w:tcW w:w="3096" w:type="dxa"/>
          </w:tcPr>
          <w:p w:rsidR="00364784" w:rsidRDefault="009B557C">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r>
              <w:rPr>
                <w:rFonts w:ascii="Times New Roman" w:eastAsia="Calibri" w:hAnsi="Times New Roman"/>
                <w:i/>
                <w:noProof/>
                <w:sz w:val="24"/>
                <w:szCs w:val="24"/>
              </w:rPr>
              <w:t>EUR million</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Interest rate subsidy</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b/>
                <w:noProof/>
                <w:sz w:val="24"/>
                <w:szCs w:val="24"/>
              </w:rPr>
              <w:t>600*</w:t>
            </w:r>
          </w:p>
        </w:tc>
      </w:tr>
    </w:tbl>
    <w:p w:rsidR="00364784" w:rsidRDefault="009B557C">
      <w:pPr>
        <w:pStyle w:val="PSParagraphTitle"/>
        <w:ind w:left="240" w:right="-1" w:hanging="240"/>
        <w:rPr>
          <w:rFonts w:eastAsia="Calibri"/>
          <w:b w:val="0"/>
          <w:i w:val="0"/>
          <w:noProof/>
          <w:sz w:val="24"/>
          <w:szCs w:val="24"/>
          <w:lang w:eastAsia="en-US"/>
        </w:rPr>
      </w:pPr>
      <w:r>
        <w:rPr>
          <w:rFonts w:eastAsia="Calibri"/>
          <w:b w:val="0"/>
          <w:i w:val="0"/>
          <w:noProof/>
          <w:sz w:val="24"/>
          <w:szCs w:val="24"/>
          <w:lang w:eastAsia="en-US"/>
        </w:rPr>
        <w:t>*</w:t>
      </w:r>
      <w:r>
        <w:rPr>
          <w:rFonts w:eastAsia="Calibri"/>
          <w:b w:val="0"/>
          <w:i w:val="0"/>
          <w:noProof/>
          <w:sz w:val="24"/>
          <w:szCs w:val="24"/>
          <w:lang w:eastAsia="en-US"/>
        </w:rPr>
        <w:tab/>
        <w:t>The interest rate subsidy will be financed by external assigned revenues from contributions from euro area Member States equivalent to a share of monetary income (</w:t>
      </w:r>
      <w:r>
        <w:rPr>
          <w:rFonts w:eastAsia="Calibri"/>
          <w:b w:val="0"/>
          <w:noProof/>
          <w:sz w:val="24"/>
          <w:szCs w:val="24"/>
          <w:lang w:eastAsia="en-US"/>
        </w:rPr>
        <w:t>seigniorage</w:t>
      </w:r>
      <w:r>
        <w:rPr>
          <w:rFonts w:eastAsia="Calibri"/>
          <w:b w:val="0"/>
          <w:i w:val="0"/>
          <w:noProof/>
          <w:sz w:val="24"/>
          <w:szCs w:val="24"/>
          <w:lang w:eastAsia="en-US"/>
        </w:rPr>
        <w:t>).</w:t>
      </w:r>
    </w:p>
    <w:p w:rsidR="00364784" w:rsidRDefault="00364784">
      <w:pPr>
        <w:pStyle w:val="PSParagraphTitle"/>
        <w:ind w:right="-1"/>
        <w:rPr>
          <w:rFonts w:eastAsia="Calibri"/>
          <w:b w:val="0"/>
          <w:i w:val="0"/>
          <w:noProof/>
          <w:sz w:val="24"/>
          <w:szCs w:val="24"/>
          <w:lang w:eastAsia="en-US"/>
        </w:rPr>
      </w:pPr>
    </w:p>
    <w:p w:rsidR="00364784" w:rsidRDefault="009B557C">
      <w:pPr>
        <w:ind w:right="-1"/>
        <w:rPr>
          <w:rFonts w:ascii="Times New Roman" w:eastAsia="Calibri" w:hAnsi="Times New Roman"/>
          <w:noProof/>
          <w:sz w:val="24"/>
          <w:szCs w:val="24"/>
        </w:rPr>
      </w:pPr>
      <w:r>
        <w:rPr>
          <w:rFonts w:ascii="Times New Roman" w:eastAsia="Calibri" w:hAnsi="Times New Roman"/>
          <w:b/>
          <w:i/>
          <w:noProof/>
          <w:sz w:val="24"/>
          <w:szCs w:val="24"/>
        </w:rPr>
        <w:br w:type="page"/>
      </w:r>
    </w:p>
    <w:tbl>
      <w:tblPr>
        <w:tblStyle w:val="TableGrid"/>
        <w:tblW w:w="0" w:type="auto"/>
        <w:tblBorders>
          <w:top w:val="none" w:sz="0" w:space="0" w:color="auto"/>
          <w:left w:val="none" w:sz="0" w:space="0" w:color="auto"/>
          <w:bottom w:val="single" w:sz="12" w:space="0" w:color="164193"/>
          <w:right w:val="none" w:sz="0" w:space="0" w:color="auto"/>
          <w:insideH w:val="single" w:sz="12" w:space="0" w:color="FFD400"/>
          <w:insideV w:val="none" w:sz="0" w:space="0" w:color="auto"/>
        </w:tblBorders>
        <w:tblLook w:val="04A0" w:firstRow="1" w:lastRow="0" w:firstColumn="1" w:lastColumn="0" w:noHBand="0" w:noVBand="1"/>
      </w:tblPr>
      <w:tblGrid>
        <w:gridCol w:w="1101"/>
        <w:gridCol w:w="8186"/>
      </w:tblGrid>
      <w:tr w:rsidR="00364784">
        <w:trPr>
          <w:trHeight w:val="850"/>
        </w:trPr>
        <w:tc>
          <w:tcPr>
            <w:tcW w:w="1101" w:type="dxa"/>
            <w:tcBorders>
              <w:top w:val="nil"/>
              <w:bottom w:val="single" w:sz="12" w:space="0" w:color="00AF62"/>
            </w:tcBorders>
          </w:tcPr>
          <w:p w:rsidR="00364784" w:rsidRDefault="009B557C">
            <w:pPr>
              <w:ind w:right="-1"/>
              <w:rPr>
                <w:rFonts w:ascii="Times New Roman" w:hAnsi="Times New Roman"/>
                <w:noProof/>
                <w:sz w:val="24"/>
                <w:szCs w:val="24"/>
              </w:rPr>
            </w:pPr>
            <w:r>
              <w:rPr>
                <w:rFonts w:ascii="Times New Roman" w:hAnsi="Times New Roman"/>
                <w:noProof/>
                <w:sz w:val="24"/>
                <w:szCs w:val="24"/>
                <w:lang w:eastAsia="en-GB"/>
              </w:rPr>
              <w:drawing>
                <wp:inline distT="0" distB="0" distL="0" distR="0" wp14:anchorId="4144524A" wp14:editId="7515BD57">
                  <wp:extent cx="468000" cy="468000"/>
                  <wp:effectExtent l="0" t="0" r="825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186" w:type="dxa"/>
            <w:tcBorders>
              <w:top w:val="nil"/>
              <w:bottom w:val="single" w:sz="12" w:space="0" w:color="00AF62"/>
            </w:tcBorders>
            <w:vAlign w:val="center"/>
          </w:tcPr>
          <w:p w:rsidR="00364784" w:rsidRDefault="009B557C">
            <w:pPr>
              <w:ind w:right="-1"/>
              <w:rPr>
                <w:rFonts w:ascii="Times New Roman" w:hAnsi="Times New Roman"/>
                <w:noProof/>
                <w:sz w:val="24"/>
                <w:szCs w:val="24"/>
              </w:rPr>
            </w:pPr>
            <w:r>
              <w:rPr>
                <w:rFonts w:ascii="Times New Roman" w:hAnsi="Times New Roman"/>
                <w:noProof/>
                <w:sz w:val="24"/>
                <w:szCs w:val="24"/>
              </w:rPr>
              <w:t>ECONOMIC &amp; MONETARY UNION</w:t>
            </w:r>
            <w:r>
              <w:rPr>
                <w:rFonts w:ascii="Times New Roman" w:eastAsia="Times New Roman" w:hAnsi="Times New Roman"/>
                <w:iCs/>
                <w:noProof/>
                <w:color w:val="E36C0A" w:themeColor="accent6" w:themeShade="BF"/>
                <w:sz w:val="24"/>
                <w:szCs w:val="24"/>
                <w:lang w:eastAsia="en-GB"/>
              </w:rPr>
              <w:t xml:space="preserve">  </w:t>
            </w:r>
          </w:p>
        </w:tc>
      </w:tr>
      <w:tr w:rsidR="00364784">
        <w:trPr>
          <w:trHeight w:val="283"/>
        </w:trPr>
        <w:tc>
          <w:tcPr>
            <w:tcW w:w="1101" w:type="dxa"/>
            <w:tcBorders>
              <w:top w:val="single" w:sz="12" w:space="0" w:color="00AF62"/>
              <w:bottom w:val="single" w:sz="12" w:space="0" w:color="00AF62"/>
            </w:tcBorders>
          </w:tcPr>
          <w:p w:rsidR="00364784" w:rsidRDefault="00364784">
            <w:pPr>
              <w:ind w:right="-1"/>
              <w:rPr>
                <w:rFonts w:ascii="Times New Roman" w:hAnsi="Times New Roman"/>
                <w:b/>
                <w:noProof/>
                <w:sz w:val="24"/>
                <w:szCs w:val="24"/>
              </w:rPr>
            </w:pPr>
          </w:p>
        </w:tc>
        <w:tc>
          <w:tcPr>
            <w:tcW w:w="8186" w:type="dxa"/>
            <w:tcBorders>
              <w:top w:val="single" w:sz="12" w:space="0" w:color="00AF62"/>
              <w:bottom w:val="single" w:sz="12" w:space="0" w:color="00AF62"/>
            </w:tcBorders>
            <w:vAlign w:val="center"/>
          </w:tcPr>
          <w:p w:rsidR="00364784" w:rsidRDefault="009B557C">
            <w:pPr>
              <w:pStyle w:val="PROGRAMME"/>
            </w:pPr>
            <w:r>
              <w:t>PERICLES - Protection of the euro against counterfeiting</w:t>
            </w:r>
          </w:p>
        </w:tc>
      </w:tr>
    </w:tbl>
    <w:p w:rsidR="00364784" w:rsidRDefault="009B557C">
      <w:pPr>
        <w:pStyle w:val="Default"/>
        <w:spacing w:before="120" w:after="120"/>
        <w:ind w:right="-1"/>
        <w:jc w:val="both"/>
        <w:rPr>
          <w:rFonts w:ascii="Times New Roman" w:eastAsia="MyriadPro-Light" w:hAnsi="Times New Roman" w:cs="Times New Roman"/>
          <w:noProof/>
        </w:rPr>
      </w:pPr>
      <w:r>
        <w:rPr>
          <w:rFonts w:ascii="Times New Roman" w:hAnsi="Times New Roman" w:cs="Times New Roman"/>
          <w:noProof/>
          <w:lang w:eastAsia="it-IT"/>
        </w:rPr>
        <w:t xml:space="preserve">Pericles is the EU programme dedicated to the </w:t>
      </w:r>
      <w:r>
        <w:rPr>
          <w:rFonts w:ascii="Times New Roman" w:hAnsi="Times New Roman" w:cs="Times New Roman"/>
          <w:b/>
          <w:noProof/>
          <w:lang w:eastAsia="it-IT"/>
        </w:rPr>
        <w:t xml:space="preserve">protection of the euro against counterfeiting </w:t>
      </w:r>
      <w:r>
        <w:rPr>
          <w:rFonts w:ascii="Times New Roman" w:hAnsi="Times New Roman" w:cs="Times New Roman"/>
          <w:b/>
          <w:noProof/>
        </w:rPr>
        <w:t xml:space="preserve">and related fraud </w:t>
      </w:r>
      <w:r>
        <w:rPr>
          <w:rFonts w:ascii="Times New Roman" w:hAnsi="Times New Roman" w:cs="Times New Roman"/>
          <w:noProof/>
        </w:rPr>
        <w:t xml:space="preserve">in </w:t>
      </w:r>
      <w:r>
        <w:rPr>
          <w:rFonts w:ascii="Times New Roman" w:hAnsi="Times New Roman" w:cs="Times New Roman"/>
          <w:bCs/>
          <w:iCs/>
          <w:noProof/>
          <w:lang w:eastAsia="it-IT"/>
        </w:rPr>
        <w:t xml:space="preserve">the EU and </w:t>
      </w:r>
      <w:r>
        <w:rPr>
          <w:rFonts w:ascii="Times New Roman" w:hAnsi="Times New Roman" w:cs="Times New Roman"/>
          <w:noProof/>
        </w:rPr>
        <w:t>outside</w:t>
      </w:r>
      <w:r>
        <w:rPr>
          <w:rFonts w:ascii="Times New Roman" w:hAnsi="Times New Roman" w:cs="Times New Roman"/>
          <w:noProof/>
          <w:lang w:eastAsia="it-IT"/>
        </w:rPr>
        <w:t xml:space="preserve"> the EU.</w:t>
      </w:r>
    </w:p>
    <w:p w:rsidR="00364784" w:rsidRDefault="009B557C">
      <w:pPr>
        <w:keepNext/>
        <w:numPr>
          <w:ilvl w:val="0"/>
          <w:numId w:val="66"/>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EUROPEAN ADDED VALUE</w:t>
      </w:r>
    </w:p>
    <w:p w:rsidR="00364784" w:rsidRDefault="009B557C">
      <w:pPr>
        <w:pStyle w:val="Default"/>
        <w:spacing w:before="120" w:after="120"/>
        <w:ind w:right="-1"/>
        <w:jc w:val="both"/>
        <w:rPr>
          <w:rFonts w:ascii="Times New Roman" w:eastAsia="MyriadPro-Light" w:hAnsi="Times New Roman" w:cs="Times New Roman"/>
          <w:noProof/>
        </w:rPr>
      </w:pPr>
      <w:r>
        <w:rPr>
          <w:rFonts w:ascii="Times New Roman" w:hAnsi="Times New Roman" w:cs="Times New Roman"/>
          <w:noProof/>
        </w:rPr>
        <w:t xml:space="preserve">The protection of the euro is crucial for the functioning of the Economic and Monetary Union and must, by definition, be ensured at EU-level. The protection of the European single currency as a public good has a clear </w:t>
      </w:r>
      <w:r>
        <w:rPr>
          <w:rFonts w:ascii="Times New Roman" w:hAnsi="Times New Roman" w:cs="Times New Roman"/>
          <w:b/>
          <w:noProof/>
        </w:rPr>
        <w:t>transnational dimension</w:t>
      </w:r>
      <w:r>
        <w:rPr>
          <w:rFonts w:ascii="Times New Roman" w:hAnsi="Times New Roman" w:cs="Times New Roman"/>
          <w:noProof/>
        </w:rPr>
        <w:t xml:space="preserve"> and therefore </w:t>
      </w:r>
      <w:r>
        <w:rPr>
          <w:rFonts w:ascii="Times New Roman" w:hAnsi="Times New Roman" w:cs="Times New Roman"/>
          <w:noProof/>
          <w:lang w:eastAsia="it-IT"/>
        </w:rPr>
        <w:t xml:space="preserve">goes beyond the interest and the responsibility of individual Member States. </w:t>
      </w:r>
      <w:r>
        <w:rPr>
          <w:rFonts w:ascii="Times New Roman" w:hAnsi="Times New Roman" w:cs="Times New Roman"/>
          <w:noProof/>
        </w:rPr>
        <w:t xml:space="preserve">Considering the cross-border circulation of the euro and international organised crime in euro counterfeiting, national protection frameworks need to be complemented in order to ensure homogeneous international cooperation and to address emerging transnational risks. </w:t>
      </w:r>
      <w:r>
        <w:rPr>
          <w:rFonts w:ascii="Times New Roman" w:hAnsi="Times New Roman" w:cs="Times New Roman"/>
          <w:noProof/>
          <w:lang w:eastAsia="it-IT"/>
        </w:rPr>
        <w:t>The Programme promotes</w:t>
      </w:r>
      <w:r>
        <w:rPr>
          <w:rFonts w:ascii="Times New Roman" w:hAnsi="Times New Roman" w:cs="Times New Roman"/>
          <w:b/>
          <w:i/>
          <w:noProof/>
          <w:lang w:eastAsia="it-IT"/>
        </w:rPr>
        <w:t xml:space="preserve"> </w:t>
      </w:r>
      <w:r>
        <w:rPr>
          <w:rFonts w:ascii="Times New Roman" w:hAnsi="Times New Roman" w:cs="Times New Roman"/>
          <w:b/>
          <w:noProof/>
          <w:lang w:eastAsia="it-IT"/>
        </w:rPr>
        <w:t>transnational and cross-border cooperation</w:t>
      </w:r>
      <w:r>
        <w:rPr>
          <w:rFonts w:ascii="Times New Roman" w:hAnsi="Times New Roman" w:cs="Times New Roman"/>
          <w:noProof/>
          <w:lang w:eastAsia="it-IT"/>
        </w:rPr>
        <w:t xml:space="preserve"> within the EU as well as </w:t>
      </w:r>
      <w:r>
        <w:rPr>
          <w:rFonts w:ascii="Times New Roman" w:hAnsi="Times New Roman" w:cs="Times New Roman"/>
          <w:b/>
          <w:noProof/>
          <w:lang w:eastAsia="it-IT"/>
        </w:rPr>
        <w:t>internationally</w:t>
      </w:r>
      <w:r>
        <w:rPr>
          <w:rFonts w:ascii="Times New Roman" w:hAnsi="Times New Roman" w:cs="Times New Roman"/>
          <w:noProof/>
          <w:lang w:eastAsia="it-IT"/>
        </w:rPr>
        <w:t xml:space="preserve"> ensuring global protection of the euro against counterfeiting. It is focused in particular</w:t>
      </w:r>
      <w:r>
        <w:rPr>
          <w:rFonts w:ascii="Times New Roman" w:hAnsi="Times New Roman" w:cs="Times New Roman"/>
          <w:noProof/>
        </w:rPr>
        <w:t xml:space="preserve"> on countering specific emerging threats such as the deep/dark web and on the relationship with certain </w:t>
      </w:r>
      <w:r>
        <w:rPr>
          <w:rFonts w:ascii="Times New Roman" w:hAnsi="Times New Roman" w:cs="Times New Roman"/>
          <w:b/>
          <w:noProof/>
        </w:rPr>
        <w:t>external partners</w:t>
      </w:r>
      <w:r>
        <w:rPr>
          <w:rFonts w:ascii="Times New Roman" w:hAnsi="Times New Roman" w:cs="Times New Roman"/>
          <w:noProof/>
        </w:rPr>
        <w:t xml:space="preserve"> such as </w:t>
      </w:r>
      <w:r>
        <w:rPr>
          <w:rFonts w:ascii="Times New Roman" w:eastAsia="Calibri" w:hAnsi="Times New Roman" w:cs="Times New Roman"/>
          <w:noProof/>
        </w:rPr>
        <w:t>dialogue with anti-counterfeiting authorities or support to euro protection activities in countries with hotspots of euro counterfeiting</w:t>
      </w:r>
      <w:r>
        <w:rPr>
          <w:rFonts w:ascii="Times New Roman" w:hAnsi="Times New Roman" w:cs="Times New Roman"/>
          <w:noProof/>
        </w:rPr>
        <w:t xml:space="preserve">. </w:t>
      </w:r>
      <w:r>
        <w:rPr>
          <w:rFonts w:ascii="Times New Roman" w:eastAsia="Calibri" w:hAnsi="Times New Roman" w:cs="Times New Roman"/>
          <w:noProof/>
        </w:rPr>
        <w:t>Research on innovative security features of second generation euro coins also falls into this category of transnational themes.</w:t>
      </w:r>
    </w:p>
    <w:p w:rsidR="00364784" w:rsidRDefault="009B557C">
      <w:pPr>
        <w:keepNext/>
        <w:numPr>
          <w:ilvl w:val="0"/>
          <w:numId w:val="66"/>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 xml:space="preserve">OBJECTIVES </w:t>
      </w:r>
    </w:p>
    <w:p w:rsidR="00364784" w:rsidRDefault="009B557C">
      <w:pPr>
        <w:pStyle w:val="Default"/>
        <w:spacing w:before="120" w:after="120"/>
        <w:ind w:right="-1"/>
        <w:jc w:val="both"/>
        <w:rPr>
          <w:rFonts w:ascii="Times New Roman" w:eastAsia="MyriadPro-Light" w:hAnsi="Times New Roman" w:cs="Times New Roman"/>
          <w:noProof/>
        </w:rPr>
      </w:pPr>
      <w:r>
        <w:rPr>
          <w:rFonts w:ascii="Times New Roman" w:hAnsi="Times New Roman" w:cs="Times New Roman"/>
          <w:noProof/>
          <w:lang w:eastAsia="it-IT"/>
        </w:rPr>
        <w:t xml:space="preserve">Building on the pillars of prevention, repression and cooperation, </w:t>
      </w:r>
      <w:r>
        <w:rPr>
          <w:rFonts w:ascii="Times New Roman" w:hAnsi="Times New Roman" w:cs="Times New Roman"/>
          <w:noProof/>
        </w:rPr>
        <w:t>Pericles</w:t>
      </w:r>
      <w:r>
        <w:rPr>
          <w:rFonts w:ascii="Times New Roman" w:hAnsi="Times New Roman" w:cs="Times New Roman"/>
          <w:noProof/>
          <w:lang w:eastAsia="it-IT"/>
        </w:rPr>
        <w:t xml:space="preserve"> aims at </w:t>
      </w:r>
      <w:r>
        <w:rPr>
          <w:rFonts w:ascii="Times New Roman" w:hAnsi="Times New Roman" w:cs="Times New Roman"/>
          <w:bCs/>
          <w:iCs/>
          <w:noProof/>
          <w:lang w:eastAsia="it-IT"/>
        </w:rPr>
        <w:t>strengthening</w:t>
      </w:r>
      <w:r>
        <w:rPr>
          <w:rFonts w:ascii="Times New Roman" w:hAnsi="Times New Roman" w:cs="Times New Roman"/>
          <w:b/>
          <w:bCs/>
          <w:iCs/>
          <w:noProof/>
          <w:lang w:eastAsia="it-IT"/>
        </w:rPr>
        <w:t xml:space="preserve"> capacity-building </w:t>
      </w:r>
      <w:r>
        <w:rPr>
          <w:rFonts w:ascii="Times New Roman" w:hAnsi="Times New Roman" w:cs="Times New Roman"/>
          <w:bCs/>
          <w:iCs/>
          <w:noProof/>
          <w:lang w:eastAsia="it-IT"/>
        </w:rPr>
        <w:t xml:space="preserve">and </w:t>
      </w:r>
      <w:r>
        <w:rPr>
          <w:rFonts w:ascii="Times New Roman" w:hAnsi="Times New Roman" w:cs="Times New Roman"/>
          <w:noProof/>
          <w:lang w:eastAsia="it-IT"/>
        </w:rPr>
        <w:t xml:space="preserve">supporting </w:t>
      </w:r>
      <w:r>
        <w:rPr>
          <w:rFonts w:ascii="Times New Roman" w:hAnsi="Times New Roman" w:cs="Times New Roman"/>
          <w:b/>
          <w:noProof/>
          <w:lang w:eastAsia="it-IT"/>
        </w:rPr>
        <w:t>exchange</w:t>
      </w:r>
      <w:r>
        <w:rPr>
          <w:rFonts w:ascii="Times New Roman" w:hAnsi="Times New Roman" w:cs="Times New Roman"/>
          <w:noProof/>
          <w:lang w:eastAsia="it-IT"/>
        </w:rPr>
        <w:t xml:space="preserve">, </w:t>
      </w:r>
      <w:r>
        <w:rPr>
          <w:rFonts w:ascii="Times New Roman" w:hAnsi="Times New Roman" w:cs="Times New Roman"/>
          <w:b/>
          <w:noProof/>
          <w:lang w:eastAsia="it-IT"/>
        </w:rPr>
        <w:t>assistance</w:t>
      </w:r>
      <w:r>
        <w:rPr>
          <w:rFonts w:ascii="Times New Roman" w:hAnsi="Times New Roman" w:cs="Times New Roman"/>
          <w:noProof/>
          <w:lang w:eastAsia="it-IT"/>
        </w:rPr>
        <w:t xml:space="preserve"> and </w:t>
      </w:r>
      <w:r>
        <w:rPr>
          <w:rFonts w:ascii="Times New Roman" w:hAnsi="Times New Roman" w:cs="Times New Roman"/>
          <w:b/>
          <w:noProof/>
          <w:lang w:eastAsia="it-IT"/>
        </w:rPr>
        <w:t>training</w:t>
      </w:r>
      <w:r>
        <w:rPr>
          <w:rFonts w:ascii="Times New Roman" w:hAnsi="Times New Roman" w:cs="Times New Roman"/>
          <w:noProof/>
          <w:lang w:eastAsia="it-IT"/>
        </w:rPr>
        <w:t xml:space="preserve"> for the protection of euro banknotes and coins against counterfeiting </w:t>
      </w:r>
      <w:r>
        <w:rPr>
          <w:rFonts w:ascii="Times New Roman" w:hAnsi="Times New Roman" w:cs="Times New Roman"/>
          <w:bCs/>
          <w:iCs/>
          <w:noProof/>
          <w:lang w:eastAsia="it-IT"/>
        </w:rPr>
        <w:t>in the EU and abroad</w:t>
      </w:r>
      <w:r>
        <w:rPr>
          <w:rFonts w:ascii="Times New Roman" w:hAnsi="Times New Roman" w:cs="Times New Roman"/>
          <w:noProof/>
          <w:lang w:eastAsia="it-IT"/>
        </w:rPr>
        <w:t xml:space="preserve">. </w:t>
      </w:r>
    </w:p>
    <w:p w:rsidR="00364784" w:rsidRDefault="009B557C">
      <w:pPr>
        <w:keepNext/>
        <w:numPr>
          <w:ilvl w:val="0"/>
          <w:numId w:val="66"/>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IMPLEMENTATION &amp; SIMPLIFICATION</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Online submission of applications and provision of relevant documentation will help simplify implementation. Delivery mechanisms will remain stable as funds are used for the provision of grants to Competent National Authorities (police, central banks, judiciary and mints) interested in implementing actions and for the financing of actions implemented directly by the Commission. </w:t>
      </w:r>
    </w:p>
    <w:p w:rsidR="00364784" w:rsidRDefault="009B557C">
      <w:pPr>
        <w:keepNext/>
        <w:numPr>
          <w:ilvl w:val="0"/>
          <w:numId w:val="66"/>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COMPLEMENTARITIES &amp; SYNERGIES WITH OTHER POLICIES / ALIGNMENT OF EU WITH NATIONAL AND REGIONAL RESOURCES</w:t>
      </w:r>
    </w:p>
    <w:p w:rsidR="00364784" w:rsidRDefault="009B557C">
      <w:pPr>
        <w:pStyle w:val="Default"/>
        <w:spacing w:before="120" w:after="120"/>
        <w:ind w:right="-1"/>
        <w:jc w:val="both"/>
        <w:rPr>
          <w:rFonts w:ascii="Times New Roman" w:hAnsi="Times New Roman" w:cs="Times New Roman"/>
          <w:bCs/>
          <w:noProof/>
        </w:rPr>
      </w:pPr>
      <w:r>
        <w:rPr>
          <w:rFonts w:ascii="Times New Roman" w:hAnsi="Times New Roman" w:cs="Times New Roman"/>
          <w:noProof/>
        </w:rPr>
        <w:t xml:space="preserve">Pericles' distinct transnational and multi-disciplinary approach and focus on capacity-building is complemented by the </w:t>
      </w:r>
      <w:r>
        <w:rPr>
          <w:rFonts w:ascii="Times New Roman" w:hAnsi="Times New Roman" w:cs="Times New Roman"/>
          <w:b/>
          <w:noProof/>
        </w:rPr>
        <w:t xml:space="preserve">Internal Security Fund </w:t>
      </w:r>
      <w:r>
        <w:rPr>
          <w:rFonts w:ascii="Times New Roman" w:hAnsi="Times New Roman" w:cs="Times New Roman"/>
          <w:noProof/>
        </w:rPr>
        <w:t xml:space="preserve">dedicated to prevention of and fight against crime, and particularly efforts to prevent or combat counterfeiting </w:t>
      </w:r>
      <w:r>
        <w:rPr>
          <w:rFonts w:ascii="Times New Roman" w:eastAsia="Calibri" w:hAnsi="Times New Roman" w:cs="Times New Roman"/>
          <w:noProof/>
        </w:rPr>
        <w:t>linked</w:t>
      </w:r>
      <w:r>
        <w:rPr>
          <w:rFonts w:ascii="Times New Roman" w:hAnsi="Times New Roman" w:cs="Times New Roman"/>
          <w:noProof/>
        </w:rPr>
        <w:t xml:space="preserve"> to terrorism, organised crime, cybercrime, and environmental crime. There are also synergies with the </w:t>
      </w:r>
      <w:r>
        <w:rPr>
          <w:rFonts w:ascii="Times New Roman" w:hAnsi="Times New Roman" w:cs="Times New Roman"/>
          <w:b/>
          <w:noProof/>
        </w:rPr>
        <w:t>Technical Assistance and Information Exchange</w:t>
      </w:r>
      <w:r>
        <w:rPr>
          <w:rFonts w:ascii="Times New Roman" w:hAnsi="Times New Roman" w:cs="Times New Roman"/>
          <w:noProof/>
        </w:rPr>
        <w:t xml:space="preserve"> supporting activities related to euro counterfeiting for candidate countries. Finally, the programme also complements other actions in the field of the Economic and Monetary Union, notably the </w:t>
      </w:r>
      <w:r>
        <w:rPr>
          <w:rFonts w:ascii="Times New Roman" w:hAnsi="Times New Roman" w:cs="Times New Roman"/>
          <w:b/>
          <w:noProof/>
        </w:rPr>
        <w:t>Convergence Facility</w:t>
      </w:r>
      <w:r>
        <w:rPr>
          <w:rFonts w:ascii="Times New Roman" w:hAnsi="Times New Roman" w:cs="Times New Roman"/>
          <w:noProof/>
        </w:rPr>
        <w:t xml:space="preserve"> for new members of the euro area.</w:t>
      </w:r>
    </w:p>
    <w:p w:rsidR="00364784" w:rsidRDefault="009B557C">
      <w:pPr>
        <w:keepNext/>
        <w:numPr>
          <w:ilvl w:val="0"/>
          <w:numId w:val="66"/>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PROPOSED BUDGET ALLOCATION FOR 2021-2027</w:t>
      </w:r>
    </w:p>
    <w:tbl>
      <w:tblPr>
        <w:tblStyle w:val="LightShading"/>
        <w:tblW w:w="0" w:type="auto"/>
        <w:tblLook w:val="04A0" w:firstRow="1" w:lastRow="0" w:firstColumn="1" w:lastColumn="0" w:noHBand="0" w:noVBand="1"/>
      </w:tblPr>
      <w:tblGrid>
        <w:gridCol w:w="3095"/>
        <w:gridCol w:w="3096"/>
        <w:gridCol w:w="3096"/>
      </w:tblGrid>
      <w:tr w:rsidR="00364784" w:rsidTr="00364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i/>
                <w:noProof/>
                <w:sz w:val="24"/>
                <w:szCs w:val="24"/>
              </w:rPr>
            </w:pPr>
            <w:r>
              <w:rPr>
                <w:rFonts w:ascii="Times New Roman" w:eastAsia="Calibri" w:hAnsi="Times New Roman"/>
                <w:b w:val="0"/>
                <w:i/>
                <w:noProof/>
                <w:sz w:val="24"/>
                <w:szCs w:val="24"/>
              </w:rPr>
              <w:t>Figures in current prices</w:t>
            </w:r>
          </w:p>
        </w:tc>
        <w:tc>
          <w:tcPr>
            <w:tcW w:w="3096" w:type="dxa"/>
          </w:tcPr>
          <w:p w:rsidR="00364784" w:rsidRDefault="00364784">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p>
        </w:tc>
        <w:tc>
          <w:tcPr>
            <w:tcW w:w="3096" w:type="dxa"/>
          </w:tcPr>
          <w:p w:rsidR="00364784" w:rsidRDefault="009B557C">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r>
              <w:rPr>
                <w:rFonts w:ascii="Times New Roman" w:eastAsia="Calibri" w:hAnsi="Times New Roman"/>
                <w:b w:val="0"/>
                <w:i/>
                <w:noProof/>
                <w:sz w:val="24"/>
                <w:szCs w:val="24"/>
              </w:rPr>
              <w:t>EUR million</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Total envelope for 2021-2027</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b/>
                <w:noProof/>
                <w:sz w:val="24"/>
                <w:szCs w:val="24"/>
              </w:rPr>
              <w:t>8</w:t>
            </w:r>
          </w:p>
        </w:tc>
      </w:tr>
    </w:tbl>
    <w:p w:rsidR="00364784" w:rsidRDefault="00364784">
      <w:pPr>
        <w:pStyle w:val="PSParagraphTitle"/>
        <w:ind w:right="-1"/>
        <w:rPr>
          <w:rFonts w:eastAsia="Calibri"/>
          <w:b w:val="0"/>
          <w:i w:val="0"/>
          <w:noProof/>
          <w:sz w:val="24"/>
          <w:szCs w:val="24"/>
          <w:lang w:eastAsia="en-US"/>
        </w:rPr>
      </w:pPr>
    </w:p>
    <w:p w:rsidR="00364784" w:rsidRDefault="009B557C">
      <w:pPr>
        <w:ind w:right="-1"/>
        <w:rPr>
          <w:rFonts w:ascii="Times New Roman" w:eastAsia="Calibri" w:hAnsi="Times New Roman"/>
          <w:noProof/>
          <w:sz w:val="24"/>
          <w:szCs w:val="24"/>
        </w:rPr>
      </w:pPr>
      <w:r>
        <w:rPr>
          <w:rFonts w:ascii="Times New Roman" w:eastAsia="Calibri" w:hAnsi="Times New Roman"/>
          <w:b/>
          <w:i/>
          <w:noProof/>
          <w:sz w:val="24"/>
          <w:szCs w:val="24"/>
        </w:rPr>
        <w:br w:type="page"/>
      </w:r>
    </w:p>
    <w:tbl>
      <w:tblPr>
        <w:tblStyle w:val="TableGrid"/>
        <w:tblW w:w="0" w:type="auto"/>
        <w:tblBorders>
          <w:top w:val="none" w:sz="0" w:space="0" w:color="auto"/>
          <w:left w:val="none" w:sz="0" w:space="0" w:color="auto"/>
          <w:bottom w:val="single" w:sz="12" w:space="0" w:color="164193"/>
          <w:right w:val="none" w:sz="0" w:space="0" w:color="auto"/>
          <w:insideH w:val="single" w:sz="12" w:space="0" w:color="FFD400"/>
          <w:insideV w:val="none" w:sz="0" w:space="0" w:color="auto"/>
        </w:tblBorders>
        <w:tblLook w:val="04A0" w:firstRow="1" w:lastRow="0" w:firstColumn="1" w:lastColumn="0" w:noHBand="0" w:noVBand="1"/>
      </w:tblPr>
      <w:tblGrid>
        <w:gridCol w:w="1101"/>
        <w:gridCol w:w="8186"/>
      </w:tblGrid>
      <w:tr w:rsidR="00364784">
        <w:trPr>
          <w:trHeight w:val="850"/>
        </w:trPr>
        <w:tc>
          <w:tcPr>
            <w:tcW w:w="1101" w:type="dxa"/>
            <w:tcBorders>
              <w:top w:val="nil"/>
              <w:bottom w:val="single" w:sz="12" w:space="0" w:color="00AF62"/>
            </w:tcBorders>
          </w:tcPr>
          <w:p w:rsidR="00364784" w:rsidRDefault="009B557C">
            <w:pPr>
              <w:ind w:right="-1"/>
              <w:rPr>
                <w:rFonts w:ascii="Times New Roman" w:hAnsi="Times New Roman"/>
                <w:noProof/>
                <w:sz w:val="24"/>
                <w:szCs w:val="24"/>
              </w:rPr>
            </w:pPr>
            <w:r>
              <w:rPr>
                <w:rFonts w:ascii="Times New Roman" w:hAnsi="Times New Roman"/>
                <w:noProof/>
                <w:sz w:val="24"/>
                <w:szCs w:val="24"/>
                <w:lang w:eastAsia="en-GB"/>
              </w:rPr>
              <w:drawing>
                <wp:inline distT="0" distB="0" distL="0" distR="0" wp14:anchorId="5E0DB85A" wp14:editId="4F663760">
                  <wp:extent cx="468000" cy="468000"/>
                  <wp:effectExtent l="0" t="0" r="8255"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187" w:type="dxa"/>
            <w:tcBorders>
              <w:top w:val="nil"/>
              <w:bottom w:val="single" w:sz="12" w:space="0" w:color="00AF62"/>
            </w:tcBorders>
            <w:vAlign w:val="center"/>
          </w:tcPr>
          <w:p w:rsidR="00364784" w:rsidRDefault="009B557C">
            <w:pPr>
              <w:pStyle w:val="CLUSTER"/>
            </w:pPr>
            <w:r>
              <w:t>INVESTING IN PEOPLE, SOCIAL COHESION &amp; EUROPEAN VALUES</w:t>
            </w:r>
          </w:p>
        </w:tc>
      </w:tr>
      <w:tr w:rsidR="00364784">
        <w:trPr>
          <w:trHeight w:val="283"/>
        </w:trPr>
        <w:tc>
          <w:tcPr>
            <w:tcW w:w="1101" w:type="dxa"/>
            <w:tcBorders>
              <w:top w:val="single" w:sz="12" w:space="0" w:color="00AF62"/>
              <w:bottom w:val="single" w:sz="12" w:space="0" w:color="00AF62"/>
            </w:tcBorders>
          </w:tcPr>
          <w:p w:rsidR="00364784" w:rsidRDefault="00364784">
            <w:pPr>
              <w:ind w:right="-1"/>
              <w:rPr>
                <w:rFonts w:ascii="Times New Roman" w:hAnsi="Times New Roman"/>
                <w:b/>
                <w:noProof/>
                <w:sz w:val="24"/>
                <w:szCs w:val="24"/>
              </w:rPr>
            </w:pPr>
          </w:p>
        </w:tc>
        <w:tc>
          <w:tcPr>
            <w:tcW w:w="8187" w:type="dxa"/>
            <w:tcBorders>
              <w:top w:val="single" w:sz="12" w:space="0" w:color="00AF62"/>
              <w:bottom w:val="single" w:sz="12" w:space="0" w:color="00AF62"/>
            </w:tcBorders>
            <w:vAlign w:val="center"/>
          </w:tcPr>
          <w:p w:rsidR="00364784" w:rsidRDefault="009B557C">
            <w:pPr>
              <w:pStyle w:val="PROGRAMME"/>
            </w:pPr>
            <w:r>
              <w:t>European Social Fund+</w:t>
            </w:r>
          </w:p>
        </w:tc>
      </w:tr>
    </w:tbl>
    <w:p w:rsidR="00364784" w:rsidRDefault="009B557C">
      <w:pPr>
        <w:pStyle w:val="Default"/>
        <w:spacing w:before="120" w:after="120"/>
        <w:ind w:right="-1"/>
        <w:jc w:val="both"/>
        <w:rPr>
          <w:rFonts w:ascii="Times New Roman" w:eastAsia="MyriadPro-Light" w:hAnsi="Times New Roman" w:cs="Times New Roman"/>
          <w:noProof/>
        </w:rPr>
      </w:pPr>
      <w:r>
        <w:rPr>
          <w:rFonts w:ascii="Times New Roman" w:eastAsia="MyriadPro-Light" w:hAnsi="Times New Roman" w:cs="Times New Roman"/>
          <w:noProof/>
        </w:rPr>
        <w:t xml:space="preserve">The European Social Fund+ is the EU’s main instrument to </w:t>
      </w:r>
      <w:r>
        <w:rPr>
          <w:rFonts w:ascii="Times New Roman" w:eastAsia="MyriadPro-Light" w:hAnsi="Times New Roman" w:cs="Times New Roman"/>
          <w:b/>
          <w:noProof/>
        </w:rPr>
        <w:t>invest in human capital</w:t>
      </w:r>
      <w:r>
        <w:rPr>
          <w:rFonts w:ascii="Times New Roman" w:eastAsia="MyriadPro-Light" w:hAnsi="Times New Roman" w:cs="Times New Roman"/>
          <w:noProof/>
        </w:rPr>
        <w:t xml:space="preserve"> for sustainable economic development. It </w:t>
      </w:r>
      <w:r>
        <w:rPr>
          <w:rFonts w:ascii="Times New Roman" w:eastAsia="MyriadPro-Light" w:hAnsi="Times New Roman" w:cs="Times New Roman"/>
          <w:b/>
          <w:noProof/>
        </w:rPr>
        <w:t>helps people to get better jobs</w:t>
      </w:r>
      <w:r>
        <w:rPr>
          <w:rFonts w:ascii="Times New Roman" w:eastAsia="MyriadPro-Light" w:hAnsi="Times New Roman" w:cs="Times New Roman"/>
          <w:noProof/>
        </w:rPr>
        <w:t xml:space="preserve"> through upskilling and reskilling, ensures fairer job opportunities for all EU citizens and enhances </w:t>
      </w:r>
      <w:r>
        <w:rPr>
          <w:rFonts w:ascii="Times New Roman" w:eastAsia="MyriadPro-Light" w:hAnsi="Times New Roman" w:cs="Times New Roman"/>
          <w:b/>
          <w:noProof/>
        </w:rPr>
        <w:t xml:space="preserve">social inclusion. </w:t>
      </w:r>
      <w:r>
        <w:rPr>
          <w:rFonts w:ascii="Times New Roman" w:eastAsia="MyriadPro-Light" w:hAnsi="Times New Roman" w:cs="Times New Roman"/>
          <w:noProof/>
        </w:rPr>
        <w:t>In doing do, it contributes to the 2030 Sustainable Development Goals.</w:t>
      </w:r>
    </w:p>
    <w:p w:rsidR="00364784" w:rsidRDefault="009B557C">
      <w:pPr>
        <w:keepNext/>
        <w:numPr>
          <w:ilvl w:val="0"/>
          <w:numId w:val="20"/>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EUROPEAN ADDED VALUE</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Building on the Treaty-based objectives of access to employment, quality education and social cohesion, EU </w:t>
      </w:r>
      <w:r>
        <w:rPr>
          <w:rFonts w:ascii="Times New Roman" w:eastAsia="MyriadPro-Light" w:hAnsi="Times New Roman" w:cs="Times New Roman"/>
          <w:noProof/>
        </w:rPr>
        <w:t>funding</w:t>
      </w:r>
      <w:r>
        <w:rPr>
          <w:rFonts w:ascii="Times New Roman" w:hAnsi="Times New Roman" w:cs="Times New Roman"/>
          <w:noProof/>
        </w:rPr>
        <w:t xml:space="preserve"> for human capital development is one of the tangible illustrations of EU added-value. Since its creation in 1957, the European Social Fund invests in people promoting better qualifications for more citizens, equality, social fairness and social progress through concrete actions showing to citizens that the EU can empower and protect them. The European Pillar of Social Rights, as proclaimed at the Social Summit in Gothenburg in November 2017 recalled this need to put people first and to further develop the social dimension of the Union. It highlighted common principles in the areas of equal opportunities and access to the labour market, fair working conditions and social protection and inclusion. </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EU funding has a catalyst effect on national interventions to address such crucial employment and social challenges. The European Social Fund also adds value through a broadened support to specific </w:t>
      </w:r>
      <w:r>
        <w:rPr>
          <w:rFonts w:ascii="Times New Roman" w:eastAsia="MyriadPro-Light" w:hAnsi="Times New Roman" w:cs="Times New Roman"/>
          <w:noProof/>
        </w:rPr>
        <w:t>groups</w:t>
      </w:r>
      <w:r>
        <w:rPr>
          <w:rFonts w:ascii="Times New Roman" w:hAnsi="Times New Roman" w:cs="Times New Roman"/>
          <w:noProof/>
        </w:rPr>
        <w:t xml:space="preserve"> (such as youth and the most deprived) while supporting innovation, experimentation, joint transnational cooperation, capacity building and exchanges of good practices. Evidence has shown that for each euro spent at the EU level in employment and social investments, more than three euro are delivered in terms of outcome (increased employment rate, prevention of school drop-outs and poverty reduction). In particular, during the crisis the Fund helped maintain public investment during budgetary consolidation efforts of the Member States. </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The latest economic and social crisis emphasized the need to further enhance economic and social resilience and upward social convergence since globalisation, demographic change, new technology and productivity paradigms are changing the way we live and work. The Fund can provide important </w:t>
      </w:r>
      <w:r>
        <w:rPr>
          <w:rFonts w:ascii="Times New Roman" w:eastAsia="MyriadPro-Light" w:hAnsi="Times New Roman" w:cs="Times New Roman"/>
          <w:noProof/>
        </w:rPr>
        <w:t>support</w:t>
      </w:r>
      <w:r>
        <w:rPr>
          <w:rFonts w:ascii="Times New Roman" w:hAnsi="Times New Roman" w:cs="Times New Roman"/>
          <w:noProof/>
        </w:rPr>
        <w:t xml:space="preserve"> addressing these challenges, including through increasing the impact of reforms </w:t>
      </w:r>
      <w:r>
        <w:rPr>
          <w:rFonts w:ascii="Times New Roman" w:eastAsia="MyriadPro-Light" w:hAnsi="Times New Roman" w:cs="Times New Roman"/>
          <w:noProof/>
        </w:rPr>
        <w:t>implemented</w:t>
      </w:r>
      <w:r>
        <w:rPr>
          <w:rFonts w:ascii="Times New Roman" w:hAnsi="Times New Roman" w:cs="Times New Roman"/>
          <w:noProof/>
        </w:rPr>
        <w:t xml:space="preserve"> under the European Semester by providing accompanying funding. Important measures to mitigate the effects of the crisis and increased resilience of the economy and market institutions would not have been developed without its support. </w:t>
      </w:r>
    </w:p>
    <w:p w:rsidR="00364784" w:rsidRDefault="009B557C">
      <w:pPr>
        <w:keepNext/>
        <w:numPr>
          <w:ilvl w:val="0"/>
          <w:numId w:val="20"/>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 xml:space="preserve">OBJECTIVES </w:t>
      </w:r>
    </w:p>
    <w:p w:rsidR="00364784" w:rsidRDefault="009B557C">
      <w:pPr>
        <w:pStyle w:val="Default"/>
        <w:spacing w:before="120" w:after="120"/>
        <w:ind w:right="-1"/>
        <w:jc w:val="both"/>
        <w:rPr>
          <w:rFonts w:ascii="Times New Roman" w:hAnsi="Times New Roman" w:cs="Times New Roman"/>
          <w:noProof/>
          <w:color w:val="000000" w:themeColor="text1"/>
        </w:rPr>
      </w:pPr>
      <w:r>
        <w:rPr>
          <w:rFonts w:ascii="Times New Roman" w:hAnsi="Times New Roman" w:cs="Times New Roman"/>
          <w:noProof/>
          <w:color w:val="000000" w:themeColor="text1"/>
        </w:rPr>
        <w:t xml:space="preserve">The European Social Fund+ </w:t>
      </w:r>
      <w:r>
        <w:rPr>
          <w:rFonts w:ascii="Times New Roman" w:hAnsi="Times New Roman" w:cs="Times New Roman"/>
          <w:noProof/>
        </w:rPr>
        <w:t>supports</w:t>
      </w:r>
      <w:r>
        <w:rPr>
          <w:rFonts w:ascii="Times New Roman" w:hAnsi="Times New Roman" w:cs="Times New Roman"/>
          <w:noProof/>
          <w:color w:val="000000" w:themeColor="text1"/>
        </w:rPr>
        <w:t xml:space="preserve"> the implementation of the principles of the European Pillar of Social Rights. It overcomes the current fragmentation </w:t>
      </w:r>
      <w:r>
        <w:rPr>
          <w:rFonts w:ascii="Times New Roman" w:hAnsi="Times New Roman" w:cs="Times New Roman"/>
          <w:noProof/>
        </w:rPr>
        <w:t xml:space="preserve">of funding instruments in the social policy area and </w:t>
      </w:r>
      <w:r>
        <w:rPr>
          <w:rFonts w:ascii="Times New Roman" w:hAnsi="Times New Roman" w:cs="Times New Roman"/>
          <w:noProof/>
          <w:color w:val="000000" w:themeColor="text1"/>
        </w:rPr>
        <w:t xml:space="preserve">pool </w:t>
      </w:r>
      <w:r>
        <w:rPr>
          <w:rFonts w:ascii="Times New Roman" w:hAnsi="Times New Roman" w:cs="Times New Roman"/>
          <w:noProof/>
        </w:rPr>
        <w:t>the</w:t>
      </w:r>
      <w:r>
        <w:rPr>
          <w:rFonts w:ascii="Times New Roman" w:hAnsi="Times New Roman" w:cs="Times New Roman"/>
          <w:noProof/>
          <w:color w:val="000000" w:themeColor="text1"/>
        </w:rPr>
        <w:t xml:space="preserve"> scope and resources of the European Social Fund+ in its present form, the Youth Employment Initiative, the Fund for </w:t>
      </w:r>
      <w:r>
        <w:rPr>
          <w:rFonts w:ascii="Times New Roman" w:hAnsi="Times New Roman" w:cs="Times New Roman"/>
          <w:bCs/>
          <w:noProof/>
          <w:color w:val="000000" w:themeColor="text1"/>
        </w:rPr>
        <w:t>European</w:t>
      </w:r>
      <w:r>
        <w:rPr>
          <w:rFonts w:ascii="Times New Roman" w:hAnsi="Times New Roman" w:cs="Times New Roman"/>
          <w:noProof/>
          <w:color w:val="000000" w:themeColor="text1"/>
        </w:rPr>
        <w:t xml:space="preserve"> Aid to the Most Deprived, the Employment and Social Innovation Programme and the Health Programme under a single, streamlined comprehensive and more flexible instrument aiming at the following EU priorities:</w:t>
      </w:r>
    </w:p>
    <w:p w:rsidR="00364784" w:rsidRDefault="009B557C">
      <w:pPr>
        <w:pStyle w:val="ListParagraph"/>
        <w:numPr>
          <w:ilvl w:val="0"/>
          <w:numId w:val="67"/>
        </w:numPr>
        <w:shd w:val="clear" w:color="auto" w:fill="FFFFFF" w:themeFill="background1"/>
        <w:autoSpaceDE w:val="0"/>
        <w:autoSpaceDN w:val="0"/>
        <w:adjustRightInd w:val="0"/>
        <w:spacing w:before="120" w:after="120"/>
        <w:ind w:right="-1"/>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Promoting reforms to </w:t>
      </w:r>
      <w:r>
        <w:rPr>
          <w:rFonts w:ascii="Times New Roman" w:hAnsi="Times New Roman"/>
          <w:b/>
          <w:noProof/>
          <w:color w:val="000000" w:themeColor="text1"/>
          <w:sz w:val="24"/>
          <w:szCs w:val="24"/>
        </w:rPr>
        <w:t xml:space="preserve">improve economic and social resilience and upward social convergence, </w:t>
      </w:r>
      <w:r>
        <w:rPr>
          <w:rFonts w:ascii="Times New Roman" w:hAnsi="Times New Roman"/>
          <w:noProof/>
          <w:sz w:val="24"/>
          <w:szCs w:val="24"/>
        </w:rPr>
        <w:t xml:space="preserve">the accessibility, resilience and effectiveness of </w:t>
      </w:r>
      <w:r>
        <w:rPr>
          <w:rFonts w:ascii="Times New Roman" w:hAnsi="Times New Roman"/>
          <w:b/>
          <w:noProof/>
          <w:sz w:val="24"/>
          <w:szCs w:val="24"/>
        </w:rPr>
        <w:t>healthcare systems and public health policies</w:t>
      </w:r>
      <w:r>
        <w:rPr>
          <w:rFonts w:ascii="Times New Roman" w:hAnsi="Times New Roman"/>
          <w:noProof/>
          <w:color w:val="000000" w:themeColor="text1"/>
          <w:sz w:val="24"/>
          <w:szCs w:val="24"/>
        </w:rPr>
        <w:t>, notably through streamlined and better alignment of the programming with country specific recommendations within the European Semester process;</w:t>
      </w:r>
    </w:p>
    <w:p w:rsidR="00364784" w:rsidRDefault="009B557C">
      <w:pPr>
        <w:pStyle w:val="ListParagraph"/>
        <w:numPr>
          <w:ilvl w:val="0"/>
          <w:numId w:val="67"/>
        </w:numPr>
        <w:shd w:val="clear" w:color="auto" w:fill="FFFFFF" w:themeFill="background1"/>
        <w:autoSpaceDE w:val="0"/>
        <w:autoSpaceDN w:val="0"/>
        <w:adjustRightInd w:val="0"/>
        <w:spacing w:before="120" w:after="120"/>
        <w:ind w:right="-1"/>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Investing in </w:t>
      </w:r>
      <w:r>
        <w:rPr>
          <w:rFonts w:ascii="Times New Roman" w:hAnsi="Times New Roman"/>
          <w:b/>
          <w:noProof/>
          <w:color w:val="000000" w:themeColor="text1"/>
          <w:sz w:val="24"/>
          <w:szCs w:val="24"/>
        </w:rPr>
        <w:t>education and skills</w:t>
      </w:r>
      <w:r>
        <w:rPr>
          <w:rFonts w:ascii="Times New Roman" w:hAnsi="Times New Roman"/>
          <w:noProof/>
          <w:sz w:val="24"/>
          <w:szCs w:val="24"/>
        </w:rPr>
        <w:t xml:space="preserve"> (notably basic digital skills) to adapt to the current and future needs of the economy, </w:t>
      </w:r>
      <w:r>
        <w:rPr>
          <w:rFonts w:ascii="Times New Roman" w:hAnsi="Times New Roman"/>
          <w:noProof/>
          <w:color w:val="000000" w:themeColor="text1"/>
          <w:sz w:val="24"/>
          <w:szCs w:val="24"/>
        </w:rPr>
        <w:t>promoting</w:t>
      </w:r>
      <w:r>
        <w:rPr>
          <w:rFonts w:ascii="Times New Roman" w:hAnsi="Times New Roman"/>
          <w:b/>
          <w:noProof/>
          <w:color w:val="000000" w:themeColor="text1"/>
          <w:sz w:val="24"/>
          <w:szCs w:val="24"/>
        </w:rPr>
        <w:t xml:space="preserve"> employment</w:t>
      </w:r>
      <w:r>
        <w:rPr>
          <w:rFonts w:ascii="Times New Roman" w:hAnsi="Times New Roman"/>
          <w:noProof/>
          <w:color w:val="000000" w:themeColor="text1"/>
          <w:sz w:val="24"/>
          <w:szCs w:val="24"/>
        </w:rPr>
        <w:t xml:space="preserve"> through active interventions enabling (re)integration into labour markets, notably for youth and long-term unemployed</w:t>
      </w:r>
      <w:r>
        <w:rPr>
          <w:rFonts w:ascii="Times New Roman" w:hAnsi="Times New Roman"/>
          <w:noProof/>
          <w:sz w:val="24"/>
          <w:szCs w:val="24"/>
        </w:rPr>
        <w:t xml:space="preserve"> </w:t>
      </w:r>
      <w:r>
        <w:rPr>
          <w:rFonts w:ascii="Times New Roman" w:hAnsi="Times New Roman"/>
          <w:noProof/>
          <w:color w:val="000000" w:themeColor="text1"/>
          <w:sz w:val="24"/>
          <w:szCs w:val="24"/>
        </w:rPr>
        <w:t xml:space="preserve">and addressing new health risks related to changing forms of work; </w:t>
      </w:r>
    </w:p>
    <w:p w:rsidR="00364784" w:rsidRDefault="009B557C">
      <w:pPr>
        <w:pStyle w:val="ListParagraph"/>
        <w:numPr>
          <w:ilvl w:val="0"/>
          <w:numId w:val="67"/>
        </w:numPr>
        <w:shd w:val="clear" w:color="auto" w:fill="FFFFFF" w:themeFill="background1"/>
        <w:autoSpaceDE w:val="0"/>
        <w:autoSpaceDN w:val="0"/>
        <w:adjustRightInd w:val="0"/>
        <w:spacing w:before="120" w:after="120"/>
        <w:ind w:right="-1"/>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Specific attention will also be given to the position of </w:t>
      </w:r>
      <w:r>
        <w:rPr>
          <w:rFonts w:ascii="Times New Roman" w:hAnsi="Times New Roman"/>
          <w:b/>
          <w:noProof/>
          <w:color w:val="000000" w:themeColor="text1"/>
          <w:sz w:val="24"/>
          <w:szCs w:val="24"/>
        </w:rPr>
        <w:t>migrants</w:t>
      </w:r>
      <w:r>
        <w:rPr>
          <w:rFonts w:ascii="Times New Roman" w:hAnsi="Times New Roman"/>
          <w:noProof/>
          <w:color w:val="000000" w:themeColor="text1"/>
          <w:sz w:val="24"/>
          <w:szCs w:val="24"/>
        </w:rPr>
        <w:t xml:space="preserve"> and their integration into labour markets;</w:t>
      </w:r>
    </w:p>
    <w:p w:rsidR="00364784" w:rsidRDefault="009B557C">
      <w:pPr>
        <w:pStyle w:val="ListParagraph"/>
        <w:numPr>
          <w:ilvl w:val="0"/>
          <w:numId w:val="67"/>
        </w:numPr>
        <w:shd w:val="clear" w:color="auto" w:fill="FFFFFF" w:themeFill="background1"/>
        <w:autoSpaceDE w:val="0"/>
        <w:autoSpaceDN w:val="0"/>
        <w:adjustRightInd w:val="0"/>
        <w:spacing w:before="120" w:after="120"/>
        <w:ind w:right="-1"/>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Promoting </w:t>
      </w:r>
      <w:r>
        <w:rPr>
          <w:rFonts w:ascii="Times New Roman" w:hAnsi="Times New Roman"/>
          <w:b/>
          <w:noProof/>
          <w:color w:val="000000" w:themeColor="text1"/>
          <w:sz w:val="24"/>
          <w:szCs w:val="24"/>
        </w:rPr>
        <w:t>social inclusion</w:t>
      </w:r>
      <w:r>
        <w:rPr>
          <w:rFonts w:ascii="Times New Roman" w:hAnsi="Times New Roman"/>
          <w:noProof/>
          <w:color w:val="000000" w:themeColor="text1"/>
          <w:sz w:val="24"/>
          <w:szCs w:val="24"/>
        </w:rPr>
        <w:t xml:space="preserve">, ensuring a high level of health protection, preventing and combating </w:t>
      </w:r>
      <w:r>
        <w:rPr>
          <w:rFonts w:ascii="Times New Roman" w:hAnsi="Times New Roman"/>
          <w:b/>
          <w:noProof/>
          <w:color w:val="000000" w:themeColor="text1"/>
          <w:sz w:val="24"/>
          <w:szCs w:val="24"/>
        </w:rPr>
        <w:t>poverty and inequality</w:t>
      </w:r>
      <w:r>
        <w:rPr>
          <w:rFonts w:ascii="Times New Roman" w:hAnsi="Times New Roman"/>
          <w:noProof/>
          <w:color w:val="000000" w:themeColor="text1"/>
          <w:sz w:val="24"/>
          <w:szCs w:val="24"/>
        </w:rPr>
        <w:t>;</w:t>
      </w:r>
    </w:p>
    <w:p w:rsidR="00364784" w:rsidRDefault="009B557C">
      <w:pPr>
        <w:pStyle w:val="ListParagraph"/>
        <w:numPr>
          <w:ilvl w:val="0"/>
          <w:numId w:val="67"/>
        </w:numPr>
        <w:shd w:val="clear" w:color="auto" w:fill="FFFFFF" w:themeFill="background1"/>
        <w:autoSpaceDE w:val="0"/>
        <w:autoSpaceDN w:val="0"/>
        <w:adjustRightInd w:val="0"/>
        <w:spacing w:before="120" w:after="120"/>
        <w:ind w:right="-1"/>
        <w:jc w:val="both"/>
        <w:rPr>
          <w:rFonts w:ascii="Times New Roman" w:hAnsi="Times New Roman"/>
          <w:noProof/>
          <w:sz w:val="24"/>
          <w:szCs w:val="24"/>
        </w:rPr>
      </w:pPr>
      <w:r>
        <w:rPr>
          <w:rFonts w:ascii="Times New Roman" w:hAnsi="Times New Roman"/>
          <w:b/>
          <w:noProof/>
          <w:sz w:val="24"/>
          <w:szCs w:val="24"/>
        </w:rPr>
        <w:t>Supporting labour mobility and social innovation</w:t>
      </w:r>
      <w:r>
        <w:rPr>
          <w:rFonts w:ascii="Times New Roman" w:hAnsi="Times New Roman"/>
          <w:noProof/>
          <w:sz w:val="24"/>
          <w:szCs w:val="24"/>
        </w:rPr>
        <w:t xml:space="preserve"> through EU wide partnerships;</w:t>
      </w:r>
    </w:p>
    <w:p w:rsidR="00364784" w:rsidRDefault="009B557C">
      <w:pPr>
        <w:pStyle w:val="ListParagraph"/>
        <w:numPr>
          <w:ilvl w:val="0"/>
          <w:numId w:val="67"/>
        </w:numPr>
        <w:shd w:val="clear" w:color="auto" w:fill="FFFFFF" w:themeFill="background1"/>
        <w:autoSpaceDE w:val="0"/>
        <w:autoSpaceDN w:val="0"/>
        <w:adjustRightInd w:val="0"/>
        <w:spacing w:before="120" w:after="120"/>
        <w:ind w:right="-1"/>
        <w:jc w:val="both"/>
        <w:rPr>
          <w:rFonts w:ascii="Times New Roman" w:hAnsi="Times New Roman"/>
          <w:noProof/>
          <w:sz w:val="24"/>
          <w:szCs w:val="24"/>
        </w:rPr>
      </w:pPr>
      <w:r>
        <w:rPr>
          <w:rFonts w:ascii="Times New Roman" w:hAnsi="Times New Roman"/>
          <w:noProof/>
          <w:sz w:val="24"/>
          <w:szCs w:val="24"/>
        </w:rPr>
        <w:t xml:space="preserve">Reducing inequalities in </w:t>
      </w:r>
      <w:r>
        <w:rPr>
          <w:rFonts w:ascii="Times New Roman" w:hAnsi="Times New Roman"/>
          <w:b/>
          <w:noProof/>
          <w:sz w:val="24"/>
          <w:szCs w:val="24"/>
        </w:rPr>
        <w:t>access to public health and quality health care</w:t>
      </w:r>
      <w:r>
        <w:rPr>
          <w:rFonts w:ascii="Times New Roman" w:hAnsi="Times New Roman"/>
          <w:noProof/>
          <w:sz w:val="24"/>
          <w:szCs w:val="24"/>
        </w:rPr>
        <w:t xml:space="preserve"> among Member States, </w:t>
      </w:r>
      <w:r>
        <w:rPr>
          <w:rFonts w:ascii="Times New Roman" w:hAnsi="Times New Roman"/>
          <w:b/>
          <w:noProof/>
          <w:sz w:val="24"/>
          <w:szCs w:val="24"/>
        </w:rPr>
        <w:t>protecting people from serious cross-border health threats</w:t>
      </w:r>
      <w:r>
        <w:rPr>
          <w:rFonts w:ascii="Times New Roman" w:hAnsi="Times New Roman"/>
          <w:noProof/>
          <w:sz w:val="24"/>
          <w:szCs w:val="24"/>
        </w:rPr>
        <w:t xml:space="preserve"> by avoiding and countering health crises, empowering health systems with emphasis on their digital transformation, supporting EU health legislation.</w:t>
      </w:r>
    </w:p>
    <w:p w:rsidR="00364784" w:rsidRDefault="009B557C">
      <w:pPr>
        <w:keepNext/>
        <w:numPr>
          <w:ilvl w:val="0"/>
          <w:numId w:val="20"/>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IMPLEMENTATION &amp; SIMPLIFICATION</w:t>
      </w:r>
    </w:p>
    <w:p w:rsidR="00364784" w:rsidRDefault="009B557C">
      <w:pPr>
        <w:pStyle w:val="Default"/>
        <w:spacing w:before="120" w:after="120"/>
        <w:ind w:right="-1"/>
        <w:jc w:val="both"/>
        <w:rPr>
          <w:rFonts w:ascii="Times New Roman" w:hAnsi="Times New Roman" w:cs="Times New Roman"/>
          <w:noProof/>
          <w:color w:val="000000" w:themeColor="text1"/>
        </w:rPr>
      </w:pPr>
      <w:r>
        <w:rPr>
          <w:rFonts w:ascii="Times New Roman" w:hAnsi="Times New Roman" w:cs="Times New Roman"/>
          <w:b/>
          <w:noProof/>
          <w:color w:val="000000" w:themeColor="text1"/>
        </w:rPr>
        <w:t>Simplified and more effective delivery</w:t>
      </w:r>
      <w:r>
        <w:rPr>
          <w:rFonts w:ascii="Times New Roman" w:hAnsi="Times New Roman" w:cs="Times New Roman"/>
          <w:noProof/>
          <w:color w:val="000000" w:themeColor="text1"/>
        </w:rPr>
        <w:t xml:space="preserve"> will be one of the key elements of the European Social Fund+ with three objectives: reducing of administrative burden, ensuring the necessary flexibility to respond to unexpected social challenges and focussing on </w:t>
      </w:r>
      <w:r>
        <w:rPr>
          <w:rFonts w:ascii="Times New Roman" w:hAnsi="Times New Roman" w:cs="Times New Roman"/>
          <w:noProof/>
        </w:rPr>
        <w:t>results</w:t>
      </w:r>
      <w:r>
        <w:rPr>
          <w:rFonts w:ascii="Times New Roman" w:hAnsi="Times New Roman" w:cs="Times New Roman"/>
          <w:noProof/>
          <w:color w:val="000000" w:themeColor="text1"/>
        </w:rPr>
        <w:t xml:space="preserve"> rather than costs. Delivery will take place mainly under shared management, but also, to a more limited extent, under direct management.</w:t>
      </w:r>
      <w:r>
        <w:rPr>
          <w:rFonts w:ascii="Times New Roman" w:hAnsi="Times New Roman" w:cs="Times New Roman"/>
          <w:noProof/>
        </w:rPr>
        <w:t xml:space="preserve"> The measures will translate into faster start-up of the new programmes, leading to a more stable and predictable payment profile throughout the period. </w:t>
      </w:r>
    </w:p>
    <w:p w:rsidR="00364784" w:rsidRDefault="009B557C">
      <w:pPr>
        <w:pStyle w:val="Default"/>
        <w:spacing w:before="120" w:after="120"/>
        <w:ind w:right="-1"/>
        <w:jc w:val="both"/>
        <w:rPr>
          <w:rFonts w:ascii="Times New Roman" w:hAnsi="Times New Roman" w:cs="Times New Roman"/>
          <w:noProof/>
          <w:color w:val="000000" w:themeColor="text1"/>
        </w:rPr>
      </w:pPr>
      <w:r>
        <w:rPr>
          <w:rFonts w:ascii="Times New Roman" w:hAnsi="Times New Roman" w:cs="Times New Roman"/>
          <w:noProof/>
          <w:color w:val="000000" w:themeColor="text1"/>
        </w:rPr>
        <w:t>The</w:t>
      </w:r>
      <w:r>
        <w:rPr>
          <w:rFonts w:ascii="Times New Roman" w:hAnsi="Times New Roman" w:cs="Times New Roman"/>
          <w:b/>
          <w:noProof/>
          <w:color w:val="000000" w:themeColor="text1"/>
        </w:rPr>
        <w:t xml:space="preserve"> reduction of administrative burden</w:t>
      </w:r>
      <w:r>
        <w:rPr>
          <w:rFonts w:ascii="Times New Roman" w:hAnsi="Times New Roman" w:cs="Times New Roman"/>
          <w:noProof/>
          <w:color w:val="000000" w:themeColor="text1"/>
        </w:rPr>
        <w:t xml:space="preserve"> will result from sharing a single rule book aligning implementing rules across European Structural and Investment Funds, reduction of overlaps in target groups and actions, increased cross reliance on au</w:t>
      </w:r>
      <w:r>
        <w:rPr>
          <w:rFonts w:ascii="Times New Roman" w:hAnsi="Times New Roman" w:cs="Times New Roman"/>
          <w:noProof/>
        </w:rPr>
        <w:t>d</w:t>
      </w:r>
      <w:r>
        <w:rPr>
          <w:rFonts w:ascii="Times New Roman" w:hAnsi="Times New Roman" w:cs="Times New Roman"/>
          <w:noProof/>
          <w:color w:val="000000" w:themeColor="text1"/>
        </w:rPr>
        <w:t>its and a simplified programming framework together with the incentive to roll-over the existing management and control systems.</w:t>
      </w:r>
    </w:p>
    <w:p w:rsidR="00364784" w:rsidRDefault="009B557C">
      <w:pPr>
        <w:pStyle w:val="Default"/>
        <w:spacing w:before="120" w:after="120"/>
        <w:ind w:right="-1"/>
        <w:jc w:val="both"/>
        <w:rPr>
          <w:rFonts w:ascii="Times New Roman" w:hAnsi="Times New Roman" w:cs="Times New Roman"/>
          <w:noProof/>
          <w:color w:val="000000" w:themeColor="text1"/>
        </w:rPr>
      </w:pPr>
      <w:r>
        <w:rPr>
          <w:rFonts w:ascii="Times New Roman" w:hAnsi="Times New Roman" w:cs="Times New Roman"/>
          <w:noProof/>
          <w:color w:val="000000" w:themeColor="text1"/>
        </w:rPr>
        <w:t xml:space="preserve">The European Social Fund+ will improve its flexibility to be more responsive to </w:t>
      </w:r>
      <w:r>
        <w:rPr>
          <w:rFonts w:ascii="Times New Roman" w:hAnsi="Times New Roman" w:cs="Times New Roman"/>
          <w:b/>
          <w:noProof/>
          <w:color w:val="000000" w:themeColor="text1"/>
        </w:rPr>
        <w:t>unexpected social challenges and unforeseen opportunities</w:t>
      </w:r>
      <w:r>
        <w:rPr>
          <w:rFonts w:ascii="Times New Roman" w:hAnsi="Times New Roman" w:cs="Times New Roman"/>
          <w:noProof/>
          <w:color w:val="000000" w:themeColor="text1"/>
        </w:rPr>
        <w:t xml:space="preserve">. </w:t>
      </w:r>
      <w:r>
        <w:rPr>
          <w:rFonts w:ascii="Times New Roman" w:hAnsi="Times New Roman" w:cs="Times New Roman"/>
          <w:noProof/>
        </w:rPr>
        <w:t xml:space="preserve">Funding will have simplified procedures for amending programming choices, introducing financial </w:t>
      </w:r>
      <w:r>
        <w:rPr>
          <w:rFonts w:ascii="Times New Roman" w:hAnsi="Times New Roman" w:cs="Times New Roman"/>
          <w:noProof/>
          <w:color w:val="000000" w:themeColor="text1"/>
        </w:rPr>
        <w:t>management</w:t>
      </w:r>
      <w:r>
        <w:rPr>
          <w:rFonts w:ascii="Times New Roman" w:hAnsi="Times New Roman" w:cs="Times New Roman"/>
          <w:noProof/>
        </w:rPr>
        <w:t xml:space="preserve"> rules for the Fund which will allow for standardising costs and thus contribute even more accessibility and flexibility with regard to beneficiaries on the ground. </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color w:val="000000" w:themeColor="text1"/>
        </w:rPr>
        <w:t xml:space="preserve">EU funding will also further shift the focus towards results. </w:t>
      </w:r>
      <w:r>
        <w:rPr>
          <w:rFonts w:ascii="Times New Roman" w:hAnsi="Times New Roman" w:cs="Times New Roman"/>
          <w:noProof/>
        </w:rPr>
        <w:t xml:space="preserve">The default use of "standard simplified cost options" will facilitate access to EU funding, reducing the costs of controls and focusing </w:t>
      </w:r>
      <w:r>
        <w:rPr>
          <w:rFonts w:ascii="Times New Roman" w:hAnsi="Times New Roman" w:cs="Times New Roman"/>
          <w:noProof/>
          <w:color w:val="000000" w:themeColor="text1"/>
        </w:rPr>
        <w:t>programme</w:t>
      </w:r>
      <w:r>
        <w:rPr>
          <w:rFonts w:ascii="Times New Roman" w:hAnsi="Times New Roman" w:cs="Times New Roman"/>
          <w:noProof/>
        </w:rPr>
        <w:t xml:space="preserve"> management on the achievement of outputs and results. New provisions to disburse payments on the basis of results and meeting conditions will help to further improve the delivery of the Fund. Higher national co-financing</w:t>
      </w:r>
      <w:r>
        <w:rPr>
          <w:rFonts w:ascii="Times New Roman" w:hAnsi="Times New Roman" w:cs="Times New Roman"/>
          <w:b/>
          <w:noProof/>
        </w:rPr>
        <w:t xml:space="preserve"> </w:t>
      </w:r>
      <w:r>
        <w:rPr>
          <w:rFonts w:ascii="Times New Roman" w:hAnsi="Times New Roman" w:cs="Times New Roman"/>
          <w:noProof/>
        </w:rPr>
        <w:t>will also help increase ownership on the ground as well as the impact of the policy.</w:t>
      </w:r>
    </w:p>
    <w:p w:rsidR="00364784" w:rsidRDefault="009B557C">
      <w:pPr>
        <w:keepNext/>
        <w:numPr>
          <w:ilvl w:val="0"/>
          <w:numId w:val="20"/>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COMPLEMENTARITIES &amp; SYNERGIES WITH OTHER POLICIES / ALIGNMENT OF EU WITH NATIONAL AND REGIONAL RESOURCES</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There will be common rules for all </w:t>
      </w:r>
      <w:r>
        <w:rPr>
          <w:rFonts w:ascii="Times New Roman" w:hAnsi="Times New Roman" w:cs="Times New Roman"/>
          <w:noProof/>
          <w:color w:val="000000" w:themeColor="text1"/>
        </w:rPr>
        <w:t>shared</w:t>
      </w:r>
      <w:r>
        <w:rPr>
          <w:rFonts w:ascii="Times New Roman" w:hAnsi="Times New Roman" w:cs="Times New Roman"/>
          <w:noProof/>
        </w:rPr>
        <w:t xml:space="preserve"> management funds (the Common Provisions Regulation) which will cover the following funds: the </w:t>
      </w:r>
      <w:r>
        <w:rPr>
          <w:rFonts w:ascii="Times New Roman" w:hAnsi="Times New Roman" w:cs="Times New Roman"/>
          <w:b/>
          <w:noProof/>
        </w:rPr>
        <w:t>European Regional Development Fund</w:t>
      </w:r>
      <w:r>
        <w:rPr>
          <w:rFonts w:ascii="Times New Roman" w:hAnsi="Times New Roman" w:cs="Times New Roman"/>
          <w:noProof/>
        </w:rPr>
        <w:t xml:space="preserve">, the </w:t>
      </w:r>
      <w:r>
        <w:rPr>
          <w:rFonts w:ascii="Times New Roman" w:hAnsi="Times New Roman" w:cs="Times New Roman"/>
          <w:b/>
          <w:noProof/>
        </w:rPr>
        <w:t>Cohesion Fund</w:t>
      </w:r>
      <w:r>
        <w:rPr>
          <w:rFonts w:ascii="Times New Roman" w:hAnsi="Times New Roman" w:cs="Times New Roman"/>
          <w:noProof/>
        </w:rPr>
        <w:t xml:space="preserve">; the </w:t>
      </w:r>
      <w:r>
        <w:rPr>
          <w:rFonts w:ascii="Times New Roman" w:hAnsi="Times New Roman" w:cs="Times New Roman"/>
          <w:b/>
          <w:noProof/>
        </w:rPr>
        <w:t>European Social Fund+</w:t>
      </w:r>
      <w:r>
        <w:rPr>
          <w:rFonts w:ascii="Times New Roman" w:hAnsi="Times New Roman" w:cs="Times New Roman"/>
          <w:noProof/>
        </w:rPr>
        <w:t xml:space="preserve">, the </w:t>
      </w:r>
      <w:r>
        <w:rPr>
          <w:rFonts w:ascii="Times New Roman" w:hAnsi="Times New Roman" w:cs="Times New Roman"/>
          <w:b/>
          <w:noProof/>
        </w:rPr>
        <w:t>European Agricultural Fund for Rural Development</w:t>
      </w:r>
      <w:r>
        <w:rPr>
          <w:rFonts w:ascii="Times New Roman" w:hAnsi="Times New Roman" w:cs="Times New Roman"/>
          <w:noProof/>
        </w:rPr>
        <w:t xml:space="preserve">, the </w:t>
      </w:r>
      <w:r>
        <w:rPr>
          <w:rFonts w:ascii="Times New Roman" w:hAnsi="Times New Roman" w:cs="Times New Roman"/>
          <w:b/>
          <w:noProof/>
        </w:rPr>
        <w:t>European Maritime and Fisheries Fund</w:t>
      </w:r>
      <w:r>
        <w:rPr>
          <w:rFonts w:ascii="Times New Roman" w:hAnsi="Times New Roman" w:cs="Times New Roman"/>
          <w:noProof/>
        </w:rPr>
        <w:t xml:space="preserve">, the </w:t>
      </w:r>
      <w:r>
        <w:rPr>
          <w:rFonts w:ascii="Times New Roman" w:hAnsi="Times New Roman" w:cs="Times New Roman"/>
          <w:b/>
          <w:noProof/>
        </w:rPr>
        <w:t>Asylum and Migration Fund</w:t>
      </w:r>
      <w:r>
        <w:rPr>
          <w:rFonts w:ascii="Times New Roman" w:hAnsi="Times New Roman" w:cs="Times New Roman"/>
          <w:noProof/>
        </w:rPr>
        <w:t xml:space="preserve">, the </w:t>
      </w:r>
      <w:r>
        <w:rPr>
          <w:rFonts w:ascii="Times New Roman" w:hAnsi="Times New Roman" w:cs="Times New Roman"/>
          <w:b/>
          <w:noProof/>
        </w:rPr>
        <w:t>Internal Security Fund</w:t>
      </w:r>
      <w:r>
        <w:rPr>
          <w:rFonts w:ascii="Times New Roman" w:hAnsi="Times New Roman" w:cs="Times New Roman"/>
          <w:noProof/>
        </w:rPr>
        <w:t xml:space="preserve"> and the </w:t>
      </w:r>
      <w:r>
        <w:rPr>
          <w:rFonts w:ascii="Times New Roman" w:hAnsi="Times New Roman" w:cs="Times New Roman"/>
          <w:b/>
          <w:noProof/>
        </w:rPr>
        <w:t>Integrated Border Management Fund</w:t>
      </w:r>
      <w:r>
        <w:rPr>
          <w:rFonts w:ascii="Times New Roman" w:hAnsi="Times New Roman" w:cs="Times New Roman"/>
          <w:noProof/>
        </w:rPr>
        <w:t xml:space="preserve">. This will create a convergence of rules that will enhance coherence and synergies among these Funds. </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The European Social Fund+ will be more closely aligned with the </w:t>
      </w:r>
      <w:r>
        <w:rPr>
          <w:rFonts w:ascii="Times New Roman" w:hAnsi="Times New Roman" w:cs="Times New Roman"/>
          <w:b/>
          <w:noProof/>
        </w:rPr>
        <w:t>European Semester of economic policy coordination</w:t>
      </w:r>
      <w:r>
        <w:rPr>
          <w:rFonts w:ascii="Times New Roman" w:hAnsi="Times New Roman" w:cs="Times New Roman"/>
          <w:noProof/>
        </w:rPr>
        <w:t>, which takes regional specificities into account. The detailed analysis of Member States' challenges in the context of the European Semester will serve as a basis for the programming of the funds at the start and at mid-term of the next period. This will serve as the roadmap for the short, mid- and long-term planning and monitoring of the funds. A system of ex-ante conditionalities and macro-economic conditionality will be maintained. Through the European Semester process the Commission and the Member States (notably through their National Reform Programmes) will ensure coordination and complementarity of financing from cohesion policy funds and the new Reform Support Programme with regard to the support to structural reforms.</w:t>
      </w:r>
    </w:p>
    <w:p w:rsidR="00364784" w:rsidRDefault="009B557C">
      <w:pPr>
        <w:pStyle w:val="Default"/>
        <w:spacing w:before="120" w:after="120"/>
        <w:ind w:right="-1"/>
        <w:jc w:val="both"/>
        <w:rPr>
          <w:rFonts w:ascii="Times New Roman" w:eastAsia="Calibri" w:hAnsi="Times New Roman" w:cs="Times New Roman"/>
          <w:noProof/>
        </w:rPr>
      </w:pPr>
      <w:r>
        <w:rPr>
          <w:rFonts w:ascii="Times New Roman" w:eastAsia="Times New Roman" w:hAnsi="Times New Roman" w:cs="Times New Roman"/>
          <w:noProof/>
        </w:rPr>
        <w:t xml:space="preserve">Adding up to mid/long-term structural interventions from the European Social Fund+, the </w:t>
      </w:r>
      <w:r>
        <w:rPr>
          <w:rFonts w:ascii="Times New Roman" w:eastAsia="Times New Roman" w:hAnsi="Times New Roman" w:cs="Times New Roman"/>
          <w:b/>
          <w:noProof/>
        </w:rPr>
        <w:t xml:space="preserve">European Globalisation Adjustment Fund </w:t>
      </w:r>
      <w:r>
        <w:rPr>
          <w:rFonts w:ascii="Times New Roman" w:eastAsia="Times New Roman" w:hAnsi="Times New Roman" w:cs="Times New Roman"/>
          <w:noProof/>
        </w:rPr>
        <w:t xml:space="preserve">will support </w:t>
      </w:r>
      <w:r>
        <w:rPr>
          <w:rFonts w:ascii="Times New Roman" w:hAnsi="Times New Roman" w:cs="Times New Roman"/>
          <w:noProof/>
          <w:color w:val="000000" w:themeColor="text1"/>
        </w:rPr>
        <w:t>workers</w:t>
      </w:r>
      <w:r>
        <w:rPr>
          <w:rFonts w:ascii="Times New Roman" w:eastAsia="Times New Roman" w:hAnsi="Times New Roman" w:cs="Times New Roman"/>
          <w:noProof/>
        </w:rPr>
        <w:t xml:space="preserve"> in the face of negative impact of developments linked to globalisation including changes in trading patterns due to third country decisions. </w:t>
      </w:r>
    </w:p>
    <w:p w:rsidR="00364784" w:rsidRDefault="009B557C">
      <w:pPr>
        <w:pStyle w:val="Default"/>
        <w:spacing w:before="120" w:after="120"/>
        <w:ind w:right="-1"/>
        <w:jc w:val="both"/>
        <w:rPr>
          <w:rFonts w:ascii="Times New Roman" w:hAnsi="Times New Roman" w:cs="Times New Roman"/>
          <w:noProof/>
        </w:rPr>
      </w:pPr>
      <w:r>
        <w:rPr>
          <w:rFonts w:ascii="Times New Roman" w:eastAsia="Arial" w:hAnsi="Times New Roman" w:cs="Times New Roman"/>
          <w:noProof/>
          <w:u w:color="000000"/>
          <w:bdr w:val="nil"/>
        </w:rPr>
        <w:t>As regards other instruments, enhanced complementarity will a</w:t>
      </w:r>
      <w:r>
        <w:rPr>
          <w:rFonts w:ascii="Times New Roman" w:hAnsi="Times New Roman" w:cs="Times New Roman"/>
          <w:noProof/>
          <w:u w:color="000000"/>
          <w:bdr w:val="nil"/>
        </w:rPr>
        <w:t xml:space="preserve">llow integrated support for the policy value chain, for instance offering greater possibilities to scale up </w:t>
      </w:r>
      <w:r>
        <w:rPr>
          <w:rFonts w:ascii="Times New Roman" w:hAnsi="Times New Roman" w:cs="Times New Roman"/>
          <w:b/>
          <w:noProof/>
          <w:u w:color="000000"/>
          <w:bdr w:val="nil"/>
        </w:rPr>
        <w:t>Erasmus+</w:t>
      </w:r>
      <w:r>
        <w:rPr>
          <w:rFonts w:ascii="Times New Roman" w:hAnsi="Times New Roman" w:cs="Times New Roman"/>
          <w:noProof/>
          <w:u w:color="000000"/>
          <w:bdr w:val="nil"/>
        </w:rPr>
        <w:t xml:space="preserve"> transnational projects into a national policy context through support by the European Social Fund+</w:t>
      </w:r>
      <w:r>
        <w:rPr>
          <w:rFonts w:ascii="Times New Roman" w:hAnsi="Times New Roman" w:cs="Times New Roman"/>
          <w:noProof/>
        </w:rPr>
        <w:t xml:space="preserve">, in particular for </w:t>
      </w:r>
      <w:r>
        <w:rPr>
          <w:rFonts w:ascii="Times New Roman" w:hAnsi="Times New Roman" w:cs="Times New Roman"/>
          <w:noProof/>
          <w:color w:val="000000" w:themeColor="text1"/>
        </w:rPr>
        <w:t>the</w:t>
      </w:r>
      <w:r>
        <w:rPr>
          <w:rFonts w:ascii="Times New Roman" w:hAnsi="Times New Roman" w:cs="Times New Roman"/>
          <w:noProof/>
        </w:rPr>
        <w:t xml:space="preserve"> disadvantaged young people, or joint competitive calls aimed at mainstreaming innovative project results from EU programmes into national policies such as skills and competences curricula developed under </w:t>
      </w:r>
      <w:r>
        <w:rPr>
          <w:rFonts w:ascii="Times New Roman" w:hAnsi="Times New Roman" w:cs="Times New Roman"/>
          <w:b/>
          <w:noProof/>
        </w:rPr>
        <w:t>Horizon Europe</w:t>
      </w:r>
      <w:r>
        <w:rPr>
          <w:rFonts w:ascii="Times New Roman" w:hAnsi="Times New Roman" w:cs="Times New Roman"/>
          <w:noProof/>
        </w:rPr>
        <w:t xml:space="preserve">. Synergies with the </w:t>
      </w:r>
      <w:r>
        <w:rPr>
          <w:rFonts w:ascii="Times New Roman" w:hAnsi="Times New Roman" w:cs="Times New Roman"/>
          <w:b/>
          <w:noProof/>
        </w:rPr>
        <w:t>Digital Europe Programme</w:t>
      </w:r>
      <w:r>
        <w:rPr>
          <w:rFonts w:ascii="Times New Roman" w:hAnsi="Times New Roman" w:cs="Times New Roman"/>
          <w:noProof/>
        </w:rPr>
        <w:t xml:space="preserve"> will be developed in the area of skill development. In addition, in complementarity with the </w:t>
      </w:r>
      <w:r>
        <w:rPr>
          <w:rFonts w:ascii="Times New Roman" w:hAnsi="Times New Roman" w:cs="Times New Roman"/>
          <w:b/>
          <w:noProof/>
        </w:rPr>
        <w:t>Asylum and Migration Fund</w:t>
      </w:r>
      <w:r>
        <w:rPr>
          <w:rFonts w:ascii="Times New Roman" w:hAnsi="Times New Roman" w:cs="Times New Roman"/>
          <w:noProof/>
        </w:rPr>
        <w:t xml:space="preserve">, the European Social Fund+ will support long-term integration of third-country nationals including needs linked to integration of relocated third-country nationals. </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On financial engineering, the </w:t>
      </w:r>
      <w:r>
        <w:rPr>
          <w:rFonts w:ascii="Times New Roman" w:hAnsi="Times New Roman" w:cs="Times New Roman"/>
          <w:b/>
          <w:noProof/>
        </w:rPr>
        <w:t>InvestEU Fund</w:t>
      </w:r>
      <w:r>
        <w:rPr>
          <w:rFonts w:ascii="Times New Roman" w:hAnsi="Times New Roman" w:cs="Times New Roman"/>
          <w:noProof/>
        </w:rPr>
        <w:t xml:space="preserve"> will play a strong complementary role particularly by promoting access to finance through its "social investment and skills" window.</w:t>
      </w:r>
    </w:p>
    <w:p w:rsidR="00364784" w:rsidRDefault="009B557C">
      <w:pPr>
        <w:keepNext/>
        <w:numPr>
          <w:ilvl w:val="0"/>
          <w:numId w:val="20"/>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PROPOSED BUDGET ALLOCATION FOR 2021-2027</w:t>
      </w:r>
    </w:p>
    <w:tbl>
      <w:tblPr>
        <w:tblStyle w:val="LightShading"/>
        <w:tblW w:w="0" w:type="auto"/>
        <w:tblLook w:val="04A0" w:firstRow="1" w:lastRow="0" w:firstColumn="1" w:lastColumn="0" w:noHBand="0" w:noVBand="1"/>
      </w:tblPr>
      <w:tblGrid>
        <w:gridCol w:w="3095"/>
        <w:gridCol w:w="3096"/>
        <w:gridCol w:w="3096"/>
      </w:tblGrid>
      <w:tr w:rsidR="00364784" w:rsidTr="00364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i/>
                <w:noProof/>
                <w:sz w:val="24"/>
                <w:szCs w:val="24"/>
              </w:rPr>
            </w:pPr>
            <w:r>
              <w:rPr>
                <w:rFonts w:ascii="Times New Roman" w:eastAsia="Calibri" w:hAnsi="Times New Roman"/>
                <w:b w:val="0"/>
                <w:i/>
                <w:noProof/>
                <w:sz w:val="24"/>
                <w:szCs w:val="24"/>
              </w:rPr>
              <w:t>Figures in current prices</w:t>
            </w:r>
          </w:p>
        </w:tc>
        <w:tc>
          <w:tcPr>
            <w:tcW w:w="3096" w:type="dxa"/>
          </w:tcPr>
          <w:p w:rsidR="00364784" w:rsidRDefault="00364784">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p>
        </w:tc>
        <w:tc>
          <w:tcPr>
            <w:tcW w:w="3096" w:type="dxa"/>
          </w:tcPr>
          <w:p w:rsidR="00364784" w:rsidRDefault="009B557C">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r>
              <w:rPr>
                <w:rFonts w:ascii="Times New Roman" w:eastAsia="Calibri" w:hAnsi="Times New Roman"/>
                <w:b w:val="0"/>
                <w:i/>
                <w:noProof/>
                <w:sz w:val="24"/>
                <w:szCs w:val="24"/>
              </w:rPr>
              <w:t>EUR million</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Total envelope for 2021-2027</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b/>
                <w:noProof/>
                <w:sz w:val="24"/>
                <w:szCs w:val="24"/>
              </w:rPr>
              <w:t>101 174</w:t>
            </w:r>
          </w:p>
        </w:tc>
      </w:tr>
      <w:tr w:rsidR="00364784" w:rsidTr="00364784">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b w:val="0"/>
                <w:noProof/>
                <w:sz w:val="24"/>
                <w:szCs w:val="24"/>
              </w:rPr>
            </w:pPr>
            <w:r>
              <w:rPr>
                <w:rFonts w:ascii="Times New Roman" w:eastAsia="Calibri" w:hAnsi="Times New Roman"/>
                <w:noProof/>
                <w:sz w:val="24"/>
                <w:szCs w:val="24"/>
              </w:rPr>
              <w:t>of which:</w:t>
            </w:r>
          </w:p>
        </w:tc>
        <w:tc>
          <w:tcPr>
            <w:tcW w:w="3096" w:type="dxa"/>
          </w:tcPr>
          <w:p w:rsidR="00364784" w:rsidRDefault="00364784">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rPr>
            </w:pPr>
          </w:p>
        </w:tc>
        <w:tc>
          <w:tcPr>
            <w:tcW w:w="3096" w:type="dxa"/>
          </w:tcPr>
          <w:p w:rsidR="00364784" w:rsidRDefault="00364784">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rPr>
            </w:pP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shd w:val="clear" w:color="auto" w:fill="BFBFBF" w:themeFill="background1" w:themeFillShade="BF"/>
          </w:tcPr>
          <w:p w:rsidR="00364784" w:rsidRDefault="009B557C">
            <w:pPr>
              <w:ind w:left="240" w:right="-1"/>
              <w:rPr>
                <w:rFonts w:ascii="Times New Roman" w:eastAsia="Calibri" w:hAnsi="Times New Roman"/>
                <w:b w:val="0"/>
                <w:noProof/>
                <w:sz w:val="24"/>
                <w:szCs w:val="24"/>
              </w:rPr>
            </w:pPr>
            <w:r>
              <w:rPr>
                <w:rFonts w:ascii="Times New Roman" w:eastAsia="Calibri" w:hAnsi="Times New Roman"/>
                <w:noProof/>
                <w:sz w:val="24"/>
                <w:szCs w:val="24"/>
              </w:rPr>
              <w:t>European Social Fund</w:t>
            </w:r>
          </w:p>
        </w:tc>
        <w:tc>
          <w:tcPr>
            <w:tcW w:w="3096" w:type="dxa"/>
            <w:shd w:val="clear" w:color="auto" w:fill="BFBFBF" w:themeFill="background1" w:themeFillShade="BF"/>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noProof/>
                <w:sz w:val="24"/>
                <w:szCs w:val="24"/>
              </w:rPr>
              <w:t>100 000</w:t>
            </w:r>
          </w:p>
        </w:tc>
      </w:tr>
      <w:tr w:rsidR="00364784" w:rsidTr="00364784">
        <w:tc>
          <w:tcPr>
            <w:cnfStyle w:val="001000000000" w:firstRow="0" w:lastRow="0" w:firstColumn="1" w:lastColumn="0" w:oddVBand="0" w:evenVBand="0" w:oddHBand="0" w:evenHBand="0" w:firstRowFirstColumn="0" w:firstRowLastColumn="0" w:lastRowFirstColumn="0" w:lastRowLastColumn="0"/>
            <w:tcW w:w="6191" w:type="dxa"/>
            <w:gridSpan w:val="2"/>
            <w:shd w:val="clear" w:color="auto" w:fill="auto"/>
          </w:tcPr>
          <w:p w:rsidR="00364784" w:rsidRDefault="009B557C">
            <w:pPr>
              <w:ind w:left="240" w:right="-1"/>
              <w:rPr>
                <w:rFonts w:ascii="Times New Roman" w:eastAsia="Calibri" w:hAnsi="Times New Roman"/>
                <w:b w:val="0"/>
                <w:noProof/>
                <w:sz w:val="24"/>
                <w:szCs w:val="24"/>
              </w:rPr>
            </w:pPr>
            <w:r>
              <w:rPr>
                <w:rFonts w:ascii="Times New Roman" w:eastAsia="Calibri" w:hAnsi="Times New Roman"/>
                <w:noProof/>
                <w:sz w:val="24"/>
                <w:szCs w:val="24"/>
              </w:rPr>
              <w:t>Employment and social innovation</w:t>
            </w:r>
          </w:p>
        </w:tc>
        <w:tc>
          <w:tcPr>
            <w:tcW w:w="3096" w:type="dxa"/>
            <w:shd w:val="clear" w:color="auto" w:fill="auto"/>
          </w:tcPr>
          <w:p w:rsidR="00364784" w:rsidRDefault="009B557C">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noProof/>
                <w:sz w:val="24"/>
                <w:szCs w:val="24"/>
              </w:rPr>
              <w:t>761</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shd w:val="clear" w:color="auto" w:fill="BFBFBF" w:themeFill="background1" w:themeFillShade="BF"/>
          </w:tcPr>
          <w:p w:rsidR="00364784" w:rsidRDefault="009B557C">
            <w:pPr>
              <w:ind w:left="240" w:right="-1"/>
              <w:rPr>
                <w:rFonts w:ascii="Times New Roman" w:eastAsia="Calibri" w:hAnsi="Times New Roman"/>
                <w:b w:val="0"/>
                <w:noProof/>
                <w:sz w:val="24"/>
                <w:szCs w:val="24"/>
              </w:rPr>
            </w:pPr>
            <w:r>
              <w:rPr>
                <w:rFonts w:ascii="Times New Roman" w:eastAsia="Calibri" w:hAnsi="Times New Roman"/>
                <w:noProof/>
                <w:sz w:val="24"/>
                <w:szCs w:val="24"/>
              </w:rPr>
              <w:t>Health</w:t>
            </w:r>
          </w:p>
        </w:tc>
        <w:tc>
          <w:tcPr>
            <w:tcW w:w="3096" w:type="dxa"/>
            <w:shd w:val="clear" w:color="auto" w:fill="BFBFBF" w:themeFill="background1" w:themeFillShade="BF"/>
          </w:tcPr>
          <w:p w:rsidR="00364784" w:rsidRDefault="00364784">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p>
        </w:tc>
        <w:tc>
          <w:tcPr>
            <w:tcW w:w="3096" w:type="dxa"/>
            <w:shd w:val="clear" w:color="auto" w:fill="BFBFBF" w:themeFill="background1" w:themeFillShade="BF"/>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noProof/>
                <w:sz w:val="24"/>
                <w:szCs w:val="24"/>
              </w:rPr>
              <w:t>413</w:t>
            </w:r>
          </w:p>
        </w:tc>
      </w:tr>
    </w:tbl>
    <w:p w:rsidR="00364784" w:rsidRDefault="00364784">
      <w:pPr>
        <w:pStyle w:val="PSParagraphTitle"/>
        <w:ind w:right="-1"/>
        <w:rPr>
          <w:rFonts w:eastAsia="Calibri"/>
          <w:b w:val="0"/>
          <w:i w:val="0"/>
          <w:noProof/>
          <w:sz w:val="24"/>
          <w:szCs w:val="24"/>
          <w:lang w:eastAsia="en-US"/>
        </w:rPr>
      </w:pPr>
    </w:p>
    <w:p w:rsidR="00364784" w:rsidRDefault="009B557C">
      <w:pPr>
        <w:ind w:right="-1"/>
        <w:rPr>
          <w:rFonts w:ascii="Times New Roman" w:eastAsia="Calibri" w:hAnsi="Times New Roman"/>
          <w:noProof/>
          <w:sz w:val="24"/>
          <w:szCs w:val="24"/>
        </w:rPr>
      </w:pPr>
      <w:r>
        <w:rPr>
          <w:rFonts w:ascii="Times New Roman" w:eastAsia="Calibri" w:hAnsi="Times New Roman"/>
          <w:b/>
          <w:i/>
          <w:noProof/>
          <w:sz w:val="24"/>
          <w:szCs w:val="24"/>
        </w:rPr>
        <w:br w:type="page"/>
      </w:r>
    </w:p>
    <w:tbl>
      <w:tblPr>
        <w:tblStyle w:val="TableGrid"/>
        <w:tblW w:w="0" w:type="auto"/>
        <w:tblBorders>
          <w:top w:val="none" w:sz="0" w:space="0" w:color="auto"/>
          <w:left w:val="none" w:sz="0" w:space="0" w:color="auto"/>
          <w:bottom w:val="single" w:sz="12" w:space="0" w:color="164193"/>
          <w:right w:val="none" w:sz="0" w:space="0" w:color="auto"/>
          <w:insideH w:val="single" w:sz="12" w:space="0" w:color="FFD400"/>
          <w:insideV w:val="none" w:sz="0" w:space="0" w:color="auto"/>
        </w:tblBorders>
        <w:tblLook w:val="04A0" w:firstRow="1" w:lastRow="0" w:firstColumn="1" w:lastColumn="0" w:noHBand="0" w:noVBand="1"/>
      </w:tblPr>
      <w:tblGrid>
        <w:gridCol w:w="1101"/>
        <w:gridCol w:w="8186"/>
      </w:tblGrid>
      <w:tr w:rsidR="00364784">
        <w:trPr>
          <w:trHeight w:val="850"/>
        </w:trPr>
        <w:tc>
          <w:tcPr>
            <w:tcW w:w="1101" w:type="dxa"/>
            <w:tcBorders>
              <w:top w:val="nil"/>
              <w:bottom w:val="single" w:sz="12" w:space="0" w:color="00AF62"/>
            </w:tcBorders>
          </w:tcPr>
          <w:p w:rsidR="00364784" w:rsidRDefault="009B557C">
            <w:pPr>
              <w:ind w:right="-1"/>
              <w:rPr>
                <w:rFonts w:ascii="Times New Roman" w:hAnsi="Times New Roman"/>
                <w:noProof/>
                <w:sz w:val="24"/>
                <w:szCs w:val="24"/>
              </w:rPr>
            </w:pPr>
            <w:r>
              <w:rPr>
                <w:rFonts w:ascii="Times New Roman" w:hAnsi="Times New Roman"/>
                <w:noProof/>
                <w:sz w:val="24"/>
                <w:szCs w:val="24"/>
                <w:lang w:eastAsia="en-GB"/>
              </w:rPr>
              <w:drawing>
                <wp:inline distT="0" distB="0" distL="0" distR="0" wp14:anchorId="1F67402F" wp14:editId="57160A8A">
                  <wp:extent cx="468000" cy="468000"/>
                  <wp:effectExtent l="0" t="0" r="8255"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187" w:type="dxa"/>
            <w:tcBorders>
              <w:top w:val="nil"/>
              <w:bottom w:val="single" w:sz="12" w:space="0" w:color="00AF62"/>
            </w:tcBorders>
            <w:vAlign w:val="center"/>
          </w:tcPr>
          <w:p w:rsidR="00364784" w:rsidRDefault="009B557C">
            <w:pPr>
              <w:ind w:right="-1"/>
              <w:rPr>
                <w:rFonts w:ascii="Times New Roman" w:hAnsi="Times New Roman"/>
                <w:noProof/>
                <w:sz w:val="24"/>
                <w:szCs w:val="24"/>
              </w:rPr>
            </w:pPr>
            <w:r>
              <w:rPr>
                <w:rFonts w:ascii="Times New Roman" w:hAnsi="Times New Roman"/>
                <w:noProof/>
                <w:sz w:val="24"/>
                <w:szCs w:val="24"/>
              </w:rPr>
              <w:t>INVESTING IN PEOPLE, SOCIAL COHESION &amp; EUROPEAN VALUES</w:t>
            </w:r>
          </w:p>
        </w:tc>
      </w:tr>
      <w:tr w:rsidR="00364784">
        <w:trPr>
          <w:trHeight w:val="283"/>
        </w:trPr>
        <w:tc>
          <w:tcPr>
            <w:tcW w:w="1101" w:type="dxa"/>
            <w:tcBorders>
              <w:top w:val="single" w:sz="12" w:space="0" w:color="00AF62"/>
              <w:bottom w:val="single" w:sz="12" w:space="0" w:color="00AF62"/>
            </w:tcBorders>
          </w:tcPr>
          <w:p w:rsidR="00364784" w:rsidRDefault="00364784">
            <w:pPr>
              <w:ind w:right="-1"/>
              <w:rPr>
                <w:rFonts w:ascii="Times New Roman" w:hAnsi="Times New Roman"/>
                <w:b/>
                <w:noProof/>
                <w:sz w:val="24"/>
                <w:szCs w:val="24"/>
              </w:rPr>
            </w:pPr>
          </w:p>
        </w:tc>
        <w:tc>
          <w:tcPr>
            <w:tcW w:w="8187" w:type="dxa"/>
            <w:tcBorders>
              <w:top w:val="single" w:sz="12" w:space="0" w:color="00AF62"/>
              <w:bottom w:val="single" w:sz="12" w:space="0" w:color="00AF62"/>
            </w:tcBorders>
            <w:vAlign w:val="center"/>
          </w:tcPr>
          <w:p w:rsidR="00364784" w:rsidRDefault="009B557C">
            <w:pPr>
              <w:pStyle w:val="PROGRAMME"/>
            </w:pPr>
            <w:r>
              <w:t>Erasmus+</w:t>
            </w:r>
          </w:p>
        </w:tc>
      </w:tr>
    </w:tbl>
    <w:p w:rsidR="00364784" w:rsidRDefault="009B557C">
      <w:pPr>
        <w:pStyle w:val="Default"/>
        <w:spacing w:before="120" w:after="120"/>
        <w:ind w:right="-1"/>
        <w:jc w:val="both"/>
        <w:rPr>
          <w:rFonts w:ascii="Times New Roman" w:eastAsia="MyriadPro-Light" w:hAnsi="Times New Roman" w:cs="Times New Roman"/>
          <w:noProof/>
        </w:rPr>
      </w:pPr>
      <w:r>
        <w:rPr>
          <w:rFonts w:ascii="Times New Roman" w:eastAsia="MyriadPro-Light" w:hAnsi="Times New Roman" w:cs="Times New Roman"/>
          <w:noProof/>
        </w:rPr>
        <w:t xml:space="preserve">Erasmus+ equips people, in particular young people, with </w:t>
      </w:r>
      <w:r>
        <w:rPr>
          <w:rFonts w:ascii="Times New Roman" w:hAnsi="Times New Roman" w:cs="Times New Roman"/>
          <w:noProof/>
        </w:rPr>
        <w:t>new</w:t>
      </w:r>
      <w:r>
        <w:rPr>
          <w:rFonts w:ascii="Times New Roman" w:eastAsia="MyriadPro-Light" w:hAnsi="Times New Roman" w:cs="Times New Roman"/>
          <w:noProof/>
        </w:rPr>
        <w:t xml:space="preserve"> knowledge and skills </w:t>
      </w:r>
      <w:r>
        <w:rPr>
          <w:rFonts w:ascii="Times New Roman" w:eastAsia="MyriadPro-Light" w:hAnsi="Times New Roman" w:cs="Times New Roman"/>
          <w:b/>
          <w:noProof/>
        </w:rPr>
        <w:t>through study, traineeships, apprenticeships, youth exchanges, teaching, training, youth work</w:t>
      </w:r>
      <w:r>
        <w:rPr>
          <w:rFonts w:ascii="Times New Roman" w:eastAsia="MyriadPro-Light" w:hAnsi="Times New Roman" w:cs="Times New Roman"/>
          <w:noProof/>
        </w:rPr>
        <w:t xml:space="preserve"> and </w:t>
      </w:r>
      <w:r>
        <w:rPr>
          <w:rFonts w:ascii="Times New Roman" w:eastAsia="MyriadPro-Light" w:hAnsi="Times New Roman" w:cs="Times New Roman"/>
          <w:b/>
          <w:noProof/>
        </w:rPr>
        <w:t>sport activities</w:t>
      </w:r>
      <w:r>
        <w:rPr>
          <w:rFonts w:ascii="Times New Roman" w:eastAsia="MyriadPro-Light" w:hAnsi="Times New Roman" w:cs="Times New Roman"/>
          <w:noProof/>
        </w:rPr>
        <w:t xml:space="preserve"> all over Europe and beyond. It supports European countries </w:t>
      </w:r>
      <w:r>
        <w:rPr>
          <w:rFonts w:ascii="Times New Roman" w:eastAsia="MyriadPro-Light" w:hAnsi="Times New Roman" w:cs="Times New Roman"/>
          <w:b/>
          <w:noProof/>
        </w:rPr>
        <w:t>to modernise and improve their education and training systems</w:t>
      </w:r>
      <w:r>
        <w:rPr>
          <w:rFonts w:ascii="Times New Roman" w:eastAsia="MyriadPro-Light" w:hAnsi="Times New Roman" w:cs="Times New Roman"/>
          <w:noProof/>
        </w:rPr>
        <w:t xml:space="preserve"> as well as their youth and sport policies. </w:t>
      </w:r>
    </w:p>
    <w:p w:rsidR="00364784" w:rsidRDefault="009B557C">
      <w:pPr>
        <w:keepNext/>
        <w:numPr>
          <w:ilvl w:val="0"/>
          <w:numId w:val="21"/>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EUROPEAN ADDED VALUE</w:t>
      </w:r>
    </w:p>
    <w:p w:rsidR="00364784" w:rsidRDefault="009B557C">
      <w:pPr>
        <w:pStyle w:val="Default"/>
        <w:spacing w:before="120" w:after="120"/>
        <w:ind w:right="-1"/>
        <w:jc w:val="both"/>
        <w:rPr>
          <w:rFonts w:ascii="Times New Roman" w:eastAsia="MyriadPro-Light" w:hAnsi="Times New Roman" w:cs="Times New Roman"/>
          <w:noProof/>
        </w:rPr>
      </w:pPr>
      <w:r>
        <w:rPr>
          <w:rFonts w:ascii="Times New Roman" w:eastAsia="MyriadPro-Light" w:hAnsi="Times New Roman" w:cs="Times New Roman"/>
          <w:noProof/>
        </w:rPr>
        <w:t xml:space="preserve">The programme is built around three key actions: mobility, cooperation and support to policy development. Erasmus+ increases opportunities for people to have a learning experience abroad. It also provides networking and cooperation opportunities as well as capacity building activities within the Union and with third countries. It includes mutual learning and exchange of good practice. It supports innovation in systems and organisations and provides tangible results for participating individuals and institutions. </w:t>
      </w:r>
    </w:p>
    <w:p w:rsidR="00364784" w:rsidRDefault="009B557C">
      <w:pPr>
        <w:pStyle w:val="Default"/>
        <w:spacing w:before="120" w:after="120"/>
        <w:ind w:right="-1"/>
        <w:jc w:val="both"/>
        <w:rPr>
          <w:rFonts w:ascii="Times New Roman" w:eastAsia="MyriadPro-Light" w:hAnsi="Times New Roman" w:cs="Times New Roman"/>
          <w:noProof/>
        </w:rPr>
      </w:pPr>
      <w:r>
        <w:rPr>
          <w:rFonts w:ascii="Times New Roman" w:eastAsia="MyriadPro-Light" w:hAnsi="Times New Roman" w:cs="Times New Roman"/>
          <w:noProof/>
        </w:rPr>
        <w:t>Action at EU level is essential given the transnational character and scale of these activities. The Erasmus+ Programme guarantees that all Member States benefit from mobility and exchange of good practice while ensuring optimal dissemination of results. EU action on the ground is a way of filling in the missing links, avoiding fragmentation, realising the potential of a Europe without internal borders and improving transparency and comparability of education and training systems throughout the Union. Other schemes funding comparable actions at national level remain significantly smaller both in volume and scope and do not have the capacity to substitute Erasmus+ funding.</w:t>
      </w:r>
    </w:p>
    <w:p w:rsidR="00364784" w:rsidRDefault="009B557C">
      <w:pPr>
        <w:pStyle w:val="Default"/>
        <w:spacing w:before="120" w:after="120"/>
        <w:ind w:right="-1"/>
        <w:jc w:val="both"/>
        <w:rPr>
          <w:rFonts w:ascii="Times New Roman" w:eastAsia="MyriadPro-Light" w:hAnsi="Times New Roman" w:cs="Times New Roman"/>
          <w:noProof/>
        </w:rPr>
      </w:pPr>
      <w:r>
        <w:rPr>
          <w:rFonts w:ascii="Times New Roman" w:eastAsia="MyriadPro-Light" w:hAnsi="Times New Roman" w:cs="Times New Roman"/>
          <w:noProof/>
        </w:rPr>
        <w:t xml:space="preserve">The European Pillar of Social Rights, as proclaimed by the three institutions at the Social Summit in Gothenburg in November 2017, recalled the need to put people first and to further develop the social dimension of the Union. It highlighted common principles in the areas of equal opportunities and access to the labour market, fair working conditions and social protection and inclusion. To face the competitive job market, anticipate societal challenges and contribute to resilient economies, people need to be equipped with the right set of knowledge, skills and competences required in a fast changing world. </w:t>
      </w:r>
    </w:p>
    <w:p w:rsidR="00364784" w:rsidRDefault="009B557C">
      <w:pPr>
        <w:pStyle w:val="Default"/>
        <w:spacing w:before="120" w:after="120"/>
        <w:ind w:right="-1"/>
        <w:jc w:val="both"/>
        <w:rPr>
          <w:rFonts w:ascii="Times New Roman" w:eastAsia="MyriadPro-Light" w:hAnsi="Times New Roman" w:cs="Times New Roman"/>
          <w:noProof/>
        </w:rPr>
      </w:pPr>
      <w:r>
        <w:rPr>
          <w:rFonts w:ascii="Times New Roman" w:eastAsia="MyriadPro-Light" w:hAnsi="Times New Roman" w:cs="Times New Roman"/>
          <w:noProof/>
        </w:rPr>
        <w:t>Therefore, Erasmus+ will support the acquisition of forward-looking knowledge, skills and competence development and build new alliances with relevant stakeholders. Erasmus+ will become a more inclusive programme increasing its accessibility - especially for small scale or grass-root organisations. It will allow more young people, including school pupils, to travel to another country for learning, including reaching out to those from disadvantaged backgrounds. Promoting awareness of EU matters and fostering active participation in society will help to tackle the lack of understanding of the EU and how it works. The levels of mobility and cooperation at European and international level will also be increased and extended in scope.</w:t>
      </w:r>
    </w:p>
    <w:p w:rsidR="00364784" w:rsidRDefault="009B557C">
      <w:pPr>
        <w:keepNext/>
        <w:numPr>
          <w:ilvl w:val="0"/>
          <w:numId w:val="21"/>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 xml:space="preserve">OBJECTIVES </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The general objective of the programme is to support the implementation of EU policy objectives in the field of education and training, youth </w:t>
      </w:r>
      <w:r>
        <w:rPr>
          <w:rFonts w:ascii="Times New Roman" w:eastAsia="MyriadPro-Light" w:hAnsi="Times New Roman" w:cs="Times New Roman"/>
          <w:noProof/>
        </w:rPr>
        <w:t>and</w:t>
      </w:r>
      <w:r>
        <w:rPr>
          <w:rFonts w:ascii="Times New Roman" w:hAnsi="Times New Roman" w:cs="Times New Roman"/>
          <w:noProof/>
        </w:rPr>
        <w:t xml:space="preserve"> sport, thereby contributing to sustainable growth and social cohesion and to promoting EU common values and a sense of belonging to the EU.</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For education and training, this translates into the establishment of the </w:t>
      </w:r>
      <w:r>
        <w:rPr>
          <w:rFonts w:ascii="Times New Roman" w:hAnsi="Times New Roman" w:cs="Times New Roman"/>
          <w:b/>
          <w:noProof/>
        </w:rPr>
        <w:t>European Education Area</w:t>
      </w:r>
      <w:r>
        <w:rPr>
          <w:rFonts w:ascii="Times New Roman" w:hAnsi="Times New Roman" w:cs="Times New Roman"/>
          <w:noProof/>
        </w:rPr>
        <w:t xml:space="preserve"> by 2025 in which learning, studying and doing research would not be hampered by borders, implementing relevant EU policies in this field, notably the </w:t>
      </w:r>
      <w:r>
        <w:rPr>
          <w:rFonts w:ascii="Times New Roman" w:hAnsi="Times New Roman" w:cs="Times New Roman"/>
          <w:b/>
          <w:noProof/>
        </w:rPr>
        <w:t>New Skills Agenda for Europe</w:t>
      </w:r>
      <w:r>
        <w:rPr>
          <w:rFonts w:ascii="Times New Roman" w:hAnsi="Times New Roman" w:cs="Times New Roman"/>
          <w:noProof/>
        </w:rPr>
        <w:t xml:space="preserve">, and following up on the </w:t>
      </w:r>
      <w:r>
        <w:rPr>
          <w:rFonts w:ascii="Times New Roman" w:eastAsia="MyriadPro-Light" w:hAnsi="Times New Roman" w:cs="Times New Roman"/>
          <w:noProof/>
        </w:rPr>
        <w:t>Paris</w:t>
      </w:r>
      <w:r>
        <w:rPr>
          <w:rFonts w:ascii="Times New Roman" w:hAnsi="Times New Roman" w:cs="Times New Roman"/>
          <w:noProof/>
        </w:rPr>
        <w:t xml:space="preserve"> Declaration on promoting citizenship and the common values of freedom, tolerance and non-discrimination through education. </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The programme will support and implement actions in accordance with the renewed framework for European </w:t>
      </w:r>
      <w:r>
        <w:rPr>
          <w:rFonts w:ascii="Times New Roman" w:eastAsia="MyriadPro-Light" w:hAnsi="Times New Roman" w:cs="Times New Roman"/>
          <w:noProof/>
        </w:rPr>
        <w:t>cooperation</w:t>
      </w:r>
      <w:r>
        <w:rPr>
          <w:rFonts w:ascii="Times New Roman" w:hAnsi="Times New Roman" w:cs="Times New Roman"/>
          <w:noProof/>
        </w:rPr>
        <w:t xml:space="preserve"> in the youth field, addressing </w:t>
      </w:r>
      <w:r>
        <w:rPr>
          <w:rFonts w:ascii="Times New Roman" w:hAnsi="Times New Roman" w:cs="Times New Roman"/>
          <w:b/>
          <w:noProof/>
        </w:rPr>
        <w:t>learning mobility</w:t>
      </w:r>
      <w:r>
        <w:rPr>
          <w:rFonts w:ascii="Times New Roman" w:hAnsi="Times New Roman" w:cs="Times New Roman"/>
          <w:noProof/>
        </w:rPr>
        <w:t xml:space="preserve">, </w:t>
      </w:r>
      <w:r>
        <w:rPr>
          <w:rFonts w:ascii="Times New Roman" w:hAnsi="Times New Roman" w:cs="Times New Roman"/>
          <w:b/>
          <w:noProof/>
        </w:rPr>
        <w:t>capacity-building</w:t>
      </w:r>
      <w:r>
        <w:rPr>
          <w:rFonts w:ascii="Times New Roman" w:hAnsi="Times New Roman" w:cs="Times New Roman"/>
          <w:noProof/>
        </w:rPr>
        <w:t xml:space="preserve"> of the youth sector, </w:t>
      </w:r>
      <w:r>
        <w:rPr>
          <w:rFonts w:ascii="Times New Roman" w:hAnsi="Times New Roman" w:cs="Times New Roman"/>
          <w:b/>
          <w:noProof/>
        </w:rPr>
        <w:t>actions to empower young people</w:t>
      </w:r>
      <w:r>
        <w:rPr>
          <w:rFonts w:ascii="Times New Roman" w:hAnsi="Times New Roman" w:cs="Times New Roman"/>
          <w:noProof/>
        </w:rPr>
        <w:t xml:space="preserve"> to participate and support Member States in developing their national youth systems. </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It will help </w:t>
      </w:r>
      <w:r>
        <w:rPr>
          <w:rFonts w:ascii="Times New Roman" w:eastAsia="MyriadPro-Light" w:hAnsi="Times New Roman" w:cs="Times New Roman"/>
          <w:noProof/>
        </w:rPr>
        <w:t>developing</w:t>
      </w:r>
      <w:r>
        <w:rPr>
          <w:rFonts w:ascii="Times New Roman" w:hAnsi="Times New Roman" w:cs="Times New Roman"/>
          <w:noProof/>
        </w:rPr>
        <w:t xml:space="preserve"> the European dimension in sport and foster a European identity by travel experience with Interrail passes for young people.</w:t>
      </w:r>
    </w:p>
    <w:p w:rsidR="00364784" w:rsidRDefault="009B557C">
      <w:pPr>
        <w:keepNext/>
        <w:numPr>
          <w:ilvl w:val="0"/>
          <w:numId w:val="21"/>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IMPLEMENTATION &amp; SIMPLIFICATION</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Building on the successful implementation of the programme so far, the future Erasmus+ will maintain the current basic architecture as an integrated programme that is based on the principle of lifelong learning. Its </w:t>
      </w:r>
      <w:r>
        <w:rPr>
          <w:rFonts w:ascii="Times New Roman" w:eastAsia="MyriadPro-Light" w:hAnsi="Times New Roman" w:cs="Times New Roman"/>
          <w:noProof/>
        </w:rPr>
        <w:t>actions</w:t>
      </w:r>
      <w:r>
        <w:rPr>
          <w:rFonts w:ascii="Times New Roman" w:hAnsi="Times New Roman" w:cs="Times New Roman"/>
          <w:noProof/>
        </w:rPr>
        <w:t xml:space="preserve"> cover several areas such as higher education, vocational education and training, school education, adult learning, youth and sport.</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The budget of </w:t>
      </w:r>
      <w:r>
        <w:rPr>
          <w:rFonts w:ascii="Times New Roman" w:eastAsia="MyriadPro-Light" w:hAnsi="Times New Roman" w:cs="Times New Roman"/>
          <w:noProof/>
        </w:rPr>
        <w:t>Erasmus</w:t>
      </w:r>
      <w:r>
        <w:rPr>
          <w:rFonts w:ascii="Times New Roman" w:hAnsi="Times New Roman" w:cs="Times New Roman"/>
          <w:noProof/>
        </w:rPr>
        <w:t>+ will be implemented mainly via National Agencies established in each of the Erasmus+ Programme countries as well as, to a lesser extent, by the Education Audio-Visual and Culture Executive Agency and by the Commission.</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Erasmus+ will decrease the administrative burden for all by simplifying procedures and processes, optimising electronic tools and making them more inter-operable and user-friendly, by reducing reporting and </w:t>
      </w:r>
      <w:r>
        <w:rPr>
          <w:rFonts w:ascii="Times New Roman" w:eastAsia="MyriadPro-Light" w:hAnsi="Times New Roman" w:cs="Times New Roman"/>
          <w:noProof/>
        </w:rPr>
        <w:t>information</w:t>
      </w:r>
      <w:r>
        <w:rPr>
          <w:rFonts w:ascii="Times New Roman" w:hAnsi="Times New Roman" w:cs="Times New Roman"/>
          <w:noProof/>
        </w:rPr>
        <w:t xml:space="preserve"> obligations and better standardise the implementation of the programmes across National Agencies. Simplification and streamlining of the implementation modalities will facilitate access to Erasmus+. The delivery mechanism and rules of the international strand of Erasmus+ will also be considerably simplified and streamlined. </w:t>
      </w:r>
    </w:p>
    <w:p w:rsidR="00364784" w:rsidRDefault="009B557C">
      <w:pPr>
        <w:keepNext/>
        <w:numPr>
          <w:ilvl w:val="0"/>
          <w:numId w:val="21"/>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COMPLEMENTARITIES &amp; SYNERGIES WITH OTHER POLICIES / ALIGNMENT OF EU WITH NATIONAL AND REGIONAL RESOURCES</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The </w:t>
      </w:r>
      <w:r>
        <w:rPr>
          <w:rFonts w:ascii="Times New Roman" w:eastAsia="MyriadPro-Light" w:hAnsi="Times New Roman" w:cs="Times New Roman"/>
          <w:noProof/>
        </w:rPr>
        <w:t>programme</w:t>
      </w:r>
      <w:r>
        <w:rPr>
          <w:rFonts w:ascii="Times New Roman" w:hAnsi="Times New Roman" w:cs="Times New Roman"/>
          <w:noProof/>
        </w:rPr>
        <w:t xml:space="preserve"> complements national and regional actions and allows structured mobility, cooperation and policy support in a truly transnational way. </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The significant complementarities between Erasmus+ and other EU instruments, including the </w:t>
      </w:r>
      <w:r>
        <w:rPr>
          <w:rFonts w:ascii="Times New Roman" w:hAnsi="Times New Roman" w:cs="Times New Roman"/>
          <w:b/>
          <w:noProof/>
        </w:rPr>
        <w:t>European Social Fund+</w:t>
      </w:r>
      <w:r>
        <w:rPr>
          <w:rFonts w:ascii="Times New Roman" w:hAnsi="Times New Roman" w:cs="Times New Roman"/>
          <w:noProof/>
        </w:rPr>
        <w:t xml:space="preserve">, and </w:t>
      </w:r>
      <w:r>
        <w:rPr>
          <w:rFonts w:ascii="Times New Roman" w:hAnsi="Times New Roman" w:cs="Times New Roman"/>
          <w:b/>
          <w:noProof/>
        </w:rPr>
        <w:t>Horizon Europe</w:t>
      </w:r>
      <w:r>
        <w:rPr>
          <w:rFonts w:ascii="Times New Roman" w:hAnsi="Times New Roman" w:cs="Times New Roman"/>
          <w:noProof/>
        </w:rPr>
        <w:t xml:space="preserve"> will be strengthened. In addition, the </w:t>
      </w:r>
      <w:r>
        <w:rPr>
          <w:rFonts w:ascii="Times New Roman" w:hAnsi="Times New Roman" w:cs="Times New Roman"/>
          <w:b/>
          <w:noProof/>
        </w:rPr>
        <w:t>European Solidarity Corps</w:t>
      </w:r>
      <w:r>
        <w:rPr>
          <w:rFonts w:ascii="Times New Roman" w:hAnsi="Times New Roman" w:cs="Times New Roman"/>
          <w:noProof/>
        </w:rPr>
        <w:t xml:space="preserve"> will facilitate the engagement of young people in solidarity activities in full synergy with Erasmus+, as both programmes will be </w:t>
      </w:r>
      <w:r>
        <w:rPr>
          <w:rFonts w:ascii="Times New Roman" w:eastAsia="MyriadPro-Light" w:hAnsi="Times New Roman" w:cs="Times New Roman"/>
          <w:noProof/>
        </w:rPr>
        <w:t>implemented</w:t>
      </w:r>
      <w:r>
        <w:rPr>
          <w:rFonts w:ascii="Times New Roman" w:hAnsi="Times New Roman" w:cs="Times New Roman"/>
          <w:noProof/>
        </w:rPr>
        <w:t xml:space="preserve"> with the support of the Education, Audiovisual and Culture Executive Agency and of national agencies.</w:t>
      </w:r>
    </w:p>
    <w:p w:rsidR="00364784" w:rsidRDefault="009B557C">
      <w:pPr>
        <w:keepNext/>
        <w:numPr>
          <w:ilvl w:val="0"/>
          <w:numId w:val="21"/>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PROPOSED BUDGET ALLOCATION FOR 2021-2027</w:t>
      </w:r>
    </w:p>
    <w:tbl>
      <w:tblPr>
        <w:tblStyle w:val="LightShading"/>
        <w:tblW w:w="0" w:type="auto"/>
        <w:tblLook w:val="04A0" w:firstRow="1" w:lastRow="0" w:firstColumn="1" w:lastColumn="0" w:noHBand="0" w:noVBand="1"/>
      </w:tblPr>
      <w:tblGrid>
        <w:gridCol w:w="3095"/>
        <w:gridCol w:w="3096"/>
        <w:gridCol w:w="3096"/>
      </w:tblGrid>
      <w:tr w:rsidR="00364784" w:rsidTr="00364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noProof/>
                <w:sz w:val="24"/>
                <w:szCs w:val="24"/>
              </w:rPr>
            </w:pPr>
            <w:r>
              <w:rPr>
                <w:rFonts w:ascii="Times New Roman" w:eastAsia="Calibri" w:hAnsi="Times New Roman"/>
                <w:b w:val="0"/>
                <w:i/>
                <w:noProof/>
                <w:sz w:val="24"/>
                <w:szCs w:val="24"/>
              </w:rPr>
              <w:t>Figures in current prices</w:t>
            </w:r>
          </w:p>
        </w:tc>
        <w:tc>
          <w:tcPr>
            <w:tcW w:w="3096" w:type="dxa"/>
          </w:tcPr>
          <w:p w:rsidR="00364784" w:rsidRDefault="00364784">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noProof/>
                <w:sz w:val="24"/>
                <w:szCs w:val="24"/>
              </w:rPr>
            </w:pPr>
          </w:p>
        </w:tc>
        <w:tc>
          <w:tcPr>
            <w:tcW w:w="3096" w:type="dxa"/>
          </w:tcPr>
          <w:p w:rsidR="00364784" w:rsidRDefault="009B557C">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b w:val="0"/>
                <w:noProof/>
                <w:sz w:val="24"/>
                <w:szCs w:val="24"/>
              </w:rPr>
              <w:t>EUR million</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Total envelope for 2021-2027</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b/>
                <w:noProof/>
                <w:sz w:val="24"/>
                <w:szCs w:val="24"/>
              </w:rPr>
              <w:t>30 000</w:t>
            </w:r>
          </w:p>
        </w:tc>
      </w:tr>
    </w:tbl>
    <w:p w:rsidR="00364784" w:rsidRDefault="00364784">
      <w:pPr>
        <w:pStyle w:val="PSParagraphTitle"/>
        <w:ind w:right="-1"/>
        <w:rPr>
          <w:rFonts w:eastAsia="Calibri"/>
          <w:b w:val="0"/>
          <w:i w:val="0"/>
          <w:noProof/>
          <w:sz w:val="24"/>
          <w:szCs w:val="24"/>
          <w:lang w:eastAsia="en-US"/>
        </w:rPr>
      </w:pPr>
    </w:p>
    <w:p w:rsidR="00364784" w:rsidRDefault="00364784">
      <w:pPr>
        <w:ind w:right="-1"/>
        <w:rPr>
          <w:rFonts w:ascii="Times New Roman" w:eastAsia="Calibri" w:hAnsi="Times New Roman"/>
          <w:noProof/>
          <w:sz w:val="24"/>
          <w:szCs w:val="24"/>
        </w:rPr>
      </w:pPr>
    </w:p>
    <w:tbl>
      <w:tblPr>
        <w:tblStyle w:val="TableGrid"/>
        <w:tblW w:w="0" w:type="auto"/>
        <w:tblBorders>
          <w:top w:val="none" w:sz="0" w:space="0" w:color="auto"/>
          <w:left w:val="none" w:sz="0" w:space="0" w:color="auto"/>
          <w:bottom w:val="single" w:sz="12" w:space="0" w:color="164193"/>
          <w:right w:val="none" w:sz="0" w:space="0" w:color="auto"/>
          <w:insideH w:val="single" w:sz="12" w:space="0" w:color="FFD400"/>
          <w:insideV w:val="none" w:sz="0" w:space="0" w:color="auto"/>
        </w:tblBorders>
        <w:tblLook w:val="04A0" w:firstRow="1" w:lastRow="0" w:firstColumn="1" w:lastColumn="0" w:noHBand="0" w:noVBand="1"/>
      </w:tblPr>
      <w:tblGrid>
        <w:gridCol w:w="1101"/>
        <w:gridCol w:w="8186"/>
      </w:tblGrid>
      <w:tr w:rsidR="00364784">
        <w:trPr>
          <w:trHeight w:val="850"/>
        </w:trPr>
        <w:tc>
          <w:tcPr>
            <w:tcW w:w="1101" w:type="dxa"/>
            <w:tcBorders>
              <w:top w:val="nil"/>
              <w:bottom w:val="single" w:sz="12" w:space="0" w:color="00AF62"/>
            </w:tcBorders>
          </w:tcPr>
          <w:p w:rsidR="00364784" w:rsidRDefault="009B557C">
            <w:pPr>
              <w:ind w:right="-1"/>
              <w:rPr>
                <w:rFonts w:ascii="Times New Roman" w:hAnsi="Times New Roman"/>
                <w:noProof/>
                <w:sz w:val="24"/>
                <w:szCs w:val="24"/>
              </w:rPr>
            </w:pPr>
            <w:r>
              <w:rPr>
                <w:rFonts w:ascii="Times New Roman" w:hAnsi="Times New Roman"/>
                <w:noProof/>
                <w:sz w:val="24"/>
                <w:szCs w:val="24"/>
                <w:lang w:eastAsia="en-GB"/>
              </w:rPr>
              <w:drawing>
                <wp:inline distT="0" distB="0" distL="0" distR="0" wp14:anchorId="039F2435" wp14:editId="0B3CB117">
                  <wp:extent cx="468000" cy="468000"/>
                  <wp:effectExtent l="0" t="0" r="8255"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187" w:type="dxa"/>
            <w:tcBorders>
              <w:top w:val="nil"/>
              <w:bottom w:val="single" w:sz="12" w:space="0" w:color="00AF62"/>
            </w:tcBorders>
            <w:vAlign w:val="center"/>
          </w:tcPr>
          <w:p w:rsidR="00364784" w:rsidRDefault="009B557C">
            <w:pPr>
              <w:ind w:right="-1"/>
              <w:rPr>
                <w:rFonts w:ascii="Times New Roman" w:hAnsi="Times New Roman"/>
                <w:noProof/>
                <w:sz w:val="24"/>
                <w:szCs w:val="24"/>
              </w:rPr>
            </w:pPr>
            <w:r>
              <w:rPr>
                <w:rFonts w:ascii="Times New Roman" w:hAnsi="Times New Roman"/>
                <w:noProof/>
                <w:sz w:val="24"/>
                <w:szCs w:val="24"/>
              </w:rPr>
              <w:t>INVESTING IN PEOPLE, SOCIAL COHESION &amp; EUROPEAN VALUES</w:t>
            </w:r>
          </w:p>
        </w:tc>
      </w:tr>
      <w:tr w:rsidR="00364784">
        <w:trPr>
          <w:trHeight w:val="283"/>
        </w:trPr>
        <w:tc>
          <w:tcPr>
            <w:tcW w:w="1101" w:type="dxa"/>
            <w:tcBorders>
              <w:top w:val="single" w:sz="12" w:space="0" w:color="00AF62"/>
              <w:bottom w:val="single" w:sz="12" w:space="0" w:color="00AF62"/>
            </w:tcBorders>
          </w:tcPr>
          <w:p w:rsidR="00364784" w:rsidRDefault="00364784">
            <w:pPr>
              <w:ind w:right="-1"/>
              <w:rPr>
                <w:rFonts w:ascii="Times New Roman" w:hAnsi="Times New Roman"/>
                <w:b/>
                <w:noProof/>
                <w:sz w:val="24"/>
                <w:szCs w:val="24"/>
              </w:rPr>
            </w:pPr>
          </w:p>
        </w:tc>
        <w:tc>
          <w:tcPr>
            <w:tcW w:w="8187" w:type="dxa"/>
            <w:tcBorders>
              <w:top w:val="single" w:sz="12" w:space="0" w:color="00AF62"/>
              <w:bottom w:val="single" w:sz="12" w:space="0" w:color="00AF62"/>
            </w:tcBorders>
            <w:vAlign w:val="center"/>
          </w:tcPr>
          <w:p w:rsidR="00364784" w:rsidRDefault="009B557C">
            <w:pPr>
              <w:pStyle w:val="PROGRAMME"/>
            </w:pPr>
            <w:r>
              <w:t>European Solidarity Corps</w:t>
            </w:r>
          </w:p>
        </w:tc>
      </w:tr>
    </w:tbl>
    <w:p w:rsidR="00364784" w:rsidRDefault="009B557C">
      <w:pPr>
        <w:pStyle w:val="Default"/>
        <w:spacing w:before="120" w:after="120"/>
        <w:ind w:right="-1"/>
        <w:jc w:val="both"/>
        <w:rPr>
          <w:rFonts w:ascii="Times New Roman" w:eastAsia="MyriadPro-Light" w:hAnsi="Times New Roman" w:cs="Times New Roman"/>
          <w:noProof/>
        </w:rPr>
      </w:pPr>
      <w:r>
        <w:rPr>
          <w:rFonts w:ascii="Times New Roman" w:eastAsia="MyriadPro-Light" w:hAnsi="Times New Roman" w:cs="Times New Roman"/>
          <w:noProof/>
        </w:rPr>
        <w:t xml:space="preserve">The European Solidarity Corps aims at facilitating the </w:t>
      </w:r>
      <w:r>
        <w:rPr>
          <w:rFonts w:ascii="Times New Roman" w:eastAsia="MyriadPro-Light" w:hAnsi="Times New Roman" w:cs="Times New Roman"/>
          <w:b/>
          <w:noProof/>
        </w:rPr>
        <w:t>engagement of young people in solidarity activities</w:t>
      </w:r>
      <w:r>
        <w:rPr>
          <w:rFonts w:ascii="Times New Roman" w:eastAsia="MyriadPro-Light" w:hAnsi="Times New Roman" w:cs="Times New Roman"/>
          <w:noProof/>
        </w:rPr>
        <w:t xml:space="preserve"> in Europe and abroad, and at using those opportunities to improve their skills, competences and employability with a view to address concrete societal challenges.</w:t>
      </w:r>
    </w:p>
    <w:p w:rsidR="00364784" w:rsidRDefault="009B557C">
      <w:pPr>
        <w:keepNext/>
        <w:numPr>
          <w:ilvl w:val="0"/>
          <w:numId w:val="22"/>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EUROPEAN ADDED VALUE</w:t>
      </w:r>
    </w:p>
    <w:p w:rsidR="00364784" w:rsidRDefault="009B557C">
      <w:pPr>
        <w:pStyle w:val="Default"/>
        <w:spacing w:before="120" w:after="120"/>
        <w:ind w:right="-1"/>
        <w:jc w:val="both"/>
        <w:rPr>
          <w:rFonts w:ascii="Times New Roman" w:eastAsia="MyriadPro-Light" w:hAnsi="Times New Roman" w:cs="Times New Roman"/>
          <w:noProof/>
        </w:rPr>
      </w:pPr>
      <w:r>
        <w:rPr>
          <w:rFonts w:ascii="Times New Roman" w:eastAsia="MyriadPro-Light" w:hAnsi="Times New Roman" w:cs="Times New Roman"/>
          <w:noProof/>
        </w:rPr>
        <w:t xml:space="preserve">Solidarity lies at the heart of the European Union and is one of its core values. </w:t>
      </w:r>
    </w:p>
    <w:p w:rsidR="00364784" w:rsidRDefault="009B557C">
      <w:pPr>
        <w:pStyle w:val="Default"/>
        <w:spacing w:before="120" w:after="120"/>
        <w:ind w:right="-1"/>
        <w:jc w:val="both"/>
        <w:rPr>
          <w:rFonts w:ascii="Times New Roman" w:eastAsia="MyriadPro-Light" w:hAnsi="Times New Roman" w:cs="Times New Roman"/>
          <w:noProof/>
        </w:rPr>
      </w:pPr>
      <w:r>
        <w:rPr>
          <w:rFonts w:ascii="Times New Roman" w:eastAsia="MyriadPro-Light" w:hAnsi="Times New Roman" w:cs="Times New Roman"/>
          <w:noProof/>
        </w:rPr>
        <w:t xml:space="preserve">Since December 2016, the European Solidarity Corps has brought together all related activities under existing programmes and enabled young people to engage in solidarity activities. Since 2014, the EU Aid Volunteers initiative gives EU citizens a unique opportunity to contribute to humanitarian action in third countries.  </w:t>
      </w:r>
    </w:p>
    <w:p w:rsidR="00364784" w:rsidRDefault="009B557C">
      <w:pPr>
        <w:pStyle w:val="Default"/>
        <w:spacing w:before="120" w:after="120"/>
        <w:ind w:right="-1"/>
        <w:jc w:val="both"/>
        <w:rPr>
          <w:rFonts w:ascii="Times New Roman" w:eastAsia="MyriadPro-Light" w:hAnsi="Times New Roman" w:cs="Times New Roman"/>
          <w:noProof/>
        </w:rPr>
      </w:pPr>
      <w:r>
        <w:rPr>
          <w:rFonts w:ascii="Times New Roman" w:eastAsia="MyriadPro-Light" w:hAnsi="Times New Roman" w:cs="Times New Roman"/>
          <w:noProof/>
        </w:rPr>
        <w:t xml:space="preserve">The benefit of fostering solidarity activities at EU level is considerable. This was reaffirmed in the mid-term evaluations of the Erasmus+ programme, the main supplier of volunteering opportunities under the Corps so far, and the EU Aid Volunteers initiative. Given the scarcity of financial resources in this area, EU funded projects, in particular for multi-country activities, would not have gone forward based only on national funding. Willingness to engage exceeds the opportunities on offer: Only 8% of young people have stayed abroad for the purpose of volunteering and of those who have not done so, 76% claim that this is because of lack of opportunities. In general, more than four in ten young Europeans would like to work, study or train in another EU country. </w:t>
      </w:r>
    </w:p>
    <w:p w:rsidR="00364784" w:rsidRDefault="009B557C">
      <w:pPr>
        <w:pStyle w:val="Default"/>
        <w:spacing w:before="120" w:after="120"/>
        <w:ind w:right="-1"/>
        <w:jc w:val="both"/>
        <w:rPr>
          <w:rFonts w:ascii="Times New Roman" w:eastAsia="MyriadPro-Light" w:hAnsi="Times New Roman" w:cs="Times New Roman"/>
          <w:noProof/>
        </w:rPr>
      </w:pPr>
      <w:r>
        <w:rPr>
          <w:rFonts w:ascii="Times New Roman" w:eastAsia="MyriadPro-Light" w:hAnsi="Times New Roman" w:cs="Times New Roman"/>
          <w:noProof/>
        </w:rPr>
        <w:t xml:space="preserve">So far over 53,000 young persons have demonstrated their interest in solidarity activities by registering on the European Solidarity Corps portal. In the absence of the European Solidarity Corps and EU Aid Volunteers, an important potential for solidarity activities would be lost, leading to detrimental effects for welfare, vulnerable communities, the development of young people and society as a whole. The European Solidarity Corps will allow the pooling existing resources and knowledge to achieve a critical mass of sustained funding for tackling EU wide challenges through solidarity activities. In-country placements require a sufficient EU dimension, such as fostering an EU policy (e.g. migration, environment) in order to be eligible. </w:t>
      </w:r>
    </w:p>
    <w:p w:rsidR="00364784" w:rsidRDefault="009B557C">
      <w:pPr>
        <w:pStyle w:val="Default"/>
        <w:spacing w:before="120" w:after="120"/>
        <w:ind w:right="-1"/>
        <w:jc w:val="both"/>
        <w:rPr>
          <w:rFonts w:ascii="Times New Roman" w:eastAsia="MyriadPro-Light" w:hAnsi="Times New Roman" w:cs="Times New Roman"/>
          <w:noProof/>
        </w:rPr>
      </w:pPr>
      <w:r>
        <w:rPr>
          <w:rFonts w:ascii="Times New Roman" w:eastAsia="MyriadPro-Light" w:hAnsi="Times New Roman" w:cs="Times New Roman"/>
          <w:noProof/>
        </w:rPr>
        <w:t>The European Solidarity Corps supplements existing public and private policies and works in complementarity with existing national schemes. This complementary effect is ensured since the programme is aimed at addressing unmet societal needs.</w:t>
      </w:r>
    </w:p>
    <w:p w:rsidR="00364784" w:rsidRDefault="009B557C">
      <w:pPr>
        <w:keepNext/>
        <w:numPr>
          <w:ilvl w:val="0"/>
          <w:numId w:val="22"/>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 xml:space="preserve">OBJECTIVES </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The European Solidarity Corps aims to enhance the engagement of young people and organisations in accessible and high quality solidarity activities. This helps to strengthen cohesion and solidarity in </w:t>
      </w:r>
      <w:r>
        <w:rPr>
          <w:rFonts w:ascii="Times New Roman" w:eastAsia="MyriadPro-Light" w:hAnsi="Times New Roman" w:cs="Times New Roman"/>
          <w:noProof/>
        </w:rPr>
        <w:t>Europe</w:t>
      </w:r>
      <w:r>
        <w:rPr>
          <w:rFonts w:ascii="Times New Roman" w:hAnsi="Times New Roman" w:cs="Times New Roman"/>
          <w:noProof/>
        </w:rPr>
        <w:t xml:space="preserve"> and abroad, supporting communities and responding to societal challenges. The European Solidarity Corps builds on the current European Solidarity Corps and the EU Aid Volunteers programme with a view to:</w:t>
      </w:r>
    </w:p>
    <w:p w:rsidR="00364784" w:rsidRDefault="009B557C">
      <w:pPr>
        <w:pStyle w:val="ListParagraph"/>
        <w:numPr>
          <w:ilvl w:val="0"/>
          <w:numId w:val="68"/>
        </w:numPr>
        <w:shd w:val="clear" w:color="auto" w:fill="FFFFFF" w:themeFill="background1"/>
        <w:autoSpaceDE w:val="0"/>
        <w:autoSpaceDN w:val="0"/>
        <w:adjustRightInd w:val="0"/>
        <w:spacing w:before="120" w:after="120"/>
        <w:ind w:right="-1"/>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Addressing important unmet </w:t>
      </w:r>
      <w:r>
        <w:rPr>
          <w:rFonts w:ascii="Times New Roman" w:hAnsi="Times New Roman"/>
          <w:b/>
          <w:noProof/>
          <w:color w:val="000000" w:themeColor="text1"/>
          <w:sz w:val="24"/>
          <w:szCs w:val="24"/>
        </w:rPr>
        <w:t>societal needs</w:t>
      </w:r>
      <w:r>
        <w:rPr>
          <w:rFonts w:ascii="Times New Roman" w:hAnsi="Times New Roman"/>
          <w:noProof/>
          <w:color w:val="000000" w:themeColor="text1"/>
          <w:sz w:val="24"/>
          <w:szCs w:val="24"/>
        </w:rPr>
        <w:t xml:space="preserve"> in a broad range of areas such as development and humanitarian aid, education, health, social integration, assistance in the provision of food, shelter construction, reception, support and integration of migrants and refugees, environmental protection or prevention of natural disasters, contributing to the EU goals in these policy domains;</w:t>
      </w:r>
    </w:p>
    <w:p w:rsidR="00364784" w:rsidRDefault="009B557C">
      <w:pPr>
        <w:pStyle w:val="ListParagraph"/>
        <w:numPr>
          <w:ilvl w:val="0"/>
          <w:numId w:val="68"/>
        </w:numPr>
        <w:shd w:val="clear" w:color="auto" w:fill="FFFFFF" w:themeFill="background1"/>
        <w:autoSpaceDE w:val="0"/>
        <w:autoSpaceDN w:val="0"/>
        <w:adjustRightInd w:val="0"/>
        <w:spacing w:before="120" w:after="120"/>
        <w:ind w:right="-1"/>
        <w:jc w:val="both"/>
        <w:rPr>
          <w:rFonts w:ascii="Times New Roman" w:hAnsi="Times New Roman"/>
          <w:noProof/>
          <w:color w:val="000000" w:themeColor="text1"/>
          <w:sz w:val="24"/>
          <w:szCs w:val="24"/>
        </w:rPr>
      </w:pPr>
      <w:r>
        <w:rPr>
          <w:rFonts w:ascii="Times New Roman" w:hAnsi="Times New Roman"/>
          <w:b/>
          <w:noProof/>
          <w:color w:val="000000" w:themeColor="text1"/>
          <w:sz w:val="24"/>
          <w:szCs w:val="24"/>
        </w:rPr>
        <w:t>Empowering young people</w:t>
      </w:r>
      <w:r>
        <w:rPr>
          <w:rFonts w:ascii="Times New Roman" w:hAnsi="Times New Roman"/>
          <w:noProof/>
          <w:color w:val="000000" w:themeColor="text1"/>
          <w:sz w:val="24"/>
          <w:szCs w:val="24"/>
        </w:rPr>
        <w:t xml:space="preserve"> through their involvement in European solidarity activities. This allows the young people to develop their human and social skills that in turn enables them to become independent, active individuals. At the same time, they develop a European identity and intercultural competences, which is essential in times of persistently high youth unemployment in some parts of Europe and growing risk of lasting social exclusion for certain vulnerable groups;</w:t>
      </w:r>
    </w:p>
    <w:p w:rsidR="00364784" w:rsidRDefault="009B557C">
      <w:pPr>
        <w:pStyle w:val="ListParagraph"/>
        <w:numPr>
          <w:ilvl w:val="0"/>
          <w:numId w:val="68"/>
        </w:numPr>
        <w:shd w:val="clear" w:color="auto" w:fill="FFFFFF" w:themeFill="background1"/>
        <w:autoSpaceDE w:val="0"/>
        <w:autoSpaceDN w:val="0"/>
        <w:adjustRightInd w:val="0"/>
        <w:spacing w:before="120" w:after="120"/>
        <w:ind w:right="-1"/>
        <w:jc w:val="both"/>
        <w:rPr>
          <w:rFonts w:ascii="Times New Roman" w:hAnsi="Times New Roman"/>
          <w:noProof/>
          <w:sz w:val="24"/>
          <w:szCs w:val="24"/>
        </w:rPr>
      </w:pPr>
      <w:r>
        <w:rPr>
          <w:rFonts w:ascii="Times New Roman" w:hAnsi="Times New Roman"/>
          <w:b/>
          <w:noProof/>
          <w:color w:val="000000" w:themeColor="text1"/>
          <w:sz w:val="24"/>
          <w:szCs w:val="24"/>
        </w:rPr>
        <w:t>Strengthening the foundations for engagement in solidarity activities</w:t>
      </w:r>
      <w:r>
        <w:rPr>
          <w:rFonts w:ascii="Times New Roman" w:hAnsi="Times New Roman"/>
          <w:noProof/>
          <w:color w:val="000000" w:themeColor="text1"/>
          <w:sz w:val="24"/>
          <w:szCs w:val="24"/>
        </w:rPr>
        <w:t xml:space="preserve"> and providing an extended basis for supporting organisations around Europe. This also contributes to building inclusive, open communities, helping to make society as a whole more resilient;</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The integration of the </w:t>
      </w:r>
      <w:r>
        <w:rPr>
          <w:rFonts w:ascii="Times New Roman" w:hAnsi="Times New Roman" w:cs="Times New Roman"/>
          <w:b/>
          <w:noProof/>
        </w:rPr>
        <w:t>EU Aid Volunteers Initiative</w:t>
      </w:r>
      <w:r>
        <w:rPr>
          <w:rFonts w:ascii="Times New Roman" w:hAnsi="Times New Roman" w:cs="Times New Roman"/>
          <w:noProof/>
        </w:rPr>
        <w:t xml:space="preserve"> provides a unique opportunity for young Europeans to demonstrate solidarity with people in need around the world and contribute to humanitarian/development actions in third countries. It also provides opportunities for </w:t>
      </w:r>
      <w:r>
        <w:rPr>
          <w:rFonts w:ascii="Times New Roman" w:eastAsia="MyriadPro-Light" w:hAnsi="Times New Roman" w:cs="Times New Roman"/>
          <w:noProof/>
        </w:rPr>
        <w:t>organisations</w:t>
      </w:r>
      <w:r>
        <w:rPr>
          <w:rFonts w:ascii="Times New Roman" w:hAnsi="Times New Roman" w:cs="Times New Roman"/>
          <w:noProof/>
        </w:rPr>
        <w:t xml:space="preserve"> to receive technical assistance and capacity building in disaster risk management, preparedness and response. </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The European Solidarity Corps will also contribute to inter-generational solidarity, connecting </w:t>
      </w:r>
      <w:r>
        <w:rPr>
          <w:rFonts w:ascii="Times New Roman" w:eastAsia="MyriadPro-Light" w:hAnsi="Times New Roman" w:cs="Times New Roman"/>
          <w:noProof/>
        </w:rPr>
        <w:t>young</w:t>
      </w:r>
      <w:r>
        <w:rPr>
          <w:rFonts w:ascii="Times New Roman" w:hAnsi="Times New Roman" w:cs="Times New Roman"/>
          <w:noProof/>
        </w:rPr>
        <w:t xml:space="preserve"> participants to other generations in projects that allow for positive synergy and mutual learning. It will further develop its platform and network of participants to foster a larger community of people engaged in solidarity activities. </w:t>
      </w:r>
    </w:p>
    <w:p w:rsidR="00364784" w:rsidRDefault="009B557C">
      <w:pPr>
        <w:keepNext/>
        <w:numPr>
          <w:ilvl w:val="0"/>
          <w:numId w:val="22"/>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IMPLEMENTATION &amp; SIMPLIFICATION</w:t>
      </w:r>
    </w:p>
    <w:p w:rsidR="00364784" w:rsidRDefault="009B557C">
      <w:pPr>
        <w:pStyle w:val="Default"/>
        <w:spacing w:before="120" w:after="120"/>
        <w:ind w:right="-1"/>
        <w:jc w:val="both"/>
        <w:rPr>
          <w:rFonts w:ascii="Times New Roman" w:eastAsia="MyriadPro-Light" w:hAnsi="Times New Roman" w:cs="Times New Roman"/>
          <w:noProof/>
        </w:rPr>
      </w:pPr>
      <w:r>
        <w:rPr>
          <w:rFonts w:ascii="Times New Roman" w:eastAsia="MyriadPro-Light" w:hAnsi="Times New Roman" w:cs="Times New Roman"/>
          <w:noProof/>
        </w:rPr>
        <w:t>The European Solidarity Corps will support the placement of participants in accredited organisations involved in solidarity projects. It will be implemented on the successful model established for the Erasmus+ programme. It is based on the clear division of programme management tasks between the Commission, the National Agencies established under the Erasmus+ Programme and the Education, Audiovisual and Culture Executive Agency.</w:t>
      </w:r>
    </w:p>
    <w:p w:rsidR="00364784" w:rsidRDefault="009B557C">
      <w:pPr>
        <w:pStyle w:val="Default"/>
        <w:spacing w:before="120" w:after="120"/>
        <w:ind w:right="-1"/>
        <w:jc w:val="both"/>
        <w:rPr>
          <w:rFonts w:ascii="Times New Roman" w:eastAsia="MyriadPro-Light" w:hAnsi="Times New Roman" w:cs="Times New Roman"/>
          <w:noProof/>
        </w:rPr>
      </w:pPr>
      <w:r>
        <w:rPr>
          <w:rFonts w:ascii="Times New Roman" w:eastAsia="MyriadPro-Light" w:hAnsi="Times New Roman" w:cs="Times New Roman"/>
          <w:noProof/>
        </w:rPr>
        <w:t>The geographical scope of the new European Solidarity Corps covers, in the humanitarian field, all countries worldwide. For all other volunteering opportunities, potentially all countries participating today in Erasmus+ would be included. However, traineeships and jobs opportunities will be on offer only in EU Member States.</w:t>
      </w:r>
    </w:p>
    <w:p w:rsidR="00364784" w:rsidRDefault="009B557C">
      <w:pPr>
        <w:pStyle w:val="Default"/>
        <w:spacing w:before="120" w:after="120"/>
        <w:ind w:right="-1"/>
        <w:jc w:val="both"/>
        <w:rPr>
          <w:rFonts w:ascii="Times New Roman" w:eastAsia="MyriadPro-Light" w:hAnsi="Times New Roman" w:cs="Times New Roman"/>
          <w:noProof/>
        </w:rPr>
      </w:pPr>
      <w:r>
        <w:rPr>
          <w:rFonts w:ascii="Times New Roman" w:eastAsia="MyriadPro-Light" w:hAnsi="Times New Roman" w:cs="Times New Roman"/>
          <w:noProof/>
        </w:rPr>
        <w:t>The European Solidarity Corps will ensure:</w:t>
      </w:r>
    </w:p>
    <w:p w:rsidR="00364784" w:rsidRDefault="009B557C">
      <w:pPr>
        <w:pStyle w:val="ListParagraph"/>
        <w:numPr>
          <w:ilvl w:val="0"/>
          <w:numId w:val="69"/>
        </w:numPr>
        <w:spacing w:before="120" w:after="120"/>
        <w:ind w:right="-1" w:hanging="424"/>
        <w:contextualSpacing/>
        <w:jc w:val="both"/>
        <w:rPr>
          <w:rFonts w:ascii="Times New Roman" w:hAnsi="Times New Roman"/>
          <w:noProof/>
          <w:sz w:val="24"/>
          <w:szCs w:val="24"/>
        </w:rPr>
      </w:pPr>
      <w:r>
        <w:rPr>
          <w:rFonts w:ascii="Times New Roman" w:hAnsi="Times New Roman"/>
          <w:noProof/>
          <w:sz w:val="24"/>
          <w:szCs w:val="24"/>
        </w:rPr>
        <w:t xml:space="preserve">A </w:t>
      </w:r>
      <w:r>
        <w:rPr>
          <w:rFonts w:ascii="Times New Roman" w:hAnsi="Times New Roman"/>
          <w:b/>
          <w:noProof/>
          <w:sz w:val="24"/>
          <w:szCs w:val="24"/>
        </w:rPr>
        <w:t>holistic approach to solidarity</w:t>
      </w:r>
      <w:r>
        <w:rPr>
          <w:rFonts w:ascii="Times New Roman" w:hAnsi="Times New Roman"/>
          <w:noProof/>
          <w:sz w:val="24"/>
          <w:szCs w:val="24"/>
        </w:rPr>
        <w:t xml:space="preserve"> under a single EU instrument, covering activities both within and beyond EU borders including the humanitarian dimension;</w:t>
      </w:r>
    </w:p>
    <w:p w:rsidR="00364784" w:rsidRDefault="009B557C">
      <w:pPr>
        <w:pStyle w:val="ListParagraph"/>
        <w:numPr>
          <w:ilvl w:val="0"/>
          <w:numId w:val="69"/>
        </w:numPr>
        <w:spacing w:before="120" w:after="120"/>
        <w:ind w:right="-1" w:hanging="424"/>
        <w:contextualSpacing/>
        <w:jc w:val="both"/>
        <w:rPr>
          <w:rFonts w:ascii="Times New Roman" w:hAnsi="Times New Roman"/>
          <w:noProof/>
          <w:sz w:val="24"/>
          <w:szCs w:val="24"/>
        </w:rPr>
      </w:pPr>
      <w:r>
        <w:rPr>
          <w:rFonts w:ascii="Times New Roman" w:hAnsi="Times New Roman"/>
          <w:noProof/>
          <w:sz w:val="24"/>
          <w:szCs w:val="24"/>
        </w:rPr>
        <w:t>A single entry point (</w:t>
      </w:r>
      <w:r>
        <w:rPr>
          <w:rFonts w:ascii="Times New Roman" w:hAnsi="Times New Roman"/>
          <w:b/>
          <w:noProof/>
          <w:sz w:val="24"/>
          <w:szCs w:val="24"/>
        </w:rPr>
        <w:t>one stop shop</w:t>
      </w:r>
      <w:r>
        <w:rPr>
          <w:rFonts w:ascii="Times New Roman" w:hAnsi="Times New Roman"/>
          <w:noProof/>
          <w:sz w:val="24"/>
          <w:szCs w:val="24"/>
        </w:rPr>
        <w:t>) for young people interested in a solidarity, with a clear and simple access to the scheme;</w:t>
      </w:r>
    </w:p>
    <w:p w:rsidR="00364784" w:rsidRDefault="009B557C">
      <w:pPr>
        <w:pStyle w:val="ListParagraph"/>
        <w:numPr>
          <w:ilvl w:val="0"/>
          <w:numId w:val="69"/>
        </w:numPr>
        <w:spacing w:before="120" w:after="120"/>
        <w:ind w:right="-1" w:hanging="424"/>
        <w:contextualSpacing/>
        <w:jc w:val="both"/>
        <w:rPr>
          <w:rFonts w:ascii="Times New Roman" w:hAnsi="Times New Roman"/>
          <w:noProof/>
          <w:sz w:val="24"/>
          <w:szCs w:val="24"/>
        </w:rPr>
      </w:pPr>
      <w:r>
        <w:rPr>
          <w:rFonts w:ascii="Times New Roman" w:hAnsi="Times New Roman"/>
          <w:noProof/>
          <w:sz w:val="24"/>
          <w:szCs w:val="24"/>
        </w:rPr>
        <w:t xml:space="preserve">An increased number of volunteers, trainees and employees through one </w:t>
      </w:r>
      <w:r>
        <w:rPr>
          <w:rFonts w:ascii="Times New Roman" w:hAnsi="Times New Roman"/>
          <w:b/>
          <w:noProof/>
          <w:sz w:val="24"/>
          <w:szCs w:val="24"/>
        </w:rPr>
        <w:t>single instrument</w:t>
      </w:r>
      <w:r>
        <w:rPr>
          <w:rFonts w:ascii="Times New Roman" w:hAnsi="Times New Roman"/>
          <w:noProof/>
          <w:sz w:val="24"/>
          <w:szCs w:val="24"/>
        </w:rPr>
        <w:t>;</w:t>
      </w:r>
    </w:p>
    <w:p w:rsidR="00364784" w:rsidRDefault="009B557C">
      <w:pPr>
        <w:pStyle w:val="ListParagraph"/>
        <w:numPr>
          <w:ilvl w:val="0"/>
          <w:numId w:val="69"/>
        </w:numPr>
        <w:spacing w:before="120" w:after="120"/>
        <w:ind w:right="-1" w:hanging="424"/>
        <w:contextualSpacing/>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
          <w:noProof/>
          <w:sz w:val="24"/>
          <w:szCs w:val="24"/>
        </w:rPr>
        <w:t>simplification of rules</w:t>
      </w:r>
      <w:r>
        <w:rPr>
          <w:rFonts w:ascii="Times New Roman" w:hAnsi="Times New Roman"/>
          <w:noProof/>
          <w:sz w:val="24"/>
          <w:szCs w:val="24"/>
        </w:rPr>
        <w:t xml:space="preserve"> of the existing schemes and establishment of a single implementation procedure;</w:t>
      </w:r>
    </w:p>
    <w:p w:rsidR="00364784" w:rsidRDefault="009B557C">
      <w:pPr>
        <w:pStyle w:val="ListParagraph"/>
        <w:numPr>
          <w:ilvl w:val="0"/>
          <w:numId w:val="69"/>
        </w:numPr>
        <w:spacing w:before="120" w:after="120"/>
        <w:ind w:right="-1" w:hanging="424"/>
        <w:contextualSpacing/>
        <w:jc w:val="both"/>
        <w:rPr>
          <w:rFonts w:ascii="Times New Roman" w:hAnsi="Times New Roman"/>
          <w:noProof/>
          <w:sz w:val="24"/>
          <w:szCs w:val="24"/>
        </w:rPr>
      </w:pPr>
      <w:r>
        <w:rPr>
          <w:rFonts w:ascii="Times New Roman" w:hAnsi="Times New Roman"/>
          <w:noProof/>
          <w:sz w:val="24"/>
          <w:szCs w:val="24"/>
        </w:rPr>
        <w:t xml:space="preserve">Cost reductions through </w:t>
      </w:r>
      <w:r>
        <w:rPr>
          <w:rFonts w:ascii="Times New Roman" w:hAnsi="Times New Roman"/>
          <w:b/>
          <w:noProof/>
          <w:sz w:val="24"/>
          <w:szCs w:val="24"/>
        </w:rPr>
        <w:t>economies of scale and scope</w:t>
      </w:r>
      <w:r>
        <w:rPr>
          <w:rFonts w:ascii="Times New Roman" w:hAnsi="Times New Roman"/>
          <w:noProof/>
          <w:sz w:val="24"/>
          <w:szCs w:val="24"/>
        </w:rPr>
        <w:t xml:space="preserve"> (insurance, training, communication, online platform, etc.). </w:t>
      </w:r>
    </w:p>
    <w:p w:rsidR="00364784" w:rsidRDefault="009B557C">
      <w:pPr>
        <w:keepNext/>
        <w:numPr>
          <w:ilvl w:val="0"/>
          <w:numId w:val="22"/>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COMPLEMENTARITIES &amp; SYNERGIES WITH OTHER POLICIES / ALIGNMENT OF EU WITH NATIONAL AND REGIONAL RESOURCES</w:t>
      </w:r>
    </w:p>
    <w:p w:rsidR="00364784" w:rsidRDefault="009B557C">
      <w:pPr>
        <w:pStyle w:val="Default"/>
        <w:spacing w:before="120"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The European Solidarity </w:t>
      </w:r>
      <w:r>
        <w:rPr>
          <w:rFonts w:ascii="Times New Roman" w:eastAsia="MyriadPro-Light" w:hAnsi="Times New Roman" w:cs="Times New Roman"/>
          <w:noProof/>
        </w:rPr>
        <w:t>Corps</w:t>
      </w:r>
      <w:r>
        <w:rPr>
          <w:rFonts w:ascii="Times New Roman" w:eastAsia="MyriadPro-Light" w:hAnsi="Times New Roman" w:cs="Times New Roman"/>
          <w:noProof/>
          <w:color w:val="auto"/>
        </w:rPr>
        <w:t xml:space="preserve"> will allow for a single hub for solidarity activities both within and outside the EU. The European Solidarity Corps will develop close ties and synergies with national frameworks and schemes, such as civic service programmes. Close complementarities and synergies will be ensured with the youth activities under the future </w:t>
      </w:r>
      <w:r>
        <w:rPr>
          <w:rFonts w:ascii="Times New Roman" w:eastAsia="MyriadPro-Light" w:hAnsi="Times New Roman" w:cs="Times New Roman"/>
          <w:b/>
          <w:noProof/>
          <w:color w:val="auto"/>
        </w:rPr>
        <w:t>Erasmus+</w:t>
      </w:r>
      <w:r>
        <w:rPr>
          <w:rFonts w:ascii="Times New Roman" w:eastAsia="MyriadPro-Light" w:hAnsi="Times New Roman" w:cs="Times New Roman"/>
          <w:noProof/>
          <w:color w:val="auto"/>
        </w:rPr>
        <w:t xml:space="preserve"> Programme and the </w:t>
      </w:r>
      <w:r>
        <w:rPr>
          <w:rFonts w:ascii="Times New Roman" w:eastAsia="MyriadPro-Light" w:hAnsi="Times New Roman" w:cs="Times New Roman"/>
          <w:b/>
          <w:noProof/>
          <w:color w:val="auto"/>
        </w:rPr>
        <w:t>European Social Fund+</w:t>
      </w:r>
      <w:r>
        <w:rPr>
          <w:rFonts w:ascii="Times New Roman" w:eastAsia="MyriadPro-Light" w:hAnsi="Times New Roman" w:cs="Times New Roman"/>
          <w:noProof/>
          <w:color w:val="auto"/>
        </w:rPr>
        <w:t xml:space="preserve"> activities aimed at fostering the employment of young people. Synergies with </w:t>
      </w:r>
      <w:r>
        <w:rPr>
          <w:rFonts w:ascii="Times New Roman" w:eastAsia="MyriadPro-Light" w:hAnsi="Times New Roman" w:cs="Times New Roman"/>
          <w:b/>
          <w:noProof/>
          <w:color w:val="auto"/>
        </w:rPr>
        <w:t>LIFE</w:t>
      </w:r>
      <w:r>
        <w:rPr>
          <w:rFonts w:ascii="Times New Roman" w:eastAsia="MyriadPro-Light" w:hAnsi="Times New Roman" w:cs="Times New Roman"/>
          <w:noProof/>
          <w:color w:val="auto"/>
        </w:rPr>
        <w:t>, the EU Programme for Environment and Climate Action, will also be exploited notably as complementary actions for strategic integrated projects.</w:t>
      </w:r>
    </w:p>
    <w:p w:rsidR="00364784" w:rsidRDefault="009B557C">
      <w:pPr>
        <w:keepNext/>
        <w:numPr>
          <w:ilvl w:val="0"/>
          <w:numId w:val="22"/>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PROPOSED BUDGET ALLOCATION FOR 2021-2027</w:t>
      </w:r>
    </w:p>
    <w:tbl>
      <w:tblPr>
        <w:tblStyle w:val="LightShading"/>
        <w:tblW w:w="0" w:type="auto"/>
        <w:tblLook w:val="04A0" w:firstRow="1" w:lastRow="0" w:firstColumn="1" w:lastColumn="0" w:noHBand="0" w:noVBand="1"/>
      </w:tblPr>
      <w:tblGrid>
        <w:gridCol w:w="3095"/>
        <w:gridCol w:w="3096"/>
        <w:gridCol w:w="3096"/>
      </w:tblGrid>
      <w:tr w:rsidR="00364784" w:rsidTr="00364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i/>
                <w:noProof/>
                <w:sz w:val="24"/>
                <w:szCs w:val="24"/>
              </w:rPr>
            </w:pPr>
            <w:r>
              <w:rPr>
                <w:rFonts w:ascii="Times New Roman" w:eastAsia="Calibri" w:hAnsi="Times New Roman"/>
                <w:b w:val="0"/>
                <w:i/>
                <w:noProof/>
                <w:sz w:val="24"/>
                <w:szCs w:val="24"/>
              </w:rPr>
              <w:t>Figures in current prices</w:t>
            </w:r>
          </w:p>
        </w:tc>
        <w:tc>
          <w:tcPr>
            <w:tcW w:w="3096" w:type="dxa"/>
          </w:tcPr>
          <w:p w:rsidR="00364784" w:rsidRDefault="00364784">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p>
        </w:tc>
        <w:tc>
          <w:tcPr>
            <w:tcW w:w="3096" w:type="dxa"/>
          </w:tcPr>
          <w:p w:rsidR="00364784" w:rsidRDefault="009B557C">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r>
              <w:rPr>
                <w:rFonts w:ascii="Times New Roman" w:eastAsia="Calibri" w:hAnsi="Times New Roman"/>
                <w:b w:val="0"/>
                <w:i/>
                <w:noProof/>
                <w:sz w:val="24"/>
                <w:szCs w:val="24"/>
              </w:rPr>
              <w:t>EUR million</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Total envelope for 2021-2027</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b/>
                <w:noProof/>
                <w:sz w:val="24"/>
                <w:szCs w:val="24"/>
              </w:rPr>
              <w:t>1 260</w:t>
            </w:r>
          </w:p>
        </w:tc>
      </w:tr>
    </w:tbl>
    <w:p w:rsidR="00364784" w:rsidRDefault="00364784">
      <w:pPr>
        <w:pStyle w:val="PSParagraphTitle"/>
        <w:ind w:right="-1"/>
        <w:rPr>
          <w:rFonts w:eastAsia="Calibri"/>
          <w:b w:val="0"/>
          <w:i w:val="0"/>
          <w:noProof/>
          <w:sz w:val="24"/>
          <w:szCs w:val="24"/>
          <w:lang w:eastAsia="en-US"/>
        </w:rPr>
      </w:pPr>
    </w:p>
    <w:p w:rsidR="00364784" w:rsidRDefault="009B557C">
      <w:pPr>
        <w:ind w:right="-1"/>
        <w:rPr>
          <w:rFonts w:ascii="Times New Roman" w:eastAsia="Calibri" w:hAnsi="Times New Roman"/>
          <w:noProof/>
          <w:sz w:val="24"/>
          <w:szCs w:val="24"/>
        </w:rPr>
      </w:pPr>
      <w:r>
        <w:rPr>
          <w:rFonts w:ascii="Times New Roman" w:eastAsia="Calibri" w:hAnsi="Times New Roman"/>
          <w:b/>
          <w:i/>
          <w:noProof/>
          <w:sz w:val="24"/>
          <w:szCs w:val="24"/>
        </w:rPr>
        <w:br w:type="page"/>
      </w:r>
    </w:p>
    <w:p w:rsidR="00364784" w:rsidRDefault="00364784">
      <w:pPr>
        <w:spacing w:after="200" w:line="276" w:lineRule="auto"/>
        <w:rPr>
          <w:rFonts w:ascii="Times New Roman" w:eastAsia="Calibri" w:hAnsi="Times New Roman"/>
          <w:noProof/>
          <w:sz w:val="24"/>
          <w:szCs w:val="24"/>
        </w:rPr>
      </w:pPr>
      <w:bookmarkStart w:id="2" w:name="DQCNUMB_1"/>
      <w:bookmarkStart w:id="3" w:name="DQCNUMB_2"/>
      <w:bookmarkStart w:id="4" w:name="DQCNUMB_3"/>
      <w:bookmarkStart w:id="5" w:name="DQCNUMB_4"/>
      <w:bookmarkEnd w:id="2"/>
      <w:bookmarkEnd w:id="3"/>
      <w:bookmarkEnd w:id="4"/>
      <w:bookmarkEnd w:id="5"/>
    </w:p>
    <w:tbl>
      <w:tblPr>
        <w:tblStyle w:val="TableGrid"/>
        <w:tblW w:w="9322" w:type="dxa"/>
        <w:tblBorders>
          <w:top w:val="none" w:sz="0" w:space="0" w:color="auto"/>
          <w:left w:val="none" w:sz="0" w:space="0" w:color="auto"/>
          <w:bottom w:val="single" w:sz="12" w:space="0" w:color="164193"/>
          <w:right w:val="none" w:sz="0" w:space="0" w:color="auto"/>
          <w:insideH w:val="single" w:sz="12" w:space="0" w:color="FFD400"/>
          <w:insideV w:val="none" w:sz="0" w:space="0" w:color="auto"/>
        </w:tblBorders>
        <w:tblLook w:val="04A0" w:firstRow="1" w:lastRow="0" w:firstColumn="1" w:lastColumn="0" w:noHBand="0" w:noVBand="1"/>
      </w:tblPr>
      <w:tblGrid>
        <w:gridCol w:w="1099"/>
        <w:gridCol w:w="8223"/>
      </w:tblGrid>
      <w:tr w:rsidR="00364784">
        <w:trPr>
          <w:trHeight w:val="850"/>
        </w:trPr>
        <w:tc>
          <w:tcPr>
            <w:tcW w:w="1099" w:type="dxa"/>
            <w:tcBorders>
              <w:top w:val="nil"/>
              <w:bottom w:val="single" w:sz="12" w:space="0" w:color="00AF62"/>
            </w:tcBorders>
          </w:tcPr>
          <w:p w:rsidR="00364784" w:rsidRDefault="009B557C">
            <w:pPr>
              <w:ind w:right="-1"/>
              <w:rPr>
                <w:rFonts w:ascii="Times New Roman" w:hAnsi="Times New Roman"/>
                <w:noProof/>
                <w:sz w:val="24"/>
                <w:szCs w:val="24"/>
              </w:rPr>
            </w:pPr>
            <w:r>
              <w:rPr>
                <w:rFonts w:ascii="Times New Roman" w:hAnsi="Times New Roman"/>
                <w:noProof/>
                <w:sz w:val="24"/>
                <w:szCs w:val="24"/>
                <w:lang w:eastAsia="en-GB"/>
              </w:rPr>
              <w:drawing>
                <wp:inline distT="0" distB="0" distL="0" distR="0" wp14:anchorId="32627CCC" wp14:editId="075A75DB">
                  <wp:extent cx="468000" cy="468000"/>
                  <wp:effectExtent l="0" t="0" r="8255"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223" w:type="dxa"/>
            <w:tcBorders>
              <w:top w:val="nil"/>
              <w:bottom w:val="single" w:sz="12" w:space="0" w:color="00AF62"/>
            </w:tcBorders>
            <w:vAlign w:val="center"/>
          </w:tcPr>
          <w:p w:rsidR="00364784" w:rsidRDefault="009B557C">
            <w:pPr>
              <w:ind w:right="-1"/>
              <w:rPr>
                <w:rFonts w:ascii="Times New Roman" w:hAnsi="Times New Roman"/>
                <w:noProof/>
                <w:sz w:val="24"/>
                <w:szCs w:val="24"/>
              </w:rPr>
            </w:pPr>
            <w:r>
              <w:rPr>
                <w:rFonts w:ascii="Times New Roman" w:hAnsi="Times New Roman"/>
                <w:noProof/>
                <w:sz w:val="24"/>
                <w:szCs w:val="24"/>
              </w:rPr>
              <w:t>INVESTING IN PEOPLE, SOCIAL COHESION &amp; EUROPEAN VALUES</w:t>
            </w:r>
          </w:p>
        </w:tc>
      </w:tr>
      <w:tr w:rsidR="00364784">
        <w:trPr>
          <w:trHeight w:val="283"/>
        </w:trPr>
        <w:tc>
          <w:tcPr>
            <w:tcW w:w="1099" w:type="dxa"/>
            <w:tcBorders>
              <w:top w:val="single" w:sz="12" w:space="0" w:color="00AF62"/>
              <w:bottom w:val="single" w:sz="12" w:space="0" w:color="00AF62"/>
            </w:tcBorders>
          </w:tcPr>
          <w:p w:rsidR="00364784" w:rsidRDefault="00364784">
            <w:pPr>
              <w:ind w:right="-1"/>
              <w:rPr>
                <w:rFonts w:ascii="Times New Roman" w:hAnsi="Times New Roman"/>
                <w:b/>
                <w:noProof/>
                <w:sz w:val="24"/>
                <w:szCs w:val="24"/>
              </w:rPr>
            </w:pPr>
          </w:p>
        </w:tc>
        <w:tc>
          <w:tcPr>
            <w:tcW w:w="8223" w:type="dxa"/>
            <w:tcBorders>
              <w:top w:val="single" w:sz="12" w:space="0" w:color="00AF62"/>
              <w:bottom w:val="single" w:sz="12" w:space="0" w:color="00AF62"/>
            </w:tcBorders>
            <w:vAlign w:val="center"/>
          </w:tcPr>
          <w:p w:rsidR="00364784" w:rsidRDefault="009B557C">
            <w:pPr>
              <w:ind w:right="-1"/>
              <w:outlineLvl w:val="2"/>
              <w:rPr>
                <w:rFonts w:ascii="Times New Roman" w:hAnsi="Times New Roman"/>
                <w:b/>
                <w:noProof/>
                <w:sz w:val="24"/>
                <w:szCs w:val="24"/>
              </w:rPr>
            </w:pPr>
            <w:bookmarkStart w:id="6" w:name="_Toc512783808"/>
            <w:r>
              <w:rPr>
                <w:rFonts w:ascii="Times New Roman" w:hAnsi="Times New Roman"/>
                <w:b/>
                <w:noProof/>
                <w:sz w:val="24"/>
                <w:szCs w:val="24"/>
              </w:rPr>
              <w:t>Justice, Rights and Values</w:t>
            </w:r>
            <w:bookmarkEnd w:id="6"/>
          </w:p>
        </w:tc>
      </w:tr>
    </w:tbl>
    <w:p w:rsidR="00364784" w:rsidRDefault="009B557C">
      <w:pPr>
        <w:autoSpaceDE w:val="0"/>
        <w:autoSpaceDN w:val="0"/>
        <w:adjustRightInd w:val="0"/>
        <w:spacing w:before="120" w:after="120"/>
        <w:jc w:val="both"/>
        <w:rPr>
          <w:rFonts w:ascii="Times New Roman" w:eastAsia="Calibri" w:hAnsi="Times New Roman" w:cs="Calibri"/>
          <w:noProof/>
          <w:color w:val="000000"/>
          <w:sz w:val="24"/>
          <w:szCs w:val="24"/>
        </w:rPr>
      </w:pPr>
      <w:r>
        <w:rPr>
          <w:rFonts w:ascii="Times New Roman" w:eastAsia="Calibri" w:hAnsi="Times New Roman" w:cs="Calibri"/>
          <w:noProof/>
          <w:color w:val="000000"/>
          <w:sz w:val="24"/>
          <w:szCs w:val="24"/>
        </w:rPr>
        <w:t xml:space="preserve">The Justice, Rights and Values Fund is a new EU instrument comprising two funding programmes: the </w:t>
      </w:r>
      <w:r>
        <w:rPr>
          <w:rFonts w:ascii="Times New Roman" w:eastAsia="Calibri" w:hAnsi="Times New Roman" w:cs="Calibri"/>
          <w:b/>
          <w:noProof/>
          <w:color w:val="000000"/>
          <w:sz w:val="24"/>
          <w:szCs w:val="24"/>
        </w:rPr>
        <w:t>Rights and Values Programme</w:t>
      </w:r>
      <w:r>
        <w:rPr>
          <w:rFonts w:ascii="Times New Roman" w:eastAsia="Calibri" w:hAnsi="Times New Roman" w:cs="Calibri"/>
          <w:noProof/>
          <w:color w:val="000000"/>
          <w:sz w:val="24"/>
          <w:szCs w:val="24"/>
        </w:rPr>
        <w:t xml:space="preserve"> supporting </w:t>
      </w:r>
      <w:r>
        <w:rPr>
          <w:rFonts w:ascii="Times New Roman" w:eastAsia="Calibri" w:hAnsi="Times New Roman" w:cs="Calibri"/>
          <w:b/>
          <w:noProof/>
          <w:color w:val="000000"/>
          <w:sz w:val="24"/>
          <w:szCs w:val="24"/>
        </w:rPr>
        <w:t>equality and rights</w:t>
      </w:r>
      <w:r>
        <w:rPr>
          <w:rFonts w:ascii="Times New Roman" w:eastAsia="Calibri" w:hAnsi="Times New Roman" w:cs="Calibri"/>
          <w:noProof/>
          <w:color w:val="000000"/>
          <w:sz w:val="24"/>
          <w:szCs w:val="24"/>
        </w:rPr>
        <w:t xml:space="preserve"> and the Justice Programme promoting the development of an </w:t>
      </w:r>
      <w:r>
        <w:rPr>
          <w:rFonts w:ascii="Times New Roman" w:eastAsia="Calibri" w:hAnsi="Times New Roman" w:cs="Calibri"/>
          <w:b/>
          <w:noProof/>
          <w:color w:val="000000"/>
          <w:sz w:val="24"/>
          <w:szCs w:val="24"/>
        </w:rPr>
        <w:t>EU area of justice</w:t>
      </w:r>
      <w:r>
        <w:rPr>
          <w:rFonts w:ascii="Times New Roman" w:eastAsia="Calibri" w:hAnsi="Times New Roman" w:cs="Calibri"/>
          <w:noProof/>
          <w:color w:val="000000"/>
          <w:sz w:val="24"/>
          <w:szCs w:val="24"/>
        </w:rPr>
        <w:t xml:space="preserve">.  </w:t>
      </w:r>
    </w:p>
    <w:p w:rsidR="00364784" w:rsidRDefault="009B557C">
      <w:pPr>
        <w:keepNext/>
        <w:numPr>
          <w:ilvl w:val="0"/>
          <w:numId w:val="92"/>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EUROPEAN ADDED VALUE</w:t>
      </w:r>
    </w:p>
    <w:p w:rsidR="00364784" w:rsidRDefault="009B557C">
      <w:pPr>
        <w:autoSpaceDE w:val="0"/>
        <w:autoSpaceDN w:val="0"/>
        <w:adjustRightInd w:val="0"/>
        <w:spacing w:before="120" w:after="120"/>
        <w:jc w:val="both"/>
        <w:rPr>
          <w:rFonts w:ascii="Times New Roman" w:eastAsia="Calibri" w:hAnsi="Times New Roman"/>
          <w:noProof/>
          <w:color w:val="000000"/>
          <w:sz w:val="24"/>
          <w:szCs w:val="24"/>
        </w:rPr>
      </w:pPr>
      <w:r>
        <w:rPr>
          <w:rFonts w:ascii="Times New Roman" w:eastAsia="Calibri" w:hAnsi="Times New Roman"/>
          <w:noProof/>
          <w:color w:val="000000"/>
          <w:sz w:val="24"/>
          <w:szCs w:val="24"/>
        </w:rPr>
        <w:t xml:space="preserve">Promoting, strengthening and protecting EU values, rights and justice contributes to making the EU authentic and tangible in people's day-to-day lives. By promoting and protecting equality and rights all across the EU, encouraging citizens' participation in political and civil life and supporting policies to promote equality and anti-discrimination and to combat violence, the Fund contributes to strengthening European democracy, its equal societies and civil institutions. </w:t>
      </w:r>
    </w:p>
    <w:p w:rsidR="00364784" w:rsidRDefault="009B557C">
      <w:pPr>
        <w:autoSpaceDE w:val="0"/>
        <w:autoSpaceDN w:val="0"/>
        <w:adjustRightInd w:val="0"/>
        <w:spacing w:before="120" w:after="120"/>
        <w:jc w:val="both"/>
        <w:rPr>
          <w:rFonts w:ascii="Times New Roman" w:eastAsia="Calibri" w:hAnsi="Times New Roman"/>
          <w:noProof/>
          <w:color w:val="000000"/>
          <w:sz w:val="24"/>
          <w:szCs w:val="24"/>
        </w:rPr>
      </w:pPr>
      <w:r>
        <w:rPr>
          <w:rFonts w:ascii="Times New Roman" w:eastAsia="Calibri" w:hAnsi="Times New Roman"/>
          <w:noProof/>
          <w:color w:val="000000"/>
          <w:sz w:val="24"/>
          <w:szCs w:val="24"/>
        </w:rPr>
        <w:t xml:space="preserve">Promoting EU values also means protecting them and ensuring an environment respectful of the rule of law and the independence of the judiciary, where mutual recognition and mutual trust among Member States are enhanced. This is at the core of the European Area of Justice. It is through EU-funded initiatives that remaining bottlenecks hampering judicial cooperation in civil and criminal matters and the incomplete implementation of EU law can best be tackled. </w:t>
      </w:r>
    </w:p>
    <w:p w:rsidR="00364784" w:rsidRDefault="009B557C">
      <w:pPr>
        <w:autoSpaceDE w:val="0"/>
        <w:autoSpaceDN w:val="0"/>
        <w:adjustRightInd w:val="0"/>
        <w:spacing w:before="120" w:after="120"/>
        <w:jc w:val="both"/>
        <w:rPr>
          <w:rFonts w:ascii="Times New Roman" w:eastAsia="Calibri" w:hAnsi="Times New Roman"/>
          <w:noProof/>
          <w:color w:val="000000"/>
          <w:sz w:val="24"/>
          <w:szCs w:val="24"/>
        </w:rPr>
      </w:pPr>
      <w:r>
        <w:rPr>
          <w:rFonts w:ascii="Times New Roman" w:eastAsia="Calibri" w:hAnsi="Times New Roman"/>
          <w:noProof/>
          <w:color w:val="000000"/>
          <w:sz w:val="24"/>
          <w:szCs w:val="24"/>
        </w:rPr>
        <w:t xml:space="preserve">The two programmes under the Justice, Rights and Values Fund will also enhance and support the key role of Non-Governmental Organisations and Civil Society Organisations in the promotion, safeguarding and awareness-raising for EU common values and in contributing to the effective enjoyment of rights under Union law. </w:t>
      </w:r>
    </w:p>
    <w:p w:rsidR="00364784" w:rsidRDefault="009B557C">
      <w:pPr>
        <w:keepNext/>
        <w:numPr>
          <w:ilvl w:val="0"/>
          <w:numId w:val="92"/>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 xml:space="preserve">OBJECTIVES </w:t>
      </w:r>
    </w:p>
    <w:p w:rsidR="00364784" w:rsidRDefault="009B557C">
      <w:pPr>
        <w:autoSpaceDE w:val="0"/>
        <w:autoSpaceDN w:val="0"/>
        <w:adjustRightInd w:val="0"/>
        <w:spacing w:before="120" w:after="120"/>
        <w:jc w:val="both"/>
        <w:rPr>
          <w:rFonts w:ascii="Times New Roman" w:eastAsia="Calibri" w:hAnsi="Times New Roman"/>
          <w:noProof/>
          <w:sz w:val="24"/>
          <w:szCs w:val="24"/>
        </w:rPr>
      </w:pPr>
      <w:r>
        <w:rPr>
          <w:rFonts w:ascii="Times New Roman" w:eastAsia="Calibri" w:hAnsi="Times New Roman"/>
          <w:noProof/>
          <w:sz w:val="24"/>
          <w:szCs w:val="24"/>
        </w:rPr>
        <w:t xml:space="preserve">The overarching aim of the Justice, </w:t>
      </w:r>
      <w:r>
        <w:rPr>
          <w:rFonts w:ascii="Times New Roman" w:eastAsia="Calibri" w:hAnsi="Times New Roman"/>
          <w:noProof/>
          <w:color w:val="000000"/>
          <w:sz w:val="24"/>
          <w:szCs w:val="24"/>
        </w:rPr>
        <w:t xml:space="preserve">Rights and Values Fund </w:t>
      </w:r>
      <w:r>
        <w:rPr>
          <w:rFonts w:ascii="Times New Roman" w:eastAsia="Calibri" w:hAnsi="Times New Roman"/>
          <w:noProof/>
          <w:sz w:val="24"/>
          <w:szCs w:val="24"/>
        </w:rPr>
        <w:t>is to sustain open, democratic and inclusive societies. It aims to empower citizens through protecting and promoting rights and values through further developing an EU area of justice.</w:t>
      </w:r>
    </w:p>
    <w:p w:rsidR="00364784" w:rsidRDefault="009B557C">
      <w:pPr>
        <w:autoSpaceDE w:val="0"/>
        <w:autoSpaceDN w:val="0"/>
        <w:adjustRightInd w:val="0"/>
        <w:spacing w:before="120" w:after="120"/>
        <w:jc w:val="both"/>
        <w:rPr>
          <w:rFonts w:ascii="Times New Roman" w:eastAsia="MyriadPro-Light" w:hAnsi="Times New Roman"/>
          <w:noProof/>
          <w:sz w:val="24"/>
          <w:szCs w:val="24"/>
        </w:rPr>
      </w:pPr>
      <w:r>
        <w:rPr>
          <w:rFonts w:ascii="Times New Roman" w:eastAsia="Calibri" w:hAnsi="Times New Roman"/>
          <w:noProof/>
          <w:sz w:val="24"/>
          <w:szCs w:val="24"/>
        </w:rPr>
        <w:t>This is pursued through the following objectives:</w:t>
      </w:r>
    </w:p>
    <w:p w:rsidR="00364784" w:rsidRDefault="009B557C">
      <w:pPr>
        <w:numPr>
          <w:ilvl w:val="0"/>
          <w:numId w:val="69"/>
        </w:numPr>
        <w:spacing w:before="120" w:after="120"/>
        <w:ind w:hanging="424"/>
        <w:contextualSpacing/>
        <w:jc w:val="both"/>
        <w:rPr>
          <w:rFonts w:ascii="Times New Roman" w:eastAsia="Calibri" w:hAnsi="Times New Roman"/>
          <w:noProof/>
          <w:sz w:val="24"/>
          <w:szCs w:val="24"/>
          <w:lang w:eastAsia="zh-CN"/>
        </w:rPr>
      </w:pPr>
      <w:r>
        <w:rPr>
          <w:rFonts w:ascii="Times New Roman" w:eastAsia="Calibri" w:hAnsi="Times New Roman"/>
          <w:noProof/>
          <w:sz w:val="24"/>
          <w:szCs w:val="24"/>
          <w:lang w:eastAsia="zh-CN"/>
        </w:rPr>
        <w:t>Empowering citizens through the promotion and protection of rights, values and equality and through creating opportunities for engagement and participation;</w:t>
      </w:r>
    </w:p>
    <w:p w:rsidR="00364784" w:rsidRDefault="009B557C">
      <w:pPr>
        <w:numPr>
          <w:ilvl w:val="0"/>
          <w:numId w:val="69"/>
        </w:numPr>
        <w:spacing w:before="120" w:after="120"/>
        <w:ind w:hanging="424"/>
        <w:contextualSpacing/>
        <w:jc w:val="both"/>
        <w:rPr>
          <w:rFonts w:ascii="Times New Roman" w:eastAsia="Calibri" w:hAnsi="Times New Roman"/>
          <w:noProof/>
          <w:sz w:val="24"/>
          <w:szCs w:val="24"/>
          <w:lang w:eastAsia="zh-CN"/>
        </w:rPr>
      </w:pPr>
      <w:r>
        <w:rPr>
          <w:rFonts w:ascii="Times New Roman" w:eastAsia="Calibri" w:hAnsi="Times New Roman"/>
          <w:noProof/>
          <w:sz w:val="24"/>
          <w:szCs w:val="24"/>
          <w:lang w:eastAsia="zh-CN"/>
        </w:rPr>
        <w:t>Contributing to the further development of a European area of justice based on the rule of law, on mutual recognition and trust, in particular by facilitating access to justice, by promoting judicial cooperation in civil and criminal matters and the effectiveness of national justice systems.</w:t>
      </w:r>
    </w:p>
    <w:p w:rsidR="00364784" w:rsidRDefault="009B557C">
      <w:pPr>
        <w:keepNext/>
        <w:numPr>
          <w:ilvl w:val="0"/>
          <w:numId w:val="92"/>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IMPLEMENTATION &amp; SIMPLIFICATION</w:t>
      </w:r>
    </w:p>
    <w:p w:rsidR="00364784" w:rsidRDefault="009B557C">
      <w:pPr>
        <w:autoSpaceDE w:val="0"/>
        <w:autoSpaceDN w:val="0"/>
        <w:adjustRightInd w:val="0"/>
        <w:spacing w:before="120" w:after="120"/>
        <w:jc w:val="both"/>
        <w:rPr>
          <w:rFonts w:ascii="Times New Roman" w:eastAsia="Calibri" w:hAnsi="Times New Roman"/>
          <w:noProof/>
          <w:color w:val="000000"/>
          <w:sz w:val="24"/>
          <w:szCs w:val="24"/>
        </w:rPr>
      </w:pPr>
      <w:r>
        <w:rPr>
          <w:rFonts w:ascii="Times New Roman" w:eastAsia="Calibri" w:hAnsi="Times New Roman"/>
          <w:noProof/>
          <w:color w:val="000000"/>
          <w:sz w:val="24"/>
          <w:szCs w:val="24"/>
        </w:rPr>
        <w:t xml:space="preserve">The new instrument combines small scale programmes with related objectives and beneficiaries so as to improve both effectiveness and efficiency of EU action. Its architecture develops synergies between current programmes, while allowing for policy specificities. On the basis of the lessons learnt from the previous generation of programmes, implementation will be streamlined to increase cost effectiveness and reduce administrative burden for example by reducing the number of underlying financial transactions. </w:t>
      </w:r>
    </w:p>
    <w:p w:rsidR="00364784" w:rsidRDefault="009B557C">
      <w:pPr>
        <w:keepNext/>
        <w:numPr>
          <w:ilvl w:val="0"/>
          <w:numId w:val="92"/>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COMPLEMENTARITIES &amp; SYNERGIES WITH OTHER POLICIES / ALIGNMENT OF EU WITH NATIONAL AND REGIONAL RESOURCES</w:t>
      </w:r>
    </w:p>
    <w:p w:rsidR="00364784" w:rsidRDefault="009B557C">
      <w:pPr>
        <w:autoSpaceDE w:val="0"/>
        <w:autoSpaceDN w:val="0"/>
        <w:adjustRightInd w:val="0"/>
        <w:spacing w:before="120" w:after="120"/>
        <w:jc w:val="both"/>
        <w:rPr>
          <w:rFonts w:ascii="Times New Roman" w:eastAsia="Times New Roman" w:hAnsi="Times New Roman"/>
          <w:noProof/>
          <w:color w:val="000000"/>
          <w:sz w:val="24"/>
          <w:szCs w:val="24"/>
          <w:u w:color="000000"/>
          <w:lang w:eastAsia="en-GB"/>
        </w:rPr>
      </w:pPr>
      <w:r>
        <w:rPr>
          <w:rFonts w:ascii="Times New Roman" w:eastAsia="Times New Roman" w:hAnsi="Times New Roman"/>
          <w:noProof/>
          <w:color w:val="000000"/>
          <w:sz w:val="24"/>
          <w:szCs w:val="24"/>
          <w:u w:color="000000"/>
          <w:lang w:eastAsia="en-GB"/>
        </w:rPr>
        <w:t xml:space="preserve">The Justice, </w:t>
      </w:r>
      <w:r>
        <w:rPr>
          <w:rFonts w:ascii="Times New Roman" w:eastAsia="Calibri" w:hAnsi="Times New Roman"/>
          <w:noProof/>
          <w:color w:val="000000"/>
          <w:sz w:val="24"/>
          <w:szCs w:val="24"/>
        </w:rPr>
        <w:t xml:space="preserve">Rights and Values Fund </w:t>
      </w:r>
      <w:r>
        <w:rPr>
          <w:rFonts w:ascii="Times New Roman" w:eastAsia="Times New Roman" w:hAnsi="Times New Roman"/>
          <w:noProof/>
          <w:color w:val="000000"/>
          <w:sz w:val="24"/>
          <w:szCs w:val="24"/>
          <w:u w:color="000000"/>
          <w:lang w:eastAsia="en-GB"/>
        </w:rPr>
        <w:t xml:space="preserve">has policy synergies with the </w:t>
      </w:r>
      <w:r>
        <w:rPr>
          <w:rFonts w:ascii="Times New Roman" w:eastAsia="Times New Roman" w:hAnsi="Times New Roman"/>
          <w:b/>
          <w:noProof/>
          <w:color w:val="000000"/>
          <w:sz w:val="24"/>
          <w:szCs w:val="24"/>
          <w:u w:color="000000"/>
          <w:lang w:eastAsia="en-GB"/>
        </w:rPr>
        <w:t>Single Market Programme</w:t>
      </w:r>
      <w:r>
        <w:rPr>
          <w:rFonts w:ascii="Times New Roman" w:eastAsia="Times New Roman" w:hAnsi="Times New Roman"/>
          <w:noProof/>
          <w:color w:val="000000"/>
          <w:sz w:val="24"/>
          <w:szCs w:val="24"/>
          <w:u w:color="000000"/>
          <w:lang w:eastAsia="en-GB"/>
        </w:rPr>
        <w:t xml:space="preserve"> as it provides support to empower consumers</w:t>
      </w:r>
      <w:r>
        <w:rPr>
          <w:rFonts w:ascii="Times New Roman" w:eastAsia="Calibri" w:hAnsi="Times New Roman"/>
          <w:noProof/>
          <w:color w:val="000000"/>
          <w:sz w:val="24"/>
          <w:szCs w:val="24"/>
        </w:rPr>
        <w:t xml:space="preserve"> </w:t>
      </w:r>
      <w:r>
        <w:rPr>
          <w:rFonts w:ascii="Times New Roman" w:eastAsia="Times New Roman" w:hAnsi="Times New Roman"/>
          <w:noProof/>
          <w:color w:val="000000"/>
          <w:sz w:val="24"/>
          <w:szCs w:val="24"/>
          <w:u w:color="000000"/>
          <w:lang w:eastAsia="en-GB"/>
        </w:rPr>
        <w:t xml:space="preserve">and strengthen the work of enforcement authorities in the consumer area. By financing activities on company law, contract law and anti-money laundering, the future Single Market Programme will contribute directly to the implementation of the EU policy in the field of justice. Synergies will be developed and strengthened within the </w:t>
      </w:r>
      <w:r>
        <w:rPr>
          <w:rFonts w:ascii="Times New Roman" w:eastAsia="Times New Roman" w:hAnsi="Times New Roman"/>
          <w:b/>
          <w:noProof/>
          <w:color w:val="000000"/>
          <w:sz w:val="24"/>
          <w:szCs w:val="24"/>
          <w:u w:color="000000"/>
          <w:lang w:eastAsia="en-GB"/>
        </w:rPr>
        <w:t>European Social Fund+</w:t>
      </w:r>
      <w:r>
        <w:rPr>
          <w:rFonts w:ascii="Times New Roman" w:eastAsia="Times New Roman" w:hAnsi="Times New Roman"/>
          <w:noProof/>
          <w:color w:val="000000"/>
          <w:sz w:val="24"/>
          <w:szCs w:val="24"/>
          <w:u w:color="000000"/>
          <w:lang w:eastAsia="en-GB"/>
        </w:rPr>
        <w:t xml:space="preserve"> with its strong and direct impact on people – including the most disadvantaged and discriminated against – and its significance </w:t>
      </w:r>
      <w:r>
        <w:rPr>
          <w:rFonts w:ascii="Times New Roman" w:eastAsia="Calibri" w:hAnsi="Times New Roman" w:cs="Calibri"/>
          <w:noProof/>
          <w:color w:val="000000"/>
          <w:sz w:val="24"/>
          <w:szCs w:val="24"/>
        </w:rPr>
        <w:t>for</w:t>
      </w:r>
      <w:r>
        <w:rPr>
          <w:rFonts w:ascii="Times New Roman" w:eastAsia="Times New Roman" w:hAnsi="Times New Roman"/>
          <w:noProof/>
          <w:color w:val="000000"/>
          <w:sz w:val="24"/>
          <w:szCs w:val="24"/>
          <w:u w:color="000000"/>
          <w:lang w:eastAsia="en-GB"/>
        </w:rPr>
        <w:t xml:space="preserve"> promoting gender equality and equal opportunities, EU values and the respect of fundamental rights. The </w:t>
      </w:r>
      <w:r>
        <w:rPr>
          <w:rFonts w:ascii="Times New Roman" w:eastAsia="Times New Roman" w:hAnsi="Times New Roman"/>
          <w:b/>
          <w:noProof/>
          <w:color w:val="000000"/>
          <w:sz w:val="24"/>
          <w:szCs w:val="24"/>
          <w:u w:color="000000"/>
          <w:lang w:eastAsia="en-GB"/>
        </w:rPr>
        <w:t>Digital Europe Programme</w:t>
      </w:r>
      <w:r>
        <w:rPr>
          <w:rFonts w:ascii="Times New Roman" w:eastAsia="Times New Roman" w:hAnsi="Times New Roman"/>
          <w:noProof/>
          <w:color w:val="000000"/>
          <w:sz w:val="24"/>
          <w:szCs w:val="24"/>
          <w:u w:color="000000"/>
          <w:lang w:eastAsia="en-GB"/>
        </w:rPr>
        <w:t xml:space="preserve"> will enable to ensure the digital transformation of the judicial systems in the Member States, the development of “LegalTech” by EU companies and cross-border interconnection and interoperability. The promotion of values and rights within the EU is mirrored by their promotion at the global level, including through the linkages of the implementation of the Sustainable Development Goals. In this respect, synergies can also be developed with </w:t>
      </w:r>
      <w:r>
        <w:rPr>
          <w:rFonts w:ascii="Times New Roman" w:eastAsia="Times New Roman" w:hAnsi="Times New Roman"/>
          <w:b/>
          <w:noProof/>
          <w:color w:val="000000"/>
          <w:sz w:val="24"/>
          <w:szCs w:val="24"/>
          <w:u w:color="000000"/>
          <w:lang w:eastAsia="en-GB"/>
        </w:rPr>
        <w:t xml:space="preserve">external action </w:t>
      </w:r>
      <w:r>
        <w:rPr>
          <w:rFonts w:ascii="Times New Roman" w:eastAsia="Times New Roman" w:hAnsi="Times New Roman"/>
          <w:noProof/>
          <w:color w:val="000000"/>
          <w:sz w:val="24"/>
          <w:szCs w:val="24"/>
          <w:u w:color="000000"/>
          <w:lang w:eastAsia="en-GB"/>
        </w:rPr>
        <w:t>at multilateral level.</w:t>
      </w:r>
    </w:p>
    <w:p w:rsidR="00364784" w:rsidRDefault="009B557C">
      <w:pPr>
        <w:keepNext/>
        <w:numPr>
          <w:ilvl w:val="0"/>
          <w:numId w:val="92"/>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PROPOSED BUDGET ALLOCATION FOR 2021-2027</w:t>
      </w:r>
    </w:p>
    <w:tbl>
      <w:tblPr>
        <w:tblStyle w:val="LightShading1"/>
        <w:tblW w:w="0" w:type="auto"/>
        <w:tblLook w:val="04A0" w:firstRow="1" w:lastRow="0" w:firstColumn="1" w:lastColumn="0" w:noHBand="0" w:noVBand="1"/>
      </w:tblPr>
      <w:tblGrid>
        <w:gridCol w:w="3095"/>
        <w:gridCol w:w="3096"/>
        <w:gridCol w:w="3096"/>
      </w:tblGrid>
      <w:tr w:rsidR="00364784" w:rsidTr="00364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i/>
                <w:noProof/>
                <w:sz w:val="24"/>
                <w:szCs w:val="24"/>
              </w:rPr>
            </w:pPr>
            <w:r>
              <w:rPr>
                <w:rFonts w:ascii="Times New Roman" w:eastAsia="Calibri" w:hAnsi="Times New Roman"/>
                <w:i/>
                <w:noProof/>
                <w:sz w:val="24"/>
                <w:szCs w:val="24"/>
              </w:rPr>
              <w:t>Figures in current prices</w:t>
            </w:r>
          </w:p>
        </w:tc>
        <w:tc>
          <w:tcPr>
            <w:tcW w:w="3096" w:type="dxa"/>
          </w:tcPr>
          <w:p w:rsidR="00364784" w:rsidRDefault="00364784">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p>
        </w:tc>
        <w:tc>
          <w:tcPr>
            <w:tcW w:w="3096" w:type="dxa"/>
          </w:tcPr>
          <w:p w:rsidR="00364784" w:rsidRDefault="009B557C">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r>
              <w:rPr>
                <w:rFonts w:ascii="Times New Roman" w:eastAsia="Calibri" w:hAnsi="Times New Roman"/>
                <w:i/>
                <w:noProof/>
                <w:sz w:val="24"/>
                <w:szCs w:val="24"/>
              </w:rPr>
              <w:t>EUR million</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Total envelope for 2021-2027</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highlight w:val="yellow"/>
              </w:rPr>
            </w:pPr>
            <w:r>
              <w:rPr>
                <w:rFonts w:ascii="Times New Roman" w:eastAsia="Calibri" w:hAnsi="Times New Roman"/>
                <w:b/>
                <w:noProof/>
                <w:sz w:val="24"/>
                <w:szCs w:val="24"/>
              </w:rPr>
              <w:t>947</w:t>
            </w:r>
          </w:p>
        </w:tc>
      </w:tr>
      <w:tr w:rsidR="00364784" w:rsidTr="00364784">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b w:val="0"/>
                <w:noProof/>
                <w:sz w:val="24"/>
                <w:szCs w:val="24"/>
              </w:rPr>
            </w:pPr>
            <w:r>
              <w:rPr>
                <w:rFonts w:ascii="Times New Roman" w:eastAsia="Calibri" w:hAnsi="Times New Roman"/>
                <w:noProof/>
                <w:sz w:val="24"/>
                <w:szCs w:val="24"/>
              </w:rPr>
              <w:t>of which:</w:t>
            </w:r>
          </w:p>
        </w:tc>
        <w:tc>
          <w:tcPr>
            <w:tcW w:w="3096" w:type="dxa"/>
          </w:tcPr>
          <w:p w:rsidR="00364784" w:rsidRDefault="00364784">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rPr>
            </w:pPr>
          </w:p>
        </w:tc>
        <w:tc>
          <w:tcPr>
            <w:tcW w:w="3096" w:type="dxa"/>
          </w:tcPr>
          <w:p w:rsidR="00364784" w:rsidRDefault="00364784">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highlight w:val="yellow"/>
              </w:rPr>
            </w:pP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Borders>
              <w:bottom w:val="nil"/>
            </w:tcBorders>
            <w:shd w:val="clear" w:color="auto" w:fill="BFBFBF" w:themeFill="background1" w:themeFillShade="BF"/>
          </w:tcPr>
          <w:p w:rsidR="00364784" w:rsidRDefault="009B557C">
            <w:pPr>
              <w:ind w:left="240" w:right="-1"/>
              <w:rPr>
                <w:rFonts w:ascii="Times New Roman" w:eastAsia="Calibri" w:hAnsi="Times New Roman"/>
                <w:noProof/>
                <w:sz w:val="24"/>
                <w:szCs w:val="24"/>
              </w:rPr>
            </w:pPr>
            <w:r>
              <w:rPr>
                <w:rFonts w:ascii="Times New Roman" w:eastAsia="Calibri" w:hAnsi="Times New Roman"/>
                <w:noProof/>
                <w:sz w:val="24"/>
                <w:szCs w:val="24"/>
              </w:rPr>
              <w:t>Rights and Values</w:t>
            </w:r>
          </w:p>
        </w:tc>
        <w:tc>
          <w:tcPr>
            <w:tcW w:w="3096" w:type="dxa"/>
            <w:tcBorders>
              <w:bottom w:val="nil"/>
            </w:tcBorders>
            <w:shd w:val="clear" w:color="auto" w:fill="BFBFBF" w:themeFill="background1" w:themeFillShade="BF"/>
          </w:tcPr>
          <w:p w:rsidR="00364784" w:rsidRDefault="00364784">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p>
        </w:tc>
        <w:tc>
          <w:tcPr>
            <w:tcW w:w="3096" w:type="dxa"/>
            <w:tcBorders>
              <w:bottom w:val="nil"/>
            </w:tcBorders>
            <w:shd w:val="clear" w:color="auto" w:fill="BFBFBF" w:themeFill="background1" w:themeFillShade="BF"/>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highlight w:val="yellow"/>
              </w:rPr>
            </w:pPr>
            <w:r>
              <w:rPr>
                <w:rFonts w:ascii="Times New Roman" w:eastAsia="Calibri" w:hAnsi="Times New Roman"/>
                <w:noProof/>
                <w:sz w:val="24"/>
                <w:szCs w:val="24"/>
              </w:rPr>
              <w:t>642</w:t>
            </w:r>
          </w:p>
        </w:tc>
      </w:tr>
      <w:tr w:rsidR="00364784" w:rsidTr="00364784">
        <w:tc>
          <w:tcPr>
            <w:cnfStyle w:val="001000000000" w:firstRow="0" w:lastRow="0" w:firstColumn="1" w:lastColumn="0" w:oddVBand="0" w:evenVBand="0" w:oddHBand="0" w:evenHBand="0" w:firstRowFirstColumn="0" w:firstRowLastColumn="0" w:lastRowFirstColumn="0" w:lastRowLastColumn="0"/>
            <w:tcW w:w="3095" w:type="dxa"/>
            <w:tcBorders>
              <w:top w:val="nil"/>
              <w:bottom w:val="single" w:sz="4" w:space="0" w:color="auto"/>
            </w:tcBorders>
          </w:tcPr>
          <w:p w:rsidR="00364784" w:rsidRDefault="009B557C">
            <w:pPr>
              <w:ind w:left="240" w:right="-1"/>
              <w:rPr>
                <w:rFonts w:ascii="Times New Roman" w:eastAsia="Calibri" w:hAnsi="Times New Roman"/>
                <w:b w:val="0"/>
                <w:noProof/>
                <w:sz w:val="24"/>
                <w:szCs w:val="24"/>
              </w:rPr>
            </w:pPr>
            <w:r>
              <w:rPr>
                <w:rFonts w:ascii="Times New Roman" w:eastAsia="Calibri" w:hAnsi="Times New Roman"/>
                <w:noProof/>
                <w:sz w:val="24"/>
                <w:szCs w:val="24"/>
              </w:rPr>
              <w:t>Justice</w:t>
            </w:r>
          </w:p>
        </w:tc>
        <w:tc>
          <w:tcPr>
            <w:tcW w:w="3096" w:type="dxa"/>
            <w:tcBorders>
              <w:top w:val="nil"/>
              <w:bottom w:val="single" w:sz="4" w:space="0" w:color="auto"/>
            </w:tcBorders>
          </w:tcPr>
          <w:p w:rsidR="00364784" w:rsidRDefault="00364784">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rPr>
            </w:pPr>
          </w:p>
        </w:tc>
        <w:tc>
          <w:tcPr>
            <w:tcW w:w="3096" w:type="dxa"/>
            <w:tcBorders>
              <w:top w:val="nil"/>
              <w:bottom w:val="single" w:sz="4" w:space="0" w:color="auto"/>
            </w:tcBorders>
          </w:tcPr>
          <w:p w:rsidR="00364784" w:rsidRDefault="009B557C">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highlight w:val="yellow"/>
              </w:rPr>
            </w:pPr>
            <w:r>
              <w:rPr>
                <w:rFonts w:ascii="Times New Roman" w:eastAsia="Calibri" w:hAnsi="Times New Roman"/>
                <w:noProof/>
                <w:sz w:val="24"/>
                <w:szCs w:val="24"/>
              </w:rPr>
              <w:t>305</w:t>
            </w:r>
          </w:p>
        </w:tc>
      </w:tr>
    </w:tbl>
    <w:p w:rsidR="00364784" w:rsidRDefault="00364784">
      <w:pPr>
        <w:spacing w:before="120" w:after="120"/>
        <w:ind w:right="-1"/>
        <w:jc w:val="both"/>
        <w:rPr>
          <w:rFonts w:ascii="Times New Roman" w:eastAsia="Calibri" w:hAnsi="Times New Roman"/>
          <w:noProof/>
          <w:sz w:val="24"/>
          <w:szCs w:val="24"/>
        </w:rPr>
        <w:sectPr w:rsidR="00364784">
          <w:headerReference w:type="even" r:id="rId33"/>
          <w:headerReference w:type="default" r:id="rId34"/>
          <w:footerReference w:type="even" r:id="rId35"/>
          <w:footerReference w:type="default" r:id="rId36"/>
          <w:headerReference w:type="first" r:id="rId37"/>
          <w:footerReference w:type="first" r:id="rId38"/>
          <w:type w:val="continuous"/>
          <w:pgSz w:w="11906" w:h="16838"/>
          <w:pgMar w:top="1417" w:right="1417" w:bottom="1417" w:left="1418" w:header="708" w:footer="708" w:gutter="0"/>
          <w:cols w:space="708"/>
          <w:docGrid w:linePitch="360"/>
        </w:sectPr>
      </w:pPr>
    </w:p>
    <w:p w:rsidR="00364784" w:rsidRDefault="009B557C">
      <w:pPr>
        <w:spacing w:after="200" w:line="276" w:lineRule="auto"/>
        <w:rPr>
          <w:rFonts w:ascii="Times New Roman" w:eastAsia="Calibri" w:hAnsi="Times New Roman"/>
          <w:noProof/>
          <w:sz w:val="24"/>
          <w:szCs w:val="24"/>
        </w:rPr>
      </w:pPr>
      <w:r>
        <w:rPr>
          <w:rFonts w:ascii="Times New Roman" w:eastAsia="Calibri" w:hAnsi="Times New Roman"/>
          <w:noProof/>
          <w:sz w:val="24"/>
          <w:szCs w:val="24"/>
        </w:rPr>
        <w:br w:type="page"/>
      </w:r>
    </w:p>
    <w:p w:rsidR="00364784" w:rsidRDefault="00364784">
      <w:pPr>
        <w:spacing w:before="120" w:after="120"/>
        <w:ind w:right="-1"/>
        <w:jc w:val="both"/>
        <w:rPr>
          <w:rFonts w:ascii="Times New Roman" w:eastAsia="Calibri" w:hAnsi="Times New Roman"/>
          <w:noProof/>
          <w:sz w:val="24"/>
          <w:szCs w:val="24"/>
        </w:rPr>
        <w:sectPr w:rsidR="00364784">
          <w:headerReference w:type="even" r:id="rId39"/>
          <w:headerReference w:type="default" r:id="rId40"/>
          <w:footerReference w:type="even" r:id="rId41"/>
          <w:footerReference w:type="default" r:id="rId42"/>
          <w:headerReference w:type="first" r:id="rId43"/>
          <w:footerReference w:type="first" r:id="rId44"/>
          <w:type w:val="continuous"/>
          <w:pgSz w:w="11906" w:h="16838"/>
          <w:pgMar w:top="1417" w:right="1417" w:bottom="1417" w:left="1418" w:header="708" w:footer="708" w:gutter="0"/>
          <w:cols w:space="708"/>
          <w:docGrid w:linePitch="360"/>
        </w:sectPr>
      </w:pPr>
    </w:p>
    <w:tbl>
      <w:tblPr>
        <w:tblStyle w:val="TableGrid"/>
        <w:tblW w:w="9322" w:type="dxa"/>
        <w:tblBorders>
          <w:top w:val="none" w:sz="0" w:space="0" w:color="auto"/>
          <w:left w:val="none" w:sz="0" w:space="0" w:color="auto"/>
          <w:bottom w:val="single" w:sz="12" w:space="0" w:color="164193"/>
          <w:right w:val="none" w:sz="0" w:space="0" w:color="auto"/>
          <w:insideH w:val="single" w:sz="12" w:space="0" w:color="FFD400"/>
          <w:insideV w:val="none" w:sz="0" w:space="0" w:color="auto"/>
        </w:tblBorders>
        <w:tblLook w:val="04A0" w:firstRow="1" w:lastRow="0" w:firstColumn="1" w:lastColumn="0" w:noHBand="0" w:noVBand="1"/>
      </w:tblPr>
      <w:tblGrid>
        <w:gridCol w:w="1099"/>
        <w:gridCol w:w="8223"/>
      </w:tblGrid>
      <w:tr w:rsidR="00364784">
        <w:trPr>
          <w:trHeight w:val="850"/>
        </w:trPr>
        <w:tc>
          <w:tcPr>
            <w:tcW w:w="1099" w:type="dxa"/>
            <w:tcBorders>
              <w:top w:val="nil"/>
              <w:bottom w:val="single" w:sz="12" w:space="0" w:color="00AF62"/>
            </w:tcBorders>
          </w:tcPr>
          <w:p w:rsidR="00364784" w:rsidRDefault="009B557C">
            <w:pPr>
              <w:ind w:right="-1"/>
              <w:rPr>
                <w:rFonts w:ascii="Times New Roman" w:hAnsi="Times New Roman"/>
                <w:noProof/>
                <w:sz w:val="24"/>
                <w:szCs w:val="24"/>
              </w:rPr>
            </w:pPr>
            <w:r>
              <w:rPr>
                <w:rFonts w:ascii="Times New Roman" w:hAnsi="Times New Roman"/>
                <w:noProof/>
                <w:sz w:val="24"/>
                <w:szCs w:val="24"/>
                <w:lang w:eastAsia="en-GB"/>
              </w:rPr>
              <w:drawing>
                <wp:inline distT="0" distB="0" distL="0" distR="0" wp14:anchorId="3467FA92" wp14:editId="14048CBB">
                  <wp:extent cx="468000" cy="468000"/>
                  <wp:effectExtent l="0" t="0" r="8255"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223" w:type="dxa"/>
            <w:tcBorders>
              <w:top w:val="nil"/>
              <w:bottom w:val="single" w:sz="12" w:space="0" w:color="00AF62"/>
            </w:tcBorders>
            <w:vAlign w:val="center"/>
          </w:tcPr>
          <w:p w:rsidR="00364784" w:rsidRDefault="009B557C">
            <w:pPr>
              <w:ind w:right="-1"/>
              <w:rPr>
                <w:rFonts w:ascii="Times New Roman" w:hAnsi="Times New Roman"/>
                <w:noProof/>
                <w:sz w:val="24"/>
                <w:szCs w:val="24"/>
              </w:rPr>
            </w:pPr>
            <w:r>
              <w:rPr>
                <w:rFonts w:ascii="Times New Roman" w:hAnsi="Times New Roman"/>
                <w:noProof/>
                <w:sz w:val="24"/>
                <w:szCs w:val="24"/>
              </w:rPr>
              <w:t>INVESTING IN PEOPLE, SOCIAL COHESION &amp; EUROPEAN VALUES</w:t>
            </w:r>
          </w:p>
        </w:tc>
      </w:tr>
      <w:tr w:rsidR="00364784">
        <w:trPr>
          <w:trHeight w:val="283"/>
        </w:trPr>
        <w:tc>
          <w:tcPr>
            <w:tcW w:w="1099" w:type="dxa"/>
            <w:tcBorders>
              <w:top w:val="single" w:sz="12" w:space="0" w:color="00AF62"/>
              <w:bottom w:val="single" w:sz="12" w:space="0" w:color="00AF62"/>
            </w:tcBorders>
          </w:tcPr>
          <w:p w:rsidR="00364784" w:rsidRDefault="00364784">
            <w:pPr>
              <w:ind w:right="-1"/>
              <w:rPr>
                <w:rFonts w:ascii="Times New Roman" w:hAnsi="Times New Roman"/>
                <w:b/>
                <w:noProof/>
                <w:sz w:val="24"/>
                <w:szCs w:val="24"/>
              </w:rPr>
            </w:pPr>
          </w:p>
        </w:tc>
        <w:tc>
          <w:tcPr>
            <w:tcW w:w="8223" w:type="dxa"/>
            <w:tcBorders>
              <w:top w:val="single" w:sz="12" w:space="0" w:color="00AF62"/>
              <w:bottom w:val="single" w:sz="12" w:space="0" w:color="00AF62"/>
            </w:tcBorders>
            <w:vAlign w:val="center"/>
          </w:tcPr>
          <w:p w:rsidR="00364784" w:rsidRDefault="009B557C">
            <w:pPr>
              <w:ind w:right="-1"/>
              <w:outlineLvl w:val="2"/>
              <w:rPr>
                <w:rFonts w:ascii="Times New Roman" w:hAnsi="Times New Roman"/>
                <w:b/>
                <w:noProof/>
                <w:sz w:val="24"/>
                <w:szCs w:val="24"/>
              </w:rPr>
            </w:pPr>
            <w:r>
              <w:rPr>
                <w:rFonts w:ascii="Times New Roman" w:hAnsi="Times New Roman"/>
                <w:b/>
                <w:noProof/>
                <w:sz w:val="24"/>
                <w:szCs w:val="24"/>
              </w:rPr>
              <w:t>Creative Europe</w:t>
            </w:r>
          </w:p>
        </w:tc>
      </w:tr>
    </w:tbl>
    <w:p w:rsidR="00364784" w:rsidRDefault="009B557C">
      <w:pPr>
        <w:autoSpaceDE w:val="0"/>
        <w:autoSpaceDN w:val="0"/>
        <w:adjustRightInd w:val="0"/>
        <w:spacing w:before="120" w:after="120"/>
        <w:jc w:val="both"/>
        <w:rPr>
          <w:rFonts w:ascii="Times New Roman" w:eastAsia="Calibri" w:hAnsi="Times New Roman" w:cs="Calibri"/>
          <w:noProof/>
          <w:color w:val="000000"/>
          <w:sz w:val="24"/>
          <w:szCs w:val="24"/>
        </w:rPr>
      </w:pPr>
      <w:r>
        <w:rPr>
          <w:rFonts w:ascii="Times New Roman" w:eastAsia="Calibri" w:hAnsi="Times New Roman" w:cs="Calibri"/>
          <w:noProof/>
          <w:color w:val="000000"/>
          <w:sz w:val="24"/>
          <w:szCs w:val="24"/>
        </w:rPr>
        <w:t xml:space="preserve">Creative Europe is the EU programme that supports </w:t>
      </w:r>
      <w:r>
        <w:rPr>
          <w:rFonts w:ascii="Times New Roman" w:eastAsia="Calibri" w:hAnsi="Times New Roman" w:cs="Calibri"/>
          <w:b/>
          <w:noProof/>
          <w:color w:val="000000"/>
          <w:sz w:val="24"/>
          <w:szCs w:val="24"/>
        </w:rPr>
        <w:t>European culture</w:t>
      </w:r>
      <w:r>
        <w:rPr>
          <w:rFonts w:ascii="Times New Roman" w:eastAsia="Calibri" w:hAnsi="Times New Roman" w:cs="Calibri"/>
          <w:noProof/>
          <w:color w:val="000000"/>
          <w:sz w:val="24"/>
          <w:szCs w:val="24"/>
        </w:rPr>
        <w:t xml:space="preserve">, including notably </w:t>
      </w:r>
      <w:r>
        <w:rPr>
          <w:rFonts w:ascii="Times New Roman" w:eastAsia="Calibri" w:hAnsi="Times New Roman" w:cs="Calibri"/>
          <w:b/>
          <w:noProof/>
          <w:color w:val="000000"/>
          <w:sz w:val="24"/>
          <w:szCs w:val="24"/>
        </w:rPr>
        <w:t>MEDIA actions</w:t>
      </w:r>
      <w:r>
        <w:rPr>
          <w:rFonts w:ascii="Times New Roman" w:eastAsia="Calibri" w:hAnsi="Times New Roman" w:cs="Calibri"/>
          <w:noProof/>
          <w:color w:val="000000"/>
          <w:sz w:val="24"/>
          <w:szCs w:val="24"/>
        </w:rPr>
        <w:t xml:space="preserve">.  </w:t>
      </w:r>
    </w:p>
    <w:p w:rsidR="00364784" w:rsidRDefault="009B557C">
      <w:pPr>
        <w:keepNext/>
        <w:numPr>
          <w:ilvl w:val="0"/>
          <w:numId w:val="91"/>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EUROPEAN ADDED VALUE</w:t>
      </w:r>
    </w:p>
    <w:p w:rsidR="00364784" w:rsidRDefault="009B557C">
      <w:pPr>
        <w:autoSpaceDE w:val="0"/>
        <w:autoSpaceDN w:val="0"/>
        <w:adjustRightInd w:val="0"/>
        <w:spacing w:before="120" w:after="120"/>
        <w:jc w:val="both"/>
        <w:rPr>
          <w:rFonts w:ascii="Times New Roman" w:eastAsia="Calibri" w:hAnsi="Times New Roman"/>
          <w:noProof/>
          <w:color w:val="000000"/>
          <w:sz w:val="24"/>
          <w:szCs w:val="24"/>
        </w:rPr>
      </w:pPr>
      <w:r>
        <w:rPr>
          <w:rFonts w:ascii="Times New Roman" w:eastAsia="Calibri" w:hAnsi="Times New Roman"/>
          <w:noProof/>
          <w:color w:val="000000"/>
          <w:sz w:val="24"/>
          <w:szCs w:val="24"/>
        </w:rPr>
        <w:t xml:space="preserve">Promoting, strengthening and protecting European cultural diversity and cultural heritage and creativity helps to make the EU authentic and tangible in people's day-to-day lives. Culture therefore plays a pivotal role in addressing key societal and economic challenges. Moreover, culture has a strong role in driving innovation, economic growth and job creation. </w:t>
      </w:r>
    </w:p>
    <w:p w:rsidR="00364784" w:rsidRDefault="009B557C">
      <w:pPr>
        <w:autoSpaceDE w:val="0"/>
        <w:autoSpaceDN w:val="0"/>
        <w:adjustRightInd w:val="0"/>
        <w:spacing w:before="120" w:after="120"/>
        <w:jc w:val="both"/>
        <w:rPr>
          <w:rFonts w:ascii="Times New Roman" w:eastAsia="Calibri" w:hAnsi="Times New Roman"/>
          <w:noProof/>
          <w:color w:val="000000"/>
          <w:sz w:val="24"/>
          <w:szCs w:val="24"/>
        </w:rPr>
      </w:pPr>
      <w:r>
        <w:rPr>
          <w:rFonts w:ascii="Times New Roman" w:eastAsia="Calibri" w:hAnsi="Times New Roman"/>
          <w:noProof/>
          <w:color w:val="000000"/>
          <w:sz w:val="24"/>
          <w:szCs w:val="24"/>
        </w:rPr>
        <w:t xml:space="preserve">Support to cultural diversity enables artistic and creative freedom and strengthens awareness of a shared European identity. The promotion of cultural values requires competitive and vibrant cultural and creative sectors, in particular the audiovisual industry, in order to reach citizens across Europe, notably in the context of an increasingly integrated Digital Single Market. </w:t>
      </w:r>
    </w:p>
    <w:p w:rsidR="00364784" w:rsidRDefault="009B557C">
      <w:pPr>
        <w:autoSpaceDE w:val="0"/>
        <w:autoSpaceDN w:val="0"/>
        <w:adjustRightInd w:val="0"/>
        <w:spacing w:before="120" w:after="120"/>
        <w:jc w:val="both"/>
        <w:rPr>
          <w:rFonts w:ascii="Times New Roman" w:eastAsia="Calibri" w:hAnsi="Times New Roman"/>
          <w:noProof/>
          <w:color w:val="000000"/>
          <w:sz w:val="24"/>
          <w:szCs w:val="24"/>
        </w:rPr>
      </w:pPr>
      <w:r>
        <w:rPr>
          <w:rFonts w:ascii="Times New Roman" w:eastAsia="Calibri" w:hAnsi="Times New Roman"/>
          <w:noProof/>
          <w:color w:val="000000"/>
          <w:sz w:val="24"/>
          <w:szCs w:val="24"/>
        </w:rPr>
        <w:t>EU level investment in culture plays a crucial role fostering diverse and inclusive societies, and supports other EU policies through crossovers. Substantially increased added value will be ensured by focusing on areas which complement national and regional funding with a strong cross border dimension, by addressing market failures, and contributing to economies of scale and critical mass.</w:t>
      </w:r>
    </w:p>
    <w:p w:rsidR="00364784" w:rsidRDefault="009B557C">
      <w:pPr>
        <w:autoSpaceDE w:val="0"/>
        <w:autoSpaceDN w:val="0"/>
        <w:adjustRightInd w:val="0"/>
        <w:spacing w:before="120" w:after="120"/>
        <w:jc w:val="both"/>
        <w:rPr>
          <w:rFonts w:ascii="Times New Roman" w:eastAsia="Calibri" w:hAnsi="Times New Roman"/>
          <w:noProof/>
          <w:color w:val="000000"/>
          <w:sz w:val="24"/>
          <w:szCs w:val="24"/>
        </w:rPr>
      </w:pPr>
      <w:r>
        <w:rPr>
          <w:rFonts w:ascii="Times New Roman" w:eastAsia="Calibri" w:hAnsi="Times New Roman"/>
          <w:noProof/>
          <w:color w:val="000000"/>
          <w:sz w:val="24"/>
          <w:szCs w:val="24"/>
        </w:rPr>
        <w:t xml:space="preserve">Mobility of </w:t>
      </w:r>
      <w:r>
        <w:rPr>
          <w:rFonts w:ascii="Times New Roman" w:eastAsia="Calibri" w:hAnsi="Times New Roman"/>
          <w:noProof/>
          <w:sz w:val="24"/>
          <w:szCs w:val="24"/>
        </w:rPr>
        <w:t>professionals in the cultural and creative sectors</w:t>
      </w:r>
      <w:r>
        <w:rPr>
          <w:rFonts w:ascii="Times New Roman" w:eastAsia="Calibri" w:hAnsi="Times New Roman"/>
          <w:noProof/>
          <w:color w:val="000000"/>
          <w:sz w:val="24"/>
          <w:szCs w:val="24"/>
        </w:rPr>
        <w:t>, support to emerging talent and the promotion of artists and their works at the international level strengthens the European Union's cross-border cultural performance and its relations on the global scene. Actions to promote audience engagement and cultural participation, and supporting artistic expression strengthen Europe's creative and innovative potential that extends beyond national borders. This is particularly true for enhanced creation, circulation and promotion of culturally diverse and competitive European film content for which further scaling up and consolidating Europe's audio-visual industry is essential.</w:t>
      </w:r>
    </w:p>
    <w:p w:rsidR="00364784" w:rsidRDefault="009B557C">
      <w:pPr>
        <w:autoSpaceDE w:val="0"/>
        <w:autoSpaceDN w:val="0"/>
        <w:adjustRightInd w:val="0"/>
        <w:spacing w:before="120" w:after="120"/>
        <w:jc w:val="both"/>
        <w:rPr>
          <w:rFonts w:ascii="Times New Roman" w:eastAsia="Calibri" w:hAnsi="Times New Roman"/>
          <w:noProof/>
          <w:color w:val="000000"/>
          <w:sz w:val="24"/>
          <w:szCs w:val="24"/>
        </w:rPr>
      </w:pPr>
      <w:r>
        <w:rPr>
          <w:rFonts w:ascii="Times New Roman" w:eastAsia="Calibri" w:hAnsi="Times New Roman"/>
          <w:noProof/>
          <w:color w:val="000000"/>
          <w:sz w:val="24"/>
          <w:szCs w:val="24"/>
        </w:rPr>
        <w:t>With regard to the audiovisual industry, actions under the MEDIA strand will strengthen the competitiveness of Europe's creative and audiovisual industry, by supporting the development of European works able to compete with major non-European productions, new technologies for innovative story-telling (such as virtual reality), marketing, promotion, and distribution strategies, as well as accompanying the implementation of the Audiovisual Media Services Directive.</w:t>
      </w:r>
    </w:p>
    <w:p w:rsidR="00364784" w:rsidRDefault="009B557C">
      <w:pPr>
        <w:keepNext/>
        <w:numPr>
          <w:ilvl w:val="0"/>
          <w:numId w:val="91"/>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 xml:space="preserve">OBJECTIVES </w:t>
      </w:r>
    </w:p>
    <w:p w:rsidR="00364784" w:rsidRDefault="009B557C">
      <w:pPr>
        <w:autoSpaceDE w:val="0"/>
        <w:autoSpaceDN w:val="0"/>
        <w:adjustRightInd w:val="0"/>
        <w:spacing w:before="120" w:after="120"/>
        <w:jc w:val="both"/>
        <w:rPr>
          <w:rFonts w:ascii="Times New Roman" w:eastAsia="Calibri" w:hAnsi="Times New Roman"/>
          <w:noProof/>
          <w:sz w:val="24"/>
          <w:szCs w:val="24"/>
        </w:rPr>
      </w:pPr>
      <w:r>
        <w:rPr>
          <w:rFonts w:ascii="Times New Roman" w:eastAsia="Calibri" w:hAnsi="Times New Roman"/>
          <w:noProof/>
          <w:sz w:val="24"/>
          <w:szCs w:val="24"/>
        </w:rPr>
        <w:t>The overarching aim of Creative Europe</w:t>
      </w:r>
      <w:r>
        <w:rPr>
          <w:rFonts w:ascii="Times New Roman" w:eastAsia="Calibri" w:hAnsi="Times New Roman"/>
          <w:noProof/>
          <w:color w:val="000000"/>
          <w:sz w:val="24"/>
          <w:szCs w:val="24"/>
        </w:rPr>
        <w:t xml:space="preserve"> </w:t>
      </w:r>
      <w:r>
        <w:rPr>
          <w:rFonts w:ascii="Times New Roman" w:eastAsia="Calibri" w:hAnsi="Times New Roman"/>
          <w:noProof/>
          <w:sz w:val="24"/>
          <w:szCs w:val="24"/>
        </w:rPr>
        <w:t>is to sustain open, inclusive and creative societies and to strengthen the competitiveness of the cultural and creative sectors, boosting growth and job creation. The programme aims to:</w:t>
      </w:r>
    </w:p>
    <w:p w:rsidR="00364784" w:rsidRDefault="009B557C">
      <w:pPr>
        <w:numPr>
          <w:ilvl w:val="0"/>
          <w:numId w:val="69"/>
        </w:numPr>
        <w:spacing w:before="120" w:after="120"/>
        <w:ind w:hanging="424"/>
        <w:contextualSpacing/>
        <w:jc w:val="both"/>
        <w:rPr>
          <w:rFonts w:ascii="Times New Roman" w:eastAsia="Calibri" w:hAnsi="Times New Roman"/>
          <w:noProof/>
          <w:sz w:val="24"/>
          <w:szCs w:val="24"/>
          <w:lang w:eastAsia="zh-CN"/>
        </w:rPr>
      </w:pPr>
      <w:r>
        <w:rPr>
          <w:rFonts w:ascii="Times New Roman" w:eastAsia="Calibri" w:hAnsi="Times New Roman"/>
          <w:noProof/>
          <w:sz w:val="24"/>
          <w:szCs w:val="24"/>
          <w:lang w:eastAsia="zh-CN"/>
        </w:rPr>
        <w:t>Safeguard, develop and promote European cultural diversity and Europe's cultural heritage;</w:t>
      </w:r>
    </w:p>
    <w:p w:rsidR="00364784" w:rsidRDefault="009B557C">
      <w:pPr>
        <w:numPr>
          <w:ilvl w:val="0"/>
          <w:numId w:val="69"/>
        </w:numPr>
        <w:spacing w:before="120" w:after="120"/>
        <w:ind w:hanging="424"/>
        <w:contextualSpacing/>
        <w:jc w:val="both"/>
        <w:rPr>
          <w:rFonts w:ascii="Times New Roman" w:eastAsia="Calibri" w:hAnsi="Times New Roman"/>
          <w:noProof/>
          <w:sz w:val="24"/>
          <w:szCs w:val="24"/>
          <w:lang w:eastAsia="zh-CN"/>
        </w:rPr>
      </w:pPr>
      <w:r>
        <w:rPr>
          <w:rFonts w:ascii="Times New Roman" w:eastAsia="Calibri" w:hAnsi="Times New Roman"/>
          <w:noProof/>
          <w:sz w:val="24"/>
          <w:szCs w:val="24"/>
          <w:lang w:eastAsia="zh-CN"/>
        </w:rPr>
        <w:t>Support the creation and dissemination of quality and diverse European works, accessed by large audiences across borders;</w:t>
      </w:r>
    </w:p>
    <w:p w:rsidR="00364784" w:rsidRDefault="009B557C">
      <w:pPr>
        <w:numPr>
          <w:ilvl w:val="0"/>
          <w:numId w:val="69"/>
        </w:numPr>
        <w:spacing w:before="120" w:after="120"/>
        <w:ind w:hanging="424"/>
        <w:contextualSpacing/>
        <w:jc w:val="both"/>
        <w:rPr>
          <w:rFonts w:ascii="Times New Roman" w:eastAsia="Calibri" w:hAnsi="Times New Roman"/>
          <w:noProof/>
          <w:sz w:val="24"/>
          <w:szCs w:val="24"/>
          <w:lang w:eastAsia="zh-CN"/>
        </w:rPr>
      </w:pPr>
      <w:r>
        <w:rPr>
          <w:rFonts w:ascii="Times New Roman" w:eastAsia="Calibri" w:hAnsi="Times New Roman"/>
          <w:noProof/>
          <w:sz w:val="24"/>
          <w:szCs w:val="24"/>
          <w:lang w:eastAsia="zh-CN"/>
        </w:rPr>
        <w:t>Support culture-based creativity in education and innovation;</w:t>
      </w:r>
    </w:p>
    <w:p w:rsidR="00364784" w:rsidRDefault="009B557C">
      <w:pPr>
        <w:numPr>
          <w:ilvl w:val="0"/>
          <w:numId w:val="69"/>
        </w:numPr>
        <w:spacing w:before="120" w:after="120"/>
        <w:ind w:hanging="424"/>
        <w:contextualSpacing/>
        <w:jc w:val="both"/>
        <w:rPr>
          <w:rFonts w:ascii="Times New Roman" w:eastAsia="Calibri" w:hAnsi="Times New Roman"/>
          <w:noProof/>
          <w:sz w:val="24"/>
          <w:szCs w:val="24"/>
          <w:lang w:eastAsia="zh-CN"/>
        </w:rPr>
      </w:pPr>
      <w:r>
        <w:rPr>
          <w:rFonts w:ascii="Times New Roman" w:eastAsia="Calibri" w:hAnsi="Times New Roman"/>
          <w:noProof/>
          <w:sz w:val="24"/>
          <w:szCs w:val="24"/>
          <w:lang w:eastAsia="zh-CN"/>
        </w:rPr>
        <w:t>Strengthen the cross-border dimension of cultural and creative sectors;</w:t>
      </w:r>
    </w:p>
    <w:p w:rsidR="00364784" w:rsidRDefault="009B557C">
      <w:pPr>
        <w:numPr>
          <w:ilvl w:val="0"/>
          <w:numId w:val="69"/>
        </w:numPr>
        <w:spacing w:before="120" w:after="120"/>
        <w:ind w:hanging="424"/>
        <w:contextualSpacing/>
        <w:jc w:val="both"/>
        <w:rPr>
          <w:rFonts w:ascii="Times New Roman" w:eastAsia="Calibri" w:hAnsi="Times New Roman"/>
          <w:noProof/>
          <w:sz w:val="24"/>
          <w:szCs w:val="24"/>
          <w:lang w:eastAsia="zh-CN"/>
        </w:rPr>
      </w:pPr>
      <w:r>
        <w:rPr>
          <w:rFonts w:ascii="Times New Roman" w:eastAsia="Calibri" w:hAnsi="Times New Roman"/>
          <w:noProof/>
          <w:sz w:val="24"/>
          <w:szCs w:val="24"/>
          <w:lang w:eastAsia="zh-CN"/>
        </w:rPr>
        <w:t xml:space="preserve">Improve the competitiveness and innovation capacity of the European creative and audiovisual industry. </w:t>
      </w:r>
    </w:p>
    <w:p w:rsidR="00364784" w:rsidRDefault="009B557C">
      <w:pPr>
        <w:keepNext/>
        <w:numPr>
          <w:ilvl w:val="0"/>
          <w:numId w:val="91"/>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IMPLEMENTATION &amp; SIMPLIFICATION</w:t>
      </w:r>
    </w:p>
    <w:p w:rsidR="00364784" w:rsidRDefault="009B557C">
      <w:pPr>
        <w:autoSpaceDE w:val="0"/>
        <w:autoSpaceDN w:val="0"/>
        <w:adjustRightInd w:val="0"/>
        <w:spacing w:before="120" w:after="120"/>
        <w:jc w:val="both"/>
        <w:rPr>
          <w:rFonts w:ascii="Times New Roman" w:eastAsia="Calibri" w:hAnsi="Times New Roman"/>
          <w:noProof/>
          <w:color w:val="000000"/>
          <w:sz w:val="24"/>
          <w:szCs w:val="24"/>
        </w:rPr>
      </w:pPr>
      <w:r>
        <w:rPr>
          <w:rFonts w:ascii="Times New Roman" w:eastAsia="Calibri" w:hAnsi="Times New Roman"/>
          <w:noProof/>
          <w:color w:val="000000"/>
          <w:sz w:val="24"/>
          <w:szCs w:val="24"/>
        </w:rPr>
        <w:t xml:space="preserve">The programme will continue to be principally implemented by the Education, Audiovisual and Culture Executive Agency. On the basis of the lessons learnt from the previous generation of programmes, implementation will be streamlined to increase cost effectiveness and reduce administrative burden for example by reducing the number of underlying financial transactions. The Creative Europe Desks will be delivering more streamlined and better focussed communication, dissemination and feed-back on results. </w:t>
      </w:r>
    </w:p>
    <w:p w:rsidR="00364784" w:rsidRDefault="009B557C">
      <w:pPr>
        <w:keepNext/>
        <w:numPr>
          <w:ilvl w:val="0"/>
          <w:numId w:val="91"/>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COMPLEMENTARITIES &amp; SYNERGIES WITH OTHER POLICIES / ALIGNMENT OF EU WITH NATIONAL AND REGIONAL RESOURCES</w:t>
      </w:r>
    </w:p>
    <w:p w:rsidR="00364784" w:rsidRDefault="009B557C">
      <w:pPr>
        <w:autoSpaceDE w:val="0"/>
        <w:autoSpaceDN w:val="0"/>
        <w:adjustRightInd w:val="0"/>
        <w:spacing w:before="120" w:after="120"/>
        <w:jc w:val="both"/>
        <w:rPr>
          <w:rFonts w:ascii="Times New Roman" w:eastAsia="Times New Roman" w:hAnsi="Times New Roman"/>
          <w:noProof/>
          <w:color w:val="000000"/>
          <w:sz w:val="24"/>
          <w:szCs w:val="24"/>
          <w:u w:color="000000"/>
          <w:lang w:eastAsia="en-GB"/>
        </w:rPr>
      </w:pPr>
      <w:r>
        <w:rPr>
          <w:rFonts w:ascii="Times New Roman" w:eastAsia="Times New Roman" w:hAnsi="Times New Roman"/>
          <w:b/>
          <w:noProof/>
          <w:color w:val="000000"/>
          <w:sz w:val="24"/>
          <w:szCs w:val="24"/>
          <w:u w:color="000000"/>
          <w:lang w:eastAsia="en-GB"/>
        </w:rPr>
        <w:t>Creative Europe</w:t>
      </w:r>
      <w:r>
        <w:rPr>
          <w:rFonts w:ascii="Times New Roman" w:eastAsia="Times New Roman" w:hAnsi="Times New Roman"/>
          <w:noProof/>
          <w:color w:val="000000"/>
          <w:sz w:val="24"/>
          <w:szCs w:val="24"/>
          <w:u w:color="000000"/>
          <w:lang w:eastAsia="en-GB"/>
        </w:rPr>
        <w:t xml:space="preserve"> has strong synergies with the </w:t>
      </w:r>
      <w:r>
        <w:rPr>
          <w:rFonts w:ascii="Times New Roman" w:eastAsia="Times New Roman" w:hAnsi="Times New Roman"/>
          <w:b/>
          <w:noProof/>
          <w:color w:val="000000"/>
          <w:sz w:val="24"/>
          <w:szCs w:val="24"/>
          <w:u w:color="000000"/>
          <w:lang w:eastAsia="en-GB"/>
        </w:rPr>
        <w:t>Single Market Programme</w:t>
      </w:r>
      <w:r>
        <w:rPr>
          <w:rFonts w:ascii="Times New Roman" w:eastAsia="Times New Roman" w:hAnsi="Times New Roman"/>
          <w:noProof/>
          <w:color w:val="000000"/>
          <w:sz w:val="24"/>
          <w:szCs w:val="24"/>
          <w:u w:color="000000"/>
          <w:lang w:eastAsia="en-GB"/>
        </w:rPr>
        <w:t xml:space="preserve"> as the promotion of culture and media are directly contributing to the implementation of the Digital Single Market strategy. Synergies with </w:t>
      </w:r>
      <w:r>
        <w:rPr>
          <w:rFonts w:ascii="Times New Roman" w:eastAsia="Times New Roman" w:hAnsi="Times New Roman"/>
          <w:b/>
          <w:noProof/>
          <w:color w:val="000000"/>
          <w:sz w:val="24"/>
          <w:szCs w:val="24"/>
          <w:u w:color="000000"/>
          <w:lang w:eastAsia="en-GB"/>
        </w:rPr>
        <w:t>Erasmus+</w:t>
      </w:r>
      <w:r>
        <w:rPr>
          <w:rFonts w:ascii="Times New Roman" w:eastAsia="Times New Roman" w:hAnsi="Times New Roman"/>
          <w:noProof/>
          <w:color w:val="000000"/>
          <w:sz w:val="24"/>
          <w:szCs w:val="24"/>
          <w:u w:color="000000"/>
          <w:lang w:eastAsia="en-GB"/>
        </w:rPr>
        <w:t xml:space="preserve"> will be reinforced by more systematically mainstreaming the needs of cultural education and training institutions into the existing and future actions. The </w:t>
      </w:r>
      <w:r>
        <w:rPr>
          <w:rFonts w:ascii="Times New Roman" w:eastAsia="Times New Roman" w:hAnsi="Times New Roman"/>
          <w:b/>
          <w:noProof/>
          <w:color w:val="000000"/>
          <w:sz w:val="24"/>
          <w:szCs w:val="24"/>
          <w:u w:color="000000"/>
          <w:lang w:eastAsia="en-GB"/>
        </w:rPr>
        <w:t>Digital Europe Programme</w:t>
      </w:r>
      <w:r>
        <w:rPr>
          <w:rFonts w:ascii="Times New Roman" w:eastAsia="Times New Roman" w:hAnsi="Times New Roman"/>
          <w:noProof/>
          <w:color w:val="000000"/>
          <w:sz w:val="24"/>
          <w:szCs w:val="24"/>
          <w:u w:color="000000"/>
          <w:lang w:eastAsia="en-GB"/>
        </w:rPr>
        <w:t xml:space="preserve"> will support the digital transformation of the cultural heritage sector (e.g. Europeana), thus contributing to the implementation of the #digital4culture strategy. </w:t>
      </w:r>
      <w:r>
        <w:rPr>
          <w:rFonts w:ascii="Times New Roman" w:eastAsia="Calibri" w:hAnsi="Times New Roman"/>
          <w:noProof/>
          <w:color w:val="000000"/>
          <w:sz w:val="24"/>
          <w:szCs w:val="24"/>
        </w:rPr>
        <w:t xml:space="preserve">In order to leverage private investment, equity and debt financing will be made available to cultural and creative small and medium-sized enterprises via the </w:t>
      </w:r>
      <w:r>
        <w:rPr>
          <w:rFonts w:ascii="Times New Roman" w:eastAsia="Calibri" w:hAnsi="Times New Roman"/>
          <w:b/>
          <w:noProof/>
          <w:color w:val="000000"/>
          <w:sz w:val="24"/>
          <w:szCs w:val="24"/>
        </w:rPr>
        <w:t>InvestEU Fund</w:t>
      </w:r>
      <w:r>
        <w:rPr>
          <w:rFonts w:ascii="Times New Roman" w:eastAsia="Calibri" w:hAnsi="Times New Roman"/>
          <w:noProof/>
          <w:color w:val="000000"/>
          <w:sz w:val="24"/>
          <w:szCs w:val="24"/>
        </w:rPr>
        <w:t xml:space="preserve">. </w:t>
      </w:r>
      <w:r>
        <w:rPr>
          <w:rFonts w:ascii="Times New Roman" w:eastAsia="Times New Roman" w:hAnsi="Times New Roman"/>
          <w:noProof/>
          <w:color w:val="000000"/>
          <w:sz w:val="24"/>
          <w:szCs w:val="24"/>
          <w:u w:color="000000"/>
          <w:lang w:eastAsia="en-GB"/>
        </w:rPr>
        <w:t xml:space="preserve">Under </w:t>
      </w:r>
      <w:r>
        <w:rPr>
          <w:rFonts w:ascii="Times New Roman" w:eastAsia="Times New Roman" w:hAnsi="Times New Roman"/>
          <w:b/>
          <w:noProof/>
          <w:color w:val="000000"/>
          <w:sz w:val="24"/>
          <w:szCs w:val="24"/>
          <w:u w:color="000000"/>
          <w:lang w:eastAsia="en-GB"/>
        </w:rPr>
        <w:t>Horizon Europe</w:t>
      </w:r>
      <w:r>
        <w:rPr>
          <w:rFonts w:ascii="Times New Roman" w:eastAsia="Times New Roman" w:hAnsi="Times New Roman"/>
          <w:noProof/>
          <w:color w:val="000000"/>
          <w:sz w:val="24"/>
          <w:szCs w:val="24"/>
          <w:u w:color="000000"/>
          <w:lang w:eastAsia="en-GB"/>
        </w:rPr>
        <w:t xml:space="preserve">, the cluster on inclusive, resilient and secure societies will support research and innovation activities in the fields of media convergence and culture. </w:t>
      </w:r>
    </w:p>
    <w:p w:rsidR="00364784" w:rsidRDefault="009B557C">
      <w:pPr>
        <w:keepNext/>
        <w:numPr>
          <w:ilvl w:val="0"/>
          <w:numId w:val="91"/>
        </w:numPr>
        <w:spacing w:before="360" w:after="240"/>
        <w:ind w:right="-1"/>
        <w:jc w:val="both"/>
        <w:outlineLvl w:val="0"/>
        <w:rPr>
          <w:rFonts w:ascii="Times New Roman" w:eastAsia="Times New Roman" w:hAnsi="Times New Roman"/>
          <w:b/>
          <w:bCs/>
          <w:smallCaps/>
          <w:noProof/>
          <w:color w:val="00AF62"/>
          <w:sz w:val="24"/>
          <w:szCs w:val="24"/>
        </w:rPr>
      </w:pPr>
      <w:r>
        <w:rPr>
          <w:rFonts w:ascii="Times New Roman" w:eastAsia="Times New Roman" w:hAnsi="Times New Roman"/>
          <w:b/>
          <w:bCs/>
          <w:smallCaps/>
          <w:noProof/>
          <w:color w:val="00AF62"/>
          <w:sz w:val="24"/>
          <w:szCs w:val="24"/>
        </w:rPr>
        <w:t>PROPOSED BUDGET ALLOCATION FOR 2021-2027</w:t>
      </w:r>
    </w:p>
    <w:tbl>
      <w:tblPr>
        <w:tblStyle w:val="LightShading1"/>
        <w:tblW w:w="0" w:type="auto"/>
        <w:tblLook w:val="04A0" w:firstRow="1" w:lastRow="0" w:firstColumn="1" w:lastColumn="0" w:noHBand="0" w:noVBand="1"/>
      </w:tblPr>
      <w:tblGrid>
        <w:gridCol w:w="6160"/>
        <w:gridCol w:w="3082"/>
      </w:tblGrid>
      <w:tr w:rsidR="00364784" w:rsidTr="00364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0" w:type="dxa"/>
            <w:hideMark/>
          </w:tcPr>
          <w:p w:rsidR="00364784" w:rsidRDefault="009B557C">
            <w:pPr>
              <w:ind w:right="-1"/>
              <w:rPr>
                <w:rFonts w:ascii="Times New Roman" w:hAnsi="Times New Roman"/>
                <w:b w:val="0"/>
                <w:i/>
                <w:noProof/>
                <w:sz w:val="24"/>
                <w:szCs w:val="24"/>
                <w:lang w:val="fr-BE"/>
              </w:rPr>
            </w:pPr>
            <w:r>
              <w:rPr>
                <w:rFonts w:ascii="Times New Roman" w:hAnsi="Times New Roman"/>
                <w:b w:val="0"/>
                <w:i/>
                <w:noProof/>
                <w:sz w:val="24"/>
                <w:szCs w:val="24"/>
                <w:lang w:val="fr-BE"/>
              </w:rPr>
              <w:t>Figures in current prices</w:t>
            </w:r>
          </w:p>
        </w:tc>
        <w:tc>
          <w:tcPr>
            <w:tcW w:w="3082" w:type="dxa"/>
            <w:hideMark/>
          </w:tcPr>
          <w:p w:rsidR="00364784" w:rsidRDefault="009B557C">
            <w:pPr>
              <w:ind w:right="-1"/>
              <w:cnfStyle w:val="100000000000" w:firstRow="1" w:lastRow="0" w:firstColumn="0" w:lastColumn="0" w:oddVBand="0" w:evenVBand="0" w:oddHBand="0" w:evenHBand="0" w:firstRowFirstColumn="0" w:firstRowLastColumn="0" w:lastRowFirstColumn="0" w:lastRowLastColumn="0"/>
              <w:rPr>
                <w:rFonts w:ascii="Times New Roman" w:hAnsi="Times New Roman"/>
                <w:i/>
                <w:noProof/>
                <w:sz w:val="24"/>
                <w:szCs w:val="24"/>
                <w:lang w:val="fr-BE"/>
              </w:rPr>
            </w:pPr>
            <w:r>
              <w:rPr>
                <w:rFonts w:ascii="Times New Roman" w:hAnsi="Times New Roman"/>
                <w:i/>
                <w:noProof/>
                <w:sz w:val="24"/>
                <w:szCs w:val="24"/>
                <w:lang w:val="fr-BE"/>
              </w:rPr>
              <w:t>EUR million</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0" w:type="dxa"/>
            <w:hideMark/>
          </w:tcPr>
          <w:p w:rsidR="00364784" w:rsidRDefault="009B557C">
            <w:pPr>
              <w:ind w:right="-1"/>
              <w:rPr>
                <w:rFonts w:ascii="Times New Roman" w:hAnsi="Times New Roman"/>
                <w:noProof/>
                <w:sz w:val="24"/>
                <w:szCs w:val="24"/>
              </w:rPr>
            </w:pPr>
            <w:r>
              <w:rPr>
                <w:rFonts w:ascii="Times New Roman" w:hAnsi="Times New Roman"/>
                <w:noProof/>
                <w:sz w:val="24"/>
                <w:szCs w:val="24"/>
              </w:rPr>
              <w:t>Total envelope for 2021-2027</w:t>
            </w:r>
          </w:p>
        </w:tc>
        <w:tc>
          <w:tcPr>
            <w:tcW w:w="3082" w:type="dxa"/>
            <w:hideMark/>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hAnsi="Times New Roman"/>
                <w:b/>
                <w:noProof/>
                <w:sz w:val="24"/>
                <w:szCs w:val="24"/>
              </w:rPr>
            </w:pPr>
            <w:r>
              <w:rPr>
                <w:rFonts w:ascii="Times New Roman" w:hAnsi="Times New Roman"/>
                <w:b/>
                <w:noProof/>
                <w:sz w:val="24"/>
                <w:szCs w:val="24"/>
              </w:rPr>
              <w:t>1 850</w:t>
            </w:r>
          </w:p>
        </w:tc>
      </w:tr>
      <w:tr w:rsidR="00364784" w:rsidTr="00364784">
        <w:tc>
          <w:tcPr>
            <w:cnfStyle w:val="001000000000" w:firstRow="0" w:lastRow="0" w:firstColumn="1" w:lastColumn="0" w:oddVBand="0" w:evenVBand="0" w:oddHBand="0" w:evenHBand="0" w:firstRowFirstColumn="0" w:firstRowLastColumn="0" w:lastRowFirstColumn="0" w:lastRowLastColumn="0"/>
            <w:tcW w:w="6160" w:type="dxa"/>
            <w:hideMark/>
          </w:tcPr>
          <w:p w:rsidR="00364784" w:rsidRDefault="009B557C">
            <w:pPr>
              <w:ind w:right="-1"/>
              <w:rPr>
                <w:rFonts w:ascii="Times New Roman" w:hAnsi="Times New Roman"/>
                <w:noProof/>
                <w:sz w:val="24"/>
                <w:szCs w:val="24"/>
              </w:rPr>
            </w:pPr>
            <w:r>
              <w:rPr>
                <w:rFonts w:ascii="Times New Roman" w:hAnsi="Times New Roman"/>
                <w:noProof/>
                <w:sz w:val="24"/>
                <w:szCs w:val="24"/>
              </w:rPr>
              <w:t>of which:</w:t>
            </w:r>
          </w:p>
        </w:tc>
        <w:tc>
          <w:tcPr>
            <w:tcW w:w="3082" w:type="dxa"/>
          </w:tcPr>
          <w:p w:rsidR="00364784" w:rsidRDefault="00364784">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0" w:type="dxa"/>
            <w:hideMark/>
          </w:tcPr>
          <w:p w:rsidR="00364784" w:rsidRDefault="009B557C">
            <w:pPr>
              <w:ind w:left="720" w:right="-1"/>
              <w:rPr>
                <w:rFonts w:ascii="Times New Roman" w:hAnsi="Times New Roman"/>
                <w:b w:val="0"/>
                <w:i/>
                <w:noProof/>
                <w:sz w:val="24"/>
                <w:szCs w:val="24"/>
              </w:rPr>
            </w:pPr>
            <w:r>
              <w:rPr>
                <w:rFonts w:ascii="Times New Roman" w:hAnsi="Times New Roman"/>
                <w:noProof/>
                <w:sz w:val="24"/>
                <w:szCs w:val="24"/>
              </w:rPr>
              <w:t>MEDIA</w:t>
            </w:r>
          </w:p>
        </w:tc>
        <w:tc>
          <w:tcPr>
            <w:tcW w:w="3082" w:type="dxa"/>
            <w:hideMark/>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1 200</w:t>
            </w:r>
          </w:p>
        </w:tc>
      </w:tr>
      <w:tr w:rsidR="00364784" w:rsidTr="00364784">
        <w:tc>
          <w:tcPr>
            <w:cnfStyle w:val="001000000000" w:firstRow="0" w:lastRow="0" w:firstColumn="1" w:lastColumn="0" w:oddVBand="0" w:evenVBand="0" w:oddHBand="0" w:evenHBand="0" w:firstRowFirstColumn="0" w:firstRowLastColumn="0" w:lastRowFirstColumn="0" w:lastRowLastColumn="0"/>
            <w:tcW w:w="6160" w:type="dxa"/>
            <w:hideMark/>
          </w:tcPr>
          <w:p w:rsidR="00364784" w:rsidRDefault="009B557C">
            <w:pPr>
              <w:ind w:left="720" w:right="-1"/>
              <w:rPr>
                <w:rFonts w:ascii="Times New Roman" w:hAnsi="Times New Roman"/>
                <w:noProof/>
                <w:sz w:val="24"/>
                <w:szCs w:val="24"/>
              </w:rPr>
            </w:pPr>
            <w:r>
              <w:rPr>
                <w:rFonts w:ascii="Times New Roman" w:hAnsi="Times New Roman"/>
                <w:noProof/>
                <w:sz w:val="24"/>
                <w:szCs w:val="24"/>
              </w:rPr>
              <w:t>Culture</w:t>
            </w:r>
          </w:p>
        </w:tc>
        <w:tc>
          <w:tcPr>
            <w:tcW w:w="3082" w:type="dxa"/>
            <w:hideMark/>
          </w:tcPr>
          <w:p w:rsidR="00364784" w:rsidRDefault="009B557C">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 xml:space="preserve"> 650</w:t>
            </w:r>
          </w:p>
        </w:tc>
      </w:tr>
    </w:tbl>
    <w:p w:rsidR="00364784" w:rsidRDefault="00364784">
      <w:pPr>
        <w:rPr>
          <w:noProof/>
        </w:rPr>
      </w:pPr>
    </w:p>
    <w:p w:rsidR="00364784" w:rsidRDefault="009B557C">
      <w:pPr>
        <w:spacing w:after="200" w:line="276" w:lineRule="auto"/>
        <w:rPr>
          <w:rFonts w:ascii="Times New Roman" w:eastAsia="Calibri" w:hAnsi="Times New Roman"/>
          <w:noProof/>
          <w:sz w:val="24"/>
          <w:szCs w:val="24"/>
        </w:rPr>
      </w:pPr>
      <w:r>
        <w:rPr>
          <w:rFonts w:eastAsia="Calibri"/>
          <w:b/>
          <w:i/>
          <w:noProof/>
          <w:sz w:val="24"/>
          <w:szCs w:val="24"/>
        </w:rPr>
        <w:br w:type="page"/>
      </w:r>
    </w:p>
    <w:p w:rsidR="00364784" w:rsidRDefault="00364784">
      <w:pPr>
        <w:pStyle w:val="PSParagraphTitle"/>
        <w:ind w:right="-1"/>
        <w:rPr>
          <w:rFonts w:eastAsia="Calibri"/>
          <w:b w:val="0"/>
          <w:i w:val="0"/>
          <w:noProof/>
          <w:sz w:val="24"/>
          <w:szCs w:val="24"/>
          <w:lang w:eastAsia="en-US"/>
        </w:rPr>
        <w:sectPr w:rsidR="00364784">
          <w:headerReference w:type="even" r:id="rId45"/>
          <w:headerReference w:type="default" r:id="rId46"/>
          <w:footerReference w:type="even" r:id="rId47"/>
          <w:footerReference w:type="default" r:id="rId48"/>
          <w:headerReference w:type="first" r:id="rId49"/>
          <w:footerReference w:type="first" r:id="rId50"/>
          <w:type w:val="continuous"/>
          <w:pgSz w:w="11906" w:h="16838"/>
          <w:pgMar w:top="1417" w:right="1417" w:bottom="1417" w:left="1418" w:header="708" w:footer="708" w:gutter="0"/>
          <w:cols w:space="708"/>
          <w:docGrid w:linePitch="360"/>
        </w:sectPr>
      </w:pPr>
    </w:p>
    <w:tbl>
      <w:tblPr>
        <w:tblStyle w:val="TableGrid"/>
        <w:tblW w:w="9322" w:type="dxa"/>
        <w:tblBorders>
          <w:top w:val="none" w:sz="0" w:space="0" w:color="auto"/>
          <w:left w:val="none" w:sz="0" w:space="0" w:color="auto"/>
          <w:bottom w:val="single" w:sz="12" w:space="0" w:color="164193"/>
          <w:right w:val="none" w:sz="0" w:space="0" w:color="auto"/>
          <w:insideH w:val="none" w:sz="0" w:space="0" w:color="auto"/>
          <w:insideV w:val="none" w:sz="0" w:space="0" w:color="auto"/>
        </w:tblBorders>
        <w:tblLook w:val="04A0" w:firstRow="1" w:lastRow="0" w:firstColumn="1" w:lastColumn="0" w:noHBand="0" w:noVBand="1"/>
      </w:tblPr>
      <w:tblGrid>
        <w:gridCol w:w="1099"/>
        <w:gridCol w:w="8223"/>
      </w:tblGrid>
      <w:tr w:rsidR="00364784">
        <w:trPr>
          <w:trHeight w:val="850"/>
        </w:trPr>
        <w:tc>
          <w:tcPr>
            <w:tcW w:w="1099" w:type="dxa"/>
            <w:tcBorders>
              <w:bottom w:val="single" w:sz="12" w:space="0" w:color="C2D341"/>
            </w:tcBorders>
          </w:tcPr>
          <w:p w:rsidR="00364784" w:rsidRDefault="009B557C">
            <w:pPr>
              <w:ind w:right="-1"/>
              <w:rPr>
                <w:rFonts w:ascii="Times New Roman" w:hAnsi="Times New Roman"/>
                <w:noProof/>
                <w:sz w:val="24"/>
                <w:szCs w:val="24"/>
              </w:rPr>
            </w:pPr>
            <w:r>
              <w:rPr>
                <w:rFonts w:ascii="Times New Roman" w:hAnsi="Times New Roman"/>
                <w:noProof/>
                <w:sz w:val="24"/>
                <w:szCs w:val="24"/>
                <w:lang w:eastAsia="en-GB"/>
              </w:rPr>
              <w:drawing>
                <wp:inline distT="0" distB="0" distL="0" distR="0" wp14:anchorId="0D97A5AC" wp14:editId="0DBB72C2">
                  <wp:extent cx="468000" cy="468000"/>
                  <wp:effectExtent l="0" t="0" r="8255"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223" w:type="dxa"/>
            <w:tcBorders>
              <w:bottom w:val="single" w:sz="12" w:space="0" w:color="C2D341"/>
            </w:tcBorders>
            <w:vAlign w:val="center"/>
          </w:tcPr>
          <w:p w:rsidR="00364784" w:rsidRDefault="009B557C">
            <w:pPr>
              <w:pStyle w:val="CLUSTER"/>
            </w:pPr>
            <w:r>
              <w:t>AGRICULTURE &amp; MARITIME POLICY</w:t>
            </w:r>
          </w:p>
        </w:tc>
      </w:tr>
      <w:tr w:rsidR="00364784">
        <w:trPr>
          <w:trHeight w:val="567"/>
        </w:trPr>
        <w:tc>
          <w:tcPr>
            <w:tcW w:w="1099" w:type="dxa"/>
            <w:tcBorders>
              <w:top w:val="single" w:sz="12" w:space="0" w:color="C2D341"/>
              <w:bottom w:val="single" w:sz="12" w:space="0" w:color="C2D341"/>
            </w:tcBorders>
          </w:tcPr>
          <w:p w:rsidR="00364784" w:rsidRDefault="00364784">
            <w:pPr>
              <w:ind w:right="-1"/>
              <w:rPr>
                <w:rFonts w:ascii="Times New Roman" w:hAnsi="Times New Roman"/>
                <w:b/>
                <w:noProof/>
                <w:sz w:val="24"/>
                <w:szCs w:val="24"/>
              </w:rPr>
            </w:pPr>
          </w:p>
        </w:tc>
        <w:tc>
          <w:tcPr>
            <w:tcW w:w="8223" w:type="dxa"/>
            <w:tcBorders>
              <w:top w:val="single" w:sz="12" w:space="0" w:color="C2D341"/>
              <w:bottom w:val="single" w:sz="12" w:space="0" w:color="C2D341"/>
            </w:tcBorders>
            <w:vAlign w:val="center"/>
          </w:tcPr>
          <w:p w:rsidR="00364784" w:rsidRDefault="009B557C">
            <w:pPr>
              <w:pStyle w:val="PROGRAMME"/>
            </w:pPr>
            <w:r>
              <w:t>European Agricultural Guarantee Fund &amp; European Agricultural Fund for Rural Development</w:t>
            </w:r>
          </w:p>
        </w:tc>
      </w:tr>
    </w:tbl>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The Common Agricultural Policy is the core policy of the Union aiming to increase </w:t>
      </w:r>
      <w:r>
        <w:rPr>
          <w:rFonts w:ascii="Times New Roman" w:hAnsi="Times New Roman" w:cs="Times New Roman"/>
          <w:b/>
          <w:noProof/>
        </w:rPr>
        <w:t>agricultural productivity</w:t>
      </w:r>
      <w:r>
        <w:rPr>
          <w:rFonts w:ascii="Times New Roman" w:hAnsi="Times New Roman" w:cs="Times New Roman"/>
          <w:noProof/>
        </w:rPr>
        <w:t xml:space="preserve">, ensure a </w:t>
      </w:r>
      <w:r>
        <w:rPr>
          <w:rFonts w:ascii="Times New Roman" w:hAnsi="Times New Roman" w:cs="Times New Roman"/>
          <w:b/>
          <w:noProof/>
        </w:rPr>
        <w:t>fair standard of living for farmers</w:t>
      </w:r>
      <w:r>
        <w:rPr>
          <w:rFonts w:ascii="Times New Roman" w:hAnsi="Times New Roman" w:cs="Times New Roman"/>
          <w:noProof/>
        </w:rPr>
        <w:t xml:space="preserve">, </w:t>
      </w:r>
      <w:r>
        <w:rPr>
          <w:rFonts w:ascii="Times New Roman" w:hAnsi="Times New Roman" w:cs="Times New Roman"/>
          <w:b/>
          <w:noProof/>
        </w:rPr>
        <w:t>stabilise markets</w:t>
      </w:r>
      <w:r>
        <w:rPr>
          <w:rFonts w:ascii="Times New Roman" w:hAnsi="Times New Roman" w:cs="Times New Roman"/>
          <w:noProof/>
        </w:rPr>
        <w:t xml:space="preserve"> and </w:t>
      </w:r>
      <w:r>
        <w:rPr>
          <w:rFonts w:ascii="Times New Roman" w:hAnsi="Times New Roman" w:cs="Times New Roman"/>
          <w:b/>
          <w:noProof/>
        </w:rPr>
        <w:t>enhance competitiveness</w:t>
      </w:r>
      <w:r>
        <w:rPr>
          <w:rFonts w:ascii="Times New Roman" w:hAnsi="Times New Roman" w:cs="Times New Roman"/>
          <w:noProof/>
        </w:rPr>
        <w:t xml:space="preserve">. A modernised Common Agricultural Policy will need to support the transition towards a fully sustainable agricultural sector and the development of </w:t>
      </w:r>
      <w:r>
        <w:rPr>
          <w:rFonts w:ascii="Times New Roman" w:hAnsi="Times New Roman" w:cs="Times New Roman"/>
          <w:b/>
          <w:noProof/>
        </w:rPr>
        <w:t>vibrant rural areas,</w:t>
      </w:r>
      <w:r>
        <w:rPr>
          <w:rFonts w:ascii="Times New Roman" w:hAnsi="Times New Roman" w:cs="Times New Roman"/>
          <w:noProof/>
        </w:rPr>
        <w:t xml:space="preserve"> providing </w:t>
      </w:r>
      <w:r>
        <w:rPr>
          <w:rFonts w:ascii="Times New Roman" w:hAnsi="Times New Roman" w:cs="Times New Roman"/>
          <w:b/>
          <w:noProof/>
        </w:rPr>
        <w:t>secure, safe and high-quality food</w:t>
      </w:r>
      <w:r>
        <w:rPr>
          <w:rFonts w:ascii="Times New Roman" w:hAnsi="Times New Roman" w:cs="Times New Roman"/>
          <w:noProof/>
        </w:rPr>
        <w:t xml:space="preserve"> for over 500 million consumers. </w:t>
      </w:r>
    </w:p>
    <w:p w:rsidR="00364784" w:rsidRDefault="009B557C">
      <w:pPr>
        <w:keepNext/>
        <w:numPr>
          <w:ilvl w:val="0"/>
          <w:numId w:val="25"/>
        </w:numPr>
        <w:spacing w:before="360" w:after="240"/>
        <w:ind w:right="-1"/>
        <w:jc w:val="both"/>
        <w:outlineLvl w:val="0"/>
        <w:rPr>
          <w:rFonts w:ascii="Times New Roman" w:eastAsia="Times New Roman" w:hAnsi="Times New Roman"/>
          <w:b/>
          <w:bCs/>
          <w:smallCaps/>
          <w:noProof/>
          <w:color w:val="C3D341"/>
          <w:sz w:val="24"/>
          <w:szCs w:val="24"/>
        </w:rPr>
      </w:pPr>
      <w:r>
        <w:rPr>
          <w:rFonts w:ascii="Times New Roman" w:eastAsia="Times New Roman" w:hAnsi="Times New Roman"/>
          <w:b/>
          <w:bCs/>
          <w:smallCaps/>
          <w:noProof/>
          <w:color w:val="C3D341"/>
          <w:sz w:val="24"/>
          <w:szCs w:val="24"/>
        </w:rPr>
        <w:t>EUROPEAN ADDED VALUE</w:t>
      </w:r>
    </w:p>
    <w:p w:rsidR="00364784" w:rsidRDefault="009B557C">
      <w:pPr>
        <w:pStyle w:val="Default"/>
        <w:spacing w:before="120" w:after="120"/>
        <w:ind w:right="-1"/>
        <w:jc w:val="both"/>
        <w:rPr>
          <w:rFonts w:ascii="Times New Roman" w:eastAsia="MyriadPro-Light" w:hAnsi="Times New Roman" w:cs="Times New Roman"/>
          <w:noProof/>
        </w:rPr>
      </w:pPr>
      <w:r>
        <w:rPr>
          <w:rFonts w:ascii="Times New Roman" w:eastAsia="MyriadPro-Light" w:hAnsi="Times New Roman" w:cs="Times New Roman"/>
          <w:noProof/>
        </w:rPr>
        <w:t>Europe needs a smart, resilient, sustainable and competitive agricultural sector in order to ensure the production of safe, high-quality, affordable, nutritious and diverse food for its citizens and a strong socio-economic fabric in rural areas. A modernised Common Agricultural Policy must enhance its European added value by reflecting a higher level of environmental and climate ambition and addressing citizens' expectations for their health, the environment and the climate. The global and cross-border nature of the key challenges faced by EU agriculture and rural areas require a common policy at EU level. These challenges are addressed by:</w:t>
      </w:r>
    </w:p>
    <w:p w:rsidR="00364784" w:rsidRDefault="009B557C">
      <w:pPr>
        <w:pStyle w:val="ListParagraph"/>
        <w:numPr>
          <w:ilvl w:val="0"/>
          <w:numId w:val="70"/>
        </w:numPr>
        <w:shd w:val="clear" w:color="auto" w:fill="FFFFFF" w:themeFill="background1"/>
        <w:autoSpaceDE w:val="0"/>
        <w:autoSpaceDN w:val="0"/>
        <w:adjustRightInd w:val="0"/>
        <w:spacing w:before="120"/>
        <w:ind w:left="567" w:right="-1" w:hanging="283"/>
        <w:jc w:val="both"/>
        <w:rPr>
          <w:rFonts w:ascii="Times New Roman" w:hAnsi="Times New Roman"/>
          <w:noProof/>
          <w:sz w:val="24"/>
          <w:szCs w:val="24"/>
        </w:rPr>
      </w:pPr>
      <w:r>
        <w:rPr>
          <w:rFonts w:ascii="Times New Roman" w:hAnsi="Times New Roman"/>
          <w:noProof/>
          <w:sz w:val="24"/>
          <w:szCs w:val="24"/>
        </w:rPr>
        <w:t>Securing a single market and level playing field via a common income safety net and avoids potential distortions of competition;</w:t>
      </w:r>
    </w:p>
    <w:p w:rsidR="00364784" w:rsidRDefault="009B557C">
      <w:pPr>
        <w:pStyle w:val="ListParagraph"/>
        <w:numPr>
          <w:ilvl w:val="0"/>
          <w:numId w:val="70"/>
        </w:numPr>
        <w:shd w:val="clear" w:color="auto" w:fill="FFFFFF" w:themeFill="background1"/>
        <w:autoSpaceDE w:val="0"/>
        <w:autoSpaceDN w:val="0"/>
        <w:adjustRightInd w:val="0"/>
        <w:spacing w:before="120"/>
        <w:ind w:left="567" w:right="-1" w:hanging="283"/>
        <w:jc w:val="both"/>
        <w:rPr>
          <w:rFonts w:ascii="Times New Roman" w:hAnsi="Times New Roman"/>
          <w:noProof/>
          <w:sz w:val="24"/>
          <w:szCs w:val="24"/>
        </w:rPr>
      </w:pPr>
      <w:r>
        <w:rPr>
          <w:rFonts w:ascii="Times New Roman" w:hAnsi="Times New Roman"/>
          <w:noProof/>
          <w:sz w:val="24"/>
          <w:szCs w:val="24"/>
        </w:rPr>
        <w:t>Shoring up EU farming sector resilience necessary to harness globalisation;</w:t>
      </w:r>
    </w:p>
    <w:p w:rsidR="00364784" w:rsidRDefault="009B557C">
      <w:pPr>
        <w:pStyle w:val="ListParagraph"/>
        <w:numPr>
          <w:ilvl w:val="0"/>
          <w:numId w:val="70"/>
        </w:numPr>
        <w:shd w:val="clear" w:color="auto" w:fill="FFFFFF" w:themeFill="background1"/>
        <w:autoSpaceDE w:val="0"/>
        <w:autoSpaceDN w:val="0"/>
        <w:adjustRightInd w:val="0"/>
        <w:spacing w:before="120"/>
        <w:ind w:left="567" w:right="-1" w:hanging="283"/>
        <w:jc w:val="both"/>
        <w:rPr>
          <w:rFonts w:ascii="Times New Roman" w:hAnsi="Times New Roman"/>
          <w:noProof/>
          <w:sz w:val="24"/>
          <w:szCs w:val="24"/>
        </w:rPr>
      </w:pPr>
      <w:r>
        <w:rPr>
          <w:rFonts w:ascii="Times New Roman" w:hAnsi="Times New Roman"/>
          <w:noProof/>
          <w:sz w:val="24"/>
          <w:szCs w:val="24"/>
        </w:rPr>
        <w:t>Delivering on key sustainability challenges like climate change and biodiversity, as well as soil, water and air quality.</w:t>
      </w:r>
    </w:p>
    <w:p w:rsidR="00364784" w:rsidRDefault="009B557C">
      <w:pPr>
        <w:pStyle w:val="Default"/>
        <w:spacing w:before="120" w:after="120"/>
        <w:ind w:right="-1"/>
        <w:jc w:val="both"/>
        <w:rPr>
          <w:rFonts w:ascii="Times New Roman" w:eastAsia="MyriadPro-Light" w:hAnsi="Times New Roman" w:cs="Times New Roman"/>
          <w:noProof/>
        </w:rPr>
      </w:pPr>
      <w:r>
        <w:rPr>
          <w:rFonts w:ascii="Times New Roman" w:eastAsia="MyriadPro-Light" w:hAnsi="Times New Roman" w:cs="Times New Roman"/>
          <w:noProof/>
        </w:rPr>
        <w:t>A modernised policy will allow maintaining a fully integrated Single Market for agricultural goods in the EU while increasing the emphasis on a sustainable production with increased ambition regards the environment and climate. Disparities in the development of the farming sector will be reduced and crisis preparedness will be increased.</w:t>
      </w:r>
    </w:p>
    <w:p w:rsidR="00364784" w:rsidRDefault="009B557C">
      <w:pPr>
        <w:keepNext/>
        <w:numPr>
          <w:ilvl w:val="0"/>
          <w:numId w:val="25"/>
        </w:numPr>
        <w:spacing w:before="360" w:after="240"/>
        <w:ind w:right="-1"/>
        <w:jc w:val="both"/>
        <w:outlineLvl w:val="0"/>
        <w:rPr>
          <w:rFonts w:ascii="Times New Roman" w:eastAsia="Times New Roman" w:hAnsi="Times New Roman"/>
          <w:b/>
          <w:bCs/>
          <w:smallCaps/>
          <w:noProof/>
          <w:color w:val="C3D341"/>
          <w:sz w:val="24"/>
          <w:szCs w:val="24"/>
        </w:rPr>
      </w:pPr>
      <w:r>
        <w:rPr>
          <w:rFonts w:ascii="Times New Roman" w:eastAsia="Times New Roman" w:hAnsi="Times New Roman"/>
          <w:b/>
          <w:bCs/>
          <w:smallCaps/>
          <w:noProof/>
          <w:color w:val="C3D341"/>
          <w:sz w:val="24"/>
          <w:szCs w:val="24"/>
        </w:rPr>
        <w:t xml:space="preserve">OBJECTIVES </w:t>
      </w:r>
    </w:p>
    <w:p w:rsidR="00364784" w:rsidRDefault="009B557C">
      <w:pPr>
        <w:pStyle w:val="Default"/>
        <w:spacing w:before="120" w:after="120"/>
        <w:ind w:right="-1"/>
        <w:jc w:val="both"/>
        <w:rPr>
          <w:rFonts w:ascii="Times New Roman" w:eastAsia="MyriadPro-Light" w:hAnsi="Times New Roman" w:cs="Times New Roman"/>
          <w:noProof/>
        </w:rPr>
      </w:pPr>
      <w:r>
        <w:rPr>
          <w:rFonts w:ascii="Times New Roman" w:eastAsia="MyriadPro-Light" w:hAnsi="Times New Roman" w:cs="Times New Roman"/>
          <w:noProof/>
        </w:rPr>
        <w:t>The post-2020 Common Agricultural Policy focuses on objectives covering all three dimensions of sustainable farming in the EU:</w:t>
      </w:r>
    </w:p>
    <w:p w:rsidR="00364784" w:rsidRDefault="009B557C">
      <w:pPr>
        <w:pStyle w:val="Default"/>
        <w:numPr>
          <w:ilvl w:val="0"/>
          <w:numId w:val="71"/>
        </w:numPr>
        <w:spacing w:before="120"/>
        <w:ind w:left="568" w:hanging="284"/>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To foster a smart and resilient agricultural sector; </w:t>
      </w:r>
    </w:p>
    <w:p w:rsidR="00364784" w:rsidRDefault="009B557C">
      <w:pPr>
        <w:pStyle w:val="Default"/>
        <w:numPr>
          <w:ilvl w:val="0"/>
          <w:numId w:val="71"/>
        </w:numPr>
        <w:ind w:left="567" w:right="-1" w:hanging="283"/>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To bolster environmental care and climate action and to contribute to the environmental and climate objectives of the EU; </w:t>
      </w:r>
    </w:p>
    <w:p w:rsidR="00364784" w:rsidRDefault="009B557C">
      <w:pPr>
        <w:pStyle w:val="Default"/>
        <w:numPr>
          <w:ilvl w:val="0"/>
          <w:numId w:val="71"/>
        </w:numPr>
        <w:ind w:left="567" w:right="-1" w:hanging="283"/>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To strengthening the socio-economic fabric of rural areas.</w:t>
      </w:r>
    </w:p>
    <w:p w:rsidR="00364784" w:rsidRDefault="009B557C">
      <w:pPr>
        <w:pStyle w:val="Default"/>
        <w:spacing w:before="120" w:after="120"/>
        <w:ind w:right="-1"/>
        <w:jc w:val="both"/>
        <w:rPr>
          <w:rFonts w:ascii="Times New Roman" w:hAnsi="Times New Roman" w:cs="Times New Roman"/>
          <w:noProof/>
        </w:rPr>
      </w:pPr>
      <w:r>
        <w:rPr>
          <w:rFonts w:ascii="Times New Roman" w:eastAsia="MyriadPro-Light" w:hAnsi="Times New Roman" w:cs="Times New Roman"/>
          <w:noProof/>
          <w:color w:val="auto"/>
        </w:rPr>
        <w:t xml:space="preserve">It will also need to continue to address societal expectations regarding sustainable food production, in </w:t>
      </w:r>
      <w:r>
        <w:rPr>
          <w:rFonts w:ascii="Times New Roman" w:eastAsia="MyriadPro-Light" w:hAnsi="Times New Roman" w:cs="Times New Roman"/>
          <w:noProof/>
        </w:rPr>
        <w:t>particular</w:t>
      </w:r>
      <w:r>
        <w:rPr>
          <w:rFonts w:ascii="Times New Roman" w:eastAsia="MyriadPro-Light" w:hAnsi="Times New Roman" w:cs="Times New Roman"/>
          <w:noProof/>
          <w:color w:val="auto"/>
        </w:rPr>
        <w:t xml:space="preserve"> concerning food safety, food quality, environmental and animal welfare standards. The policy will reflect a higher emphasis on advice, knowledge transfer and cooperation. </w:t>
      </w:r>
    </w:p>
    <w:p w:rsidR="00364784" w:rsidRDefault="009B557C">
      <w:pPr>
        <w:keepNext/>
        <w:numPr>
          <w:ilvl w:val="0"/>
          <w:numId w:val="25"/>
        </w:numPr>
        <w:spacing w:before="360" w:after="240"/>
        <w:ind w:right="-1"/>
        <w:jc w:val="both"/>
        <w:outlineLvl w:val="0"/>
        <w:rPr>
          <w:rFonts w:ascii="Times New Roman" w:eastAsia="Times New Roman" w:hAnsi="Times New Roman"/>
          <w:b/>
          <w:bCs/>
          <w:smallCaps/>
          <w:noProof/>
          <w:color w:val="C3D341"/>
          <w:sz w:val="24"/>
          <w:szCs w:val="24"/>
        </w:rPr>
      </w:pPr>
      <w:r>
        <w:rPr>
          <w:rFonts w:ascii="Times New Roman" w:eastAsia="Times New Roman" w:hAnsi="Times New Roman"/>
          <w:b/>
          <w:bCs/>
          <w:smallCaps/>
          <w:noProof/>
          <w:color w:val="C3D341"/>
          <w:sz w:val="24"/>
          <w:szCs w:val="24"/>
        </w:rPr>
        <w:t>IMPLEMENTATION &amp; SIMPLIFICATION</w:t>
      </w:r>
    </w:p>
    <w:p w:rsidR="00364784" w:rsidRDefault="009B557C">
      <w:pPr>
        <w:pStyle w:val="Default"/>
        <w:spacing w:before="120"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The policy will continue to be implemented primarily under shared management between the EU and the Member States. It will be financed through two funds, the European Agricultural Guarantee Fund and the European Agricultural Fund for Rural Development. A </w:t>
      </w:r>
      <w:r>
        <w:rPr>
          <w:rFonts w:ascii="Times New Roman" w:eastAsia="MyriadPro-Light" w:hAnsi="Times New Roman" w:cs="Times New Roman"/>
          <w:b/>
          <w:noProof/>
          <w:color w:val="auto"/>
        </w:rPr>
        <w:t>new delivery model</w:t>
      </w:r>
      <w:r>
        <w:rPr>
          <w:rFonts w:ascii="Times New Roman" w:eastAsia="MyriadPro-Light" w:hAnsi="Times New Roman" w:cs="Times New Roman"/>
          <w:noProof/>
          <w:color w:val="auto"/>
        </w:rPr>
        <w:t xml:space="preserve"> will be put in place by bringing together the operations under a single programming instrument, the </w:t>
      </w:r>
      <w:r>
        <w:rPr>
          <w:rFonts w:ascii="Times New Roman" w:eastAsia="MyriadPro-Light" w:hAnsi="Times New Roman" w:cs="Times New Roman"/>
          <w:b/>
          <w:noProof/>
          <w:color w:val="auto"/>
        </w:rPr>
        <w:t>Common Agricultural Policy Strategic Plan</w:t>
      </w:r>
      <w:r>
        <w:rPr>
          <w:rFonts w:ascii="Times New Roman" w:eastAsia="MyriadPro-Light" w:hAnsi="Times New Roman" w:cs="Times New Roman"/>
          <w:noProof/>
          <w:color w:val="auto"/>
        </w:rPr>
        <w:t xml:space="preserve">. Based on a common set of objectives set at EU level and fully respecting the EU's international commitments, Member States will have more room to identify their needs and to define the intervention schemes, provided they are pertinent to </w:t>
      </w:r>
      <w:r>
        <w:rPr>
          <w:rFonts w:ascii="Times New Roman" w:eastAsia="MyriadPro-Light" w:hAnsi="Times New Roman" w:cs="Times New Roman"/>
          <w:noProof/>
        </w:rPr>
        <w:t>achieve</w:t>
      </w:r>
      <w:r>
        <w:rPr>
          <w:rFonts w:ascii="Times New Roman" w:eastAsia="MyriadPro-Light" w:hAnsi="Times New Roman" w:cs="Times New Roman"/>
          <w:noProof/>
          <w:color w:val="auto"/>
        </w:rPr>
        <w:t xml:space="preserve"> the EU specific objectives. Such EU specific objectives shall be aligned with those of other EU policies, such as environment and climate. </w:t>
      </w:r>
    </w:p>
    <w:p w:rsidR="00364784" w:rsidRDefault="009B557C">
      <w:pPr>
        <w:pStyle w:val="Default"/>
        <w:spacing w:before="120" w:after="120"/>
        <w:ind w:right="-1"/>
        <w:jc w:val="both"/>
        <w:rPr>
          <w:rFonts w:ascii="Times New Roman" w:eastAsia="MyriadPro-Light" w:hAnsi="Times New Roman" w:cs="Times New Roman"/>
          <w:b/>
          <w:noProof/>
        </w:rPr>
      </w:pPr>
      <w:r>
        <w:rPr>
          <w:rFonts w:ascii="Times New Roman" w:eastAsia="MyriadPro-Light" w:hAnsi="Times New Roman" w:cs="Times New Roman"/>
          <w:noProof/>
        </w:rPr>
        <w:t xml:space="preserve">The Common Agricultural Policy Strategic Plans will be approved by the Commission if they are consistent and contribute in an adequate manner to the achievement of EU objectives and targets. This new model represents a shift from today’s compliance-based policy to a result-oriented policy aimed at delivering on common objectives set at EU level. It will also allow Member States suitable room to cater for specific needs at national or regional level. A set of impact indicators will be used for evaluating the long-term performance of the policy, while common output and result indicators will help to monitor implementation. The new delivery model will entail </w:t>
      </w:r>
      <w:r>
        <w:rPr>
          <w:rFonts w:ascii="Times New Roman" w:eastAsia="MyriadPro-Light" w:hAnsi="Times New Roman" w:cs="Times New Roman"/>
          <w:b/>
          <w:noProof/>
        </w:rPr>
        <w:t>a far-reaching simplification of rules for farmers and administrations.</w:t>
      </w:r>
    </w:p>
    <w:p w:rsidR="00364784" w:rsidRDefault="009B557C">
      <w:pPr>
        <w:pStyle w:val="ListParagraph"/>
        <w:numPr>
          <w:ilvl w:val="0"/>
          <w:numId w:val="72"/>
        </w:numPr>
        <w:shd w:val="clear" w:color="auto" w:fill="FFFFFF" w:themeFill="background1"/>
        <w:autoSpaceDE w:val="0"/>
        <w:autoSpaceDN w:val="0"/>
        <w:adjustRightInd w:val="0"/>
        <w:spacing w:before="120"/>
        <w:ind w:left="709" w:right="-1"/>
        <w:jc w:val="both"/>
        <w:rPr>
          <w:rFonts w:ascii="Times New Roman" w:hAnsi="Times New Roman"/>
          <w:noProof/>
          <w:sz w:val="24"/>
          <w:szCs w:val="24"/>
        </w:rPr>
      </w:pPr>
      <w:r>
        <w:rPr>
          <w:rFonts w:ascii="Times New Roman" w:hAnsi="Times New Roman"/>
          <w:noProof/>
          <w:sz w:val="24"/>
          <w:szCs w:val="24"/>
        </w:rPr>
        <w:t xml:space="preserve">Direct payments will remain an essential part of the policy, but they will be moderately reduced and better targeted. Basic income support through direct payments, in particular decoupled payments, will form part of the interventions covered by the Strategic Plan established by Member States. </w:t>
      </w:r>
    </w:p>
    <w:p w:rsidR="00364784" w:rsidRDefault="009B557C">
      <w:pPr>
        <w:pStyle w:val="ListParagraph"/>
        <w:numPr>
          <w:ilvl w:val="0"/>
          <w:numId w:val="72"/>
        </w:numPr>
        <w:shd w:val="clear" w:color="auto" w:fill="FFFFFF" w:themeFill="background1"/>
        <w:autoSpaceDE w:val="0"/>
        <w:autoSpaceDN w:val="0"/>
        <w:adjustRightInd w:val="0"/>
        <w:spacing w:before="120"/>
        <w:ind w:left="709" w:right="-1"/>
        <w:jc w:val="both"/>
        <w:rPr>
          <w:rFonts w:ascii="Times New Roman" w:hAnsi="Times New Roman"/>
          <w:noProof/>
          <w:sz w:val="24"/>
          <w:szCs w:val="24"/>
        </w:rPr>
      </w:pPr>
      <w:r>
        <w:rPr>
          <w:rFonts w:ascii="Times New Roman" w:eastAsia="MyriadPro-Light" w:hAnsi="Times New Roman"/>
          <w:noProof/>
          <w:sz w:val="24"/>
          <w:szCs w:val="24"/>
        </w:rPr>
        <w:t>Member States will have the option of shifting a part of their allocations of direct payments to rural development and vice versa.</w:t>
      </w:r>
    </w:p>
    <w:p w:rsidR="00364784" w:rsidRDefault="009B557C">
      <w:pPr>
        <w:pStyle w:val="ListParagraph"/>
        <w:numPr>
          <w:ilvl w:val="0"/>
          <w:numId w:val="72"/>
        </w:numPr>
        <w:shd w:val="clear" w:color="auto" w:fill="FFFFFF" w:themeFill="background1"/>
        <w:autoSpaceDE w:val="0"/>
        <w:autoSpaceDN w:val="0"/>
        <w:adjustRightInd w:val="0"/>
        <w:spacing w:before="120"/>
        <w:ind w:left="709" w:right="-1"/>
        <w:jc w:val="both"/>
        <w:rPr>
          <w:rFonts w:ascii="Times New Roman" w:hAnsi="Times New Roman"/>
          <w:noProof/>
          <w:sz w:val="24"/>
          <w:szCs w:val="24"/>
        </w:rPr>
      </w:pPr>
      <w:r>
        <w:rPr>
          <w:rFonts w:ascii="Times New Roman" w:hAnsi="Times New Roman"/>
          <w:noProof/>
          <w:sz w:val="24"/>
          <w:szCs w:val="24"/>
        </w:rPr>
        <w:t xml:space="preserve">Currently, 20% of farmers receive 80% of direct payments reflecting a system where payments are linked to land which is concentrated among a minority of farmers. </w:t>
      </w:r>
    </w:p>
    <w:p w:rsidR="00364784" w:rsidRDefault="009B557C">
      <w:pPr>
        <w:pStyle w:val="ListParagraph"/>
        <w:numPr>
          <w:ilvl w:val="0"/>
          <w:numId w:val="72"/>
        </w:numPr>
        <w:shd w:val="clear" w:color="auto" w:fill="FFFFFF" w:themeFill="background1"/>
        <w:autoSpaceDE w:val="0"/>
        <w:autoSpaceDN w:val="0"/>
        <w:adjustRightInd w:val="0"/>
        <w:spacing w:before="120"/>
        <w:ind w:left="709" w:right="-1"/>
        <w:jc w:val="both"/>
        <w:rPr>
          <w:rFonts w:ascii="Times New Roman" w:hAnsi="Times New Roman"/>
          <w:noProof/>
          <w:sz w:val="24"/>
          <w:szCs w:val="24"/>
        </w:rPr>
      </w:pPr>
      <w:r>
        <w:rPr>
          <w:rFonts w:ascii="Times New Roman" w:hAnsi="Times New Roman"/>
          <w:noProof/>
          <w:sz w:val="24"/>
          <w:szCs w:val="24"/>
        </w:rPr>
        <w:t>A more balanced distribution should be promoted through compulsory capping at farm level (with exemption of cost of labour) or degressive payments decreasing with farm size. The savings will remain in the envelope of the Member State in which they originate for redistributing the support towards rural development or medium and smaller farms.</w:t>
      </w:r>
    </w:p>
    <w:p w:rsidR="00364784" w:rsidRDefault="009B557C">
      <w:pPr>
        <w:pStyle w:val="ListParagraph"/>
        <w:numPr>
          <w:ilvl w:val="0"/>
          <w:numId w:val="72"/>
        </w:numPr>
        <w:shd w:val="clear" w:color="auto" w:fill="FFFFFF" w:themeFill="background1"/>
        <w:autoSpaceDE w:val="0"/>
        <w:autoSpaceDN w:val="0"/>
        <w:adjustRightInd w:val="0"/>
        <w:spacing w:before="120"/>
        <w:ind w:left="709" w:right="-1"/>
        <w:jc w:val="both"/>
        <w:rPr>
          <w:rFonts w:ascii="Times New Roman" w:hAnsi="Times New Roman"/>
          <w:noProof/>
          <w:sz w:val="24"/>
          <w:szCs w:val="24"/>
        </w:rPr>
      </w:pPr>
      <w:r>
        <w:rPr>
          <w:rFonts w:ascii="Times New Roman" w:hAnsi="Times New Roman"/>
          <w:noProof/>
          <w:sz w:val="24"/>
          <w:szCs w:val="24"/>
        </w:rPr>
        <w:t>Direct payment levels per hectare between Member States will continue to converge (external convergence). For all Member States with direct payments below 90% of the EU-27 average, the gap between their current level and 90% of the EU average direct payments will be closed by 50%. This convergence will be financed by all Member States.</w:t>
      </w:r>
    </w:p>
    <w:p w:rsidR="00364784" w:rsidRDefault="009B557C">
      <w:pPr>
        <w:pStyle w:val="ListParagraph"/>
        <w:numPr>
          <w:ilvl w:val="0"/>
          <w:numId w:val="72"/>
        </w:numPr>
        <w:shd w:val="clear" w:color="auto" w:fill="FFFFFF" w:themeFill="background1"/>
        <w:autoSpaceDE w:val="0"/>
        <w:autoSpaceDN w:val="0"/>
        <w:adjustRightInd w:val="0"/>
        <w:spacing w:before="120"/>
        <w:ind w:left="709" w:right="-1"/>
        <w:jc w:val="both"/>
        <w:rPr>
          <w:rFonts w:ascii="Times New Roman" w:hAnsi="Times New Roman"/>
          <w:noProof/>
          <w:sz w:val="24"/>
          <w:szCs w:val="24"/>
        </w:rPr>
      </w:pPr>
      <w:r>
        <w:rPr>
          <w:rFonts w:ascii="Times New Roman" w:hAnsi="Times New Roman"/>
          <w:noProof/>
          <w:sz w:val="24"/>
          <w:szCs w:val="24"/>
        </w:rPr>
        <w:t>The "greening" as currently applied will be replaced by integrating current cross compliance, green direct payments and voluntary agro-environmental and climate measures into a more targeted, more ambitious yet flexible approach, in view of a higher level of environmental and climate ambition of the Common Agricultural Policy.</w:t>
      </w:r>
    </w:p>
    <w:p w:rsidR="00364784" w:rsidRDefault="009B557C">
      <w:pPr>
        <w:pStyle w:val="ListParagraph"/>
        <w:numPr>
          <w:ilvl w:val="0"/>
          <w:numId w:val="72"/>
        </w:numPr>
        <w:shd w:val="clear" w:color="auto" w:fill="FFFFFF" w:themeFill="background1"/>
        <w:autoSpaceDE w:val="0"/>
        <w:autoSpaceDN w:val="0"/>
        <w:adjustRightInd w:val="0"/>
        <w:spacing w:before="120"/>
        <w:ind w:left="709" w:right="-1"/>
        <w:jc w:val="both"/>
        <w:rPr>
          <w:rFonts w:ascii="Times New Roman" w:eastAsia="Times New Roman" w:hAnsi="Times New Roman"/>
          <w:b/>
          <w:bCs/>
          <w:smallCaps/>
          <w:noProof/>
          <w:color w:val="C3D341"/>
          <w:sz w:val="24"/>
          <w:szCs w:val="24"/>
          <w:lang w:eastAsia="en-US"/>
        </w:rPr>
      </w:pPr>
      <w:r>
        <w:rPr>
          <w:rFonts w:ascii="Times New Roman" w:hAnsi="Times New Roman"/>
          <w:noProof/>
          <w:sz w:val="24"/>
          <w:szCs w:val="24"/>
        </w:rPr>
        <w:t xml:space="preserve">Support for risk management tools including income stabilisation tools will need to be introduced in the Strategic Plans. A new crisis reserve will be established within the European Agricultural Guarantee Fund. Access will be conditional on the set-up of a strategy at national level </w:t>
      </w:r>
      <w:r>
        <w:rPr>
          <w:rFonts w:ascii="Times New Roman" w:eastAsia="MyriadPro-Light" w:hAnsi="Times New Roman"/>
          <w:noProof/>
          <w:sz w:val="24"/>
          <w:szCs w:val="24"/>
        </w:rPr>
        <w:t>of appropriate risk management tools (such as insurance type instruments)</w:t>
      </w:r>
      <w:r>
        <w:rPr>
          <w:rFonts w:ascii="Times New Roman" w:hAnsi="Times New Roman"/>
          <w:noProof/>
          <w:sz w:val="24"/>
          <w:szCs w:val="24"/>
        </w:rPr>
        <w:t>.</w:t>
      </w:r>
    </w:p>
    <w:p w:rsidR="00364784" w:rsidRDefault="009B557C">
      <w:pPr>
        <w:keepNext/>
        <w:numPr>
          <w:ilvl w:val="0"/>
          <w:numId w:val="25"/>
        </w:numPr>
        <w:spacing w:before="360" w:after="240"/>
        <w:ind w:right="-1"/>
        <w:jc w:val="both"/>
        <w:outlineLvl w:val="0"/>
        <w:rPr>
          <w:rFonts w:ascii="Times New Roman" w:eastAsia="Times New Roman" w:hAnsi="Times New Roman"/>
          <w:b/>
          <w:bCs/>
          <w:smallCaps/>
          <w:noProof/>
          <w:color w:val="C3D341"/>
          <w:sz w:val="24"/>
          <w:szCs w:val="24"/>
        </w:rPr>
      </w:pPr>
      <w:r>
        <w:rPr>
          <w:rFonts w:ascii="Times New Roman" w:eastAsia="Times New Roman" w:hAnsi="Times New Roman"/>
          <w:b/>
          <w:bCs/>
          <w:smallCaps/>
          <w:noProof/>
          <w:color w:val="C3D341"/>
          <w:sz w:val="24"/>
          <w:szCs w:val="24"/>
        </w:rPr>
        <w:t>COMPLEMENTARITIES &amp; SYNERGIES WITH OTHER POLICIES / ALIGNMENT OF EU WITH NATIONAL AND REGIONAL RESOURCES</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Modernising the Common Agricultural Policy will help develop more synergies and make it more coherent with other EU policies, in particular environment, climate action, regional development and research and development. </w:t>
      </w:r>
      <w:r>
        <w:rPr>
          <w:rFonts w:ascii="Times New Roman" w:eastAsia="MyriadPro-Light" w:hAnsi="Times New Roman" w:cs="Times New Roman"/>
          <w:noProof/>
        </w:rPr>
        <w:t xml:space="preserve">Higher policy coherence will result in simplification for administrations and farmers alike. </w:t>
      </w:r>
      <w:r>
        <w:rPr>
          <w:rFonts w:ascii="Times New Roman" w:hAnsi="Times New Roman" w:cs="Times New Roman"/>
          <w:noProof/>
        </w:rPr>
        <w:t xml:space="preserve">A higher environmental ambition cannot be reached without strong support for knowledge, innovation and technology. Successful synergies with </w:t>
      </w:r>
      <w:r>
        <w:rPr>
          <w:rFonts w:ascii="Times New Roman" w:hAnsi="Times New Roman" w:cs="Times New Roman"/>
          <w:b/>
          <w:noProof/>
        </w:rPr>
        <w:t xml:space="preserve">Horizon Europe </w:t>
      </w:r>
      <w:r>
        <w:rPr>
          <w:rFonts w:ascii="Times New Roman" w:hAnsi="Times New Roman" w:cs="Times New Roman"/>
          <w:noProof/>
        </w:rPr>
        <w:t>will continue to be secured and developed in the cluster on “Food and Natural Resources” whose objective is to make agriculture and food systems fully safe, sustainable, resilient, circular, diverse and innovative. A reinforced focus on developing and using scientific knowledge in EU agriculture is essential for its modernisation and transition to a sustainable future. This is why an amount of EUR</w:t>
      </w:r>
      <w:r>
        <w:rPr>
          <w:rFonts w:ascii="Times New Roman" w:eastAsia="Calibri" w:hAnsi="Times New Roman" w:cs="Times New Roman"/>
          <w:noProof/>
          <w:lang w:eastAsia="en-GB"/>
        </w:rPr>
        <w:t> </w:t>
      </w:r>
      <w:r>
        <w:rPr>
          <w:rFonts w:ascii="Times New Roman" w:hAnsi="Times New Roman" w:cs="Times New Roman"/>
          <w:noProof/>
        </w:rPr>
        <w:t>10</w:t>
      </w:r>
      <w:r>
        <w:rPr>
          <w:rFonts w:ascii="Times New Roman" w:eastAsia="Calibri" w:hAnsi="Times New Roman" w:cs="Times New Roman"/>
          <w:noProof/>
          <w:lang w:eastAsia="en-GB"/>
        </w:rPr>
        <w:t> </w:t>
      </w:r>
      <w:r>
        <w:rPr>
          <w:rFonts w:ascii="Times New Roman" w:hAnsi="Times New Roman" w:cs="Times New Roman"/>
          <w:noProof/>
        </w:rPr>
        <w:t xml:space="preserve">billion will be foreseen under Horizon Europe to support research and innovation in food, agriculture, rural development and the bioeconomy. Synergies will also be ensured with the </w:t>
      </w:r>
      <w:r>
        <w:rPr>
          <w:rFonts w:ascii="Times New Roman" w:hAnsi="Times New Roman" w:cs="Times New Roman"/>
          <w:b/>
          <w:noProof/>
        </w:rPr>
        <w:t>LIFE</w:t>
      </w:r>
      <w:r>
        <w:rPr>
          <w:rFonts w:ascii="Times New Roman" w:hAnsi="Times New Roman" w:cs="Times New Roman"/>
          <w:noProof/>
        </w:rPr>
        <w:t xml:space="preserve"> Programme, the EU Programme for Environment and Climate Action, to optimise the uptake of funds supporting environmental investments. Equally, operational assessments of the state of the agricultural environment and impact of policies can be secured by fostering close synergies with the </w:t>
      </w:r>
      <w:r>
        <w:rPr>
          <w:rFonts w:ascii="Times New Roman" w:hAnsi="Times New Roman" w:cs="Times New Roman"/>
          <w:b/>
          <w:noProof/>
        </w:rPr>
        <w:t>Space Programme</w:t>
      </w:r>
      <w:r>
        <w:rPr>
          <w:rFonts w:ascii="Times New Roman" w:hAnsi="Times New Roman" w:cs="Times New Roman"/>
          <w:noProof/>
        </w:rPr>
        <w:t>.</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A simplified framework of EU objectives and basic rules will be common with the other </w:t>
      </w:r>
      <w:r>
        <w:rPr>
          <w:rFonts w:ascii="Times New Roman" w:hAnsi="Times New Roman" w:cs="Times New Roman"/>
          <w:b/>
          <w:noProof/>
        </w:rPr>
        <w:t>European Structural and Investment Funds</w:t>
      </w:r>
      <w:r>
        <w:rPr>
          <w:rFonts w:ascii="Times New Roman" w:hAnsi="Times New Roman" w:cs="Times New Roman"/>
          <w:noProof/>
        </w:rPr>
        <w:t xml:space="preserve"> to the extent possible. </w:t>
      </w:r>
    </w:p>
    <w:p w:rsidR="00364784" w:rsidRDefault="009B557C">
      <w:pPr>
        <w:keepNext/>
        <w:numPr>
          <w:ilvl w:val="0"/>
          <w:numId w:val="25"/>
        </w:numPr>
        <w:spacing w:before="360" w:after="240"/>
        <w:ind w:right="-1"/>
        <w:jc w:val="both"/>
        <w:outlineLvl w:val="0"/>
        <w:rPr>
          <w:rFonts w:ascii="Times New Roman" w:eastAsia="Times New Roman" w:hAnsi="Times New Roman"/>
          <w:b/>
          <w:bCs/>
          <w:smallCaps/>
          <w:noProof/>
          <w:color w:val="C3D341"/>
          <w:sz w:val="24"/>
          <w:szCs w:val="24"/>
        </w:rPr>
      </w:pPr>
      <w:r>
        <w:rPr>
          <w:rFonts w:ascii="Times New Roman" w:eastAsia="Times New Roman" w:hAnsi="Times New Roman"/>
          <w:b/>
          <w:bCs/>
          <w:smallCaps/>
          <w:noProof/>
          <w:color w:val="C3D341"/>
          <w:sz w:val="24"/>
          <w:szCs w:val="24"/>
        </w:rPr>
        <w:t>PROPOSED BUDGET ALLOCATION FOR 2021-2027</w:t>
      </w:r>
    </w:p>
    <w:tbl>
      <w:tblPr>
        <w:tblStyle w:val="LightShading"/>
        <w:tblW w:w="0" w:type="auto"/>
        <w:tblLook w:val="04A0" w:firstRow="1" w:lastRow="0" w:firstColumn="1" w:lastColumn="0" w:noHBand="0" w:noVBand="1"/>
      </w:tblPr>
      <w:tblGrid>
        <w:gridCol w:w="3095"/>
        <w:gridCol w:w="3096"/>
        <w:gridCol w:w="3096"/>
      </w:tblGrid>
      <w:tr w:rsidR="00364784" w:rsidTr="00364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i/>
                <w:noProof/>
                <w:sz w:val="24"/>
                <w:szCs w:val="24"/>
              </w:rPr>
            </w:pPr>
            <w:r>
              <w:rPr>
                <w:rFonts w:ascii="Times New Roman" w:eastAsia="Calibri" w:hAnsi="Times New Roman"/>
                <w:b w:val="0"/>
                <w:i/>
                <w:noProof/>
                <w:sz w:val="24"/>
                <w:szCs w:val="24"/>
              </w:rPr>
              <w:t>Figures in current prices</w:t>
            </w:r>
          </w:p>
        </w:tc>
        <w:tc>
          <w:tcPr>
            <w:tcW w:w="3096" w:type="dxa"/>
          </w:tcPr>
          <w:p w:rsidR="00364784" w:rsidRDefault="00364784">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p>
        </w:tc>
        <w:tc>
          <w:tcPr>
            <w:tcW w:w="3096" w:type="dxa"/>
          </w:tcPr>
          <w:p w:rsidR="00364784" w:rsidRDefault="009B557C">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r>
              <w:rPr>
                <w:rFonts w:ascii="Times New Roman" w:eastAsia="Calibri" w:hAnsi="Times New Roman"/>
                <w:b w:val="0"/>
                <w:i/>
                <w:noProof/>
                <w:sz w:val="24"/>
                <w:szCs w:val="24"/>
              </w:rPr>
              <w:t>EUR million</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Total envelope for 2021-2027</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b/>
                <w:noProof/>
                <w:sz w:val="24"/>
                <w:szCs w:val="24"/>
              </w:rPr>
              <w:t>365 005</w:t>
            </w:r>
          </w:p>
        </w:tc>
      </w:tr>
      <w:tr w:rsidR="00364784" w:rsidTr="00364784">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b w:val="0"/>
                <w:noProof/>
                <w:sz w:val="24"/>
                <w:szCs w:val="24"/>
              </w:rPr>
            </w:pPr>
            <w:r>
              <w:rPr>
                <w:rFonts w:ascii="Times New Roman" w:eastAsia="Calibri" w:hAnsi="Times New Roman"/>
                <w:noProof/>
                <w:sz w:val="24"/>
                <w:szCs w:val="24"/>
              </w:rPr>
              <w:t>of which:</w:t>
            </w:r>
          </w:p>
        </w:tc>
        <w:tc>
          <w:tcPr>
            <w:tcW w:w="3096" w:type="dxa"/>
          </w:tcPr>
          <w:p w:rsidR="00364784" w:rsidRDefault="00364784">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rPr>
            </w:pPr>
          </w:p>
        </w:tc>
        <w:tc>
          <w:tcPr>
            <w:tcW w:w="3096" w:type="dxa"/>
          </w:tcPr>
          <w:p w:rsidR="00364784" w:rsidRDefault="00364784">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highlight w:val="yellow"/>
              </w:rPr>
            </w:pP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left="240" w:right="-1"/>
              <w:rPr>
                <w:rFonts w:ascii="Times New Roman" w:eastAsia="Calibri" w:hAnsi="Times New Roman"/>
                <w:b w:val="0"/>
                <w:noProof/>
                <w:sz w:val="24"/>
                <w:szCs w:val="24"/>
              </w:rPr>
            </w:pPr>
            <w:r>
              <w:rPr>
                <w:rFonts w:ascii="Times New Roman" w:eastAsia="Calibri" w:hAnsi="Times New Roman"/>
                <w:noProof/>
                <w:sz w:val="24"/>
                <w:szCs w:val="24"/>
              </w:rPr>
              <w:t>European Agricultural Guarantee Fund</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highlight w:val="yellow"/>
              </w:rPr>
            </w:pPr>
            <w:r>
              <w:rPr>
                <w:rFonts w:ascii="Times New Roman" w:eastAsia="Calibri" w:hAnsi="Times New Roman"/>
                <w:noProof/>
                <w:sz w:val="24"/>
                <w:szCs w:val="24"/>
              </w:rPr>
              <w:t>286 195</w:t>
            </w:r>
          </w:p>
        </w:tc>
      </w:tr>
      <w:tr w:rsidR="00364784" w:rsidTr="00364784">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left="240" w:right="-1"/>
              <w:rPr>
                <w:rFonts w:ascii="Times New Roman" w:eastAsia="Calibri" w:hAnsi="Times New Roman"/>
                <w:b w:val="0"/>
                <w:noProof/>
                <w:sz w:val="24"/>
                <w:szCs w:val="24"/>
              </w:rPr>
            </w:pPr>
            <w:r>
              <w:rPr>
                <w:rFonts w:ascii="Times New Roman" w:eastAsia="Calibri" w:hAnsi="Times New Roman"/>
                <w:noProof/>
                <w:sz w:val="24"/>
                <w:szCs w:val="24"/>
              </w:rPr>
              <w:t>European Agricultural Fund for Rural Development</w:t>
            </w:r>
          </w:p>
        </w:tc>
        <w:tc>
          <w:tcPr>
            <w:tcW w:w="3096" w:type="dxa"/>
          </w:tcPr>
          <w:p w:rsidR="00364784" w:rsidRDefault="009B557C">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highlight w:val="yellow"/>
              </w:rPr>
            </w:pPr>
            <w:r>
              <w:rPr>
                <w:rFonts w:ascii="Times New Roman" w:eastAsia="Calibri" w:hAnsi="Times New Roman"/>
                <w:noProof/>
                <w:sz w:val="24"/>
                <w:szCs w:val="24"/>
              </w:rPr>
              <w:t>78 811</w:t>
            </w:r>
          </w:p>
        </w:tc>
      </w:tr>
    </w:tbl>
    <w:p w:rsidR="00364784" w:rsidRDefault="00364784">
      <w:pPr>
        <w:pStyle w:val="PSParagraphTitle"/>
        <w:ind w:right="-1"/>
        <w:rPr>
          <w:rFonts w:eastAsia="Calibri"/>
          <w:b w:val="0"/>
          <w:i w:val="0"/>
          <w:noProof/>
          <w:sz w:val="24"/>
          <w:szCs w:val="24"/>
          <w:lang w:eastAsia="en-US"/>
        </w:rPr>
      </w:pPr>
    </w:p>
    <w:p w:rsidR="00364784" w:rsidRDefault="009B557C">
      <w:pPr>
        <w:ind w:right="-1"/>
        <w:rPr>
          <w:rFonts w:ascii="Times New Roman" w:eastAsia="Calibri" w:hAnsi="Times New Roman"/>
          <w:noProof/>
          <w:sz w:val="24"/>
          <w:szCs w:val="24"/>
        </w:rPr>
      </w:pPr>
      <w:r>
        <w:rPr>
          <w:rFonts w:ascii="Times New Roman" w:eastAsia="Calibri" w:hAnsi="Times New Roman"/>
          <w:b/>
          <w:i/>
          <w:noProof/>
          <w:sz w:val="24"/>
          <w:szCs w:val="24"/>
        </w:rPr>
        <w:br w:type="page"/>
      </w:r>
    </w:p>
    <w:tbl>
      <w:tblPr>
        <w:tblStyle w:val="TableGrid"/>
        <w:tblW w:w="9322" w:type="dxa"/>
        <w:tblBorders>
          <w:top w:val="none" w:sz="0" w:space="0" w:color="auto"/>
          <w:left w:val="none" w:sz="0" w:space="0" w:color="auto"/>
          <w:bottom w:val="single" w:sz="12" w:space="0" w:color="164193"/>
          <w:right w:val="none" w:sz="0" w:space="0" w:color="auto"/>
          <w:insideH w:val="none" w:sz="0" w:space="0" w:color="auto"/>
          <w:insideV w:val="none" w:sz="0" w:space="0" w:color="auto"/>
        </w:tblBorders>
        <w:tblLook w:val="04A0" w:firstRow="1" w:lastRow="0" w:firstColumn="1" w:lastColumn="0" w:noHBand="0" w:noVBand="1"/>
      </w:tblPr>
      <w:tblGrid>
        <w:gridCol w:w="1099"/>
        <w:gridCol w:w="8223"/>
      </w:tblGrid>
      <w:tr w:rsidR="00364784">
        <w:trPr>
          <w:trHeight w:val="850"/>
        </w:trPr>
        <w:tc>
          <w:tcPr>
            <w:tcW w:w="1099" w:type="dxa"/>
            <w:tcBorders>
              <w:bottom w:val="single" w:sz="12" w:space="0" w:color="C2D341"/>
            </w:tcBorders>
          </w:tcPr>
          <w:p w:rsidR="00364784" w:rsidRDefault="009B557C">
            <w:pPr>
              <w:ind w:right="-1"/>
              <w:rPr>
                <w:rFonts w:ascii="Times New Roman" w:hAnsi="Times New Roman"/>
                <w:noProof/>
                <w:sz w:val="24"/>
                <w:szCs w:val="24"/>
              </w:rPr>
            </w:pPr>
            <w:r>
              <w:rPr>
                <w:rFonts w:ascii="Times New Roman" w:hAnsi="Times New Roman"/>
                <w:noProof/>
                <w:sz w:val="24"/>
                <w:szCs w:val="24"/>
                <w:lang w:eastAsia="en-GB"/>
              </w:rPr>
              <w:drawing>
                <wp:inline distT="0" distB="0" distL="0" distR="0" wp14:anchorId="6B2E2396" wp14:editId="64182AA6">
                  <wp:extent cx="468000" cy="468000"/>
                  <wp:effectExtent l="0" t="0" r="8255" b="825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223" w:type="dxa"/>
            <w:tcBorders>
              <w:bottom w:val="single" w:sz="12" w:space="0" w:color="C2D341"/>
            </w:tcBorders>
            <w:vAlign w:val="center"/>
          </w:tcPr>
          <w:p w:rsidR="00364784" w:rsidRDefault="009B557C">
            <w:pPr>
              <w:ind w:right="-1"/>
              <w:rPr>
                <w:rFonts w:ascii="Times New Roman" w:hAnsi="Times New Roman"/>
                <w:noProof/>
                <w:sz w:val="24"/>
                <w:szCs w:val="24"/>
              </w:rPr>
            </w:pPr>
            <w:r>
              <w:rPr>
                <w:rFonts w:ascii="Times New Roman" w:hAnsi="Times New Roman"/>
                <w:noProof/>
                <w:sz w:val="24"/>
                <w:szCs w:val="24"/>
              </w:rPr>
              <w:t>AGRICULTURE &amp; MARITIME POLICY</w:t>
            </w:r>
          </w:p>
        </w:tc>
      </w:tr>
      <w:tr w:rsidR="00364784">
        <w:trPr>
          <w:trHeight w:val="283"/>
        </w:trPr>
        <w:tc>
          <w:tcPr>
            <w:tcW w:w="1099" w:type="dxa"/>
            <w:tcBorders>
              <w:top w:val="single" w:sz="12" w:space="0" w:color="C2D341"/>
              <w:bottom w:val="single" w:sz="12" w:space="0" w:color="C2D341"/>
            </w:tcBorders>
          </w:tcPr>
          <w:p w:rsidR="00364784" w:rsidRDefault="00364784">
            <w:pPr>
              <w:ind w:right="-1"/>
              <w:rPr>
                <w:rFonts w:ascii="Times New Roman" w:hAnsi="Times New Roman"/>
                <w:b/>
                <w:noProof/>
                <w:sz w:val="24"/>
                <w:szCs w:val="24"/>
              </w:rPr>
            </w:pPr>
          </w:p>
        </w:tc>
        <w:tc>
          <w:tcPr>
            <w:tcW w:w="8223" w:type="dxa"/>
            <w:tcBorders>
              <w:top w:val="single" w:sz="12" w:space="0" w:color="C2D341"/>
              <w:bottom w:val="single" w:sz="12" w:space="0" w:color="C2D341"/>
            </w:tcBorders>
            <w:vAlign w:val="center"/>
          </w:tcPr>
          <w:p w:rsidR="00364784" w:rsidRDefault="009B557C">
            <w:pPr>
              <w:pStyle w:val="PROGRAMME"/>
            </w:pPr>
            <w:r>
              <w:t>European Maritime and Fisheries Fund</w:t>
            </w:r>
          </w:p>
        </w:tc>
      </w:tr>
    </w:tbl>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The European Maritime and Fisheries Fund is the EU's dedicated programme to support a </w:t>
      </w:r>
      <w:r>
        <w:rPr>
          <w:rFonts w:ascii="Times New Roman" w:hAnsi="Times New Roman" w:cs="Times New Roman"/>
          <w:b/>
          <w:noProof/>
        </w:rPr>
        <w:t>sustainable EU fisheries</w:t>
      </w:r>
      <w:r>
        <w:rPr>
          <w:rFonts w:ascii="Times New Roman" w:hAnsi="Times New Roman" w:cs="Times New Roman"/>
          <w:noProof/>
        </w:rPr>
        <w:t xml:space="preserve"> sector and </w:t>
      </w:r>
      <w:r>
        <w:rPr>
          <w:rFonts w:ascii="Times New Roman" w:hAnsi="Times New Roman" w:cs="Times New Roman"/>
          <w:b/>
          <w:noProof/>
        </w:rPr>
        <w:t>the coastal communities</w:t>
      </w:r>
      <w:r>
        <w:rPr>
          <w:rFonts w:ascii="Times New Roman" w:hAnsi="Times New Roman" w:cs="Times New Roman"/>
          <w:noProof/>
        </w:rPr>
        <w:t xml:space="preserve"> dependent on it. </w:t>
      </w:r>
    </w:p>
    <w:p w:rsidR="00364784" w:rsidRDefault="009B557C">
      <w:pPr>
        <w:keepNext/>
        <w:numPr>
          <w:ilvl w:val="0"/>
          <w:numId w:val="26"/>
        </w:numPr>
        <w:spacing w:before="360" w:after="240"/>
        <w:ind w:right="-1"/>
        <w:jc w:val="both"/>
        <w:outlineLvl w:val="0"/>
        <w:rPr>
          <w:rFonts w:ascii="Times New Roman" w:eastAsia="Times New Roman" w:hAnsi="Times New Roman"/>
          <w:b/>
          <w:bCs/>
          <w:smallCaps/>
          <w:noProof/>
          <w:color w:val="C3D341"/>
          <w:sz w:val="24"/>
          <w:szCs w:val="24"/>
        </w:rPr>
      </w:pPr>
      <w:r>
        <w:rPr>
          <w:rFonts w:ascii="Times New Roman" w:eastAsia="Times New Roman" w:hAnsi="Times New Roman"/>
          <w:b/>
          <w:bCs/>
          <w:smallCaps/>
          <w:noProof/>
          <w:color w:val="C3D341"/>
          <w:sz w:val="24"/>
          <w:szCs w:val="24"/>
        </w:rPr>
        <w:t>EUROPEAN ADDED VALUE</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The global nature of the maritime ecosystem requires the EU to act at international level to protect, conserve and sustainably use the oceans and their resources. EU action is far more efficient and effective than at any individual Member State level. Marine biological resources would soon be depleted without coordinated EU action, having immediate repercussion on the availability of fisheries products and the destruction of the marine ecosystem. The Fund supports the protection of marine biodiversity and ecosystems and helps to boost investments, jobs and growth, foster innovation through research and development and contributes to energy and climate objectives. </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Overcapacity of the EU fleet and overfishing is still a problem in many segments and across sea-basins. Structural problems still prevail in the fisheries sector, notably in trans-national sea basins and coastlines covering several Member States, which cannot successfully be addressed acting alone. The Integrated Maritime Policy provides a coherent approach to maritime issues through close coordination and cooperation across sectors.</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Promoting the blue economy in fisheries and aquaculture, tourism, ocean energy or blue biotechnology, in coastal communities, at EU level provides real EU added value by encouraging EU governments, industry and stakeholders to develop joint approaches to drive growth, while safeguarding the marine environment.</w:t>
      </w:r>
    </w:p>
    <w:p w:rsidR="00364784" w:rsidRDefault="009B557C">
      <w:pPr>
        <w:keepNext/>
        <w:numPr>
          <w:ilvl w:val="0"/>
          <w:numId w:val="26"/>
        </w:numPr>
        <w:spacing w:before="360" w:after="240"/>
        <w:ind w:right="-1"/>
        <w:jc w:val="both"/>
        <w:outlineLvl w:val="0"/>
        <w:rPr>
          <w:rFonts w:ascii="Times New Roman" w:eastAsia="Times New Roman" w:hAnsi="Times New Roman"/>
          <w:b/>
          <w:bCs/>
          <w:smallCaps/>
          <w:noProof/>
          <w:color w:val="C3D341"/>
          <w:sz w:val="24"/>
          <w:szCs w:val="24"/>
        </w:rPr>
      </w:pPr>
      <w:r>
        <w:rPr>
          <w:rFonts w:ascii="Times New Roman" w:eastAsia="Times New Roman" w:hAnsi="Times New Roman"/>
          <w:b/>
          <w:bCs/>
          <w:smallCaps/>
          <w:noProof/>
          <w:color w:val="C3D341"/>
          <w:sz w:val="24"/>
          <w:szCs w:val="24"/>
        </w:rPr>
        <w:t xml:space="preserve">OBJECTIVES </w:t>
      </w:r>
    </w:p>
    <w:p w:rsidR="00364784" w:rsidRDefault="009B557C">
      <w:pPr>
        <w:ind w:right="-1"/>
        <w:rPr>
          <w:rFonts w:ascii="Times New Roman" w:hAnsi="Times New Roman"/>
          <w:noProof/>
          <w:sz w:val="24"/>
          <w:szCs w:val="24"/>
        </w:rPr>
      </w:pPr>
      <w:r>
        <w:rPr>
          <w:rFonts w:ascii="Times New Roman" w:hAnsi="Times New Roman"/>
          <w:noProof/>
          <w:sz w:val="24"/>
          <w:szCs w:val="24"/>
        </w:rPr>
        <w:t xml:space="preserve">The European Maritime and Fisheries Fund will focus on three objectives: </w:t>
      </w:r>
    </w:p>
    <w:p w:rsidR="00364784" w:rsidRDefault="009B557C">
      <w:pPr>
        <w:pStyle w:val="ListParagraph"/>
        <w:numPr>
          <w:ilvl w:val="0"/>
          <w:numId w:val="73"/>
        </w:numPr>
        <w:shd w:val="clear" w:color="auto" w:fill="FFFFFF" w:themeFill="background1"/>
        <w:autoSpaceDE w:val="0"/>
        <w:autoSpaceDN w:val="0"/>
        <w:adjustRightInd w:val="0"/>
        <w:spacing w:before="120"/>
        <w:ind w:left="709" w:hanging="357"/>
        <w:jc w:val="both"/>
        <w:rPr>
          <w:rFonts w:ascii="Times New Roman" w:hAnsi="Times New Roman"/>
          <w:noProof/>
          <w:sz w:val="24"/>
          <w:szCs w:val="24"/>
        </w:rPr>
      </w:pPr>
      <w:r>
        <w:rPr>
          <w:rFonts w:ascii="Times New Roman" w:hAnsi="Times New Roman"/>
          <w:b/>
          <w:noProof/>
          <w:sz w:val="24"/>
          <w:szCs w:val="24"/>
        </w:rPr>
        <w:t>Safeguarding healthy seas and oceans and delivering sustainable fisheries and aquaculture</w:t>
      </w:r>
      <w:r>
        <w:rPr>
          <w:rFonts w:ascii="Times New Roman" w:hAnsi="Times New Roman"/>
          <w:noProof/>
          <w:sz w:val="24"/>
          <w:szCs w:val="24"/>
        </w:rPr>
        <w:t xml:space="preserve"> by reducing the impact of fisheries on the maritime environment while enhancing the competitiveness and the attractiveness of the fisheries sector; </w:t>
      </w:r>
    </w:p>
    <w:p w:rsidR="00364784" w:rsidRDefault="009B557C">
      <w:pPr>
        <w:pStyle w:val="ListParagraph"/>
        <w:numPr>
          <w:ilvl w:val="0"/>
          <w:numId w:val="73"/>
        </w:numPr>
        <w:shd w:val="clear" w:color="auto" w:fill="FFFFFF" w:themeFill="background1"/>
        <w:autoSpaceDE w:val="0"/>
        <w:autoSpaceDN w:val="0"/>
        <w:adjustRightInd w:val="0"/>
        <w:spacing w:before="120"/>
        <w:ind w:left="709" w:hanging="357"/>
        <w:jc w:val="both"/>
        <w:rPr>
          <w:rFonts w:ascii="Times New Roman" w:hAnsi="Times New Roman"/>
          <w:noProof/>
          <w:sz w:val="24"/>
          <w:szCs w:val="24"/>
        </w:rPr>
      </w:pPr>
      <w:r>
        <w:rPr>
          <w:rFonts w:ascii="Times New Roman" w:hAnsi="Times New Roman"/>
          <w:b/>
          <w:noProof/>
          <w:sz w:val="24"/>
          <w:szCs w:val="24"/>
        </w:rPr>
        <w:t>Promoting the blue economy</w:t>
      </w:r>
      <w:r>
        <w:rPr>
          <w:rFonts w:ascii="Times New Roman" w:hAnsi="Times New Roman"/>
          <w:noProof/>
          <w:sz w:val="24"/>
          <w:szCs w:val="24"/>
        </w:rPr>
        <w:t xml:space="preserve">, particularly by fostering sustainable and prosperous coastal communities towards investment, skills, knowledge and market development; </w:t>
      </w:r>
    </w:p>
    <w:p w:rsidR="00364784" w:rsidRDefault="009B557C">
      <w:pPr>
        <w:pStyle w:val="ListParagraph"/>
        <w:numPr>
          <w:ilvl w:val="0"/>
          <w:numId w:val="73"/>
        </w:numPr>
        <w:shd w:val="clear" w:color="auto" w:fill="FFFFFF" w:themeFill="background1"/>
        <w:autoSpaceDE w:val="0"/>
        <w:autoSpaceDN w:val="0"/>
        <w:adjustRightInd w:val="0"/>
        <w:spacing w:before="120"/>
        <w:ind w:left="709" w:hanging="357"/>
        <w:jc w:val="both"/>
        <w:rPr>
          <w:rFonts w:ascii="Times New Roman" w:hAnsi="Times New Roman"/>
          <w:noProof/>
          <w:sz w:val="24"/>
          <w:szCs w:val="24"/>
        </w:rPr>
      </w:pPr>
      <w:r>
        <w:rPr>
          <w:rFonts w:ascii="Times New Roman" w:hAnsi="Times New Roman"/>
          <w:b/>
          <w:noProof/>
          <w:sz w:val="24"/>
          <w:szCs w:val="24"/>
        </w:rPr>
        <w:t>Strengthening international ocean governance and the safety and security of maritime space</w:t>
      </w:r>
      <w:r>
        <w:rPr>
          <w:rFonts w:ascii="Times New Roman" w:hAnsi="Times New Roman"/>
          <w:noProof/>
          <w:sz w:val="24"/>
          <w:szCs w:val="24"/>
        </w:rPr>
        <w:t xml:space="preserve"> in areas which are not already covered by the international fisheries agreements. </w:t>
      </w:r>
    </w:p>
    <w:p w:rsidR="00364784" w:rsidRDefault="009B557C">
      <w:pPr>
        <w:keepNext/>
        <w:numPr>
          <w:ilvl w:val="0"/>
          <w:numId w:val="26"/>
        </w:numPr>
        <w:spacing w:before="360" w:after="240"/>
        <w:ind w:right="-1"/>
        <w:jc w:val="both"/>
        <w:outlineLvl w:val="0"/>
        <w:rPr>
          <w:rFonts w:ascii="Times New Roman" w:eastAsia="Times New Roman" w:hAnsi="Times New Roman"/>
          <w:b/>
          <w:bCs/>
          <w:smallCaps/>
          <w:noProof/>
          <w:color w:val="C3D341"/>
          <w:sz w:val="24"/>
          <w:szCs w:val="24"/>
        </w:rPr>
      </w:pPr>
      <w:r>
        <w:rPr>
          <w:rFonts w:ascii="Times New Roman" w:eastAsia="Times New Roman" w:hAnsi="Times New Roman"/>
          <w:b/>
          <w:bCs/>
          <w:smallCaps/>
          <w:noProof/>
          <w:color w:val="C3D341"/>
          <w:sz w:val="24"/>
          <w:szCs w:val="24"/>
        </w:rPr>
        <w:t>IMPLEMENTATION &amp; SIMPLIFICATION</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The programme will be implemented in both shared and direct management. Grants and Financial Instruments will be the main funding tools. In shared management, Member States will be the main actors directly supporting beneficiaries. Direct management will be used to promote innovative policy development with an immediate impact in maritime policy activities and in the field of international ocean governance and maritime security. </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The Fund will share a common legal basis with all the </w:t>
      </w:r>
      <w:r>
        <w:rPr>
          <w:rFonts w:ascii="Times New Roman" w:hAnsi="Times New Roman" w:cs="Times New Roman"/>
          <w:b/>
          <w:noProof/>
        </w:rPr>
        <w:t xml:space="preserve">European Structural and Investment Funds. </w:t>
      </w:r>
      <w:r>
        <w:rPr>
          <w:rFonts w:ascii="Times New Roman" w:hAnsi="Times New Roman" w:cs="Times New Roman"/>
          <w:noProof/>
        </w:rPr>
        <w:t xml:space="preserve">However, a sector-specific Regulation and a limited set of implementing and delegated acts are foreseen. </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b/>
          <w:noProof/>
        </w:rPr>
        <w:t>Simplified Cost Options</w:t>
      </w:r>
      <w:r>
        <w:rPr>
          <w:rFonts w:ascii="Times New Roman" w:hAnsi="Times New Roman" w:cs="Times New Roman"/>
          <w:noProof/>
        </w:rPr>
        <w:t xml:space="preserve"> (flat rates, lump-sums and unit costs) will be increasingly used to reduce the administrative burden. There will also be a large flexibility for Member States to tailor measure to objectives pre-defined at EU level. In addition, the adoption of e-procurement and e-grant modules in the case of direct management will be promoted, with the possibility to further externalise direct management of funds to executive agencies.</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To increase the </w:t>
      </w:r>
      <w:r>
        <w:rPr>
          <w:rFonts w:ascii="Times New Roman" w:hAnsi="Times New Roman" w:cs="Times New Roman"/>
          <w:b/>
          <w:noProof/>
        </w:rPr>
        <w:t>flexibility</w:t>
      </w:r>
      <w:r>
        <w:rPr>
          <w:rFonts w:ascii="Times New Roman" w:hAnsi="Times New Roman" w:cs="Times New Roman"/>
          <w:noProof/>
        </w:rPr>
        <w:t>, the possibility to combine funding between the European Structural and Investment Funds as well as between shared and direct management will be increased. In addition, a larger availability of financial instruments (loans, guarantees) and repayable assistance such as repayable grants at programme level will be the standard for all support towards developing and improving the profitability of enterprises in the fisheries sector. Finally, Member States will have more flexibility in reacting to unforeseen circumstances and addressing changing spending priorities.</w:t>
      </w:r>
    </w:p>
    <w:p w:rsidR="00364784" w:rsidRDefault="009B557C">
      <w:pPr>
        <w:pStyle w:val="Default"/>
        <w:spacing w:before="120"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The Fund will also move towards a </w:t>
      </w:r>
      <w:r>
        <w:rPr>
          <w:rFonts w:ascii="Times New Roman" w:eastAsia="MyriadPro-Light" w:hAnsi="Times New Roman" w:cs="Times New Roman"/>
          <w:b/>
          <w:noProof/>
          <w:color w:val="auto"/>
        </w:rPr>
        <w:t>more results-based support model</w:t>
      </w:r>
      <w:r>
        <w:rPr>
          <w:rFonts w:ascii="Times New Roman" w:eastAsia="MyriadPro-Light" w:hAnsi="Times New Roman" w:cs="Times New Roman"/>
          <w:noProof/>
          <w:color w:val="auto"/>
        </w:rPr>
        <w:t xml:space="preserve"> based on a pre-defined list of detailed measures Member States can choose from. Better information systems based on integrated data frameworks will strengthen the policy impact.</w:t>
      </w:r>
    </w:p>
    <w:p w:rsidR="00364784" w:rsidRDefault="009B557C">
      <w:pPr>
        <w:keepNext/>
        <w:numPr>
          <w:ilvl w:val="0"/>
          <w:numId w:val="26"/>
        </w:numPr>
        <w:spacing w:before="360" w:after="240"/>
        <w:ind w:right="-1"/>
        <w:jc w:val="both"/>
        <w:outlineLvl w:val="0"/>
        <w:rPr>
          <w:rFonts w:ascii="Times New Roman" w:eastAsia="Times New Roman" w:hAnsi="Times New Roman"/>
          <w:b/>
          <w:bCs/>
          <w:smallCaps/>
          <w:noProof/>
          <w:color w:val="C3D341"/>
          <w:sz w:val="24"/>
          <w:szCs w:val="24"/>
        </w:rPr>
      </w:pPr>
      <w:r>
        <w:rPr>
          <w:rFonts w:ascii="Times New Roman" w:eastAsia="Times New Roman" w:hAnsi="Times New Roman"/>
          <w:b/>
          <w:bCs/>
          <w:smallCaps/>
          <w:noProof/>
          <w:color w:val="C3D341"/>
          <w:sz w:val="24"/>
          <w:szCs w:val="24"/>
        </w:rPr>
        <w:t>COMPLEMENTARITIES &amp; SYNERGIES WITH OTHER POLICIES / ALIGNMENT OF EU WITH NATIONAL AND REGIONAL RESOURCES</w:t>
      </w:r>
    </w:p>
    <w:p w:rsidR="00364784" w:rsidRDefault="009B557C">
      <w:pPr>
        <w:pStyle w:val="Default"/>
        <w:spacing w:before="120" w:after="120"/>
        <w:ind w:right="-1"/>
        <w:jc w:val="both"/>
        <w:rPr>
          <w:rFonts w:ascii="Times New Roman" w:eastAsia="MyriadPro-Light" w:hAnsi="Times New Roman" w:cs="Times New Roman"/>
          <w:noProof/>
        </w:rPr>
      </w:pPr>
      <w:r>
        <w:rPr>
          <w:rFonts w:ascii="Times New Roman" w:eastAsia="MyriadPro-Light" w:hAnsi="Times New Roman" w:cs="Times New Roman"/>
          <w:noProof/>
          <w:color w:val="auto"/>
        </w:rPr>
        <w:t xml:space="preserve">Synergies for the maritime and blue economy will be exploited in particular with the </w:t>
      </w:r>
      <w:r>
        <w:rPr>
          <w:rFonts w:ascii="Times New Roman" w:hAnsi="Times New Roman" w:cs="Times New Roman"/>
          <w:b/>
          <w:noProof/>
          <w:color w:val="auto"/>
        </w:rPr>
        <w:t>European Regional Development Fund</w:t>
      </w:r>
      <w:r>
        <w:rPr>
          <w:rFonts w:ascii="Times New Roman" w:eastAsia="MyriadPro-Light" w:hAnsi="Times New Roman" w:cs="Times New Roman"/>
          <w:noProof/>
          <w:color w:val="auto"/>
        </w:rPr>
        <w:t xml:space="preserve"> for the investment in blue growth sectors and for sea-basin strategy, with the </w:t>
      </w:r>
      <w:r>
        <w:rPr>
          <w:rFonts w:ascii="Times New Roman" w:eastAsia="MyriadPro-Light" w:hAnsi="Times New Roman" w:cs="Times New Roman"/>
          <w:b/>
          <w:noProof/>
          <w:color w:val="auto"/>
        </w:rPr>
        <w:t>European Social Fund</w:t>
      </w:r>
      <w:r>
        <w:rPr>
          <w:rFonts w:ascii="Times New Roman" w:eastAsia="MyriadPro-Light" w:hAnsi="Times New Roman" w:cs="Times New Roman"/>
          <w:noProof/>
          <w:color w:val="auto"/>
        </w:rPr>
        <w:t xml:space="preserve">+ to re-train fishers in acquiring skills and the </w:t>
      </w:r>
      <w:r>
        <w:rPr>
          <w:rFonts w:ascii="Times New Roman" w:hAnsi="Times New Roman" w:cs="Times New Roman"/>
          <w:b/>
          <w:noProof/>
          <w:color w:val="auto"/>
        </w:rPr>
        <w:t>European Agricultural Fund for Rural Development</w:t>
      </w:r>
      <w:r>
        <w:rPr>
          <w:rFonts w:ascii="Times New Roman" w:hAnsi="Times New Roman" w:cs="Times New Roman"/>
          <w:noProof/>
          <w:color w:val="auto"/>
        </w:rPr>
        <w:t xml:space="preserve"> </w:t>
      </w:r>
      <w:r>
        <w:rPr>
          <w:rFonts w:ascii="Times New Roman" w:eastAsia="MyriadPro-Light" w:hAnsi="Times New Roman" w:cs="Times New Roman"/>
          <w:noProof/>
          <w:color w:val="auto"/>
        </w:rPr>
        <w:t xml:space="preserve">for support to aquaculture. The collaboration and synergies with </w:t>
      </w:r>
      <w:r>
        <w:rPr>
          <w:rFonts w:ascii="Times New Roman" w:eastAsia="MyriadPro-Light" w:hAnsi="Times New Roman" w:cs="Times New Roman"/>
          <w:b/>
          <w:noProof/>
          <w:color w:val="auto"/>
        </w:rPr>
        <w:t xml:space="preserve">Horizon Europe </w:t>
      </w:r>
      <w:r>
        <w:rPr>
          <w:rFonts w:ascii="Times New Roman" w:eastAsia="MyriadPro-Light" w:hAnsi="Times New Roman" w:cs="Times New Roman"/>
          <w:noProof/>
          <w:color w:val="auto"/>
        </w:rPr>
        <w:t xml:space="preserve">for marine research and innovation will be achieved, for instance by supporting small and medium-sized enterprises for the deployment and market replication of innovative solutions for blue growth and by supporting a thematic investment platform for research and innovation in the blue economy. Synergies with LIFE, the EU Programme for Environment and Climate Action, will also be exploited for supporting actions aimed at improving the marine environment, notably as complementary actions for strategic integrated projects. The </w:t>
      </w:r>
      <w:r>
        <w:rPr>
          <w:rFonts w:ascii="Times New Roman" w:eastAsia="MyriadPro-Light" w:hAnsi="Times New Roman" w:cs="Times New Roman"/>
          <w:b/>
          <w:noProof/>
          <w:color w:val="auto"/>
        </w:rPr>
        <w:t>InvestEU Fund</w:t>
      </w:r>
      <w:r>
        <w:rPr>
          <w:rFonts w:ascii="Times New Roman" w:eastAsia="MyriadPro-Light" w:hAnsi="Times New Roman" w:cs="Times New Roman"/>
          <w:noProof/>
          <w:color w:val="auto"/>
        </w:rPr>
        <w:t xml:space="preserve"> will play an important role with financial instruments for market related action, in particular by supporting a thematic investment platform for research and innovation in the Blue Economy. </w:t>
      </w:r>
    </w:p>
    <w:p w:rsidR="00364784" w:rsidRDefault="009B557C">
      <w:pPr>
        <w:keepNext/>
        <w:numPr>
          <w:ilvl w:val="0"/>
          <w:numId w:val="26"/>
        </w:numPr>
        <w:spacing w:before="360" w:after="240"/>
        <w:ind w:right="-1"/>
        <w:jc w:val="both"/>
        <w:outlineLvl w:val="0"/>
        <w:rPr>
          <w:rFonts w:ascii="Times New Roman" w:eastAsia="Times New Roman" w:hAnsi="Times New Roman"/>
          <w:b/>
          <w:bCs/>
          <w:smallCaps/>
          <w:noProof/>
          <w:color w:val="C3D341"/>
          <w:sz w:val="24"/>
          <w:szCs w:val="24"/>
        </w:rPr>
      </w:pPr>
      <w:r>
        <w:rPr>
          <w:rFonts w:ascii="Times New Roman" w:eastAsia="Times New Roman" w:hAnsi="Times New Roman"/>
          <w:b/>
          <w:bCs/>
          <w:smallCaps/>
          <w:noProof/>
          <w:color w:val="C3D341"/>
          <w:sz w:val="24"/>
          <w:szCs w:val="24"/>
        </w:rPr>
        <w:t>PROPOSED BUDGET ALLOCATION FOR 2021-2027</w:t>
      </w:r>
    </w:p>
    <w:tbl>
      <w:tblPr>
        <w:tblStyle w:val="LightShading"/>
        <w:tblW w:w="0" w:type="auto"/>
        <w:tblLook w:val="04A0" w:firstRow="1" w:lastRow="0" w:firstColumn="1" w:lastColumn="0" w:noHBand="0" w:noVBand="1"/>
      </w:tblPr>
      <w:tblGrid>
        <w:gridCol w:w="3095"/>
        <w:gridCol w:w="3096"/>
        <w:gridCol w:w="3096"/>
      </w:tblGrid>
      <w:tr w:rsidR="00364784" w:rsidTr="00364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i/>
                <w:noProof/>
                <w:sz w:val="24"/>
                <w:szCs w:val="24"/>
              </w:rPr>
            </w:pPr>
            <w:r>
              <w:rPr>
                <w:rFonts w:ascii="Times New Roman" w:eastAsia="Calibri" w:hAnsi="Times New Roman"/>
                <w:b w:val="0"/>
                <w:i/>
                <w:noProof/>
                <w:sz w:val="24"/>
                <w:szCs w:val="24"/>
              </w:rPr>
              <w:t>Figures in current prices</w:t>
            </w:r>
          </w:p>
        </w:tc>
        <w:tc>
          <w:tcPr>
            <w:tcW w:w="3096" w:type="dxa"/>
          </w:tcPr>
          <w:p w:rsidR="00364784" w:rsidRDefault="00364784">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p>
        </w:tc>
        <w:tc>
          <w:tcPr>
            <w:tcW w:w="3096" w:type="dxa"/>
          </w:tcPr>
          <w:p w:rsidR="00364784" w:rsidRDefault="009B557C">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r>
              <w:rPr>
                <w:rFonts w:ascii="Times New Roman" w:eastAsia="Calibri" w:hAnsi="Times New Roman"/>
                <w:b w:val="0"/>
                <w:i/>
                <w:noProof/>
                <w:sz w:val="24"/>
                <w:szCs w:val="24"/>
              </w:rPr>
              <w:t>EUR million</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Total envelope for 2021-2027</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b/>
                <w:noProof/>
                <w:sz w:val="24"/>
                <w:szCs w:val="24"/>
              </w:rPr>
              <w:t>6 140</w:t>
            </w:r>
          </w:p>
        </w:tc>
      </w:tr>
    </w:tbl>
    <w:p w:rsidR="00364784" w:rsidRDefault="00364784">
      <w:pPr>
        <w:ind w:right="-1"/>
        <w:rPr>
          <w:rFonts w:ascii="Times New Roman" w:hAnsi="Times New Roman"/>
          <w:noProof/>
          <w:sz w:val="24"/>
          <w:szCs w:val="24"/>
        </w:rPr>
      </w:pPr>
    </w:p>
    <w:p w:rsidR="00364784" w:rsidRDefault="009B557C">
      <w:pPr>
        <w:spacing w:after="200" w:line="276" w:lineRule="auto"/>
        <w:ind w:right="-1"/>
        <w:rPr>
          <w:rFonts w:ascii="Times New Roman" w:hAnsi="Times New Roman"/>
          <w:noProof/>
          <w:sz w:val="24"/>
          <w:szCs w:val="24"/>
        </w:rPr>
      </w:pPr>
      <w:r>
        <w:rPr>
          <w:rFonts w:ascii="Times New Roman" w:hAnsi="Times New Roman"/>
          <w:noProof/>
          <w:sz w:val="24"/>
          <w:szCs w:val="24"/>
        </w:rPr>
        <w:br w:type="page"/>
      </w:r>
    </w:p>
    <w:tbl>
      <w:tblPr>
        <w:tblStyle w:val="TableGrid"/>
        <w:tblpPr w:leftFromText="180" w:rightFromText="180" w:vertAnchor="text" w:horzAnchor="margin" w:tblpY="25"/>
        <w:tblW w:w="9322" w:type="dxa"/>
        <w:tblBorders>
          <w:top w:val="none" w:sz="0" w:space="0" w:color="auto"/>
          <w:left w:val="none" w:sz="0" w:space="0" w:color="auto"/>
          <w:bottom w:val="single" w:sz="12" w:space="0" w:color="164193"/>
          <w:right w:val="none" w:sz="0" w:space="0" w:color="auto"/>
          <w:insideH w:val="none" w:sz="0" w:space="0" w:color="auto"/>
          <w:insideV w:val="none" w:sz="0" w:space="0" w:color="auto"/>
        </w:tblBorders>
        <w:tblLook w:val="04A0" w:firstRow="1" w:lastRow="0" w:firstColumn="1" w:lastColumn="0" w:noHBand="0" w:noVBand="1"/>
      </w:tblPr>
      <w:tblGrid>
        <w:gridCol w:w="1099"/>
        <w:gridCol w:w="8223"/>
      </w:tblGrid>
      <w:tr w:rsidR="00364784">
        <w:trPr>
          <w:trHeight w:val="850"/>
        </w:trPr>
        <w:tc>
          <w:tcPr>
            <w:tcW w:w="1099" w:type="dxa"/>
            <w:tcBorders>
              <w:bottom w:val="single" w:sz="12" w:space="0" w:color="C2D341"/>
            </w:tcBorders>
          </w:tcPr>
          <w:p w:rsidR="00364784" w:rsidRDefault="009B557C">
            <w:pPr>
              <w:ind w:right="-1"/>
              <w:rPr>
                <w:rFonts w:ascii="Times New Roman" w:hAnsi="Times New Roman"/>
                <w:noProof/>
                <w:sz w:val="24"/>
                <w:szCs w:val="24"/>
              </w:rPr>
            </w:pPr>
            <w:r>
              <w:rPr>
                <w:rFonts w:ascii="Times New Roman" w:hAnsi="Times New Roman"/>
                <w:noProof/>
                <w:sz w:val="24"/>
                <w:szCs w:val="24"/>
                <w:lang w:eastAsia="en-GB"/>
              </w:rPr>
              <w:drawing>
                <wp:inline distT="0" distB="0" distL="0" distR="0" wp14:anchorId="0E291792" wp14:editId="5979F9C7">
                  <wp:extent cx="468000" cy="468000"/>
                  <wp:effectExtent l="0" t="0" r="8255" b="825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223" w:type="dxa"/>
            <w:tcBorders>
              <w:bottom w:val="single" w:sz="12" w:space="0" w:color="C2D341"/>
            </w:tcBorders>
            <w:vAlign w:val="center"/>
          </w:tcPr>
          <w:p w:rsidR="00364784" w:rsidRDefault="009B557C">
            <w:pPr>
              <w:ind w:right="-1"/>
              <w:rPr>
                <w:rFonts w:ascii="Times New Roman" w:hAnsi="Times New Roman"/>
                <w:noProof/>
                <w:sz w:val="24"/>
                <w:szCs w:val="24"/>
              </w:rPr>
            </w:pPr>
            <w:r>
              <w:rPr>
                <w:rFonts w:ascii="Times New Roman" w:hAnsi="Times New Roman"/>
                <w:noProof/>
                <w:sz w:val="24"/>
                <w:szCs w:val="24"/>
              </w:rPr>
              <w:t>AGRICULTURE &amp; MARITIME POLICY</w:t>
            </w:r>
          </w:p>
        </w:tc>
      </w:tr>
      <w:tr w:rsidR="00364784">
        <w:trPr>
          <w:trHeight w:val="283"/>
        </w:trPr>
        <w:tc>
          <w:tcPr>
            <w:tcW w:w="1099" w:type="dxa"/>
            <w:tcBorders>
              <w:top w:val="single" w:sz="12" w:space="0" w:color="C2D341"/>
              <w:bottom w:val="single" w:sz="12" w:space="0" w:color="C2D341"/>
            </w:tcBorders>
          </w:tcPr>
          <w:p w:rsidR="00364784" w:rsidRDefault="00364784">
            <w:pPr>
              <w:ind w:right="-1"/>
              <w:rPr>
                <w:rFonts w:ascii="Times New Roman" w:hAnsi="Times New Roman"/>
                <w:b/>
                <w:noProof/>
                <w:sz w:val="24"/>
                <w:szCs w:val="24"/>
              </w:rPr>
            </w:pPr>
          </w:p>
        </w:tc>
        <w:tc>
          <w:tcPr>
            <w:tcW w:w="8223" w:type="dxa"/>
            <w:tcBorders>
              <w:top w:val="single" w:sz="12" w:space="0" w:color="C2D341"/>
              <w:bottom w:val="single" w:sz="12" w:space="0" w:color="C2D341"/>
            </w:tcBorders>
            <w:vAlign w:val="center"/>
          </w:tcPr>
          <w:p w:rsidR="00364784" w:rsidRDefault="009B557C">
            <w:pPr>
              <w:pStyle w:val="PROGRAMME"/>
            </w:pPr>
            <w:r>
              <w:t>International Fisheries Agreements</w:t>
            </w:r>
          </w:p>
        </w:tc>
      </w:tr>
    </w:tbl>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International fisheries agreements allow the EU fishing fleets </w:t>
      </w:r>
      <w:r>
        <w:rPr>
          <w:rFonts w:ascii="Times New Roman" w:hAnsi="Times New Roman" w:cs="Times New Roman"/>
          <w:b/>
          <w:noProof/>
        </w:rPr>
        <w:t>access to third country waters</w:t>
      </w:r>
      <w:r>
        <w:rPr>
          <w:rFonts w:ascii="Times New Roman" w:hAnsi="Times New Roman" w:cs="Times New Roman"/>
          <w:noProof/>
        </w:rPr>
        <w:t xml:space="preserve"> and require the financing of compulsory annual contributions deriving from </w:t>
      </w:r>
      <w:r>
        <w:rPr>
          <w:rFonts w:ascii="Times New Roman" w:hAnsi="Times New Roman" w:cs="Times New Roman"/>
          <w:b/>
          <w:noProof/>
        </w:rPr>
        <w:t>EU membership in Regional Fisheries Management Organisations</w:t>
      </w:r>
      <w:r>
        <w:rPr>
          <w:rFonts w:ascii="Times New Roman" w:hAnsi="Times New Roman" w:cs="Times New Roman"/>
          <w:noProof/>
        </w:rPr>
        <w:t>.</w:t>
      </w:r>
    </w:p>
    <w:p w:rsidR="00364784" w:rsidRDefault="009B557C">
      <w:pPr>
        <w:keepNext/>
        <w:numPr>
          <w:ilvl w:val="0"/>
          <w:numId w:val="27"/>
        </w:numPr>
        <w:spacing w:before="360" w:after="240"/>
        <w:ind w:right="-1"/>
        <w:jc w:val="both"/>
        <w:outlineLvl w:val="0"/>
        <w:rPr>
          <w:rFonts w:ascii="Times New Roman" w:eastAsia="Times New Roman" w:hAnsi="Times New Roman"/>
          <w:b/>
          <w:bCs/>
          <w:smallCaps/>
          <w:noProof/>
          <w:color w:val="C3D341"/>
          <w:sz w:val="24"/>
          <w:szCs w:val="24"/>
        </w:rPr>
      </w:pPr>
      <w:r>
        <w:rPr>
          <w:rFonts w:ascii="Times New Roman" w:eastAsia="Times New Roman" w:hAnsi="Times New Roman"/>
          <w:b/>
          <w:bCs/>
          <w:smallCaps/>
          <w:noProof/>
          <w:color w:val="C3D341"/>
          <w:sz w:val="24"/>
          <w:szCs w:val="24"/>
        </w:rPr>
        <w:t>EUROPEAN ADDED VALUE</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The EU is one of the leading maritime and fisheries players in the world. It promotes the sustainable management of international fish stocks and defends EU economic and social interests. Within the EU, the promotion of sustainable fisheries is the exclusive competence of the Union as the cross-boundaries dimension of fisheries requires EU-wide action. This is even more important for international action, whether when negotiating fisheries agreements or when participating to the Regional Fisheries Organisations.</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The EU has also committed itself to take a leading role in implementing the UN's Sustainable Development Goal "to conserve and sustainably use the oceans, seas and marine resources" and is thus interested to shape international ocean governance – including resource conservation and stemming illegal fishing – in the frame of its international fisheries agreements. </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More than a quarter of the fish caught by European fishing boats are taken outside EU waters. Therefore, the EU benefits from fisheries agreements for sustainable EU food supply, for developing its fisheries sector, the coastal communities depending on it and a sustainable blue economy. In addition, indirect benefits emerge from supporting third countries in the form of addressing migration and local socio-economic development. In the context of the Sustainable Fisheries Partnership Agreements, the EU provides financial and technical support to establish a legal, environmental, economic and social governance framework for fishing activities carried out by Union vessels in third country waters. The EU has a joint management of shared stocks with Norway, Iceland and the Faeroe Islands. Such agreements play an important role in developing stronger relations with third countries and promoting the role of the European Union on the global stage.</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The EU is a Contracting Party to the UN Convention on the Law of the Sea and the UN Fish Stocks Agreement. It must cooperate with other fishing nations and be a member of Regional Fisheries Management Organisations for fishing in high seas. As the sole representative for all EU fishing interests, the EU is a leading member in these organisations and has the clout and authority to defend its interests more effectively and forcefully than EU Member States separately. </w:t>
      </w:r>
    </w:p>
    <w:p w:rsidR="00364784" w:rsidRDefault="009B557C">
      <w:pPr>
        <w:keepNext/>
        <w:numPr>
          <w:ilvl w:val="0"/>
          <w:numId w:val="27"/>
        </w:numPr>
        <w:spacing w:before="360" w:after="240"/>
        <w:ind w:right="-1"/>
        <w:jc w:val="both"/>
        <w:outlineLvl w:val="0"/>
        <w:rPr>
          <w:rFonts w:ascii="Times New Roman" w:eastAsia="Times New Roman" w:hAnsi="Times New Roman"/>
          <w:b/>
          <w:bCs/>
          <w:smallCaps/>
          <w:noProof/>
          <w:color w:val="C3D341"/>
          <w:sz w:val="24"/>
          <w:szCs w:val="24"/>
        </w:rPr>
      </w:pPr>
      <w:r>
        <w:rPr>
          <w:rFonts w:ascii="Times New Roman" w:eastAsia="Times New Roman" w:hAnsi="Times New Roman"/>
          <w:b/>
          <w:bCs/>
          <w:smallCaps/>
          <w:noProof/>
          <w:color w:val="C3D341"/>
          <w:sz w:val="24"/>
          <w:szCs w:val="24"/>
        </w:rPr>
        <w:t xml:space="preserve">OBJECTIVES </w:t>
      </w:r>
    </w:p>
    <w:p w:rsidR="00364784" w:rsidRDefault="009B557C">
      <w:pPr>
        <w:pStyle w:val="Default"/>
        <w:spacing w:before="120" w:after="120"/>
        <w:ind w:left="115"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In the mutual interest of the EU and its partners, the International fisheries agreements programme aims to:</w:t>
      </w:r>
    </w:p>
    <w:p w:rsidR="00364784" w:rsidRDefault="009B557C">
      <w:pPr>
        <w:pStyle w:val="Default"/>
        <w:numPr>
          <w:ilvl w:val="0"/>
          <w:numId w:val="74"/>
        </w:numPr>
        <w:spacing w:before="120" w:after="120"/>
        <w:ind w:left="709"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Secure </w:t>
      </w:r>
      <w:r>
        <w:rPr>
          <w:rFonts w:ascii="Times New Roman" w:eastAsia="MyriadPro-Light" w:hAnsi="Times New Roman" w:cs="Times New Roman"/>
          <w:b/>
          <w:noProof/>
          <w:color w:val="auto"/>
        </w:rPr>
        <w:t>access of the EU fleet to the waters under jurisdiction of third countries</w:t>
      </w:r>
      <w:r>
        <w:rPr>
          <w:rFonts w:ascii="Times New Roman" w:eastAsia="MyriadPro-Light" w:hAnsi="Times New Roman" w:cs="Times New Roman"/>
          <w:noProof/>
          <w:color w:val="auto"/>
        </w:rPr>
        <w:t>;</w:t>
      </w:r>
    </w:p>
    <w:p w:rsidR="00364784" w:rsidRDefault="009B557C">
      <w:pPr>
        <w:pStyle w:val="Default"/>
        <w:numPr>
          <w:ilvl w:val="0"/>
          <w:numId w:val="74"/>
        </w:numPr>
        <w:spacing w:before="120" w:after="120"/>
        <w:ind w:left="709"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Provide funding to enhance </w:t>
      </w:r>
      <w:r>
        <w:rPr>
          <w:rFonts w:ascii="Times New Roman" w:eastAsia="MyriadPro-Light" w:hAnsi="Times New Roman" w:cs="Times New Roman"/>
          <w:b/>
          <w:noProof/>
          <w:color w:val="auto"/>
        </w:rPr>
        <w:t>capacity building of the coastal States</w:t>
      </w:r>
      <w:r>
        <w:rPr>
          <w:rFonts w:ascii="Times New Roman" w:eastAsia="MyriadPro-Light" w:hAnsi="Times New Roman" w:cs="Times New Roman"/>
          <w:noProof/>
          <w:color w:val="auto"/>
        </w:rPr>
        <w:t xml:space="preserve"> to establish a sustainable management of fishery resources and strengthening the </w:t>
      </w:r>
      <w:r>
        <w:rPr>
          <w:rFonts w:ascii="Times New Roman" w:eastAsia="MyriadPro-Light" w:hAnsi="Times New Roman" w:cs="Times New Roman"/>
          <w:b/>
          <w:noProof/>
          <w:color w:val="auto"/>
        </w:rPr>
        <w:t>monitoring, control and surveillance of fishing activities</w:t>
      </w:r>
      <w:r>
        <w:rPr>
          <w:rFonts w:ascii="Times New Roman" w:eastAsia="MyriadPro-Light" w:hAnsi="Times New Roman" w:cs="Times New Roman"/>
          <w:noProof/>
          <w:color w:val="auto"/>
        </w:rPr>
        <w:t xml:space="preserve"> in their waters in particular to tackle </w:t>
      </w:r>
      <w:r>
        <w:rPr>
          <w:rFonts w:ascii="Times New Roman" w:eastAsia="MyriadPro-Light" w:hAnsi="Times New Roman" w:cs="Times New Roman"/>
          <w:b/>
          <w:noProof/>
          <w:color w:val="auto"/>
        </w:rPr>
        <w:t>illegal, unregulated and unreported fishing</w:t>
      </w:r>
      <w:r>
        <w:rPr>
          <w:rFonts w:ascii="Times New Roman" w:eastAsia="MyriadPro-Light" w:hAnsi="Times New Roman" w:cs="Times New Roman"/>
          <w:noProof/>
          <w:color w:val="auto"/>
        </w:rPr>
        <w:t>;</w:t>
      </w:r>
    </w:p>
    <w:p w:rsidR="00364784" w:rsidRDefault="009B557C">
      <w:pPr>
        <w:pStyle w:val="Default"/>
        <w:numPr>
          <w:ilvl w:val="0"/>
          <w:numId w:val="74"/>
        </w:numPr>
        <w:spacing w:before="120" w:after="120"/>
        <w:ind w:left="709"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Develop and support the necessary </w:t>
      </w:r>
      <w:r>
        <w:rPr>
          <w:rFonts w:ascii="Times New Roman" w:eastAsia="MyriadPro-Light" w:hAnsi="Times New Roman" w:cs="Times New Roman"/>
          <w:b/>
          <w:noProof/>
          <w:color w:val="auto"/>
        </w:rPr>
        <w:t>scientific and research institutions</w:t>
      </w:r>
      <w:r>
        <w:rPr>
          <w:rFonts w:ascii="Times New Roman" w:eastAsia="MyriadPro-Light" w:hAnsi="Times New Roman" w:cs="Times New Roman"/>
          <w:noProof/>
          <w:color w:val="auto"/>
        </w:rPr>
        <w:t>;</w:t>
      </w:r>
    </w:p>
    <w:p w:rsidR="00364784" w:rsidRDefault="009B557C">
      <w:pPr>
        <w:pStyle w:val="Default"/>
        <w:numPr>
          <w:ilvl w:val="0"/>
          <w:numId w:val="74"/>
        </w:numPr>
        <w:spacing w:before="120" w:after="120"/>
        <w:ind w:left="709"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Enhance transparency and promote the </w:t>
      </w:r>
      <w:r>
        <w:rPr>
          <w:rFonts w:ascii="Times New Roman" w:eastAsia="MyriadPro-Light" w:hAnsi="Times New Roman" w:cs="Times New Roman"/>
          <w:b/>
          <w:noProof/>
          <w:color w:val="auto"/>
        </w:rPr>
        <w:t>level playing field between all the fleets</w:t>
      </w:r>
      <w:r>
        <w:rPr>
          <w:rFonts w:ascii="Times New Roman" w:eastAsia="MyriadPro-Light" w:hAnsi="Times New Roman" w:cs="Times New Roman"/>
          <w:noProof/>
          <w:color w:val="auto"/>
        </w:rPr>
        <w:t xml:space="preserve"> operating in the waters concerned;</w:t>
      </w:r>
    </w:p>
    <w:p w:rsidR="00364784" w:rsidRDefault="009B557C">
      <w:pPr>
        <w:pStyle w:val="Default"/>
        <w:numPr>
          <w:ilvl w:val="0"/>
          <w:numId w:val="74"/>
        </w:numPr>
        <w:spacing w:before="120" w:after="120"/>
        <w:ind w:left="709"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Strengthen and promote </w:t>
      </w:r>
      <w:r>
        <w:rPr>
          <w:rFonts w:ascii="Times New Roman" w:eastAsia="MyriadPro-Light" w:hAnsi="Times New Roman" w:cs="Times New Roman"/>
          <w:b/>
          <w:noProof/>
          <w:color w:val="auto"/>
        </w:rPr>
        <w:t>governance of the oceans</w:t>
      </w:r>
      <w:r>
        <w:rPr>
          <w:rFonts w:ascii="Times New Roman" w:eastAsia="MyriadPro-Light" w:hAnsi="Times New Roman" w:cs="Times New Roman"/>
          <w:noProof/>
          <w:color w:val="auto"/>
        </w:rPr>
        <w:t xml:space="preserve"> in regional fisheries bodies. </w:t>
      </w:r>
    </w:p>
    <w:p w:rsidR="00364784" w:rsidRDefault="009B557C">
      <w:pPr>
        <w:pStyle w:val="Default"/>
        <w:spacing w:before="120" w:after="120"/>
        <w:ind w:left="176"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In addition to being a legal requirement when fishing in international waters, the </w:t>
      </w:r>
      <w:r>
        <w:rPr>
          <w:rFonts w:ascii="Times New Roman" w:eastAsia="MyriadPro-Light" w:hAnsi="Times New Roman" w:cs="Times New Roman"/>
          <w:b/>
          <w:noProof/>
          <w:color w:val="auto"/>
        </w:rPr>
        <w:t>membership to regional organisations</w:t>
      </w:r>
      <w:r>
        <w:rPr>
          <w:rFonts w:ascii="Times New Roman" w:eastAsia="MyriadPro-Light" w:hAnsi="Times New Roman" w:cs="Times New Roman"/>
          <w:noProof/>
          <w:color w:val="auto"/>
        </w:rPr>
        <w:t xml:space="preserve"> allow the EU to promote principles of the </w:t>
      </w:r>
      <w:r>
        <w:rPr>
          <w:rFonts w:ascii="Times New Roman" w:eastAsia="MyriadPro-Light" w:hAnsi="Times New Roman" w:cs="Times New Roman"/>
          <w:b/>
          <w:noProof/>
          <w:color w:val="auto"/>
        </w:rPr>
        <w:t>Common Fisheries Policy</w:t>
      </w:r>
      <w:r>
        <w:rPr>
          <w:rFonts w:ascii="Times New Roman" w:eastAsia="MyriadPro-Light" w:hAnsi="Times New Roman" w:cs="Times New Roman"/>
          <w:noProof/>
          <w:color w:val="auto"/>
        </w:rPr>
        <w:t xml:space="preserve"> outside of EU waters as much as possible to create a level playing field for EU operators. As a member of these organisations the EU is bound to participate in financing of the operations of the regional organisations through compulsory contributions.</w:t>
      </w:r>
    </w:p>
    <w:p w:rsidR="00364784" w:rsidRDefault="009B557C">
      <w:pPr>
        <w:keepNext/>
        <w:numPr>
          <w:ilvl w:val="0"/>
          <w:numId w:val="27"/>
        </w:numPr>
        <w:spacing w:before="360" w:after="240"/>
        <w:ind w:right="-1"/>
        <w:jc w:val="both"/>
        <w:outlineLvl w:val="0"/>
        <w:rPr>
          <w:rFonts w:ascii="Times New Roman" w:eastAsia="Times New Roman" w:hAnsi="Times New Roman"/>
          <w:b/>
          <w:bCs/>
          <w:smallCaps/>
          <w:noProof/>
          <w:color w:val="C3D341"/>
          <w:sz w:val="24"/>
          <w:szCs w:val="24"/>
        </w:rPr>
      </w:pPr>
      <w:r>
        <w:rPr>
          <w:rFonts w:ascii="Times New Roman" w:eastAsia="Times New Roman" w:hAnsi="Times New Roman"/>
          <w:b/>
          <w:bCs/>
          <w:smallCaps/>
          <w:noProof/>
          <w:color w:val="C3D341"/>
          <w:sz w:val="24"/>
          <w:szCs w:val="24"/>
        </w:rPr>
        <w:t>IMPLEMENTATION &amp; SIMPLIFICATION</w:t>
      </w:r>
    </w:p>
    <w:p w:rsidR="00364784" w:rsidRDefault="009B557C">
      <w:pPr>
        <w:pStyle w:val="Default"/>
        <w:spacing w:before="120" w:after="120"/>
        <w:ind w:left="113"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The programme is directly implemented by the European Commission by way of financial contribution. </w:t>
      </w:r>
    </w:p>
    <w:p w:rsidR="00364784" w:rsidRDefault="009B557C">
      <w:pPr>
        <w:keepNext/>
        <w:numPr>
          <w:ilvl w:val="0"/>
          <w:numId w:val="27"/>
        </w:numPr>
        <w:spacing w:before="360" w:after="240"/>
        <w:ind w:right="-1"/>
        <w:jc w:val="both"/>
        <w:outlineLvl w:val="0"/>
        <w:rPr>
          <w:rFonts w:ascii="Times New Roman" w:eastAsia="Times New Roman" w:hAnsi="Times New Roman"/>
          <w:b/>
          <w:bCs/>
          <w:smallCaps/>
          <w:noProof/>
          <w:color w:val="C3D341"/>
          <w:sz w:val="24"/>
          <w:szCs w:val="24"/>
        </w:rPr>
      </w:pPr>
      <w:r>
        <w:rPr>
          <w:rFonts w:ascii="Times New Roman" w:eastAsia="Times New Roman" w:hAnsi="Times New Roman"/>
          <w:b/>
          <w:bCs/>
          <w:smallCaps/>
          <w:noProof/>
          <w:color w:val="C3D341"/>
          <w:sz w:val="24"/>
          <w:szCs w:val="24"/>
        </w:rPr>
        <w:t>COMPLEMENTARITIES &amp; SYNERGIES WITH OTHER POLICIES / ALIGNMENT OF EU WITH NATIONAL AND REGIONAL RESOURCES</w:t>
      </w:r>
    </w:p>
    <w:p w:rsidR="00364784" w:rsidRDefault="009B557C">
      <w:pPr>
        <w:pStyle w:val="Default"/>
        <w:spacing w:before="120" w:after="120"/>
        <w:ind w:left="113"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The synergies with the Common Fisheries Policy are vital to the successful implementation of the fisheries agreements. </w:t>
      </w:r>
    </w:p>
    <w:p w:rsidR="00364784" w:rsidRDefault="009B557C">
      <w:pPr>
        <w:keepNext/>
        <w:numPr>
          <w:ilvl w:val="0"/>
          <w:numId w:val="27"/>
        </w:numPr>
        <w:spacing w:before="360" w:after="240"/>
        <w:ind w:right="-1"/>
        <w:jc w:val="both"/>
        <w:outlineLvl w:val="0"/>
        <w:rPr>
          <w:rFonts w:ascii="Times New Roman" w:eastAsia="Times New Roman" w:hAnsi="Times New Roman"/>
          <w:b/>
          <w:bCs/>
          <w:smallCaps/>
          <w:noProof/>
          <w:color w:val="C3D341"/>
          <w:sz w:val="24"/>
          <w:szCs w:val="24"/>
        </w:rPr>
      </w:pPr>
      <w:r>
        <w:rPr>
          <w:rFonts w:ascii="Times New Roman" w:eastAsia="Times New Roman" w:hAnsi="Times New Roman"/>
          <w:b/>
          <w:bCs/>
          <w:smallCaps/>
          <w:noProof/>
          <w:color w:val="C3D341"/>
          <w:sz w:val="24"/>
          <w:szCs w:val="24"/>
        </w:rPr>
        <w:t>PROPOSED BUDGET ALLOCATION FOR 2021-2027</w:t>
      </w:r>
    </w:p>
    <w:tbl>
      <w:tblPr>
        <w:tblStyle w:val="LightShading"/>
        <w:tblW w:w="0" w:type="auto"/>
        <w:tblLook w:val="04A0" w:firstRow="1" w:lastRow="0" w:firstColumn="1" w:lastColumn="0" w:noHBand="0" w:noVBand="1"/>
      </w:tblPr>
      <w:tblGrid>
        <w:gridCol w:w="3095"/>
        <w:gridCol w:w="3096"/>
        <w:gridCol w:w="3096"/>
      </w:tblGrid>
      <w:tr w:rsidR="00364784" w:rsidTr="00364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i/>
                <w:noProof/>
                <w:sz w:val="24"/>
                <w:szCs w:val="24"/>
              </w:rPr>
            </w:pPr>
            <w:r>
              <w:rPr>
                <w:rFonts w:ascii="Times New Roman" w:eastAsia="Calibri" w:hAnsi="Times New Roman"/>
                <w:b w:val="0"/>
                <w:i/>
                <w:noProof/>
                <w:sz w:val="24"/>
                <w:szCs w:val="24"/>
              </w:rPr>
              <w:t>Figures in current prices</w:t>
            </w:r>
          </w:p>
        </w:tc>
        <w:tc>
          <w:tcPr>
            <w:tcW w:w="3096" w:type="dxa"/>
          </w:tcPr>
          <w:p w:rsidR="00364784" w:rsidRDefault="00364784">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p>
        </w:tc>
        <w:tc>
          <w:tcPr>
            <w:tcW w:w="3096" w:type="dxa"/>
          </w:tcPr>
          <w:p w:rsidR="00364784" w:rsidRDefault="009B557C">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r>
              <w:rPr>
                <w:rFonts w:ascii="Times New Roman" w:eastAsia="Calibri" w:hAnsi="Times New Roman"/>
                <w:b w:val="0"/>
                <w:i/>
                <w:noProof/>
                <w:sz w:val="24"/>
                <w:szCs w:val="24"/>
              </w:rPr>
              <w:t>EUR million</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Total envelope for 2021-2027</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b/>
                <w:noProof/>
                <w:sz w:val="24"/>
                <w:szCs w:val="24"/>
              </w:rPr>
              <w:t>990</w:t>
            </w:r>
          </w:p>
        </w:tc>
      </w:tr>
    </w:tbl>
    <w:p w:rsidR="00364784" w:rsidRDefault="00364784">
      <w:pPr>
        <w:pStyle w:val="PSParagraphTitle"/>
        <w:ind w:right="-1"/>
        <w:rPr>
          <w:rFonts w:eastAsia="Calibri"/>
          <w:b w:val="0"/>
          <w:i w:val="0"/>
          <w:noProof/>
          <w:sz w:val="24"/>
          <w:szCs w:val="24"/>
          <w:lang w:eastAsia="en-US"/>
        </w:rPr>
      </w:pPr>
    </w:p>
    <w:p w:rsidR="00364784" w:rsidRDefault="009B557C">
      <w:pPr>
        <w:ind w:right="-1"/>
        <w:rPr>
          <w:rFonts w:ascii="Times New Roman" w:eastAsia="Calibri" w:hAnsi="Times New Roman"/>
          <w:noProof/>
          <w:sz w:val="24"/>
          <w:szCs w:val="24"/>
        </w:rPr>
      </w:pPr>
      <w:r>
        <w:rPr>
          <w:rFonts w:ascii="Times New Roman" w:eastAsia="Calibri" w:hAnsi="Times New Roman"/>
          <w:b/>
          <w:i/>
          <w:noProof/>
          <w:sz w:val="24"/>
          <w:szCs w:val="24"/>
        </w:rPr>
        <w:br w:type="page"/>
      </w:r>
    </w:p>
    <w:tbl>
      <w:tblPr>
        <w:tblStyle w:val="TableGrid"/>
        <w:tblW w:w="9322" w:type="dxa"/>
        <w:tblBorders>
          <w:top w:val="none" w:sz="0" w:space="0" w:color="auto"/>
          <w:left w:val="none" w:sz="0" w:space="0" w:color="auto"/>
          <w:bottom w:val="single" w:sz="12" w:space="0" w:color="164193"/>
          <w:right w:val="none" w:sz="0" w:space="0" w:color="auto"/>
          <w:insideH w:val="none" w:sz="0" w:space="0" w:color="auto"/>
          <w:insideV w:val="none" w:sz="0" w:space="0" w:color="auto"/>
        </w:tblBorders>
        <w:tblLook w:val="04A0" w:firstRow="1" w:lastRow="0" w:firstColumn="1" w:lastColumn="0" w:noHBand="0" w:noVBand="1"/>
      </w:tblPr>
      <w:tblGrid>
        <w:gridCol w:w="1099"/>
        <w:gridCol w:w="8223"/>
      </w:tblGrid>
      <w:tr w:rsidR="00364784">
        <w:trPr>
          <w:trHeight w:val="850"/>
        </w:trPr>
        <w:tc>
          <w:tcPr>
            <w:tcW w:w="1099" w:type="dxa"/>
            <w:tcBorders>
              <w:bottom w:val="single" w:sz="12" w:space="0" w:color="C2D341"/>
            </w:tcBorders>
          </w:tcPr>
          <w:p w:rsidR="00364784" w:rsidRDefault="009B557C">
            <w:pPr>
              <w:ind w:right="-1"/>
              <w:rPr>
                <w:rFonts w:ascii="Times New Roman" w:hAnsi="Times New Roman"/>
                <w:noProof/>
                <w:sz w:val="24"/>
                <w:szCs w:val="24"/>
              </w:rPr>
            </w:pPr>
            <w:r>
              <w:rPr>
                <w:rFonts w:ascii="Times New Roman" w:hAnsi="Times New Roman"/>
                <w:noProof/>
                <w:sz w:val="24"/>
                <w:szCs w:val="24"/>
                <w:lang w:eastAsia="en-GB"/>
              </w:rPr>
              <w:drawing>
                <wp:inline distT="0" distB="0" distL="0" distR="0" wp14:anchorId="37703AE8" wp14:editId="6790BA89">
                  <wp:extent cx="468000" cy="468000"/>
                  <wp:effectExtent l="0" t="0" r="8255" b="825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223" w:type="dxa"/>
            <w:tcBorders>
              <w:bottom w:val="single" w:sz="12" w:space="0" w:color="C2D341"/>
            </w:tcBorders>
            <w:vAlign w:val="center"/>
          </w:tcPr>
          <w:p w:rsidR="00364784" w:rsidRDefault="009B557C">
            <w:pPr>
              <w:pStyle w:val="CLUSTER"/>
            </w:pPr>
            <w:r>
              <w:t>ENVIRONMENT &amp; CLIMATE ACTION</w:t>
            </w:r>
          </w:p>
        </w:tc>
      </w:tr>
      <w:tr w:rsidR="00364784">
        <w:trPr>
          <w:trHeight w:val="283"/>
        </w:trPr>
        <w:tc>
          <w:tcPr>
            <w:tcW w:w="1099" w:type="dxa"/>
            <w:tcBorders>
              <w:top w:val="single" w:sz="12" w:space="0" w:color="C2D341"/>
              <w:bottom w:val="single" w:sz="12" w:space="0" w:color="C2D341"/>
            </w:tcBorders>
          </w:tcPr>
          <w:p w:rsidR="00364784" w:rsidRDefault="00364784">
            <w:pPr>
              <w:ind w:right="-1"/>
              <w:rPr>
                <w:rFonts w:ascii="Times New Roman" w:hAnsi="Times New Roman"/>
                <w:b/>
                <w:noProof/>
                <w:sz w:val="24"/>
                <w:szCs w:val="24"/>
              </w:rPr>
            </w:pPr>
          </w:p>
        </w:tc>
        <w:tc>
          <w:tcPr>
            <w:tcW w:w="8223" w:type="dxa"/>
            <w:tcBorders>
              <w:top w:val="single" w:sz="12" w:space="0" w:color="C2D341"/>
              <w:bottom w:val="single" w:sz="12" w:space="0" w:color="C2D341"/>
            </w:tcBorders>
            <w:vAlign w:val="center"/>
          </w:tcPr>
          <w:p w:rsidR="00364784" w:rsidRDefault="009B557C">
            <w:pPr>
              <w:pStyle w:val="PROGRAMME"/>
            </w:pPr>
            <w:r>
              <w:t>LIFE - Programme for the Environment and Climate Action</w:t>
            </w:r>
          </w:p>
        </w:tc>
      </w:tr>
    </w:tbl>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LIFE is the EU Programme for the Environment and Climate Action. It focuses on developing and implementing </w:t>
      </w:r>
      <w:r>
        <w:rPr>
          <w:rFonts w:ascii="Times New Roman" w:hAnsi="Times New Roman" w:cs="Times New Roman"/>
          <w:b/>
          <w:noProof/>
        </w:rPr>
        <w:t>innovative ways to respond to environment and climate challenges</w:t>
      </w:r>
      <w:r>
        <w:rPr>
          <w:rFonts w:ascii="Times New Roman" w:hAnsi="Times New Roman" w:cs="Times New Roman"/>
          <w:noProof/>
        </w:rPr>
        <w:t xml:space="preserve"> thereby catalysing changes in policy development, implementation and enforcement.</w:t>
      </w:r>
    </w:p>
    <w:p w:rsidR="00364784" w:rsidRDefault="009B557C">
      <w:pPr>
        <w:keepNext/>
        <w:numPr>
          <w:ilvl w:val="0"/>
          <w:numId w:val="28"/>
        </w:numPr>
        <w:spacing w:before="360" w:after="240"/>
        <w:ind w:right="-1"/>
        <w:jc w:val="both"/>
        <w:outlineLvl w:val="0"/>
        <w:rPr>
          <w:rFonts w:ascii="Times New Roman" w:eastAsia="Times New Roman" w:hAnsi="Times New Roman"/>
          <w:b/>
          <w:bCs/>
          <w:smallCaps/>
          <w:noProof/>
          <w:color w:val="C3D341"/>
          <w:sz w:val="24"/>
          <w:szCs w:val="24"/>
        </w:rPr>
      </w:pPr>
      <w:r>
        <w:rPr>
          <w:rFonts w:ascii="Times New Roman" w:eastAsia="Times New Roman" w:hAnsi="Times New Roman"/>
          <w:b/>
          <w:bCs/>
          <w:smallCaps/>
          <w:noProof/>
          <w:color w:val="C3D341"/>
          <w:sz w:val="24"/>
          <w:szCs w:val="24"/>
        </w:rPr>
        <w:t>EUROPEAN ADDED VALUE</w:t>
      </w:r>
    </w:p>
    <w:p w:rsidR="00364784" w:rsidRDefault="009B557C">
      <w:pPr>
        <w:pStyle w:val="Default"/>
        <w:spacing w:after="120"/>
        <w:ind w:right="-1"/>
        <w:jc w:val="both"/>
        <w:rPr>
          <w:rFonts w:ascii="Times New Roman" w:hAnsi="Times New Roman" w:cs="Times New Roman"/>
          <w:noProof/>
          <w:color w:val="auto"/>
        </w:rPr>
      </w:pPr>
      <w:r>
        <w:rPr>
          <w:rFonts w:ascii="Times New Roman" w:hAnsi="Times New Roman" w:cs="Times New Roman"/>
          <w:noProof/>
          <w:color w:val="auto"/>
        </w:rPr>
        <w:t xml:space="preserve">By their very nature, environmental problems, including climate change, transcend political, legal and man-made boundaries and cannot be adequately solved by Member States alone. EU intervention in the form of a dedicated instrument for environment and climate, including energy efficiency and small-scale renewables, is required to efficiently address such problems, avoid coordination failures, and complement environment and climate mainstreaming across the EU budget with targeted actions. </w:t>
      </w:r>
    </w:p>
    <w:p w:rsidR="00364784" w:rsidRDefault="009B557C">
      <w:pPr>
        <w:pStyle w:val="Default"/>
        <w:spacing w:after="120"/>
        <w:ind w:right="-1"/>
        <w:jc w:val="both"/>
        <w:rPr>
          <w:rFonts w:ascii="Times New Roman" w:hAnsi="Times New Roman" w:cs="Times New Roman"/>
          <w:noProof/>
          <w:color w:val="auto"/>
        </w:rPr>
      </w:pPr>
      <w:r>
        <w:rPr>
          <w:rFonts w:ascii="Times New Roman" w:hAnsi="Times New Roman" w:cs="Times New Roman"/>
          <w:noProof/>
          <w:color w:val="auto"/>
        </w:rPr>
        <w:t xml:space="preserve">Most environmental assets are public goods that are unevenly distributed across the EU. The obligation to preserve them calls for a consistent application of the principles of responsibility sharing and solidarity. Consistency across the EU on the application of EU environmental and climate legislation and policies as well as the provision of an EU-level platform for sharing best practices and know-how is crucial. Facilitating a clean energy transition contributes to both environmental and climate objectives by contributing to better indoor and outdoor air quality, circular economy and efficiency of resources. It has strong added value by stimulating a competitive and sustainable Union economy. Furthermore, supporting energy efficiency is one of the most cost-effective ways of decarbonising our economy. </w:t>
      </w:r>
    </w:p>
    <w:p w:rsidR="00364784" w:rsidRDefault="009B557C">
      <w:pPr>
        <w:keepNext/>
        <w:numPr>
          <w:ilvl w:val="0"/>
          <w:numId w:val="28"/>
        </w:numPr>
        <w:spacing w:before="360" w:after="240"/>
        <w:ind w:right="-1"/>
        <w:jc w:val="both"/>
        <w:outlineLvl w:val="0"/>
        <w:rPr>
          <w:rFonts w:ascii="Times New Roman" w:eastAsia="Times New Roman" w:hAnsi="Times New Roman"/>
          <w:b/>
          <w:bCs/>
          <w:smallCaps/>
          <w:noProof/>
          <w:color w:val="C3D341"/>
          <w:sz w:val="24"/>
          <w:szCs w:val="24"/>
        </w:rPr>
      </w:pPr>
      <w:r>
        <w:rPr>
          <w:rFonts w:ascii="Times New Roman" w:eastAsia="Times New Roman" w:hAnsi="Times New Roman"/>
          <w:b/>
          <w:bCs/>
          <w:smallCaps/>
          <w:noProof/>
          <w:color w:val="C3D341"/>
          <w:sz w:val="24"/>
          <w:szCs w:val="24"/>
        </w:rPr>
        <w:t xml:space="preserve">OBJECTIVES </w:t>
      </w:r>
    </w:p>
    <w:p w:rsidR="00364784" w:rsidRDefault="009B557C">
      <w:pPr>
        <w:pStyle w:val="Default"/>
        <w:spacing w:before="120" w:after="120"/>
        <w:ind w:right="-1"/>
        <w:jc w:val="both"/>
        <w:rPr>
          <w:rFonts w:ascii="Times New Roman" w:hAnsi="Times New Roman"/>
          <w:noProof/>
        </w:rPr>
      </w:pPr>
      <w:r>
        <w:rPr>
          <w:rFonts w:ascii="Times New Roman" w:hAnsi="Times New Roman"/>
          <w:noProof/>
        </w:rPr>
        <w:t>The programme will contribute to:</w:t>
      </w:r>
      <w:r>
        <w:rPr>
          <w:rFonts w:ascii="Times New Roman" w:hAnsi="Times New Roman" w:cs="Times New Roman"/>
          <w:noProof/>
        </w:rPr>
        <w:t xml:space="preserve"> </w:t>
      </w:r>
    </w:p>
    <w:p w:rsidR="00364784" w:rsidRDefault="009B557C">
      <w:pPr>
        <w:pStyle w:val="ListParagraph"/>
        <w:numPr>
          <w:ilvl w:val="0"/>
          <w:numId w:val="75"/>
        </w:numPr>
        <w:shd w:val="clear" w:color="auto" w:fill="FFFFFF" w:themeFill="background1"/>
        <w:autoSpaceDE w:val="0"/>
        <w:autoSpaceDN w:val="0"/>
        <w:adjustRightInd w:val="0"/>
        <w:spacing w:after="120"/>
        <w:ind w:right="-1"/>
        <w:rPr>
          <w:rFonts w:ascii="Times New Roman" w:hAnsi="Times New Roman"/>
          <w:noProof/>
          <w:sz w:val="24"/>
          <w:szCs w:val="24"/>
        </w:rPr>
      </w:pPr>
      <w:r>
        <w:rPr>
          <w:rFonts w:ascii="Times New Roman" w:hAnsi="Times New Roman"/>
          <w:noProof/>
          <w:sz w:val="24"/>
          <w:szCs w:val="24"/>
        </w:rPr>
        <w:t xml:space="preserve">The shift towards a </w:t>
      </w:r>
      <w:r>
        <w:rPr>
          <w:rFonts w:ascii="Times New Roman" w:hAnsi="Times New Roman"/>
          <w:b/>
          <w:noProof/>
          <w:sz w:val="24"/>
          <w:szCs w:val="24"/>
        </w:rPr>
        <w:t>circular, resource- and energy-efficient, low-carbon and climate-resilient economy</w:t>
      </w:r>
      <w:r>
        <w:rPr>
          <w:rFonts w:ascii="Times New Roman" w:hAnsi="Times New Roman"/>
          <w:noProof/>
          <w:sz w:val="24"/>
          <w:szCs w:val="24"/>
        </w:rPr>
        <w:t>;</w:t>
      </w:r>
    </w:p>
    <w:p w:rsidR="00364784" w:rsidRDefault="009B557C">
      <w:pPr>
        <w:pStyle w:val="ListParagraph"/>
        <w:numPr>
          <w:ilvl w:val="0"/>
          <w:numId w:val="75"/>
        </w:numPr>
        <w:shd w:val="clear" w:color="auto" w:fill="FFFFFF" w:themeFill="background1"/>
        <w:autoSpaceDE w:val="0"/>
        <w:autoSpaceDN w:val="0"/>
        <w:adjustRightInd w:val="0"/>
        <w:spacing w:after="120"/>
        <w:ind w:right="-1"/>
        <w:rPr>
          <w:rFonts w:ascii="Times New Roman" w:hAnsi="Times New Roman"/>
          <w:noProof/>
          <w:sz w:val="24"/>
          <w:szCs w:val="24"/>
        </w:rPr>
      </w:pPr>
      <w:r>
        <w:rPr>
          <w:rFonts w:ascii="Times New Roman" w:hAnsi="Times New Roman"/>
          <w:noProof/>
          <w:sz w:val="24"/>
          <w:szCs w:val="24"/>
        </w:rPr>
        <w:t xml:space="preserve">The protection and improvement of the </w:t>
      </w:r>
      <w:r>
        <w:rPr>
          <w:rFonts w:ascii="Times New Roman" w:hAnsi="Times New Roman"/>
          <w:b/>
          <w:noProof/>
          <w:sz w:val="24"/>
          <w:szCs w:val="24"/>
        </w:rPr>
        <w:t>quality of the environment</w:t>
      </w:r>
      <w:r>
        <w:rPr>
          <w:rFonts w:ascii="Times New Roman" w:hAnsi="Times New Roman"/>
          <w:noProof/>
          <w:sz w:val="24"/>
          <w:szCs w:val="24"/>
        </w:rPr>
        <w:t xml:space="preserve">; </w:t>
      </w:r>
    </w:p>
    <w:p w:rsidR="00364784" w:rsidRDefault="009B557C">
      <w:pPr>
        <w:pStyle w:val="ListParagraph"/>
        <w:numPr>
          <w:ilvl w:val="0"/>
          <w:numId w:val="75"/>
        </w:numPr>
        <w:shd w:val="clear" w:color="auto" w:fill="FFFFFF" w:themeFill="background1"/>
        <w:autoSpaceDE w:val="0"/>
        <w:autoSpaceDN w:val="0"/>
        <w:adjustRightInd w:val="0"/>
        <w:spacing w:after="120"/>
        <w:ind w:right="-1"/>
        <w:rPr>
          <w:rFonts w:ascii="Times New Roman" w:hAnsi="Times New Roman"/>
          <w:noProof/>
          <w:sz w:val="24"/>
          <w:szCs w:val="24"/>
        </w:rPr>
      </w:pPr>
      <w:r>
        <w:rPr>
          <w:rFonts w:ascii="Times New Roman" w:hAnsi="Times New Roman"/>
          <w:noProof/>
          <w:sz w:val="24"/>
          <w:szCs w:val="24"/>
        </w:rPr>
        <w:t xml:space="preserve">Conserving nature and halting and reversing </w:t>
      </w:r>
      <w:r>
        <w:rPr>
          <w:rFonts w:ascii="Times New Roman" w:hAnsi="Times New Roman"/>
          <w:b/>
          <w:noProof/>
          <w:sz w:val="24"/>
          <w:szCs w:val="24"/>
        </w:rPr>
        <w:t>biodiversity loss</w:t>
      </w:r>
      <w:r>
        <w:rPr>
          <w:rFonts w:ascii="Times New Roman" w:hAnsi="Times New Roman"/>
          <w:noProof/>
          <w:sz w:val="24"/>
          <w:szCs w:val="24"/>
        </w:rPr>
        <w:t>.</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The programme will also aim to build capacity, stimulate investments and supporting policy implementation in the fields that are most challenging for a </w:t>
      </w:r>
      <w:r>
        <w:rPr>
          <w:rFonts w:ascii="Times New Roman" w:hAnsi="Times New Roman" w:cs="Times New Roman"/>
          <w:b/>
          <w:noProof/>
        </w:rPr>
        <w:t>clean energy transition</w:t>
      </w:r>
      <w:r>
        <w:rPr>
          <w:rFonts w:ascii="Times New Roman" w:hAnsi="Times New Roman" w:cs="Times New Roman"/>
          <w:noProof/>
        </w:rPr>
        <w:t xml:space="preserve">. </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Programme objectives will be pursued either through direct interventions or through the integration of these objectives in other policies and by enabling the coordinated use of funds available in other EU financial programmes. </w:t>
      </w:r>
    </w:p>
    <w:p w:rsidR="00364784" w:rsidRDefault="009B557C">
      <w:pPr>
        <w:keepNext/>
        <w:numPr>
          <w:ilvl w:val="0"/>
          <w:numId w:val="28"/>
        </w:numPr>
        <w:spacing w:before="360" w:after="240"/>
        <w:ind w:right="-1"/>
        <w:jc w:val="both"/>
        <w:outlineLvl w:val="0"/>
        <w:rPr>
          <w:rFonts w:ascii="Times New Roman" w:eastAsia="Times New Roman" w:hAnsi="Times New Roman"/>
          <w:b/>
          <w:bCs/>
          <w:smallCaps/>
          <w:noProof/>
          <w:color w:val="C3D341"/>
          <w:sz w:val="24"/>
          <w:szCs w:val="24"/>
        </w:rPr>
      </w:pPr>
      <w:r>
        <w:rPr>
          <w:rFonts w:ascii="Times New Roman" w:eastAsia="Times New Roman" w:hAnsi="Times New Roman"/>
          <w:b/>
          <w:bCs/>
          <w:smallCaps/>
          <w:noProof/>
          <w:color w:val="C3D341"/>
          <w:sz w:val="24"/>
          <w:szCs w:val="24"/>
        </w:rPr>
        <w:t>IMPLEMENTATION &amp; SIMPLIFICATION</w:t>
      </w:r>
    </w:p>
    <w:p w:rsidR="00364784" w:rsidRDefault="009B557C">
      <w:pPr>
        <w:ind w:right="-1"/>
        <w:rPr>
          <w:rFonts w:ascii="Times New Roman" w:hAnsi="Times New Roman"/>
          <w:noProof/>
          <w:sz w:val="24"/>
          <w:szCs w:val="24"/>
        </w:rPr>
      </w:pPr>
      <w:r>
        <w:rPr>
          <w:rFonts w:ascii="Times New Roman" w:hAnsi="Times New Roman"/>
          <w:noProof/>
          <w:sz w:val="24"/>
          <w:szCs w:val="24"/>
        </w:rPr>
        <w:t>The programme is structured around two main fields of actions:</w:t>
      </w:r>
    </w:p>
    <w:p w:rsidR="00364784" w:rsidRDefault="009B557C">
      <w:pPr>
        <w:pStyle w:val="ListParagraph"/>
        <w:numPr>
          <w:ilvl w:val="0"/>
          <w:numId w:val="76"/>
        </w:numPr>
        <w:spacing w:before="120" w:after="120"/>
        <w:ind w:left="714" w:hanging="357"/>
        <w:jc w:val="both"/>
        <w:rPr>
          <w:rFonts w:ascii="Times New Roman" w:hAnsi="Times New Roman"/>
          <w:noProof/>
          <w:sz w:val="24"/>
          <w:szCs w:val="24"/>
        </w:rPr>
      </w:pPr>
      <w:r>
        <w:rPr>
          <w:rFonts w:ascii="Times New Roman" w:hAnsi="Times New Roman"/>
          <w:b/>
          <w:noProof/>
          <w:sz w:val="24"/>
          <w:szCs w:val="24"/>
        </w:rPr>
        <w:t>Environment:</w:t>
      </w:r>
      <w:r>
        <w:rPr>
          <w:rFonts w:ascii="Times New Roman" w:hAnsi="Times New Roman"/>
          <w:noProof/>
          <w:sz w:val="24"/>
          <w:szCs w:val="24"/>
        </w:rPr>
        <w:t xml:space="preserve"> </w:t>
      </w:r>
      <w:r>
        <w:rPr>
          <w:rFonts w:ascii="Times New Roman" w:hAnsi="Times New Roman"/>
          <w:b/>
          <w:noProof/>
          <w:sz w:val="24"/>
          <w:szCs w:val="24"/>
        </w:rPr>
        <w:t>Nature and Biodiversity</w:t>
      </w:r>
      <w:r>
        <w:rPr>
          <w:rFonts w:ascii="Times New Roman" w:hAnsi="Times New Roman"/>
          <w:noProof/>
          <w:sz w:val="24"/>
          <w:szCs w:val="24"/>
        </w:rPr>
        <w:t xml:space="preserve">; and </w:t>
      </w:r>
      <w:r>
        <w:rPr>
          <w:rFonts w:ascii="Times New Roman" w:hAnsi="Times New Roman"/>
          <w:b/>
          <w:noProof/>
          <w:sz w:val="24"/>
          <w:szCs w:val="24"/>
        </w:rPr>
        <w:t>Circular Economy and Quality of Life</w:t>
      </w:r>
      <w:r>
        <w:rPr>
          <w:rFonts w:ascii="Times New Roman" w:hAnsi="Times New Roman"/>
          <w:noProof/>
          <w:sz w:val="24"/>
          <w:szCs w:val="24"/>
        </w:rPr>
        <w:t>;</w:t>
      </w:r>
    </w:p>
    <w:p w:rsidR="00364784" w:rsidRDefault="009B557C">
      <w:pPr>
        <w:pStyle w:val="ListParagraph"/>
        <w:numPr>
          <w:ilvl w:val="0"/>
          <w:numId w:val="76"/>
        </w:numPr>
        <w:spacing w:after="120"/>
        <w:ind w:right="-1"/>
        <w:jc w:val="both"/>
        <w:rPr>
          <w:rFonts w:ascii="Times New Roman" w:hAnsi="Times New Roman"/>
          <w:noProof/>
          <w:sz w:val="24"/>
          <w:szCs w:val="24"/>
        </w:rPr>
      </w:pPr>
      <w:r>
        <w:rPr>
          <w:rFonts w:ascii="Times New Roman" w:hAnsi="Times New Roman"/>
          <w:b/>
          <w:noProof/>
          <w:sz w:val="24"/>
          <w:szCs w:val="24"/>
        </w:rPr>
        <w:t>Climate Action: Mitigation and Adaptation</w:t>
      </w:r>
      <w:r>
        <w:rPr>
          <w:rFonts w:ascii="Times New Roman" w:hAnsi="Times New Roman"/>
          <w:noProof/>
          <w:sz w:val="24"/>
          <w:szCs w:val="24"/>
        </w:rPr>
        <w:t xml:space="preserve">; and </w:t>
      </w:r>
      <w:r>
        <w:rPr>
          <w:rFonts w:ascii="Times New Roman" w:hAnsi="Times New Roman"/>
          <w:b/>
          <w:noProof/>
          <w:sz w:val="24"/>
          <w:szCs w:val="24"/>
        </w:rPr>
        <w:t>Clean Energy Transition</w:t>
      </w:r>
      <w:r>
        <w:rPr>
          <w:rFonts w:ascii="Times New Roman" w:hAnsi="Times New Roman"/>
          <w:noProof/>
          <w:sz w:val="24"/>
          <w:szCs w:val="24"/>
        </w:rPr>
        <w:t>.</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The grants and public procurement part of the LIFE programme will continue to be directly managed by the Commission with the support of an executive agency. </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The programme will be simplified in particular as regards the procedures for the applicants/beneficiaries. Novelties also include a greater strategic flexibility and ways to achieve a more balanced territorial coverage.</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Financial Instruments for Environment and Climate Action will be implemented in the </w:t>
      </w:r>
      <w:r>
        <w:rPr>
          <w:rFonts w:ascii="Times New Roman" w:hAnsi="Times New Roman" w:cs="Times New Roman"/>
          <w:b/>
          <w:noProof/>
        </w:rPr>
        <w:t>InvestEU Fund</w:t>
      </w:r>
      <w:r>
        <w:rPr>
          <w:rFonts w:ascii="Times New Roman" w:hAnsi="Times New Roman" w:cs="Times New Roman"/>
          <w:noProof/>
        </w:rPr>
        <w:t>, in particular in its Sustainable Infrastructure window.</w:t>
      </w:r>
    </w:p>
    <w:p w:rsidR="00364784" w:rsidRDefault="009B557C">
      <w:pPr>
        <w:keepNext/>
        <w:numPr>
          <w:ilvl w:val="0"/>
          <w:numId w:val="28"/>
        </w:numPr>
        <w:spacing w:before="360" w:after="240"/>
        <w:ind w:right="-1"/>
        <w:jc w:val="both"/>
        <w:outlineLvl w:val="0"/>
        <w:rPr>
          <w:rFonts w:ascii="Times New Roman" w:eastAsia="Times New Roman" w:hAnsi="Times New Roman"/>
          <w:b/>
          <w:bCs/>
          <w:smallCaps/>
          <w:noProof/>
          <w:color w:val="C3D341"/>
          <w:sz w:val="24"/>
          <w:szCs w:val="24"/>
        </w:rPr>
      </w:pPr>
      <w:r>
        <w:rPr>
          <w:rFonts w:ascii="Times New Roman" w:eastAsia="Times New Roman" w:hAnsi="Times New Roman"/>
          <w:b/>
          <w:bCs/>
          <w:smallCaps/>
          <w:noProof/>
          <w:color w:val="C3D341"/>
          <w:sz w:val="24"/>
          <w:szCs w:val="24"/>
        </w:rPr>
        <w:t>COMPLEMENTARITIES &amp; SYNERGIES WITH OTHER POLICIES / ALIGNMENT OF EU WITH NATIONAL AND REGIONAL RESOURCES</w:t>
      </w:r>
    </w:p>
    <w:p w:rsidR="00364784" w:rsidRDefault="009B557C">
      <w:pPr>
        <w:pStyle w:val="Default"/>
        <w:spacing w:before="120" w:after="120"/>
        <w:ind w:right="-1"/>
        <w:jc w:val="both"/>
        <w:rPr>
          <w:rFonts w:ascii="Times New Roman" w:hAnsi="Times New Roman" w:cs="Times New Roman"/>
          <w:noProof/>
          <w:color w:val="auto"/>
        </w:rPr>
      </w:pPr>
      <w:r>
        <w:rPr>
          <w:rFonts w:ascii="Times New Roman" w:hAnsi="Times New Roman" w:cs="Times New Roman"/>
          <w:noProof/>
          <w:color w:val="auto"/>
        </w:rPr>
        <w:t xml:space="preserve">The LIFE Programme fits into the EU’s existing priorities on environment, climate, energy and associated policies. It is complementary to other EU funding programmes. Synergies will be developed in particular with the </w:t>
      </w:r>
      <w:r>
        <w:rPr>
          <w:rFonts w:ascii="Times New Roman" w:hAnsi="Times New Roman" w:cs="Times New Roman"/>
          <w:b/>
          <w:noProof/>
          <w:color w:val="auto"/>
        </w:rPr>
        <w:t>InvestEU Fund</w:t>
      </w:r>
      <w:r>
        <w:rPr>
          <w:rFonts w:ascii="Times New Roman" w:hAnsi="Times New Roman" w:cs="Times New Roman"/>
          <w:noProof/>
          <w:color w:val="auto"/>
        </w:rPr>
        <w:t xml:space="preserve">, notably its sustainable infrastructure window, </w:t>
      </w:r>
      <w:r>
        <w:rPr>
          <w:rFonts w:ascii="Times New Roman" w:hAnsi="Times New Roman" w:cs="Times New Roman"/>
          <w:b/>
          <w:noProof/>
          <w:color w:val="auto"/>
        </w:rPr>
        <w:t>Horizon Europe</w:t>
      </w:r>
      <w:r>
        <w:rPr>
          <w:rFonts w:ascii="Times New Roman" w:hAnsi="Times New Roman" w:cs="Times New Roman"/>
          <w:noProof/>
          <w:color w:val="auto"/>
        </w:rPr>
        <w:t xml:space="preserve">, the </w:t>
      </w:r>
      <w:r>
        <w:rPr>
          <w:rFonts w:ascii="Times New Roman" w:hAnsi="Times New Roman" w:cs="Times New Roman"/>
          <w:b/>
          <w:noProof/>
          <w:color w:val="auto"/>
        </w:rPr>
        <w:t>European Regional Development Fund</w:t>
      </w:r>
      <w:r>
        <w:rPr>
          <w:rFonts w:ascii="Times New Roman" w:hAnsi="Times New Roman" w:cs="Times New Roman"/>
          <w:noProof/>
          <w:color w:val="auto"/>
        </w:rPr>
        <w:t xml:space="preserve">, the </w:t>
      </w:r>
      <w:r>
        <w:rPr>
          <w:rFonts w:ascii="Times New Roman" w:hAnsi="Times New Roman" w:cs="Times New Roman"/>
          <w:b/>
          <w:noProof/>
          <w:color w:val="auto"/>
        </w:rPr>
        <w:t>European Social Fund+</w:t>
      </w:r>
      <w:r>
        <w:rPr>
          <w:rFonts w:ascii="Times New Roman" w:hAnsi="Times New Roman" w:cs="Times New Roman"/>
          <w:noProof/>
          <w:color w:val="auto"/>
        </w:rPr>
        <w:t xml:space="preserve">, the </w:t>
      </w:r>
      <w:r>
        <w:rPr>
          <w:rFonts w:ascii="Times New Roman" w:hAnsi="Times New Roman" w:cs="Times New Roman"/>
          <w:b/>
          <w:noProof/>
          <w:color w:val="auto"/>
        </w:rPr>
        <w:t>European Agricultural Fund for Rural Development</w:t>
      </w:r>
      <w:r>
        <w:rPr>
          <w:rFonts w:ascii="Times New Roman" w:hAnsi="Times New Roman" w:cs="Times New Roman"/>
          <w:noProof/>
          <w:color w:val="auto"/>
        </w:rPr>
        <w:t xml:space="preserve"> and the </w:t>
      </w:r>
      <w:r>
        <w:rPr>
          <w:rFonts w:ascii="Times New Roman" w:hAnsi="Times New Roman" w:cs="Times New Roman"/>
          <w:b/>
          <w:noProof/>
          <w:color w:val="auto"/>
        </w:rPr>
        <w:t>European Maritime and Fisheries Fund</w:t>
      </w:r>
      <w:r>
        <w:rPr>
          <w:rFonts w:ascii="Times New Roman" w:hAnsi="Times New Roman" w:cs="Times New Roman"/>
          <w:noProof/>
          <w:color w:val="auto"/>
        </w:rPr>
        <w:t>. To maximise results, the "Seal of Excellence" scheme will be expanded to allow projects successfully evaluated under the LIFE Programme to be funded at regional level under the European Structural and Investment Funds.</w:t>
      </w:r>
    </w:p>
    <w:p w:rsidR="00364784" w:rsidRDefault="009B557C">
      <w:pPr>
        <w:pStyle w:val="Default"/>
        <w:spacing w:before="120" w:after="120"/>
        <w:ind w:right="-1"/>
        <w:jc w:val="both"/>
        <w:rPr>
          <w:rFonts w:ascii="Times New Roman" w:hAnsi="Times New Roman" w:cs="Times New Roman"/>
          <w:noProof/>
          <w:color w:val="auto"/>
        </w:rPr>
      </w:pPr>
      <w:r>
        <w:rPr>
          <w:rFonts w:ascii="Times New Roman" w:hAnsi="Times New Roman" w:cs="Times New Roman"/>
          <w:noProof/>
          <w:color w:val="auto"/>
        </w:rPr>
        <w:t xml:space="preserve">LIFE is designed to support demonstrating techniques and best practice that can be replicated and upscaled in larger programmes. LIFE Strategic Integrated Projects mobilise other European, national, regional and private funds for the implementation of key environmental and climate plans (e.g. river basin management plans, clean air plans, etc.). The integration of </w:t>
      </w:r>
      <w:r>
        <w:rPr>
          <w:rFonts w:ascii="Times New Roman" w:hAnsi="Times New Roman" w:cs="Times New Roman"/>
          <w:b/>
          <w:noProof/>
          <w:color w:val="auto"/>
        </w:rPr>
        <w:t>clean energy transition support</w:t>
      </w:r>
      <w:r>
        <w:rPr>
          <w:rFonts w:ascii="Times New Roman" w:hAnsi="Times New Roman" w:cs="Times New Roman"/>
          <w:noProof/>
          <w:color w:val="auto"/>
        </w:rPr>
        <w:t xml:space="preserve"> actions will strengthen the overall programme coherence and synergies in the implementation of the EU environmental, climate and clean energy policies supported by the projects.</w:t>
      </w:r>
    </w:p>
    <w:p w:rsidR="00364784" w:rsidRDefault="009B557C">
      <w:pPr>
        <w:pStyle w:val="Default"/>
        <w:spacing w:before="120" w:after="120"/>
        <w:ind w:right="-1"/>
        <w:jc w:val="both"/>
        <w:rPr>
          <w:rFonts w:ascii="Times New Roman" w:hAnsi="Times New Roman" w:cs="Times New Roman"/>
          <w:noProof/>
          <w:color w:val="auto"/>
        </w:rPr>
      </w:pPr>
      <w:r>
        <w:rPr>
          <w:rFonts w:ascii="Times New Roman" w:hAnsi="Times New Roman" w:cs="Times New Roman"/>
          <w:noProof/>
          <w:color w:val="auto"/>
        </w:rPr>
        <w:t>All actions undertaken under LIFE will be compatible with the EU's long-term climate and environmental objectives</w:t>
      </w:r>
    </w:p>
    <w:p w:rsidR="00364784" w:rsidRDefault="009B557C">
      <w:pPr>
        <w:keepNext/>
        <w:numPr>
          <w:ilvl w:val="0"/>
          <w:numId w:val="28"/>
        </w:numPr>
        <w:spacing w:before="360" w:after="240"/>
        <w:ind w:right="-1"/>
        <w:jc w:val="both"/>
        <w:outlineLvl w:val="0"/>
        <w:rPr>
          <w:rFonts w:ascii="Times New Roman" w:eastAsia="Times New Roman" w:hAnsi="Times New Roman"/>
          <w:b/>
          <w:bCs/>
          <w:smallCaps/>
          <w:noProof/>
          <w:color w:val="C3D341"/>
          <w:sz w:val="24"/>
          <w:szCs w:val="24"/>
        </w:rPr>
      </w:pPr>
      <w:r>
        <w:rPr>
          <w:rFonts w:ascii="Times New Roman" w:eastAsia="Times New Roman" w:hAnsi="Times New Roman"/>
          <w:b/>
          <w:bCs/>
          <w:smallCaps/>
          <w:noProof/>
          <w:color w:val="C3D341"/>
          <w:sz w:val="24"/>
          <w:szCs w:val="24"/>
        </w:rPr>
        <w:t>PROPOSED BUDGET ALLOCATION FOR 2021-2027</w:t>
      </w:r>
    </w:p>
    <w:tbl>
      <w:tblPr>
        <w:tblStyle w:val="LightShading"/>
        <w:tblW w:w="0" w:type="auto"/>
        <w:tblLook w:val="04A0" w:firstRow="1" w:lastRow="0" w:firstColumn="1" w:lastColumn="0" w:noHBand="0" w:noVBand="1"/>
      </w:tblPr>
      <w:tblGrid>
        <w:gridCol w:w="3095"/>
        <w:gridCol w:w="3096"/>
        <w:gridCol w:w="3096"/>
      </w:tblGrid>
      <w:tr w:rsidR="00364784" w:rsidTr="00364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i/>
                <w:noProof/>
                <w:sz w:val="24"/>
                <w:szCs w:val="24"/>
              </w:rPr>
            </w:pPr>
            <w:r>
              <w:rPr>
                <w:rFonts w:ascii="Times New Roman" w:eastAsia="Calibri" w:hAnsi="Times New Roman"/>
                <w:b w:val="0"/>
                <w:i/>
                <w:noProof/>
                <w:sz w:val="24"/>
                <w:szCs w:val="24"/>
              </w:rPr>
              <w:t>Figures in current prices</w:t>
            </w:r>
          </w:p>
        </w:tc>
        <w:tc>
          <w:tcPr>
            <w:tcW w:w="3096" w:type="dxa"/>
          </w:tcPr>
          <w:p w:rsidR="00364784" w:rsidRDefault="00364784">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p>
        </w:tc>
        <w:tc>
          <w:tcPr>
            <w:tcW w:w="3096" w:type="dxa"/>
          </w:tcPr>
          <w:p w:rsidR="00364784" w:rsidRDefault="009B557C">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r>
              <w:rPr>
                <w:rFonts w:ascii="Times New Roman" w:eastAsia="Calibri" w:hAnsi="Times New Roman"/>
                <w:b w:val="0"/>
                <w:i/>
                <w:noProof/>
                <w:sz w:val="24"/>
                <w:szCs w:val="24"/>
              </w:rPr>
              <w:t>EUR million</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Total envelope for 2021-2027</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b/>
                <w:noProof/>
                <w:sz w:val="24"/>
                <w:szCs w:val="24"/>
              </w:rPr>
              <w:t>5 450</w:t>
            </w:r>
          </w:p>
        </w:tc>
      </w:tr>
      <w:tr w:rsidR="00364784" w:rsidTr="00364784">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of which:</w:t>
            </w:r>
          </w:p>
        </w:tc>
        <w:tc>
          <w:tcPr>
            <w:tcW w:w="3096" w:type="dxa"/>
          </w:tcPr>
          <w:p w:rsidR="00364784" w:rsidRDefault="00364784">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noProof/>
                <w:sz w:val="24"/>
                <w:szCs w:val="24"/>
              </w:rPr>
            </w:pP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left="240" w:right="-1"/>
              <w:rPr>
                <w:rFonts w:ascii="Times New Roman" w:eastAsia="Calibri" w:hAnsi="Times New Roman"/>
                <w:noProof/>
                <w:sz w:val="24"/>
                <w:szCs w:val="24"/>
              </w:rPr>
            </w:pPr>
            <w:r>
              <w:rPr>
                <w:rFonts w:ascii="Times New Roman" w:eastAsia="Calibri" w:hAnsi="Times New Roman"/>
                <w:noProof/>
                <w:sz w:val="24"/>
                <w:szCs w:val="24"/>
              </w:rPr>
              <w:t>Environment</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noProof/>
                <w:sz w:val="24"/>
                <w:szCs w:val="24"/>
              </w:rPr>
            </w:pPr>
            <w:r>
              <w:rPr>
                <w:rFonts w:ascii="Times New Roman" w:eastAsia="Calibri" w:hAnsi="Times New Roman"/>
                <w:noProof/>
                <w:sz w:val="24"/>
                <w:szCs w:val="24"/>
              </w:rPr>
              <w:t>3 500</w:t>
            </w:r>
          </w:p>
        </w:tc>
      </w:tr>
      <w:tr w:rsidR="00364784" w:rsidTr="00364784">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left="240" w:right="-1"/>
              <w:rPr>
                <w:rFonts w:ascii="Times New Roman" w:eastAsia="Calibri" w:hAnsi="Times New Roman"/>
                <w:noProof/>
                <w:sz w:val="24"/>
                <w:szCs w:val="24"/>
              </w:rPr>
            </w:pPr>
            <w:r>
              <w:rPr>
                <w:rFonts w:ascii="Times New Roman" w:eastAsia="Calibri" w:hAnsi="Times New Roman"/>
                <w:noProof/>
                <w:sz w:val="24"/>
                <w:szCs w:val="24"/>
              </w:rPr>
              <w:t>Climate</w:t>
            </w:r>
          </w:p>
        </w:tc>
        <w:tc>
          <w:tcPr>
            <w:tcW w:w="3096" w:type="dxa"/>
          </w:tcPr>
          <w:p w:rsidR="00364784" w:rsidRDefault="009B557C">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noProof/>
                <w:sz w:val="24"/>
                <w:szCs w:val="24"/>
              </w:rPr>
            </w:pPr>
            <w:r>
              <w:rPr>
                <w:rFonts w:ascii="Times New Roman" w:eastAsia="Calibri" w:hAnsi="Times New Roman"/>
                <w:noProof/>
                <w:sz w:val="24"/>
                <w:szCs w:val="24"/>
              </w:rPr>
              <w:t>1 950</w:t>
            </w:r>
          </w:p>
        </w:tc>
      </w:tr>
    </w:tbl>
    <w:p w:rsidR="00364784" w:rsidRDefault="00364784">
      <w:pPr>
        <w:ind w:right="-1"/>
        <w:rPr>
          <w:rFonts w:ascii="Times New Roman" w:hAnsi="Times New Roman"/>
          <w:noProof/>
          <w:sz w:val="24"/>
          <w:szCs w:val="24"/>
        </w:rPr>
        <w:sectPr w:rsidR="00364784">
          <w:headerReference w:type="even" r:id="rId54"/>
          <w:headerReference w:type="default" r:id="rId55"/>
          <w:footerReference w:type="even" r:id="rId56"/>
          <w:footerReference w:type="default" r:id="rId57"/>
          <w:headerReference w:type="first" r:id="rId58"/>
          <w:footerReference w:type="first" r:id="rId59"/>
          <w:type w:val="continuous"/>
          <w:pgSz w:w="11906" w:h="16838"/>
          <w:pgMar w:top="1417" w:right="1417" w:bottom="1417" w:left="1418" w:header="708" w:footer="708" w:gutter="0"/>
          <w:cols w:space="708"/>
          <w:docGrid w:linePitch="360"/>
        </w:sectPr>
      </w:pPr>
    </w:p>
    <w:p w:rsidR="00364784" w:rsidRDefault="00364784">
      <w:pPr>
        <w:ind w:right="-1"/>
        <w:rPr>
          <w:rFonts w:ascii="Times New Roman" w:hAnsi="Times New Roman"/>
          <w:noProof/>
          <w:sz w:val="24"/>
          <w:szCs w:val="24"/>
        </w:rPr>
      </w:pPr>
    </w:p>
    <w:p w:rsidR="00364784" w:rsidRDefault="009B557C">
      <w:pPr>
        <w:ind w:right="-1"/>
        <w:rPr>
          <w:rFonts w:ascii="Times New Roman" w:hAnsi="Times New Roman"/>
          <w:noProof/>
          <w:sz w:val="24"/>
          <w:szCs w:val="24"/>
        </w:rPr>
      </w:pPr>
      <w:r>
        <w:rPr>
          <w:rFonts w:ascii="Times New Roman" w:hAnsi="Times New Roman"/>
          <w:noProof/>
          <w:sz w:val="24"/>
          <w:szCs w:val="24"/>
        </w:rPr>
        <w:br w:type="page"/>
      </w:r>
    </w:p>
    <w:tbl>
      <w:tblPr>
        <w:tblStyle w:val="TableGrid"/>
        <w:tblW w:w="9322" w:type="dxa"/>
        <w:tblBorders>
          <w:top w:val="none" w:sz="0" w:space="0" w:color="auto"/>
          <w:left w:val="none" w:sz="0" w:space="0" w:color="auto"/>
          <w:bottom w:val="single" w:sz="12" w:space="0" w:color="164193"/>
          <w:right w:val="none" w:sz="0" w:space="0" w:color="auto"/>
          <w:insideH w:val="none" w:sz="0" w:space="0" w:color="auto"/>
          <w:insideV w:val="none" w:sz="0" w:space="0" w:color="auto"/>
        </w:tblBorders>
        <w:tblLook w:val="04A0" w:firstRow="1" w:lastRow="0" w:firstColumn="1" w:lastColumn="0" w:noHBand="0" w:noVBand="1"/>
      </w:tblPr>
      <w:tblGrid>
        <w:gridCol w:w="1099"/>
        <w:gridCol w:w="8223"/>
      </w:tblGrid>
      <w:tr w:rsidR="00364784">
        <w:trPr>
          <w:trHeight w:val="850"/>
        </w:trPr>
        <w:tc>
          <w:tcPr>
            <w:tcW w:w="1099" w:type="dxa"/>
            <w:tcBorders>
              <w:bottom w:val="single" w:sz="12" w:space="0" w:color="8F00B1"/>
            </w:tcBorders>
          </w:tcPr>
          <w:p w:rsidR="00364784" w:rsidRDefault="009B557C">
            <w:pPr>
              <w:ind w:right="-1"/>
              <w:rPr>
                <w:rFonts w:ascii="Times New Roman" w:hAnsi="Times New Roman"/>
                <w:noProof/>
                <w:sz w:val="24"/>
                <w:szCs w:val="24"/>
              </w:rPr>
            </w:pPr>
            <w:r>
              <w:rPr>
                <w:rFonts w:ascii="Times New Roman" w:hAnsi="Times New Roman"/>
                <w:noProof/>
                <w:sz w:val="24"/>
                <w:szCs w:val="24"/>
                <w:lang w:eastAsia="en-GB"/>
              </w:rPr>
              <w:drawing>
                <wp:inline distT="0" distB="0" distL="0" distR="0" wp14:anchorId="3650F4F5" wp14:editId="5AD23704">
                  <wp:extent cx="468000" cy="468000"/>
                  <wp:effectExtent l="0" t="0" r="8255" b="825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223" w:type="dxa"/>
            <w:tcBorders>
              <w:bottom w:val="single" w:sz="12" w:space="0" w:color="8F00B1"/>
            </w:tcBorders>
            <w:vAlign w:val="center"/>
          </w:tcPr>
          <w:p w:rsidR="00364784" w:rsidRDefault="009B557C">
            <w:pPr>
              <w:pStyle w:val="CLUSTER"/>
            </w:pPr>
            <w:r>
              <w:t>MIGRATION</w:t>
            </w:r>
          </w:p>
        </w:tc>
      </w:tr>
      <w:tr w:rsidR="00364784">
        <w:trPr>
          <w:trHeight w:val="283"/>
        </w:trPr>
        <w:tc>
          <w:tcPr>
            <w:tcW w:w="1099" w:type="dxa"/>
            <w:tcBorders>
              <w:top w:val="single" w:sz="12" w:space="0" w:color="8F00B1"/>
              <w:bottom w:val="single" w:sz="12" w:space="0" w:color="8F00B1"/>
            </w:tcBorders>
          </w:tcPr>
          <w:p w:rsidR="00364784" w:rsidRDefault="00364784">
            <w:pPr>
              <w:ind w:right="-1"/>
              <w:rPr>
                <w:rFonts w:ascii="Times New Roman" w:hAnsi="Times New Roman"/>
                <w:b/>
                <w:noProof/>
                <w:sz w:val="24"/>
                <w:szCs w:val="24"/>
              </w:rPr>
            </w:pPr>
          </w:p>
        </w:tc>
        <w:tc>
          <w:tcPr>
            <w:tcW w:w="8223" w:type="dxa"/>
            <w:tcBorders>
              <w:top w:val="single" w:sz="12" w:space="0" w:color="8F00B1"/>
              <w:bottom w:val="single" w:sz="12" w:space="0" w:color="8F00B1"/>
            </w:tcBorders>
            <w:vAlign w:val="center"/>
          </w:tcPr>
          <w:p w:rsidR="00364784" w:rsidRDefault="009B557C">
            <w:pPr>
              <w:pStyle w:val="PROGRAMME"/>
            </w:pPr>
            <w:r>
              <w:t>Asylum and Migration Fund</w:t>
            </w:r>
          </w:p>
        </w:tc>
      </w:tr>
    </w:tbl>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The Asylum and Migration Fund contributes to </w:t>
      </w:r>
      <w:r>
        <w:rPr>
          <w:rFonts w:ascii="Times New Roman" w:hAnsi="Times New Roman" w:cs="Times New Roman"/>
          <w:b/>
          <w:noProof/>
        </w:rPr>
        <w:t>the effective management of migration flows</w:t>
      </w:r>
      <w:r>
        <w:rPr>
          <w:rFonts w:ascii="Times New Roman" w:hAnsi="Times New Roman" w:cs="Times New Roman"/>
          <w:noProof/>
        </w:rPr>
        <w:t xml:space="preserve">. It supports activities and measures related to </w:t>
      </w:r>
      <w:r>
        <w:rPr>
          <w:rFonts w:ascii="Times New Roman" w:hAnsi="Times New Roman" w:cs="Times New Roman"/>
          <w:b/>
          <w:noProof/>
        </w:rPr>
        <w:t>asylum, legal migration</w:t>
      </w:r>
      <w:r>
        <w:rPr>
          <w:rFonts w:ascii="Times New Roman" w:hAnsi="Times New Roman" w:cs="Times New Roman"/>
          <w:noProof/>
        </w:rPr>
        <w:t xml:space="preserve"> and </w:t>
      </w:r>
      <w:r>
        <w:rPr>
          <w:rFonts w:ascii="Times New Roman" w:hAnsi="Times New Roman" w:cs="Times New Roman"/>
          <w:b/>
          <w:noProof/>
        </w:rPr>
        <w:t>integration</w:t>
      </w:r>
      <w:r>
        <w:rPr>
          <w:rFonts w:ascii="Times New Roman" w:hAnsi="Times New Roman" w:cs="Times New Roman"/>
          <w:noProof/>
        </w:rPr>
        <w:t xml:space="preserve"> as well as </w:t>
      </w:r>
      <w:r>
        <w:rPr>
          <w:rFonts w:ascii="Times New Roman" w:hAnsi="Times New Roman" w:cs="Times New Roman"/>
          <w:b/>
          <w:noProof/>
        </w:rPr>
        <w:t>irregular migration</w:t>
      </w:r>
      <w:r>
        <w:rPr>
          <w:rFonts w:ascii="Times New Roman" w:hAnsi="Times New Roman" w:cs="Times New Roman"/>
          <w:noProof/>
        </w:rPr>
        <w:t xml:space="preserve"> and </w:t>
      </w:r>
      <w:r>
        <w:rPr>
          <w:rFonts w:ascii="Times New Roman" w:hAnsi="Times New Roman" w:cs="Times New Roman"/>
          <w:b/>
          <w:noProof/>
        </w:rPr>
        <w:t>return</w:t>
      </w:r>
      <w:r>
        <w:rPr>
          <w:rFonts w:ascii="Times New Roman" w:hAnsi="Times New Roman" w:cs="Times New Roman"/>
          <w:noProof/>
        </w:rPr>
        <w:t xml:space="preserve">. </w:t>
      </w:r>
    </w:p>
    <w:p w:rsidR="00364784" w:rsidRDefault="009B557C">
      <w:pPr>
        <w:keepNext/>
        <w:numPr>
          <w:ilvl w:val="0"/>
          <w:numId w:val="29"/>
        </w:numPr>
        <w:spacing w:before="360" w:after="240"/>
        <w:ind w:right="-1"/>
        <w:jc w:val="both"/>
        <w:outlineLvl w:val="0"/>
        <w:rPr>
          <w:rFonts w:ascii="Times New Roman" w:eastAsia="Times New Roman" w:hAnsi="Times New Roman"/>
          <w:b/>
          <w:bCs/>
          <w:smallCaps/>
          <w:noProof/>
          <w:color w:val="8F00B1"/>
          <w:sz w:val="24"/>
          <w:szCs w:val="24"/>
        </w:rPr>
      </w:pPr>
      <w:r>
        <w:rPr>
          <w:rFonts w:ascii="Times New Roman" w:eastAsia="Times New Roman" w:hAnsi="Times New Roman"/>
          <w:b/>
          <w:bCs/>
          <w:smallCaps/>
          <w:noProof/>
          <w:color w:val="8F00B1"/>
          <w:sz w:val="24"/>
          <w:szCs w:val="24"/>
        </w:rPr>
        <w:t>EUROPEAN ADDED VALUE</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The migration crisis of 2015 showed that Member States cannot address the migration related challenge alone. EU action was able to provide a comprehensive and swift reaction in supporting the capacity of Member States and a policy response, framed by the European Agenda for Migration. This set out the action needed to save lives, to secure the external border of the Union, to support a strong common asylum policy, to address incentives for irregular migration and to promote a new policy for legal migration. All these work streams have been taken forward. The steady implementation of the EU-Turkey Statement, the Partnership Framework and the joint actions taken on the Central Mediterranean route have significantly reduced the number of irregular arrivals. At the same time, the management of the EU's external borders has taken a major step forward with the establishment of the hotspots approach and a significantly reinforced FRONTEX, the </w:t>
      </w:r>
      <w:r>
        <w:rPr>
          <w:rFonts w:ascii="Times New Roman" w:hAnsi="Times New Roman" w:cs="Times New Roman"/>
          <w:b/>
          <w:noProof/>
        </w:rPr>
        <w:t>European Border and Coast Guard Agency</w:t>
      </w:r>
      <w:r>
        <w:rPr>
          <w:rFonts w:ascii="Times New Roman" w:hAnsi="Times New Roman" w:cs="Times New Roman"/>
          <w:noProof/>
        </w:rPr>
        <w:t xml:space="preserve">. </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The challenges in the areas of asylum, migration and external borders are transnational in nature and cannot be adequately addressed by Member States acting alone and all Member States benefit from the actions taken in ‘front line’ Member States supported by the EU budget. While the number of third country nationals currently arriving irregularly in the EU is progressively becoming smaller, migration will remain a challenge for the years to come. Furthermore, the abolition of internal border controls requires common measures for the effective control and surveillance of the Union's external borders, as well as a common asylum and migration policy.</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Article 80 of the Treaty on the Functioning of the European Union expressly states that the common policies of asylum and migration and external borders are based on the principle of solidarity and fair sharing of responsibilities between Member States. EU funding provides the concrete financial means to translate this principle into practice. </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Migration is a structural challenge. The EU needs stable and adequate tools to respond. Promoting solidarity and responsibility-sharing through resettlement and relocation, increasing legal channels for entry into the EU for persons in need of international protection, reception, integration and return of third country nationals and the completion of a Common European Asylum System, will all have financial implications. </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The EU's response to the crisis has required a strong mobilisation of the EU budget to ensure that challenges could be addressed swiftly and effectively. It is a tangible manifestation of how the EU support the Member States. The funding initially earmarked for security and migration in the current Multiannual Financial Framework had to be doubled in order to respond to the scale of the needs. Discontinuing or scaling back existing EU financial interventions would have a significant, even critical, impact on the implementation of the European Agenda for Migration. </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The EU will continue facing challenges in the field of migration and it is clear that these cannot be managed by Member States alone, nor without the financial and technical support of the EU. The Programme's EU added value is notable in supporting the management of high arrivals of migrants and asylum seekers, search and </w:t>
      </w:r>
      <w:r>
        <w:rPr>
          <w:rFonts w:ascii="Times New Roman" w:hAnsi="Times New Roman" w:cs="Times New Roman"/>
          <w:bCs/>
          <w:noProof/>
        </w:rPr>
        <w:t>rescue capacities to save</w:t>
      </w:r>
      <w:r>
        <w:rPr>
          <w:rFonts w:ascii="Times New Roman" w:hAnsi="Times New Roman" w:cs="Times New Roman"/>
          <w:noProof/>
        </w:rPr>
        <w:t xml:space="preserve"> the lives of those attempting to reach Europe, management of returns and other actions that need coordinated Union response and are beyond the capacity of individual Member States.</w:t>
      </w:r>
    </w:p>
    <w:p w:rsidR="00364784" w:rsidRDefault="009B557C">
      <w:pPr>
        <w:keepNext/>
        <w:numPr>
          <w:ilvl w:val="0"/>
          <w:numId w:val="29"/>
        </w:numPr>
        <w:spacing w:before="360" w:after="240"/>
        <w:ind w:right="-1"/>
        <w:jc w:val="both"/>
        <w:outlineLvl w:val="0"/>
        <w:rPr>
          <w:rFonts w:ascii="Times New Roman" w:eastAsia="Times New Roman" w:hAnsi="Times New Roman"/>
          <w:b/>
          <w:bCs/>
          <w:smallCaps/>
          <w:noProof/>
          <w:color w:val="8F00B1"/>
          <w:sz w:val="24"/>
          <w:szCs w:val="24"/>
        </w:rPr>
      </w:pPr>
      <w:r>
        <w:rPr>
          <w:rFonts w:ascii="Times New Roman" w:eastAsia="Times New Roman" w:hAnsi="Times New Roman"/>
          <w:b/>
          <w:bCs/>
          <w:smallCaps/>
          <w:noProof/>
          <w:color w:val="8F00B1"/>
          <w:sz w:val="24"/>
          <w:szCs w:val="24"/>
        </w:rPr>
        <w:t xml:space="preserve">OBJECTIVES </w:t>
      </w:r>
    </w:p>
    <w:p w:rsidR="00364784" w:rsidRDefault="009B557C">
      <w:pPr>
        <w:pStyle w:val="Default"/>
        <w:spacing w:before="120"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The key objective of the </w:t>
      </w:r>
      <w:r>
        <w:rPr>
          <w:rFonts w:ascii="Times New Roman" w:eastAsia="MyriadPro-Light" w:hAnsi="Times New Roman" w:cs="Times New Roman"/>
          <w:b/>
          <w:noProof/>
          <w:color w:val="auto"/>
        </w:rPr>
        <w:t>Asylum and</w:t>
      </w:r>
      <w:r>
        <w:rPr>
          <w:rFonts w:ascii="Times New Roman" w:hAnsi="Times New Roman" w:cs="Times New Roman"/>
          <w:b/>
          <w:noProof/>
          <w:color w:val="auto"/>
        </w:rPr>
        <w:t xml:space="preserve"> </w:t>
      </w:r>
      <w:r>
        <w:rPr>
          <w:rFonts w:ascii="Times New Roman" w:eastAsia="MyriadPro-Light" w:hAnsi="Times New Roman" w:cs="Times New Roman"/>
          <w:b/>
          <w:noProof/>
          <w:color w:val="auto"/>
        </w:rPr>
        <w:t>Migration Fund</w:t>
      </w:r>
      <w:r>
        <w:rPr>
          <w:rFonts w:ascii="Times New Roman" w:eastAsia="MyriadPro-Light" w:hAnsi="Times New Roman" w:cs="Times New Roman"/>
          <w:noProof/>
          <w:color w:val="auto"/>
        </w:rPr>
        <w:t xml:space="preserve"> will be the contribution to the </w:t>
      </w:r>
      <w:r>
        <w:rPr>
          <w:rFonts w:ascii="Times New Roman" w:eastAsia="MyriadPro-Light" w:hAnsi="Times New Roman" w:cs="Times New Roman"/>
          <w:b/>
          <w:noProof/>
          <w:color w:val="auto"/>
        </w:rPr>
        <w:t>efficient management of migration flows</w:t>
      </w:r>
      <w:r>
        <w:rPr>
          <w:rFonts w:ascii="Times New Roman" w:eastAsia="MyriadPro-Light" w:hAnsi="Times New Roman" w:cs="Times New Roman"/>
          <w:noProof/>
          <w:color w:val="auto"/>
        </w:rPr>
        <w:t>. More specifically the Fund shall contribute to:</w:t>
      </w:r>
    </w:p>
    <w:p w:rsidR="00364784" w:rsidRDefault="009B557C">
      <w:pPr>
        <w:pStyle w:val="Default"/>
        <w:numPr>
          <w:ilvl w:val="0"/>
          <w:numId w:val="77"/>
        </w:numPr>
        <w:spacing w:before="120"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Strengthening and developing the </w:t>
      </w:r>
      <w:r>
        <w:rPr>
          <w:rFonts w:ascii="Times New Roman" w:eastAsia="MyriadPro-Light" w:hAnsi="Times New Roman" w:cs="Times New Roman"/>
          <w:b/>
          <w:noProof/>
          <w:color w:val="auto"/>
        </w:rPr>
        <w:t xml:space="preserve">Common European Asylum System, </w:t>
      </w:r>
      <w:r>
        <w:rPr>
          <w:rFonts w:ascii="Times New Roman" w:eastAsia="MyriadPro-Light" w:hAnsi="Times New Roman" w:cs="Times New Roman"/>
          <w:noProof/>
          <w:color w:val="auto"/>
        </w:rPr>
        <w:t>encompassing measures</w:t>
      </w:r>
      <w:r>
        <w:rPr>
          <w:rFonts w:ascii="Times New Roman" w:eastAsia="MyriadPro-Light" w:hAnsi="Times New Roman" w:cs="Times New Roman"/>
          <w:b/>
          <w:noProof/>
          <w:color w:val="auto"/>
        </w:rPr>
        <w:t xml:space="preserve"> </w:t>
      </w:r>
      <w:r>
        <w:rPr>
          <w:rFonts w:ascii="Times New Roman" w:eastAsia="MyriadPro-Light" w:hAnsi="Times New Roman" w:cs="Times New Roman"/>
          <w:noProof/>
          <w:color w:val="auto"/>
        </w:rPr>
        <w:t>relating to policy, legislation and capacity building;</w:t>
      </w:r>
    </w:p>
    <w:p w:rsidR="00364784" w:rsidRDefault="009B557C">
      <w:pPr>
        <w:pStyle w:val="Default"/>
        <w:numPr>
          <w:ilvl w:val="0"/>
          <w:numId w:val="77"/>
        </w:numPr>
        <w:spacing w:before="120"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Enhancing </w:t>
      </w:r>
      <w:r>
        <w:rPr>
          <w:rFonts w:ascii="Times New Roman" w:eastAsia="MyriadPro-Light" w:hAnsi="Times New Roman" w:cs="Times New Roman"/>
          <w:b/>
          <w:noProof/>
          <w:color w:val="auto"/>
        </w:rPr>
        <w:t>effective and fair return policies</w:t>
      </w:r>
      <w:r>
        <w:rPr>
          <w:rFonts w:ascii="Times New Roman" w:eastAsia="MyriadPro-Light" w:hAnsi="Times New Roman" w:cs="Times New Roman"/>
          <w:noProof/>
          <w:color w:val="auto"/>
        </w:rPr>
        <w:t xml:space="preserve"> and contribute to </w:t>
      </w:r>
      <w:r>
        <w:rPr>
          <w:rFonts w:ascii="Times New Roman" w:eastAsia="MyriadPro-Light" w:hAnsi="Times New Roman" w:cs="Times New Roman"/>
          <w:b/>
          <w:noProof/>
          <w:color w:val="auto"/>
        </w:rPr>
        <w:t>combatting irregular migration</w:t>
      </w:r>
      <w:r>
        <w:rPr>
          <w:rFonts w:ascii="Times New Roman" w:eastAsia="MyriadPro-Light" w:hAnsi="Times New Roman" w:cs="Times New Roman"/>
          <w:noProof/>
          <w:color w:val="auto"/>
        </w:rPr>
        <w:t xml:space="preserve">, with an emphasis on effective national procedures and structures, sustainability of return and effective readmission in third countries; </w:t>
      </w:r>
    </w:p>
    <w:p w:rsidR="00364784" w:rsidRDefault="009B557C">
      <w:pPr>
        <w:pStyle w:val="Default"/>
        <w:numPr>
          <w:ilvl w:val="0"/>
          <w:numId w:val="77"/>
        </w:numPr>
        <w:spacing w:before="120" w:after="120"/>
        <w:ind w:right="-1"/>
        <w:jc w:val="both"/>
        <w:rPr>
          <w:rFonts w:ascii="Times New Roman" w:eastAsia="MyriadPro-Light" w:hAnsi="Times New Roman" w:cs="Times New Roman"/>
          <w:noProof/>
          <w:color w:val="auto"/>
        </w:rPr>
      </w:pPr>
      <w:r>
        <w:rPr>
          <w:rFonts w:ascii="Times New Roman" w:eastAsia="MyriadPro-Light" w:hAnsi="Times New Roman" w:cs="Times New Roman"/>
          <w:b/>
          <w:noProof/>
          <w:color w:val="auto"/>
        </w:rPr>
        <w:t>Enhancing solidarity and responsibility–sharing</w:t>
      </w:r>
      <w:r>
        <w:rPr>
          <w:rFonts w:ascii="Times New Roman" w:eastAsia="MyriadPro-Light" w:hAnsi="Times New Roman" w:cs="Times New Roman"/>
          <w:noProof/>
          <w:color w:val="auto"/>
        </w:rPr>
        <w:t xml:space="preserve"> between Member States, in particular towards those most affected by migration and asylum flows, including through practical cooperation;</w:t>
      </w:r>
    </w:p>
    <w:p w:rsidR="00364784" w:rsidRDefault="009B557C">
      <w:pPr>
        <w:pStyle w:val="Default"/>
        <w:numPr>
          <w:ilvl w:val="0"/>
          <w:numId w:val="77"/>
        </w:numPr>
        <w:spacing w:before="120"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Supporting </w:t>
      </w:r>
      <w:r>
        <w:rPr>
          <w:rFonts w:ascii="Times New Roman" w:eastAsia="MyriadPro-Light" w:hAnsi="Times New Roman" w:cs="Times New Roman"/>
          <w:b/>
          <w:noProof/>
          <w:color w:val="auto"/>
        </w:rPr>
        <w:t>legal migration</w:t>
      </w:r>
      <w:r>
        <w:rPr>
          <w:rFonts w:ascii="Times New Roman" w:eastAsia="MyriadPro-Light" w:hAnsi="Times New Roman" w:cs="Times New Roman"/>
          <w:noProof/>
          <w:color w:val="auto"/>
        </w:rPr>
        <w:t xml:space="preserve"> into Europe and contributing, in the early integration phase, to the effective integration of third country nationals;</w:t>
      </w:r>
    </w:p>
    <w:p w:rsidR="00364784" w:rsidRDefault="009B557C">
      <w:pPr>
        <w:pStyle w:val="Default"/>
        <w:numPr>
          <w:ilvl w:val="0"/>
          <w:numId w:val="77"/>
        </w:numPr>
        <w:spacing w:before="120"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Supporting the </w:t>
      </w:r>
      <w:r>
        <w:rPr>
          <w:rFonts w:ascii="Times New Roman" w:eastAsia="MyriadPro-Light" w:hAnsi="Times New Roman" w:cs="Times New Roman"/>
          <w:b/>
          <w:noProof/>
          <w:color w:val="auto"/>
        </w:rPr>
        <w:t>external dimension</w:t>
      </w:r>
      <w:r>
        <w:rPr>
          <w:rFonts w:ascii="Times New Roman" w:eastAsia="MyriadPro-Light" w:hAnsi="Times New Roman" w:cs="Times New Roman"/>
          <w:noProof/>
          <w:color w:val="auto"/>
        </w:rPr>
        <w:t xml:space="preserve"> of the EU migration and asylum policy in full coherence and synergies with the EU's external action. </w:t>
      </w:r>
    </w:p>
    <w:p w:rsidR="00364784" w:rsidRDefault="009B557C">
      <w:pPr>
        <w:keepNext/>
        <w:numPr>
          <w:ilvl w:val="0"/>
          <w:numId w:val="29"/>
        </w:numPr>
        <w:spacing w:before="360" w:after="240"/>
        <w:ind w:right="-1"/>
        <w:jc w:val="both"/>
        <w:outlineLvl w:val="0"/>
        <w:rPr>
          <w:rFonts w:ascii="Times New Roman" w:eastAsia="Times New Roman" w:hAnsi="Times New Roman"/>
          <w:b/>
          <w:bCs/>
          <w:smallCaps/>
          <w:noProof/>
          <w:color w:val="8F00B1"/>
          <w:sz w:val="24"/>
          <w:szCs w:val="24"/>
        </w:rPr>
      </w:pPr>
      <w:r>
        <w:rPr>
          <w:rFonts w:ascii="Times New Roman" w:eastAsia="Times New Roman" w:hAnsi="Times New Roman"/>
          <w:b/>
          <w:bCs/>
          <w:smallCaps/>
          <w:noProof/>
          <w:color w:val="8F00B1"/>
          <w:sz w:val="24"/>
          <w:szCs w:val="24"/>
        </w:rPr>
        <w:t>IMPLEMENTATION &amp; SIMPLIFICATION</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Shared management</w:t>
      </w:r>
      <w:r>
        <w:rPr>
          <w:rFonts w:ascii="Times New Roman" w:hAnsi="Times New Roman" w:cs="Times New Roman"/>
          <w:b/>
          <w:noProof/>
        </w:rPr>
        <w:t xml:space="preserve"> </w:t>
      </w:r>
      <w:r>
        <w:rPr>
          <w:rFonts w:ascii="Times New Roman" w:hAnsi="Times New Roman" w:cs="Times New Roman"/>
          <w:noProof/>
        </w:rPr>
        <w:t>should</w:t>
      </w:r>
      <w:r>
        <w:rPr>
          <w:rFonts w:ascii="Times New Roman" w:hAnsi="Times New Roman" w:cs="Times New Roman"/>
          <w:b/>
          <w:noProof/>
        </w:rPr>
        <w:t xml:space="preserve"> </w:t>
      </w:r>
      <w:r>
        <w:rPr>
          <w:rFonts w:ascii="Times New Roman" w:hAnsi="Times New Roman" w:cs="Times New Roman"/>
          <w:noProof/>
        </w:rPr>
        <w:t>be the prime vehicle for implementation of the Fund, as it will ensure a level playing field, avoid the mismatch between needs and competition for funding. It will allow funding predictability and long-term planning, and guarantee the necessary expenditure for each Member State, while securing the ability to implement the Union priorities across the EU. Shared management will be complemented with direct – and to a limited extent indirect - management and implementation via Union transnational actions and through</w:t>
      </w:r>
      <w:r>
        <w:rPr>
          <w:rFonts w:ascii="Times New Roman" w:hAnsi="Times New Roman" w:cs="Times New Roman"/>
          <w:b/>
          <w:noProof/>
        </w:rPr>
        <w:t xml:space="preserve"> Emergency Assistance, </w:t>
      </w:r>
      <w:r>
        <w:rPr>
          <w:rFonts w:ascii="Times New Roman" w:hAnsi="Times New Roman" w:cs="Times New Roman"/>
          <w:noProof/>
        </w:rPr>
        <w:t xml:space="preserve">complementing the national programmes of Member States with significant funding needs. The Thematic Facility would channel funds to support pre-established priorities through Union actions, emergency funding and top-ups to national programmes. </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b/>
          <w:noProof/>
        </w:rPr>
        <w:t xml:space="preserve">Union Agencies, </w:t>
      </w:r>
      <w:r>
        <w:rPr>
          <w:rFonts w:ascii="Times New Roman" w:hAnsi="Times New Roman" w:cs="Times New Roman"/>
          <w:noProof/>
        </w:rPr>
        <w:t>notably the European Border and Coast Guard Agency and the European Asylum Support Office, play a key operational, coordination and advisory role in the implementation of EU priorities in the field of asylum and migration. They have their own budgets to carry out their tasks, separate from the Fund.</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b/>
          <w:noProof/>
        </w:rPr>
        <w:t xml:space="preserve">Flexibility </w:t>
      </w:r>
      <w:r>
        <w:rPr>
          <w:rFonts w:ascii="Times New Roman" w:hAnsi="Times New Roman" w:cs="Times New Roman"/>
          <w:noProof/>
        </w:rPr>
        <w:t>will be a</w:t>
      </w:r>
      <w:r>
        <w:rPr>
          <w:rFonts w:ascii="Times New Roman" w:hAnsi="Times New Roman" w:cs="Times New Roman"/>
          <w:b/>
          <w:noProof/>
        </w:rPr>
        <w:t xml:space="preserve"> </w:t>
      </w:r>
      <w:r>
        <w:rPr>
          <w:rFonts w:ascii="Times New Roman" w:hAnsi="Times New Roman" w:cs="Times New Roman"/>
          <w:noProof/>
        </w:rPr>
        <w:t xml:space="preserve">key element in the new Asylum and Migration instrument, as challenges in the area of migration are not predictable in advance and geopolitical developments can have direct repercussions on migration flows. Flexibility is essential as regards allocation to Member States. A part of funding will be allocated upfront, while a significant envelope would be allocated subsequently to specific priorities, so that funding can be targeted to reflect changed circumstances or urgencies. </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The</w:t>
      </w:r>
      <w:r>
        <w:rPr>
          <w:rFonts w:ascii="Times New Roman" w:hAnsi="Times New Roman" w:cs="Times New Roman"/>
          <w:b/>
          <w:noProof/>
        </w:rPr>
        <w:t xml:space="preserve"> monitoring and evaluation framework</w:t>
      </w:r>
      <w:r>
        <w:rPr>
          <w:rFonts w:ascii="Times New Roman" w:hAnsi="Times New Roman" w:cs="Times New Roman"/>
          <w:noProof/>
        </w:rPr>
        <w:t xml:space="preserve"> </w:t>
      </w:r>
      <w:r>
        <w:rPr>
          <w:rFonts w:ascii="Times New Roman" w:hAnsi="Times New Roman" w:cs="Times New Roman"/>
          <w:b/>
          <w:noProof/>
        </w:rPr>
        <w:t>will be improved</w:t>
      </w:r>
      <w:r>
        <w:rPr>
          <w:rFonts w:ascii="Times New Roman" w:hAnsi="Times New Roman" w:cs="Times New Roman"/>
          <w:noProof/>
        </w:rPr>
        <w:t xml:space="preserve"> to stimulate timely performance of national programmes and to ensure that evaluations can provide effective input for any future revisions of policy interventions. The improvement of indicators and the reinforcement of the partnership principle for the management of the Fund will contribute to solid monitoring and evaluation.</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b/>
          <w:noProof/>
        </w:rPr>
        <w:t xml:space="preserve">Harmonisation and simplification: </w:t>
      </w:r>
      <w:r>
        <w:rPr>
          <w:rFonts w:ascii="Times New Roman" w:hAnsi="Times New Roman" w:cs="Times New Roman"/>
          <w:noProof/>
        </w:rPr>
        <w:t xml:space="preserve">The new instrument will benefit from the new shared management Regulation which will make rules more simple and harmonised across the board.  </w:t>
      </w:r>
    </w:p>
    <w:p w:rsidR="00364784" w:rsidRDefault="009B557C">
      <w:pPr>
        <w:keepNext/>
        <w:numPr>
          <w:ilvl w:val="0"/>
          <w:numId w:val="29"/>
        </w:numPr>
        <w:spacing w:before="360" w:after="240"/>
        <w:ind w:right="-1"/>
        <w:jc w:val="both"/>
        <w:outlineLvl w:val="0"/>
        <w:rPr>
          <w:rFonts w:ascii="Times New Roman" w:eastAsia="Times New Roman" w:hAnsi="Times New Roman"/>
          <w:b/>
          <w:bCs/>
          <w:smallCaps/>
          <w:noProof/>
          <w:color w:val="8F00B1"/>
          <w:sz w:val="24"/>
          <w:szCs w:val="24"/>
        </w:rPr>
      </w:pPr>
      <w:r>
        <w:rPr>
          <w:rFonts w:ascii="Times New Roman" w:eastAsia="Times New Roman" w:hAnsi="Times New Roman"/>
          <w:b/>
          <w:bCs/>
          <w:smallCaps/>
          <w:noProof/>
          <w:color w:val="8F00B1"/>
          <w:sz w:val="24"/>
          <w:szCs w:val="24"/>
        </w:rPr>
        <w:t>COMPLEMENTARITIES &amp; SYNERGIES WITH OTHER POLICIES / ALIGNMENT OF EU WITH NATIONAL AND REGIONAL RESOURCES</w:t>
      </w:r>
    </w:p>
    <w:p w:rsidR="00364784" w:rsidRDefault="009B557C">
      <w:pPr>
        <w:pStyle w:val="Default"/>
        <w:spacing w:before="120"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Synergies will be established with the Integrated Border Management Fund and the Internal Security Fund as well as: i) with </w:t>
      </w:r>
      <w:r>
        <w:rPr>
          <w:rFonts w:ascii="Times New Roman" w:eastAsia="MyriadPro-Light" w:hAnsi="Times New Roman" w:cs="Times New Roman"/>
          <w:b/>
          <w:noProof/>
          <w:color w:val="auto"/>
        </w:rPr>
        <w:t>Cohesion Policy</w:t>
      </w:r>
      <w:r>
        <w:rPr>
          <w:rFonts w:ascii="Times New Roman" w:eastAsia="MyriadPro-Light" w:hAnsi="Times New Roman" w:cs="Times New Roman"/>
          <w:noProof/>
          <w:color w:val="auto"/>
        </w:rPr>
        <w:t xml:space="preserve">, as regards the </w:t>
      </w:r>
      <w:r>
        <w:rPr>
          <w:rFonts w:ascii="Times New Roman" w:eastAsia="MyriadPro-Light" w:hAnsi="Times New Roman" w:cs="Times New Roman"/>
          <w:b/>
          <w:noProof/>
          <w:color w:val="auto"/>
        </w:rPr>
        <w:t>medium and long term integration of third country nationals</w:t>
      </w:r>
      <w:r>
        <w:rPr>
          <w:rFonts w:ascii="Times New Roman" w:eastAsia="MyriadPro-Light" w:hAnsi="Times New Roman" w:cs="Times New Roman"/>
          <w:noProof/>
          <w:color w:val="auto"/>
        </w:rPr>
        <w:t xml:space="preserve">, including the integration related to transfers and ii) with the new </w:t>
      </w:r>
      <w:r>
        <w:rPr>
          <w:rFonts w:ascii="Times New Roman" w:eastAsia="MyriadPro-Light" w:hAnsi="Times New Roman" w:cs="Times New Roman"/>
          <w:b/>
          <w:noProof/>
          <w:color w:val="auto"/>
        </w:rPr>
        <w:t xml:space="preserve">Neighbourhood, Development and International Cooperation Instrument, </w:t>
      </w:r>
      <w:r>
        <w:rPr>
          <w:rFonts w:ascii="Times New Roman" w:hAnsi="Times New Roman" w:cs="Times New Roman"/>
          <w:noProof/>
          <w:color w:val="auto"/>
        </w:rPr>
        <w:t>which should include a strong emphasis on migration, including for its unallocated share for emerging challenges</w:t>
      </w:r>
      <w:r>
        <w:rPr>
          <w:rFonts w:ascii="Times New Roman" w:eastAsia="MyriadPro-Light" w:hAnsi="Times New Roman" w:cs="Times New Roman"/>
          <w:b/>
          <w:noProof/>
          <w:color w:val="auto"/>
        </w:rPr>
        <w:t>.</w:t>
      </w:r>
    </w:p>
    <w:p w:rsidR="00364784" w:rsidRDefault="009B557C">
      <w:pPr>
        <w:keepNext/>
        <w:numPr>
          <w:ilvl w:val="0"/>
          <w:numId w:val="29"/>
        </w:numPr>
        <w:spacing w:before="360" w:after="240"/>
        <w:ind w:right="-1"/>
        <w:jc w:val="both"/>
        <w:outlineLvl w:val="0"/>
        <w:rPr>
          <w:rFonts w:ascii="Times New Roman" w:eastAsia="Times New Roman" w:hAnsi="Times New Roman"/>
          <w:b/>
          <w:bCs/>
          <w:smallCaps/>
          <w:noProof/>
          <w:color w:val="8F00B1"/>
          <w:sz w:val="24"/>
          <w:szCs w:val="24"/>
        </w:rPr>
      </w:pPr>
      <w:r>
        <w:rPr>
          <w:rFonts w:ascii="Times New Roman" w:eastAsia="Times New Roman" w:hAnsi="Times New Roman"/>
          <w:b/>
          <w:bCs/>
          <w:smallCaps/>
          <w:noProof/>
          <w:color w:val="8F00B1"/>
          <w:sz w:val="24"/>
          <w:szCs w:val="24"/>
        </w:rPr>
        <w:t>PROPOSED BUDGET ALLOCATION FOR 2021-2027</w:t>
      </w:r>
      <w:r>
        <w:rPr>
          <w:rFonts w:ascii="Times New Roman" w:eastAsia="Calibri" w:hAnsi="Times New Roman"/>
          <w:noProof/>
          <w:sz w:val="24"/>
          <w:szCs w:val="24"/>
        </w:rPr>
        <w:t>*</w:t>
      </w:r>
    </w:p>
    <w:tbl>
      <w:tblPr>
        <w:tblStyle w:val="LightShading"/>
        <w:tblW w:w="0" w:type="auto"/>
        <w:tblLook w:val="04A0" w:firstRow="1" w:lastRow="0" w:firstColumn="1" w:lastColumn="0" w:noHBand="0" w:noVBand="1"/>
      </w:tblPr>
      <w:tblGrid>
        <w:gridCol w:w="3095"/>
        <w:gridCol w:w="3096"/>
        <w:gridCol w:w="3096"/>
      </w:tblGrid>
      <w:tr w:rsidR="00364784" w:rsidTr="00364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i/>
                <w:noProof/>
                <w:sz w:val="24"/>
                <w:szCs w:val="24"/>
              </w:rPr>
            </w:pPr>
            <w:r>
              <w:rPr>
                <w:rFonts w:ascii="Times New Roman" w:eastAsia="Calibri" w:hAnsi="Times New Roman"/>
                <w:b w:val="0"/>
                <w:i/>
                <w:noProof/>
                <w:sz w:val="24"/>
                <w:szCs w:val="24"/>
              </w:rPr>
              <w:t>Figures in current prices</w:t>
            </w:r>
          </w:p>
        </w:tc>
        <w:tc>
          <w:tcPr>
            <w:tcW w:w="3096" w:type="dxa"/>
          </w:tcPr>
          <w:p w:rsidR="00364784" w:rsidRDefault="00364784">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p>
        </w:tc>
        <w:tc>
          <w:tcPr>
            <w:tcW w:w="3096" w:type="dxa"/>
          </w:tcPr>
          <w:p w:rsidR="00364784" w:rsidRDefault="009B557C">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r>
              <w:rPr>
                <w:rFonts w:ascii="Times New Roman" w:eastAsia="Calibri" w:hAnsi="Times New Roman"/>
                <w:b w:val="0"/>
                <w:i/>
                <w:noProof/>
                <w:sz w:val="24"/>
                <w:szCs w:val="24"/>
              </w:rPr>
              <w:t>EUR million</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Total envelope for 2021-2027</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b/>
                <w:noProof/>
                <w:sz w:val="24"/>
                <w:szCs w:val="24"/>
              </w:rPr>
              <w:t>10 415</w:t>
            </w:r>
          </w:p>
        </w:tc>
      </w:tr>
    </w:tbl>
    <w:p w:rsidR="00364784" w:rsidRDefault="009B557C">
      <w:pPr>
        <w:pStyle w:val="PSParagraphTitle"/>
        <w:ind w:left="240" w:right="-1" w:hanging="240"/>
        <w:rPr>
          <w:rFonts w:eastAsia="Calibri"/>
          <w:b w:val="0"/>
          <w:i w:val="0"/>
          <w:noProof/>
          <w:sz w:val="24"/>
          <w:szCs w:val="24"/>
          <w:lang w:eastAsia="en-US"/>
        </w:rPr>
      </w:pPr>
      <w:r>
        <w:rPr>
          <w:rFonts w:eastAsia="Calibri"/>
          <w:b w:val="0"/>
          <w:i w:val="0"/>
          <w:noProof/>
          <w:sz w:val="24"/>
          <w:szCs w:val="24"/>
          <w:lang w:eastAsia="en-US"/>
        </w:rPr>
        <w:t>*</w:t>
      </w:r>
      <w:r>
        <w:rPr>
          <w:rFonts w:eastAsia="Calibri"/>
          <w:b w:val="0"/>
          <w:i w:val="0"/>
          <w:noProof/>
          <w:sz w:val="24"/>
          <w:szCs w:val="24"/>
          <w:lang w:eastAsia="en-US"/>
        </w:rPr>
        <w:tab/>
        <w:t>See also the envelope for the Integrated Border Management Fund, amounting to EUR</w:t>
      </w:r>
      <w:r>
        <w:rPr>
          <w:rFonts w:eastAsia="Calibri"/>
          <w:b w:val="0"/>
          <w:i w:val="0"/>
          <w:noProof/>
          <w:sz w:val="24"/>
          <w:szCs w:val="24"/>
        </w:rPr>
        <w:t> 9 318 million.</w:t>
      </w:r>
    </w:p>
    <w:p w:rsidR="00364784" w:rsidRDefault="00364784">
      <w:pPr>
        <w:pStyle w:val="PSParagraphTitle"/>
        <w:ind w:right="-1"/>
        <w:rPr>
          <w:rFonts w:eastAsia="Calibri"/>
          <w:b w:val="0"/>
          <w:i w:val="0"/>
          <w:noProof/>
          <w:sz w:val="24"/>
          <w:szCs w:val="24"/>
          <w:lang w:eastAsia="en-US"/>
        </w:rPr>
      </w:pPr>
    </w:p>
    <w:p w:rsidR="00364784" w:rsidRDefault="009B557C">
      <w:pPr>
        <w:ind w:right="-1"/>
        <w:rPr>
          <w:rFonts w:ascii="Times New Roman" w:eastAsia="Calibri" w:hAnsi="Times New Roman"/>
          <w:noProof/>
          <w:sz w:val="24"/>
          <w:szCs w:val="24"/>
        </w:rPr>
      </w:pPr>
      <w:r>
        <w:rPr>
          <w:rFonts w:ascii="Times New Roman" w:eastAsia="Calibri" w:hAnsi="Times New Roman"/>
          <w:b/>
          <w:i/>
          <w:noProof/>
          <w:sz w:val="24"/>
          <w:szCs w:val="24"/>
        </w:rPr>
        <w:br w:type="page"/>
      </w:r>
    </w:p>
    <w:tbl>
      <w:tblPr>
        <w:tblStyle w:val="TableGrid"/>
        <w:tblW w:w="9322" w:type="dxa"/>
        <w:tblBorders>
          <w:top w:val="none" w:sz="0" w:space="0" w:color="auto"/>
          <w:left w:val="none" w:sz="0" w:space="0" w:color="auto"/>
          <w:bottom w:val="single" w:sz="12" w:space="0" w:color="164193"/>
          <w:right w:val="none" w:sz="0" w:space="0" w:color="auto"/>
          <w:insideH w:val="none" w:sz="0" w:space="0" w:color="auto"/>
          <w:insideV w:val="none" w:sz="0" w:space="0" w:color="auto"/>
        </w:tblBorders>
        <w:tblLook w:val="04A0" w:firstRow="1" w:lastRow="0" w:firstColumn="1" w:lastColumn="0" w:noHBand="0" w:noVBand="1"/>
      </w:tblPr>
      <w:tblGrid>
        <w:gridCol w:w="1099"/>
        <w:gridCol w:w="8223"/>
      </w:tblGrid>
      <w:tr w:rsidR="00364784">
        <w:trPr>
          <w:trHeight w:val="850"/>
        </w:trPr>
        <w:tc>
          <w:tcPr>
            <w:tcW w:w="1099" w:type="dxa"/>
            <w:tcBorders>
              <w:bottom w:val="single" w:sz="12" w:space="0" w:color="8F00B1"/>
            </w:tcBorders>
          </w:tcPr>
          <w:p w:rsidR="00364784" w:rsidRDefault="009B557C">
            <w:pPr>
              <w:ind w:right="-1"/>
              <w:rPr>
                <w:rFonts w:ascii="Times New Roman" w:hAnsi="Times New Roman"/>
                <w:noProof/>
                <w:sz w:val="24"/>
                <w:szCs w:val="24"/>
              </w:rPr>
            </w:pPr>
            <w:r>
              <w:rPr>
                <w:rFonts w:ascii="Times New Roman" w:hAnsi="Times New Roman"/>
                <w:noProof/>
                <w:sz w:val="24"/>
                <w:szCs w:val="24"/>
                <w:lang w:eastAsia="en-GB"/>
              </w:rPr>
              <w:drawing>
                <wp:inline distT="0" distB="0" distL="0" distR="0" wp14:anchorId="4D957064" wp14:editId="7905814B">
                  <wp:extent cx="468000" cy="468000"/>
                  <wp:effectExtent l="0" t="0" r="8255" b="825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223" w:type="dxa"/>
            <w:tcBorders>
              <w:bottom w:val="single" w:sz="12" w:space="0" w:color="8F00B1"/>
            </w:tcBorders>
            <w:vAlign w:val="center"/>
          </w:tcPr>
          <w:p w:rsidR="00364784" w:rsidRDefault="009B557C">
            <w:pPr>
              <w:pStyle w:val="CLUSTER"/>
            </w:pPr>
            <w:r>
              <w:t>BORDER MANAGEMENT</w:t>
            </w:r>
          </w:p>
        </w:tc>
      </w:tr>
      <w:tr w:rsidR="00364784">
        <w:trPr>
          <w:trHeight w:val="283"/>
        </w:trPr>
        <w:tc>
          <w:tcPr>
            <w:tcW w:w="1099" w:type="dxa"/>
            <w:tcBorders>
              <w:top w:val="single" w:sz="12" w:space="0" w:color="8F00B1"/>
              <w:bottom w:val="single" w:sz="12" w:space="0" w:color="8F00B1"/>
            </w:tcBorders>
          </w:tcPr>
          <w:p w:rsidR="00364784" w:rsidRDefault="00364784">
            <w:pPr>
              <w:ind w:right="-1"/>
              <w:rPr>
                <w:rFonts w:ascii="Times New Roman" w:hAnsi="Times New Roman"/>
                <w:b/>
                <w:noProof/>
                <w:sz w:val="24"/>
                <w:szCs w:val="24"/>
              </w:rPr>
            </w:pPr>
          </w:p>
        </w:tc>
        <w:tc>
          <w:tcPr>
            <w:tcW w:w="8223" w:type="dxa"/>
            <w:tcBorders>
              <w:top w:val="single" w:sz="12" w:space="0" w:color="8F00B1"/>
              <w:bottom w:val="single" w:sz="12" w:space="0" w:color="8F00B1"/>
            </w:tcBorders>
            <w:vAlign w:val="center"/>
          </w:tcPr>
          <w:p w:rsidR="00364784" w:rsidRDefault="009B557C">
            <w:pPr>
              <w:pStyle w:val="PROGRAMME"/>
            </w:pPr>
            <w:r>
              <w:t>Integrated Border Management Fund</w:t>
            </w:r>
          </w:p>
        </w:tc>
      </w:tr>
    </w:tbl>
    <w:p w:rsidR="00364784" w:rsidRDefault="009B557C">
      <w:pPr>
        <w:pStyle w:val="Default"/>
        <w:spacing w:before="120" w:after="120"/>
        <w:ind w:right="-1"/>
        <w:jc w:val="both"/>
        <w:rPr>
          <w:rFonts w:ascii="Times New Roman" w:hAnsi="Times New Roman" w:cs="Times New Roman"/>
          <w:iCs/>
          <w:noProof/>
        </w:rPr>
      </w:pPr>
      <w:r>
        <w:rPr>
          <w:rFonts w:ascii="Times New Roman" w:hAnsi="Times New Roman" w:cs="Times New Roman"/>
          <w:iCs/>
          <w:noProof/>
        </w:rPr>
        <w:t xml:space="preserve">The Integrated Border Management Fund aims to guarantee a better and </w:t>
      </w:r>
      <w:r>
        <w:rPr>
          <w:rFonts w:ascii="Times New Roman" w:hAnsi="Times New Roman" w:cs="Times New Roman"/>
          <w:b/>
          <w:iCs/>
          <w:noProof/>
        </w:rPr>
        <w:t>integrated management of the EU's external borders</w:t>
      </w:r>
      <w:r>
        <w:rPr>
          <w:rFonts w:ascii="Times New Roman" w:hAnsi="Times New Roman" w:cs="Times New Roman"/>
          <w:iCs/>
          <w:noProof/>
        </w:rPr>
        <w:t xml:space="preserve">, higher level of </w:t>
      </w:r>
      <w:r>
        <w:rPr>
          <w:rFonts w:ascii="Times New Roman" w:hAnsi="Times New Roman" w:cs="Times New Roman"/>
          <w:b/>
          <w:iCs/>
          <w:noProof/>
        </w:rPr>
        <w:t>border security</w:t>
      </w:r>
      <w:r>
        <w:rPr>
          <w:rFonts w:ascii="Times New Roman" w:hAnsi="Times New Roman" w:cs="Times New Roman"/>
          <w:iCs/>
          <w:noProof/>
        </w:rPr>
        <w:t xml:space="preserve"> in the Union, as well as the </w:t>
      </w:r>
      <w:r>
        <w:rPr>
          <w:rFonts w:ascii="Times New Roman" w:hAnsi="Times New Roman" w:cs="Times New Roman"/>
          <w:b/>
          <w:iCs/>
          <w:noProof/>
        </w:rPr>
        <w:t>integrity of the supply chain</w:t>
      </w:r>
      <w:r>
        <w:rPr>
          <w:rFonts w:ascii="Times New Roman" w:hAnsi="Times New Roman" w:cs="Times New Roman"/>
          <w:iCs/>
          <w:noProof/>
        </w:rPr>
        <w:t xml:space="preserve">, while safeguarding the </w:t>
      </w:r>
      <w:r>
        <w:rPr>
          <w:rFonts w:ascii="Times New Roman" w:hAnsi="Times New Roman" w:cs="Times New Roman"/>
          <w:noProof/>
          <w:color w:val="auto"/>
        </w:rPr>
        <w:t>free</w:t>
      </w:r>
      <w:r>
        <w:rPr>
          <w:rFonts w:ascii="Times New Roman" w:hAnsi="Times New Roman" w:cs="Times New Roman"/>
          <w:iCs/>
          <w:noProof/>
        </w:rPr>
        <w:t xml:space="preserve"> movement of persons </w:t>
      </w:r>
      <w:r>
        <w:rPr>
          <w:rFonts w:ascii="Times New Roman" w:hAnsi="Times New Roman" w:cs="Times New Roman"/>
          <w:noProof/>
        </w:rPr>
        <w:t xml:space="preserve">and </w:t>
      </w:r>
      <w:r>
        <w:rPr>
          <w:rFonts w:ascii="Times New Roman" w:hAnsi="Times New Roman" w:cs="Times New Roman"/>
          <w:iCs/>
          <w:noProof/>
        </w:rPr>
        <w:t xml:space="preserve">goods and ensuring that legitimate trade is not impaired. </w:t>
      </w:r>
    </w:p>
    <w:p w:rsidR="00364784" w:rsidRDefault="009B557C">
      <w:pPr>
        <w:keepNext/>
        <w:numPr>
          <w:ilvl w:val="0"/>
          <w:numId w:val="30"/>
        </w:numPr>
        <w:spacing w:before="360" w:after="240"/>
        <w:ind w:right="-1"/>
        <w:jc w:val="both"/>
        <w:outlineLvl w:val="0"/>
        <w:rPr>
          <w:rFonts w:ascii="Times New Roman" w:eastAsia="Times New Roman" w:hAnsi="Times New Roman"/>
          <w:b/>
          <w:bCs/>
          <w:smallCaps/>
          <w:noProof/>
          <w:color w:val="8F00B1"/>
          <w:sz w:val="24"/>
          <w:szCs w:val="24"/>
        </w:rPr>
      </w:pPr>
      <w:r>
        <w:rPr>
          <w:rFonts w:ascii="Times New Roman" w:eastAsia="Times New Roman" w:hAnsi="Times New Roman"/>
          <w:b/>
          <w:bCs/>
          <w:smallCaps/>
          <w:noProof/>
          <w:color w:val="8F00B1"/>
          <w:sz w:val="24"/>
          <w:szCs w:val="24"/>
        </w:rPr>
        <w:t>EUROPEAN ADDED VALUE</w:t>
      </w:r>
    </w:p>
    <w:p w:rsidR="00364784" w:rsidRDefault="009B557C">
      <w:pPr>
        <w:pStyle w:val="Default"/>
        <w:spacing w:before="120" w:after="120"/>
        <w:ind w:right="-1"/>
        <w:jc w:val="both"/>
        <w:rPr>
          <w:rFonts w:ascii="Times New Roman" w:hAnsi="Times New Roman" w:cs="Times New Roman"/>
          <w:noProof/>
          <w:color w:val="auto"/>
        </w:rPr>
      </w:pPr>
      <w:r>
        <w:rPr>
          <w:rFonts w:ascii="Times New Roman" w:hAnsi="Times New Roman" w:cs="Times New Roman"/>
          <w:noProof/>
          <w:color w:val="auto"/>
        </w:rPr>
        <w:t xml:space="preserve">The Integrated Border Management Fund will play a key role in the management of the external borders, including by providing indispensable support to the Member States in securing the external borders of the Union as a manifestation of the shared responsibility for the protection of our common borders and by supporting Member States to have adequate customs control equipment. </w:t>
      </w:r>
    </w:p>
    <w:p w:rsidR="00364784" w:rsidRDefault="009B557C">
      <w:pPr>
        <w:pStyle w:val="Default"/>
        <w:spacing w:before="120" w:after="120"/>
        <w:ind w:right="-1"/>
        <w:jc w:val="both"/>
        <w:rPr>
          <w:rFonts w:ascii="Times New Roman" w:hAnsi="Times New Roman" w:cs="Times New Roman"/>
          <w:noProof/>
          <w:color w:val="auto"/>
        </w:rPr>
      </w:pPr>
      <w:r>
        <w:rPr>
          <w:rFonts w:ascii="Times New Roman" w:hAnsi="Times New Roman" w:cs="Times New Roman"/>
          <w:noProof/>
          <w:color w:val="auto"/>
        </w:rPr>
        <w:t>The instrument will contribute to the further development of the common visa policy and the implementation of European Integrated Border Management by Member States, to help combat irregular migration and facilitate legitimate travel. Funding should continue to provide support to Member States to build and enhance their capacities in these areas and to reinforce cooperation, including with the relevant Union Agencies.</w:t>
      </w:r>
    </w:p>
    <w:p w:rsidR="00364784" w:rsidRDefault="009B557C">
      <w:pPr>
        <w:pStyle w:val="Default"/>
        <w:spacing w:before="120" w:after="120"/>
        <w:ind w:right="-1"/>
        <w:jc w:val="both"/>
        <w:rPr>
          <w:rFonts w:ascii="Times New Roman" w:hAnsi="Times New Roman" w:cs="Times New Roman"/>
          <w:noProof/>
          <w:color w:val="auto"/>
        </w:rPr>
      </w:pPr>
      <w:r>
        <w:rPr>
          <w:rFonts w:ascii="Times New Roman" w:hAnsi="Times New Roman" w:cs="Times New Roman"/>
          <w:noProof/>
          <w:color w:val="auto"/>
        </w:rPr>
        <w:t xml:space="preserve">Since the establishment of the customs union, the customs authorities have been taking on an increasing number of responsibilities which go far beyond the supervision and facilitation of EU trade and which extend to the field of safety and security. The Fund will play a role in ensuring more uniformity in the performance of customs controls at the external borders, by addressing the current imbalances between the Member States due to geographical differences and differences in capacities and resources available. This would not only strengthen customs controls but also facilitate legitimate trade, contributing to a secured and efficient custom union. </w:t>
      </w:r>
    </w:p>
    <w:p w:rsidR="00364784" w:rsidRDefault="009B557C">
      <w:pPr>
        <w:pStyle w:val="Default"/>
        <w:spacing w:before="120" w:after="120"/>
        <w:ind w:right="-1"/>
        <w:jc w:val="both"/>
        <w:rPr>
          <w:rFonts w:ascii="Times New Roman" w:eastAsia="MyriadPro-Light" w:hAnsi="Times New Roman" w:cs="Times New Roman"/>
          <w:noProof/>
        </w:rPr>
      </w:pPr>
      <w:r>
        <w:rPr>
          <w:rFonts w:ascii="Times New Roman" w:hAnsi="Times New Roman" w:cs="Times New Roman"/>
          <w:noProof/>
        </w:rPr>
        <w:t xml:space="preserve">Borders policy is by nature transnational. A threat posed to one Member State affects the EU as a whole, thereby confirming the need for action at EU level. The migration and terrorism challenges of the past years could not have been managed </w:t>
      </w:r>
      <w:r>
        <w:rPr>
          <w:rFonts w:ascii="Times New Roman" w:hAnsi="Times New Roman" w:cs="Times New Roman"/>
          <w:noProof/>
          <w:color w:val="auto"/>
        </w:rPr>
        <w:t>by</w:t>
      </w:r>
      <w:r>
        <w:rPr>
          <w:rFonts w:ascii="Times New Roman" w:hAnsi="Times New Roman" w:cs="Times New Roman"/>
          <w:noProof/>
        </w:rPr>
        <w:t xml:space="preserve"> individual Member States acting alone and without the financial and technical </w:t>
      </w:r>
      <w:r>
        <w:rPr>
          <w:rFonts w:ascii="Times New Roman" w:hAnsi="Times New Roman" w:cs="Times New Roman"/>
          <w:noProof/>
          <w:color w:val="auto"/>
        </w:rPr>
        <w:t>support</w:t>
      </w:r>
      <w:r>
        <w:rPr>
          <w:rFonts w:ascii="Times New Roman" w:hAnsi="Times New Roman" w:cs="Times New Roman"/>
          <w:noProof/>
        </w:rPr>
        <w:t xml:space="preserve"> of the EU. </w:t>
      </w:r>
      <w:r>
        <w:rPr>
          <w:rFonts w:ascii="Times New Roman" w:eastAsia="MyriadPro-Light" w:hAnsi="Times New Roman" w:cs="Times New Roman"/>
          <w:noProof/>
        </w:rPr>
        <w:t>In addition, action at EU level is needed to ensure that all customs authorities have the necessary tools to fulfil their functions at the EU borders thereby reducing the security and financial risks as well as avoiding</w:t>
      </w:r>
      <w:r>
        <w:rPr>
          <w:rFonts w:ascii="Times New Roman" w:hAnsi="Times New Roman" w:cs="Times New Roman"/>
          <w:noProof/>
        </w:rPr>
        <w:t xml:space="preserve"> customs shopping which would have an impact on the entire Union.</w:t>
      </w:r>
      <w:r>
        <w:rPr>
          <w:rFonts w:ascii="Times New Roman" w:eastAsia="MyriadPro-Light" w:hAnsi="Times New Roman" w:cs="Times New Roman"/>
          <w:noProof/>
        </w:rPr>
        <w:t xml:space="preserve"> </w:t>
      </w:r>
    </w:p>
    <w:p w:rsidR="00364784" w:rsidRDefault="009B557C">
      <w:pPr>
        <w:keepNext/>
        <w:numPr>
          <w:ilvl w:val="0"/>
          <w:numId w:val="30"/>
        </w:numPr>
        <w:spacing w:before="360" w:after="240"/>
        <w:ind w:right="-1"/>
        <w:jc w:val="both"/>
        <w:outlineLvl w:val="0"/>
        <w:rPr>
          <w:rFonts w:ascii="Times New Roman" w:eastAsia="Times New Roman" w:hAnsi="Times New Roman"/>
          <w:b/>
          <w:bCs/>
          <w:smallCaps/>
          <w:noProof/>
          <w:color w:val="8F00B1"/>
          <w:sz w:val="24"/>
          <w:szCs w:val="24"/>
        </w:rPr>
      </w:pPr>
      <w:r>
        <w:rPr>
          <w:rFonts w:ascii="Times New Roman" w:eastAsia="Times New Roman" w:hAnsi="Times New Roman"/>
          <w:b/>
          <w:bCs/>
          <w:smallCaps/>
          <w:noProof/>
          <w:color w:val="8F00B1"/>
          <w:sz w:val="24"/>
          <w:szCs w:val="24"/>
        </w:rPr>
        <w:t xml:space="preserve">OBJECTIVES </w:t>
      </w:r>
    </w:p>
    <w:p w:rsidR="00364784" w:rsidRDefault="009B557C">
      <w:pPr>
        <w:pStyle w:val="Default"/>
        <w:spacing w:before="120" w:after="120"/>
        <w:ind w:right="-1"/>
        <w:jc w:val="both"/>
        <w:rPr>
          <w:rFonts w:ascii="Times New Roman" w:eastAsia="MyriadPro-Light" w:hAnsi="Times New Roman" w:cs="Times New Roman"/>
          <w:noProof/>
          <w:color w:val="auto"/>
        </w:rPr>
      </w:pPr>
      <w:r>
        <w:rPr>
          <w:rFonts w:ascii="Times New Roman" w:hAnsi="Times New Roman" w:cs="Times New Roman"/>
          <w:noProof/>
        </w:rPr>
        <w:t xml:space="preserve">The Integrated Border Management Fund </w:t>
      </w:r>
      <w:r>
        <w:rPr>
          <w:rFonts w:ascii="Times New Roman" w:eastAsia="MyriadPro-Light" w:hAnsi="Times New Roman" w:cs="Times New Roman"/>
          <w:noProof/>
          <w:color w:val="auto"/>
        </w:rPr>
        <w:t>will have two components which will contribute to:</w:t>
      </w:r>
    </w:p>
    <w:p w:rsidR="00364784" w:rsidRDefault="009B557C">
      <w:pPr>
        <w:pStyle w:val="Default"/>
        <w:spacing w:before="120" w:after="120"/>
        <w:ind w:right="-1"/>
        <w:jc w:val="both"/>
        <w:rPr>
          <w:rFonts w:ascii="Times New Roman" w:hAnsi="Times New Roman" w:cs="Times New Roman"/>
          <w:noProof/>
          <w:lang w:val="sv-SE"/>
        </w:rPr>
      </w:pPr>
      <w:r>
        <w:rPr>
          <w:rFonts w:ascii="Times New Roman" w:eastAsia="MyriadPro-Light" w:hAnsi="Times New Roman" w:cs="Times New Roman"/>
          <w:b/>
          <w:noProof/>
          <w:color w:val="auto"/>
          <w:lang w:val="sv-SE"/>
        </w:rPr>
        <w:t>Border management and visa (persons):</w:t>
      </w:r>
    </w:p>
    <w:p w:rsidR="00364784" w:rsidRDefault="009B557C">
      <w:pPr>
        <w:pStyle w:val="Default"/>
        <w:numPr>
          <w:ilvl w:val="0"/>
          <w:numId w:val="78"/>
        </w:numPr>
        <w:spacing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Promoting the uniform implementation, further development and modernisation of the common policy on </w:t>
      </w:r>
      <w:r>
        <w:rPr>
          <w:rFonts w:ascii="Times New Roman" w:eastAsia="MyriadPro-Light" w:hAnsi="Times New Roman" w:cs="Times New Roman"/>
          <w:b/>
          <w:noProof/>
          <w:color w:val="auto"/>
        </w:rPr>
        <w:t>short-stay visas</w:t>
      </w:r>
      <w:r>
        <w:rPr>
          <w:rFonts w:ascii="Times New Roman" w:eastAsia="MyriadPro-Light" w:hAnsi="Times New Roman" w:cs="Times New Roman"/>
          <w:noProof/>
          <w:color w:val="auto"/>
        </w:rPr>
        <w:t xml:space="preserve">, including the </w:t>
      </w:r>
      <w:r>
        <w:rPr>
          <w:rFonts w:ascii="Times New Roman" w:eastAsia="MyriadPro-Light" w:hAnsi="Times New Roman" w:cs="Times New Roman"/>
          <w:b/>
          <w:noProof/>
          <w:color w:val="auto"/>
        </w:rPr>
        <w:t>digitisation of visa processing</w:t>
      </w:r>
      <w:r>
        <w:rPr>
          <w:rFonts w:ascii="Times New Roman" w:eastAsia="MyriadPro-Light" w:hAnsi="Times New Roman" w:cs="Times New Roman"/>
          <w:noProof/>
          <w:color w:val="auto"/>
        </w:rPr>
        <w:t xml:space="preserve">; </w:t>
      </w:r>
    </w:p>
    <w:p w:rsidR="00364784" w:rsidRDefault="009B557C">
      <w:pPr>
        <w:pStyle w:val="Default"/>
        <w:numPr>
          <w:ilvl w:val="0"/>
          <w:numId w:val="78"/>
        </w:numPr>
        <w:spacing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Further developing different </w:t>
      </w:r>
      <w:r>
        <w:rPr>
          <w:rFonts w:ascii="Times New Roman" w:eastAsia="MyriadPro-Light" w:hAnsi="Times New Roman" w:cs="Times New Roman"/>
          <w:b/>
          <w:noProof/>
          <w:color w:val="auto"/>
        </w:rPr>
        <w:t>forms of consular cooperation</w:t>
      </w:r>
      <w:r>
        <w:rPr>
          <w:rFonts w:ascii="Times New Roman" w:eastAsia="MyriadPro-Light" w:hAnsi="Times New Roman" w:cs="Times New Roman"/>
          <w:noProof/>
          <w:color w:val="auto"/>
        </w:rPr>
        <w:t xml:space="preserve">; </w:t>
      </w:r>
    </w:p>
    <w:p w:rsidR="00364784" w:rsidRDefault="009B557C">
      <w:pPr>
        <w:pStyle w:val="Default"/>
        <w:numPr>
          <w:ilvl w:val="0"/>
          <w:numId w:val="78"/>
        </w:numPr>
        <w:spacing w:after="120"/>
        <w:ind w:right="-1"/>
        <w:jc w:val="both"/>
        <w:rPr>
          <w:rFonts w:ascii="Times New Roman" w:eastAsia="MyriadPro-Light" w:hAnsi="Times New Roman" w:cs="Times New Roman"/>
          <w:noProof/>
          <w:color w:val="auto"/>
        </w:rPr>
      </w:pPr>
      <w:r>
        <w:rPr>
          <w:rFonts w:ascii="Times New Roman" w:eastAsia="MyriadPro-Light" w:hAnsi="Times New Roman" w:cs="Times New Roman"/>
          <w:b/>
          <w:noProof/>
          <w:color w:val="auto"/>
        </w:rPr>
        <w:t>Enhancing border control by reinforcing the Member States’ capacities,</w:t>
      </w:r>
      <w:r>
        <w:rPr>
          <w:rFonts w:ascii="Times New Roman" w:eastAsia="MyriadPro-Light" w:hAnsi="Times New Roman" w:cs="Times New Roman"/>
          <w:noProof/>
          <w:color w:val="auto"/>
        </w:rPr>
        <w:t xml:space="preserve"> including by facilitating legitimate border crossings and, where appropriate, preventing and detecting terrorism and cross-border crime, such as migrant smuggling, trafficking in human beings and supporting the Member States facing existing or potentially disproportionately migratory pressure at the EU external borders; </w:t>
      </w:r>
    </w:p>
    <w:p w:rsidR="00364784" w:rsidRDefault="009B557C">
      <w:pPr>
        <w:pStyle w:val="Default"/>
        <w:numPr>
          <w:ilvl w:val="0"/>
          <w:numId w:val="78"/>
        </w:numPr>
        <w:spacing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Supporting the development, operation and maintenance of </w:t>
      </w:r>
      <w:r>
        <w:rPr>
          <w:rFonts w:ascii="Times New Roman" w:eastAsia="MyriadPro-Light" w:hAnsi="Times New Roman" w:cs="Times New Roman"/>
          <w:b/>
          <w:noProof/>
          <w:color w:val="auto"/>
        </w:rPr>
        <w:t>information systems</w:t>
      </w:r>
      <w:r>
        <w:rPr>
          <w:rFonts w:ascii="Times New Roman" w:eastAsia="MyriadPro-Light" w:hAnsi="Times New Roman" w:cs="Times New Roman"/>
          <w:noProof/>
          <w:color w:val="auto"/>
        </w:rPr>
        <w:t xml:space="preserve">, including interoperability; </w:t>
      </w:r>
    </w:p>
    <w:p w:rsidR="00364784" w:rsidRDefault="009B557C">
      <w:pPr>
        <w:pStyle w:val="Default"/>
        <w:numPr>
          <w:ilvl w:val="0"/>
          <w:numId w:val="78"/>
        </w:numPr>
        <w:spacing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Enhancing</w:t>
      </w:r>
      <w:r>
        <w:rPr>
          <w:rFonts w:ascii="Times New Roman" w:eastAsia="MyriadPro-Light" w:hAnsi="Times New Roman" w:cs="Times New Roman"/>
          <w:b/>
          <w:noProof/>
          <w:color w:val="auto"/>
        </w:rPr>
        <w:t xml:space="preserve"> inter-agency cooperation</w:t>
      </w:r>
      <w:r>
        <w:rPr>
          <w:rFonts w:ascii="Times New Roman" w:eastAsia="MyriadPro-Light" w:hAnsi="Times New Roman" w:cs="Times New Roman"/>
          <w:noProof/>
          <w:color w:val="auto"/>
        </w:rPr>
        <w:t xml:space="preserve"> at national level among national authorities in Member States, responsible for border control or for other tasks carried out at the border;</w:t>
      </w:r>
    </w:p>
    <w:p w:rsidR="00364784" w:rsidRDefault="009B557C">
      <w:pPr>
        <w:pStyle w:val="Default"/>
        <w:numPr>
          <w:ilvl w:val="0"/>
          <w:numId w:val="78"/>
        </w:numPr>
        <w:spacing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Carrying out </w:t>
      </w:r>
      <w:r>
        <w:rPr>
          <w:rFonts w:ascii="Times New Roman" w:eastAsia="MyriadPro-Light" w:hAnsi="Times New Roman" w:cs="Times New Roman"/>
          <w:b/>
          <w:noProof/>
          <w:color w:val="auto"/>
        </w:rPr>
        <w:t>risk analyses and identifying threats</w:t>
      </w:r>
      <w:r>
        <w:rPr>
          <w:rFonts w:ascii="Times New Roman" w:eastAsia="MyriadPro-Light" w:hAnsi="Times New Roman" w:cs="Times New Roman"/>
          <w:noProof/>
          <w:color w:val="auto"/>
        </w:rPr>
        <w:t xml:space="preserve"> that may affect the functioning or the security of the external borders; </w:t>
      </w:r>
    </w:p>
    <w:p w:rsidR="00364784" w:rsidRDefault="009B557C">
      <w:pPr>
        <w:pStyle w:val="Default"/>
        <w:numPr>
          <w:ilvl w:val="0"/>
          <w:numId w:val="78"/>
        </w:numPr>
        <w:spacing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Ensuring the </w:t>
      </w:r>
      <w:r>
        <w:rPr>
          <w:rFonts w:ascii="Times New Roman" w:eastAsia="MyriadPro-Light" w:hAnsi="Times New Roman" w:cs="Times New Roman"/>
          <w:b/>
          <w:noProof/>
          <w:color w:val="auto"/>
        </w:rPr>
        <w:t>uniform application</w:t>
      </w:r>
      <w:r>
        <w:rPr>
          <w:rFonts w:ascii="Times New Roman" w:eastAsia="MyriadPro-Light" w:hAnsi="Times New Roman" w:cs="Times New Roman"/>
          <w:noProof/>
          <w:color w:val="auto"/>
        </w:rPr>
        <w:t xml:space="preserve"> </w:t>
      </w:r>
      <w:r>
        <w:rPr>
          <w:rFonts w:ascii="Times New Roman" w:eastAsia="MyriadPro-Light" w:hAnsi="Times New Roman" w:cs="Times New Roman"/>
          <w:b/>
          <w:noProof/>
          <w:color w:val="auto"/>
        </w:rPr>
        <w:t>of the Schengen acquis</w:t>
      </w:r>
      <w:r>
        <w:rPr>
          <w:rFonts w:ascii="Times New Roman" w:eastAsia="MyriadPro-Light" w:hAnsi="Times New Roman" w:cs="Times New Roman"/>
          <w:noProof/>
          <w:color w:val="auto"/>
        </w:rPr>
        <w:t xml:space="preserve"> on external borders; </w:t>
      </w:r>
    </w:p>
    <w:p w:rsidR="00364784" w:rsidRDefault="009B557C">
      <w:pPr>
        <w:pStyle w:val="Default"/>
        <w:numPr>
          <w:ilvl w:val="0"/>
          <w:numId w:val="78"/>
        </w:numPr>
        <w:spacing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Further development of the </w:t>
      </w:r>
      <w:r>
        <w:rPr>
          <w:rFonts w:ascii="Times New Roman" w:eastAsia="MyriadPro-Light" w:hAnsi="Times New Roman" w:cs="Times New Roman"/>
          <w:b/>
          <w:noProof/>
          <w:color w:val="auto"/>
        </w:rPr>
        <w:t>European Border and Coast Guard</w:t>
      </w:r>
      <w:r>
        <w:rPr>
          <w:rFonts w:ascii="Times New Roman" w:eastAsia="MyriadPro-Light" w:hAnsi="Times New Roman" w:cs="Times New Roman"/>
          <w:noProof/>
          <w:color w:val="auto"/>
        </w:rPr>
        <w:t xml:space="preserve"> and contributing to the exchange or secondment of border guards and other relevant experts between Member States or between a Member State and a third country.</w:t>
      </w:r>
    </w:p>
    <w:p w:rsidR="00364784" w:rsidRDefault="009B557C">
      <w:pPr>
        <w:pStyle w:val="Default"/>
        <w:spacing w:before="240" w:after="120"/>
        <w:ind w:right="-1"/>
        <w:jc w:val="both"/>
        <w:rPr>
          <w:rFonts w:ascii="Times New Roman" w:eastAsia="MyriadPro-Light" w:hAnsi="Times New Roman" w:cs="Times New Roman"/>
          <w:b/>
          <w:noProof/>
          <w:color w:val="auto"/>
        </w:rPr>
      </w:pPr>
      <w:r>
        <w:rPr>
          <w:rFonts w:ascii="Times New Roman" w:eastAsia="MyriadPro-Light" w:hAnsi="Times New Roman" w:cs="Times New Roman"/>
          <w:b/>
          <w:noProof/>
          <w:color w:val="auto"/>
        </w:rPr>
        <w:t>Customs control equipment (goods):</w:t>
      </w:r>
    </w:p>
    <w:p w:rsidR="00364784" w:rsidRDefault="009B557C">
      <w:pPr>
        <w:pStyle w:val="Default"/>
        <w:numPr>
          <w:ilvl w:val="0"/>
          <w:numId w:val="78"/>
        </w:numPr>
        <w:spacing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Achieving the full potential of the customs union by safeguarding its financial interests, preventing illicit trade and fraud through equivalent and </w:t>
      </w:r>
      <w:r>
        <w:rPr>
          <w:rFonts w:ascii="Times New Roman" w:eastAsia="MyriadPro-Light" w:hAnsi="Times New Roman" w:cs="Times New Roman"/>
          <w:b/>
          <w:noProof/>
          <w:color w:val="auto"/>
        </w:rPr>
        <w:t>adequate customs controls at the EU border</w:t>
      </w:r>
      <w:r>
        <w:rPr>
          <w:rFonts w:ascii="Times New Roman" w:eastAsia="MyriadPro-Light" w:hAnsi="Times New Roman" w:cs="Times New Roman"/>
          <w:noProof/>
          <w:color w:val="auto"/>
        </w:rPr>
        <w:t xml:space="preserve">; </w:t>
      </w:r>
    </w:p>
    <w:p w:rsidR="00364784" w:rsidRDefault="009B557C">
      <w:pPr>
        <w:pStyle w:val="Default"/>
        <w:numPr>
          <w:ilvl w:val="0"/>
          <w:numId w:val="78"/>
        </w:numPr>
        <w:spacing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Promoting the </w:t>
      </w:r>
      <w:r>
        <w:rPr>
          <w:rFonts w:ascii="Times New Roman" w:eastAsia="MyriadPro-Light" w:hAnsi="Times New Roman" w:cs="Times New Roman"/>
          <w:b/>
          <w:noProof/>
          <w:color w:val="auto"/>
        </w:rPr>
        <w:t>co-sharing of control equipment</w:t>
      </w:r>
      <w:r>
        <w:rPr>
          <w:rFonts w:ascii="Times New Roman" w:eastAsia="MyriadPro-Light" w:hAnsi="Times New Roman" w:cs="Times New Roman"/>
          <w:noProof/>
          <w:color w:val="auto"/>
        </w:rPr>
        <w:t xml:space="preserve"> (e.g. X-ray scanners, Automatic Number Plate Recognition System, etc.) between all concerned law enforcement authorities.</w:t>
      </w:r>
    </w:p>
    <w:p w:rsidR="00364784" w:rsidRDefault="009B557C">
      <w:pPr>
        <w:keepNext/>
        <w:numPr>
          <w:ilvl w:val="0"/>
          <w:numId w:val="30"/>
        </w:numPr>
        <w:spacing w:before="360" w:after="240"/>
        <w:ind w:right="-1"/>
        <w:jc w:val="both"/>
        <w:outlineLvl w:val="0"/>
        <w:rPr>
          <w:rFonts w:ascii="Times New Roman" w:eastAsia="Times New Roman" w:hAnsi="Times New Roman"/>
          <w:b/>
          <w:bCs/>
          <w:smallCaps/>
          <w:noProof/>
          <w:color w:val="8F00B1"/>
          <w:sz w:val="24"/>
          <w:szCs w:val="24"/>
        </w:rPr>
      </w:pPr>
      <w:r>
        <w:rPr>
          <w:rFonts w:ascii="Times New Roman" w:eastAsia="Times New Roman" w:hAnsi="Times New Roman"/>
          <w:b/>
          <w:bCs/>
          <w:smallCaps/>
          <w:noProof/>
          <w:color w:val="8F00B1"/>
          <w:sz w:val="24"/>
          <w:szCs w:val="24"/>
        </w:rPr>
        <w:t>IMPLEMENTATION &amp; SIMPLIFICATION</w:t>
      </w:r>
    </w:p>
    <w:p w:rsidR="00364784" w:rsidRDefault="009B557C">
      <w:pPr>
        <w:pStyle w:val="Default"/>
        <w:spacing w:before="120" w:after="120"/>
        <w:ind w:right="-1"/>
        <w:jc w:val="both"/>
        <w:rPr>
          <w:rFonts w:ascii="Times New Roman" w:hAnsi="Times New Roman" w:cs="Times New Roman"/>
          <w:b/>
          <w:noProof/>
        </w:rPr>
      </w:pPr>
      <w:r>
        <w:rPr>
          <w:rFonts w:ascii="Times New Roman" w:hAnsi="Times New Roman" w:cs="Times New Roman"/>
          <w:noProof/>
        </w:rPr>
        <w:t>The border management and visa component will be implemented through shared management via multiannual programmes by Member States, while an envelope will be channelled through direct or - to a limited extent - indirect management and implementation via Union actions. Through</w:t>
      </w:r>
      <w:r>
        <w:rPr>
          <w:rFonts w:ascii="Times New Roman" w:hAnsi="Times New Roman" w:cs="Times New Roman"/>
          <w:b/>
          <w:noProof/>
        </w:rPr>
        <w:t xml:space="preserve"> Emergency Assistance, </w:t>
      </w:r>
      <w:r>
        <w:rPr>
          <w:rFonts w:ascii="Times New Roman" w:hAnsi="Times New Roman" w:cs="Times New Roman"/>
          <w:noProof/>
        </w:rPr>
        <w:t>the Fund</w:t>
      </w:r>
      <w:r>
        <w:rPr>
          <w:rFonts w:ascii="Times New Roman" w:hAnsi="Times New Roman" w:cs="Times New Roman"/>
          <w:b/>
          <w:noProof/>
        </w:rPr>
        <w:t xml:space="preserve"> </w:t>
      </w:r>
      <w:r>
        <w:rPr>
          <w:rFonts w:ascii="Times New Roman" w:hAnsi="Times New Roman" w:cs="Times New Roman"/>
          <w:noProof/>
        </w:rPr>
        <w:t>will react to unforeseen circumstances and would complement the programmes of Member States with significant funding needs. A Thematic Facility will allocate funding to pre-established strategic priorities through Union actions, emergency funding and top-ups to the Member States’ programmes. Shared management will ensure a level playing field and reduce the adverse effects of competition for funding, will allow for funding predictability and long-term planning and will guarantee necessary expenditure in all Member States, while securing the ability to implement the Union priorities across the EU. As regards the customs control equipment component, it will be implemented in direct management.</w:t>
      </w:r>
      <w:r>
        <w:rPr>
          <w:rFonts w:ascii="Times New Roman" w:hAnsi="Times New Roman" w:cs="Times New Roman"/>
          <w:b/>
          <w:noProof/>
        </w:rPr>
        <w:t xml:space="preserve"> </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A number of Agencies support the EU's work in the area of borders and visa, in particular the </w:t>
      </w:r>
      <w:r>
        <w:rPr>
          <w:rFonts w:ascii="Times New Roman" w:hAnsi="Times New Roman" w:cs="Times New Roman"/>
          <w:b/>
          <w:noProof/>
        </w:rPr>
        <w:t>European Border and Coast Guard Agency (FRONTEX)</w:t>
      </w:r>
      <w:r>
        <w:rPr>
          <w:rFonts w:ascii="Times New Roman" w:hAnsi="Times New Roman" w:cs="Times New Roman"/>
          <w:noProof/>
        </w:rPr>
        <w:t xml:space="preserve">, </w:t>
      </w:r>
      <w:r>
        <w:rPr>
          <w:rFonts w:ascii="Times New Roman" w:hAnsi="Times New Roman" w:cs="Times New Roman"/>
          <w:b/>
          <w:noProof/>
        </w:rPr>
        <w:t>Europol</w:t>
      </w:r>
      <w:r>
        <w:rPr>
          <w:rFonts w:ascii="Times New Roman" w:hAnsi="Times New Roman" w:cs="Times New Roman"/>
          <w:noProof/>
        </w:rPr>
        <w:t xml:space="preserve"> (European Agency for Law Enforcement Cooperation and </w:t>
      </w:r>
      <w:r>
        <w:rPr>
          <w:rFonts w:ascii="Times New Roman" w:hAnsi="Times New Roman" w:cs="Times New Roman"/>
          <w:b/>
          <w:noProof/>
        </w:rPr>
        <w:t>eu-LISA</w:t>
      </w:r>
      <w:r>
        <w:rPr>
          <w:rFonts w:ascii="Times New Roman" w:hAnsi="Times New Roman" w:cs="Times New Roman"/>
          <w:noProof/>
        </w:rPr>
        <w:t xml:space="preserve"> (European Agency for the operational management of large-scale Information Technology systems in the area of freedom, security and justice). They have their own budgets to carry out their tasks, separate from the Fund. </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The Fund should also entail </w:t>
      </w:r>
      <w:r>
        <w:rPr>
          <w:rFonts w:ascii="Times New Roman" w:hAnsi="Times New Roman" w:cs="Times New Roman"/>
          <w:b/>
          <w:noProof/>
        </w:rPr>
        <w:t>increased</w:t>
      </w:r>
      <w:r>
        <w:rPr>
          <w:rFonts w:ascii="Times New Roman" w:hAnsi="Times New Roman" w:cs="Times New Roman"/>
          <w:noProof/>
        </w:rPr>
        <w:t xml:space="preserve"> </w:t>
      </w:r>
      <w:r>
        <w:rPr>
          <w:rFonts w:ascii="Times New Roman" w:hAnsi="Times New Roman" w:cs="Times New Roman"/>
          <w:b/>
          <w:noProof/>
        </w:rPr>
        <w:t>flexibility</w:t>
      </w:r>
      <w:r>
        <w:rPr>
          <w:rFonts w:ascii="Times New Roman" w:hAnsi="Times New Roman" w:cs="Times New Roman"/>
          <w:noProof/>
        </w:rPr>
        <w:t xml:space="preserve"> to respond to unforeseen developments, which are not unusual in the area of border management. In the case of border management and visa, part of the funding will be allocated upfront, while a significant envelope would be allocated subsequently and periodically to specific priorities, to address changing circumstances or urgencies. The Fund will benefit from using the </w:t>
      </w:r>
      <w:r>
        <w:rPr>
          <w:rFonts w:ascii="Times New Roman" w:hAnsi="Times New Roman" w:cs="Times New Roman"/>
          <w:b/>
          <w:noProof/>
        </w:rPr>
        <w:t xml:space="preserve">lighter, more simplified rules </w:t>
      </w:r>
      <w:r>
        <w:rPr>
          <w:rFonts w:ascii="Times New Roman" w:hAnsi="Times New Roman" w:cs="Times New Roman"/>
          <w:noProof/>
        </w:rPr>
        <w:t xml:space="preserve">applicable to other shared management Funds. This would also allow moving towards a </w:t>
      </w:r>
      <w:r>
        <w:rPr>
          <w:rFonts w:ascii="Times New Roman" w:hAnsi="Times New Roman" w:cs="Times New Roman"/>
          <w:b/>
          <w:noProof/>
        </w:rPr>
        <w:t xml:space="preserve">single set of rules </w:t>
      </w:r>
      <w:r>
        <w:rPr>
          <w:rFonts w:ascii="Times New Roman" w:hAnsi="Times New Roman" w:cs="Times New Roman"/>
          <w:noProof/>
        </w:rPr>
        <w:t xml:space="preserve">that follows the principle of proportionality and that equally fits all EU Funds under shared management. </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b/>
          <w:noProof/>
        </w:rPr>
        <w:t xml:space="preserve">The monitoring and evaluation </w:t>
      </w:r>
      <w:r>
        <w:rPr>
          <w:rFonts w:ascii="Times New Roman" w:hAnsi="Times New Roman" w:cs="Times New Roman"/>
          <w:noProof/>
        </w:rPr>
        <w:t>framework should be improved to stimulate timely performance on national programmes and ensure that evaluations can provide effective input for any future revisions of policy interventions. Improving the indicators, reinforcing the partnership principle for the management of the Fund and performing a mid-term performance review linked to performance-based rewarding (not applicable to customs control equipment) will contribute to solid monitoring and evaluation.</w:t>
      </w:r>
    </w:p>
    <w:p w:rsidR="00364784" w:rsidRDefault="009B557C">
      <w:pPr>
        <w:keepNext/>
        <w:numPr>
          <w:ilvl w:val="0"/>
          <w:numId w:val="30"/>
        </w:numPr>
        <w:spacing w:before="360" w:after="240"/>
        <w:ind w:right="-1"/>
        <w:jc w:val="both"/>
        <w:outlineLvl w:val="0"/>
        <w:rPr>
          <w:rFonts w:ascii="Times New Roman" w:eastAsia="Times New Roman" w:hAnsi="Times New Roman"/>
          <w:b/>
          <w:bCs/>
          <w:smallCaps/>
          <w:noProof/>
          <w:color w:val="8F00B1"/>
          <w:sz w:val="24"/>
          <w:szCs w:val="24"/>
        </w:rPr>
      </w:pPr>
      <w:r>
        <w:rPr>
          <w:rFonts w:ascii="Times New Roman" w:eastAsia="Times New Roman" w:hAnsi="Times New Roman"/>
          <w:b/>
          <w:bCs/>
          <w:smallCaps/>
          <w:noProof/>
          <w:color w:val="8F00B1"/>
          <w:sz w:val="24"/>
          <w:szCs w:val="24"/>
        </w:rPr>
        <w:t>COMPLEMENTARITIES &amp; SYNERGIES WITH OTHER POLICIES / ALIGNMENT OF EU WITH NATIONAL AND REGIONAL RESOURCES</w:t>
      </w:r>
    </w:p>
    <w:p w:rsidR="00364784" w:rsidRDefault="009B557C">
      <w:pPr>
        <w:pStyle w:val="Default"/>
        <w:spacing w:before="120"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As regards borders and visa, synergies between the new instruments on Integrated Border Management and the </w:t>
      </w:r>
      <w:r>
        <w:rPr>
          <w:rFonts w:ascii="Times New Roman" w:eastAsia="MyriadPro-Light" w:hAnsi="Times New Roman" w:cs="Times New Roman"/>
          <w:b/>
          <w:noProof/>
          <w:color w:val="auto"/>
        </w:rPr>
        <w:t>Asylum and Migration Fund</w:t>
      </w:r>
      <w:r>
        <w:rPr>
          <w:rFonts w:ascii="Times New Roman" w:eastAsia="MyriadPro-Light" w:hAnsi="Times New Roman" w:cs="Times New Roman"/>
          <w:noProof/>
          <w:color w:val="auto"/>
        </w:rPr>
        <w:t xml:space="preserve"> and the </w:t>
      </w:r>
      <w:r>
        <w:rPr>
          <w:rFonts w:ascii="Times New Roman" w:eastAsia="MyriadPro-Light" w:hAnsi="Times New Roman" w:cs="Times New Roman"/>
          <w:b/>
          <w:noProof/>
          <w:color w:val="auto"/>
        </w:rPr>
        <w:t>Internal Security Fund</w:t>
      </w:r>
      <w:r>
        <w:rPr>
          <w:rFonts w:ascii="Times New Roman" w:eastAsia="MyriadPro-Light" w:hAnsi="Times New Roman" w:cs="Times New Roman"/>
          <w:noProof/>
          <w:color w:val="auto"/>
        </w:rPr>
        <w:t xml:space="preserve"> will be established, as well as with other instruments in particular with funds and programmes in the areas of </w:t>
      </w:r>
      <w:r>
        <w:rPr>
          <w:rFonts w:ascii="Times New Roman" w:hAnsi="Times New Roman" w:cs="Times New Roman"/>
          <w:noProof/>
        </w:rPr>
        <w:t xml:space="preserve">maritime security and surveillance, security research, security of infrastructure, </w:t>
      </w:r>
      <w:r>
        <w:rPr>
          <w:rFonts w:ascii="Times New Roman" w:hAnsi="Times New Roman" w:cs="Times New Roman"/>
          <w:b/>
          <w:noProof/>
        </w:rPr>
        <w:t xml:space="preserve">Cohesion Policy </w:t>
      </w:r>
      <w:r>
        <w:rPr>
          <w:rFonts w:ascii="Times New Roman" w:hAnsi="Times New Roman" w:cs="Times New Roman"/>
          <w:noProof/>
        </w:rPr>
        <w:t>and the instruments supporting the external dimension of border management. As regards customs control equipment</w:t>
      </w:r>
      <w:r>
        <w:rPr>
          <w:rFonts w:ascii="Times New Roman" w:hAnsi="Times New Roman" w:cs="Times New Roman"/>
          <w:b/>
          <w:noProof/>
        </w:rPr>
        <w:t xml:space="preserve"> </w:t>
      </w:r>
      <w:r>
        <w:rPr>
          <w:rFonts w:ascii="Times New Roman" w:hAnsi="Times New Roman" w:cs="Times New Roman"/>
          <w:noProof/>
        </w:rPr>
        <w:t xml:space="preserve">in particular, synergies will be established with the </w:t>
      </w:r>
      <w:r>
        <w:rPr>
          <w:rFonts w:ascii="Times New Roman" w:hAnsi="Times New Roman" w:cs="Times New Roman"/>
          <w:b/>
          <w:noProof/>
        </w:rPr>
        <w:t>Customs Programme</w:t>
      </w:r>
      <w:r>
        <w:rPr>
          <w:rFonts w:ascii="Times New Roman" w:hAnsi="Times New Roman" w:cs="Times New Roman"/>
          <w:noProof/>
        </w:rPr>
        <w:t xml:space="preserve">. Effective coordination mechanisms </w:t>
      </w:r>
      <w:r>
        <w:rPr>
          <w:rFonts w:ascii="Times New Roman" w:eastAsia="MyriadPro-Light" w:hAnsi="Times New Roman" w:cs="Times New Roman"/>
          <w:noProof/>
          <w:color w:val="auto"/>
        </w:rPr>
        <w:t xml:space="preserve">are crucial to maximise the effectiveness in the achievement of policy objectives and to exploit economies of scale. This will ensure complementarity and clarity between the scopes of intervention of all instruments, including clarity for beneficiaries. </w:t>
      </w:r>
    </w:p>
    <w:p w:rsidR="00364784" w:rsidRDefault="009B557C">
      <w:pPr>
        <w:keepNext/>
        <w:numPr>
          <w:ilvl w:val="0"/>
          <w:numId w:val="30"/>
        </w:numPr>
        <w:spacing w:before="360" w:after="240"/>
        <w:ind w:right="-1"/>
        <w:jc w:val="both"/>
        <w:outlineLvl w:val="0"/>
        <w:rPr>
          <w:rFonts w:ascii="Times New Roman" w:eastAsia="Times New Roman" w:hAnsi="Times New Roman"/>
          <w:b/>
          <w:bCs/>
          <w:smallCaps/>
          <w:noProof/>
          <w:color w:val="8F00B1"/>
          <w:sz w:val="24"/>
          <w:szCs w:val="24"/>
        </w:rPr>
      </w:pPr>
      <w:r>
        <w:rPr>
          <w:rFonts w:ascii="Times New Roman" w:eastAsia="Times New Roman" w:hAnsi="Times New Roman"/>
          <w:b/>
          <w:bCs/>
          <w:smallCaps/>
          <w:noProof/>
          <w:color w:val="8F00B1"/>
          <w:sz w:val="24"/>
          <w:szCs w:val="24"/>
        </w:rPr>
        <w:t>PROPOSED BUDGET ALLOCATION FOR 2021-2027</w:t>
      </w:r>
      <w:r>
        <w:rPr>
          <w:rFonts w:ascii="Times New Roman" w:eastAsia="Calibri" w:hAnsi="Times New Roman"/>
          <w:noProof/>
          <w:sz w:val="24"/>
          <w:szCs w:val="24"/>
        </w:rPr>
        <w:t>*</w:t>
      </w:r>
    </w:p>
    <w:tbl>
      <w:tblPr>
        <w:tblStyle w:val="LightShading"/>
        <w:tblW w:w="0" w:type="auto"/>
        <w:tblLook w:val="04A0" w:firstRow="1" w:lastRow="0" w:firstColumn="1" w:lastColumn="0" w:noHBand="0" w:noVBand="1"/>
      </w:tblPr>
      <w:tblGrid>
        <w:gridCol w:w="3095"/>
        <w:gridCol w:w="3096"/>
        <w:gridCol w:w="3096"/>
      </w:tblGrid>
      <w:tr w:rsidR="00364784" w:rsidTr="00364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i/>
                <w:noProof/>
                <w:sz w:val="24"/>
                <w:szCs w:val="24"/>
              </w:rPr>
            </w:pPr>
            <w:r>
              <w:rPr>
                <w:rFonts w:ascii="Times New Roman" w:eastAsia="Calibri" w:hAnsi="Times New Roman"/>
                <w:b w:val="0"/>
                <w:i/>
                <w:noProof/>
                <w:sz w:val="24"/>
                <w:szCs w:val="24"/>
              </w:rPr>
              <w:t>Figures in current prices</w:t>
            </w:r>
          </w:p>
        </w:tc>
        <w:tc>
          <w:tcPr>
            <w:tcW w:w="3096" w:type="dxa"/>
          </w:tcPr>
          <w:p w:rsidR="00364784" w:rsidRDefault="00364784">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p>
        </w:tc>
        <w:tc>
          <w:tcPr>
            <w:tcW w:w="3096" w:type="dxa"/>
          </w:tcPr>
          <w:p w:rsidR="00364784" w:rsidRDefault="009B557C">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r>
              <w:rPr>
                <w:rFonts w:ascii="Times New Roman" w:eastAsia="Calibri" w:hAnsi="Times New Roman"/>
                <w:b w:val="0"/>
                <w:i/>
                <w:noProof/>
                <w:sz w:val="24"/>
                <w:szCs w:val="24"/>
              </w:rPr>
              <w:t>EUR million</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Total envelope for 2021-2027</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b/>
                <w:noProof/>
                <w:sz w:val="24"/>
                <w:szCs w:val="24"/>
              </w:rPr>
              <w:t>9 318</w:t>
            </w:r>
          </w:p>
        </w:tc>
      </w:tr>
      <w:tr w:rsidR="00364784" w:rsidTr="00364784">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of which:</w:t>
            </w:r>
          </w:p>
        </w:tc>
        <w:tc>
          <w:tcPr>
            <w:tcW w:w="3096" w:type="dxa"/>
          </w:tcPr>
          <w:p w:rsidR="00364784" w:rsidRDefault="00364784">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noProof/>
                <w:sz w:val="24"/>
                <w:szCs w:val="24"/>
              </w:rPr>
            </w:pP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left="240" w:right="-1"/>
              <w:rPr>
                <w:rFonts w:ascii="Times New Roman" w:eastAsia="Calibri" w:hAnsi="Times New Roman"/>
                <w:noProof/>
                <w:sz w:val="24"/>
                <w:szCs w:val="24"/>
              </w:rPr>
            </w:pPr>
            <w:r>
              <w:rPr>
                <w:rFonts w:ascii="Times New Roman" w:eastAsia="Calibri" w:hAnsi="Times New Roman"/>
                <w:noProof/>
                <w:sz w:val="24"/>
                <w:szCs w:val="24"/>
              </w:rPr>
              <w:t>Border management and visa</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noProof/>
                <w:sz w:val="24"/>
                <w:szCs w:val="24"/>
              </w:rPr>
              <w:t>8 018</w:t>
            </w:r>
          </w:p>
        </w:tc>
      </w:tr>
      <w:tr w:rsidR="00364784" w:rsidTr="00364784">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left="240" w:right="-1"/>
              <w:rPr>
                <w:rFonts w:ascii="Times New Roman" w:eastAsia="Calibri" w:hAnsi="Times New Roman"/>
                <w:noProof/>
                <w:sz w:val="24"/>
                <w:szCs w:val="24"/>
              </w:rPr>
            </w:pPr>
            <w:r>
              <w:rPr>
                <w:rFonts w:ascii="Times New Roman" w:eastAsia="Calibri" w:hAnsi="Times New Roman"/>
                <w:noProof/>
                <w:sz w:val="24"/>
                <w:szCs w:val="24"/>
              </w:rPr>
              <w:t>Customs control equipment</w:t>
            </w:r>
          </w:p>
        </w:tc>
        <w:tc>
          <w:tcPr>
            <w:tcW w:w="3096" w:type="dxa"/>
          </w:tcPr>
          <w:p w:rsidR="00364784" w:rsidRDefault="009B557C">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noProof/>
                <w:sz w:val="24"/>
                <w:szCs w:val="24"/>
              </w:rPr>
              <w:t>1 300</w:t>
            </w:r>
          </w:p>
        </w:tc>
      </w:tr>
    </w:tbl>
    <w:p w:rsidR="00364784" w:rsidRDefault="00364784">
      <w:pPr>
        <w:ind w:right="-1"/>
        <w:rPr>
          <w:rFonts w:ascii="Times New Roman" w:eastAsia="Calibri" w:hAnsi="Times New Roman"/>
          <w:noProof/>
          <w:sz w:val="24"/>
          <w:szCs w:val="24"/>
        </w:rPr>
        <w:sectPr w:rsidR="00364784">
          <w:headerReference w:type="even" r:id="rId62"/>
          <w:headerReference w:type="default" r:id="rId63"/>
          <w:footerReference w:type="even" r:id="rId64"/>
          <w:footerReference w:type="default" r:id="rId65"/>
          <w:headerReference w:type="first" r:id="rId66"/>
          <w:footerReference w:type="first" r:id="rId67"/>
          <w:type w:val="continuous"/>
          <w:pgSz w:w="11906" w:h="16838"/>
          <w:pgMar w:top="1417" w:right="1417" w:bottom="1417" w:left="1418" w:header="708" w:footer="708" w:gutter="0"/>
          <w:cols w:space="708"/>
          <w:docGrid w:linePitch="360"/>
        </w:sectPr>
      </w:pPr>
    </w:p>
    <w:p w:rsidR="00364784" w:rsidRDefault="009B557C">
      <w:pPr>
        <w:pStyle w:val="PSParagraphTitle"/>
        <w:ind w:left="240" w:right="-1" w:hanging="240"/>
        <w:rPr>
          <w:rFonts w:eastAsia="Calibri"/>
          <w:b w:val="0"/>
          <w:i w:val="0"/>
          <w:noProof/>
          <w:sz w:val="24"/>
          <w:szCs w:val="24"/>
          <w:lang w:eastAsia="en-US"/>
        </w:rPr>
      </w:pPr>
      <w:r>
        <w:rPr>
          <w:rFonts w:eastAsia="Calibri"/>
          <w:b w:val="0"/>
          <w:i w:val="0"/>
          <w:noProof/>
          <w:sz w:val="24"/>
          <w:szCs w:val="24"/>
          <w:lang w:eastAsia="en-US"/>
        </w:rPr>
        <w:t>*</w:t>
      </w:r>
      <w:r>
        <w:rPr>
          <w:rFonts w:eastAsia="Calibri"/>
          <w:b w:val="0"/>
          <w:i w:val="0"/>
          <w:noProof/>
          <w:sz w:val="24"/>
          <w:szCs w:val="24"/>
          <w:lang w:eastAsia="en-US"/>
        </w:rPr>
        <w:tab/>
        <w:t>See also the envelope for the Asylum and Migration Fund, amounting to EUR</w:t>
      </w:r>
      <w:r>
        <w:rPr>
          <w:rFonts w:eastAsia="Calibri"/>
          <w:b w:val="0"/>
          <w:i w:val="0"/>
          <w:noProof/>
          <w:sz w:val="24"/>
          <w:szCs w:val="24"/>
        </w:rPr>
        <w:t> 10 415  million.</w:t>
      </w:r>
    </w:p>
    <w:p w:rsidR="00364784" w:rsidRDefault="00364784">
      <w:pPr>
        <w:ind w:right="-1"/>
        <w:rPr>
          <w:rFonts w:ascii="Times New Roman" w:eastAsia="Calibri" w:hAnsi="Times New Roman"/>
          <w:noProof/>
          <w:sz w:val="24"/>
          <w:szCs w:val="24"/>
        </w:rPr>
      </w:pPr>
    </w:p>
    <w:p w:rsidR="00364784" w:rsidRDefault="009B557C">
      <w:pPr>
        <w:spacing w:after="200" w:line="276" w:lineRule="auto"/>
        <w:rPr>
          <w:rFonts w:ascii="Times New Roman" w:eastAsia="Calibri" w:hAnsi="Times New Roman"/>
          <w:noProof/>
          <w:sz w:val="24"/>
          <w:szCs w:val="24"/>
        </w:rPr>
      </w:pPr>
      <w:r>
        <w:rPr>
          <w:rFonts w:ascii="Times New Roman" w:eastAsia="Calibri" w:hAnsi="Times New Roman"/>
          <w:noProof/>
          <w:sz w:val="24"/>
          <w:szCs w:val="24"/>
        </w:rPr>
        <w:br w:type="page"/>
      </w:r>
    </w:p>
    <w:p w:rsidR="00364784" w:rsidRDefault="00364784">
      <w:pPr>
        <w:ind w:right="-1"/>
        <w:rPr>
          <w:rFonts w:ascii="Times New Roman" w:eastAsia="Calibri" w:hAnsi="Times New Roman"/>
          <w:noProof/>
          <w:sz w:val="24"/>
          <w:szCs w:val="24"/>
        </w:rPr>
        <w:sectPr w:rsidR="00364784">
          <w:headerReference w:type="even" r:id="rId68"/>
          <w:headerReference w:type="default" r:id="rId69"/>
          <w:footerReference w:type="even" r:id="rId70"/>
          <w:footerReference w:type="default" r:id="rId71"/>
          <w:headerReference w:type="first" r:id="rId72"/>
          <w:footerReference w:type="first" r:id="rId73"/>
          <w:type w:val="continuous"/>
          <w:pgSz w:w="11906" w:h="16838"/>
          <w:pgMar w:top="1417" w:right="1417" w:bottom="1417" w:left="1418" w:header="708" w:footer="708" w:gutter="0"/>
          <w:cols w:space="708"/>
          <w:docGrid w:linePitch="360"/>
        </w:sectPr>
      </w:pPr>
    </w:p>
    <w:p w:rsidR="00364784" w:rsidRDefault="00364784">
      <w:pPr>
        <w:ind w:right="-1"/>
        <w:rPr>
          <w:rFonts w:ascii="Times New Roman" w:hAnsi="Times New Roman"/>
          <w:noProof/>
          <w:sz w:val="24"/>
          <w:szCs w:val="24"/>
        </w:rPr>
      </w:pPr>
    </w:p>
    <w:tbl>
      <w:tblPr>
        <w:tblStyle w:val="TableGrid"/>
        <w:tblW w:w="9322" w:type="dxa"/>
        <w:tblBorders>
          <w:top w:val="none" w:sz="0" w:space="0" w:color="auto"/>
          <w:left w:val="none" w:sz="0" w:space="0" w:color="auto"/>
          <w:bottom w:val="single" w:sz="12" w:space="0" w:color="164193"/>
          <w:right w:val="none" w:sz="0" w:space="0" w:color="auto"/>
          <w:insideH w:val="none" w:sz="0" w:space="0" w:color="auto"/>
          <w:insideV w:val="none" w:sz="0" w:space="0" w:color="auto"/>
        </w:tblBorders>
        <w:tblLook w:val="04A0" w:firstRow="1" w:lastRow="0" w:firstColumn="1" w:lastColumn="0" w:noHBand="0" w:noVBand="1"/>
      </w:tblPr>
      <w:tblGrid>
        <w:gridCol w:w="1099"/>
        <w:gridCol w:w="8223"/>
      </w:tblGrid>
      <w:tr w:rsidR="00364784">
        <w:trPr>
          <w:trHeight w:val="850"/>
        </w:trPr>
        <w:tc>
          <w:tcPr>
            <w:tcW w:w="1099" w:type="dxa"/>
            <w:tcBorders>
              <w:bottom w:val="single" w:sz="12" w:space="0" w:color="0079BA"/>
            </w:tcBorders>
          </w:tcPr>
          <w:p w:rsidR="00364784" w:rsidRDefault="009B557C">
            <w:pPr>
              <w:ind w:right="-1"/>
              <w:rPr>
                <w:rFonts w:ascii="Times New Roman" w:hAnsi="Times New Roman"/>
                <w:noProof/>
                <w:sz w:val="24"/>
                <w:szCs w:val="24"/>
              </w:rPr>
            </w:pPr>
            <w:r>
              <w:rPr>
                <w:rFonts w:ascii="Times New Roman" w:hAnsi="Times New Roman"/>
                <w:noProof/>
                <w:sz w:val="24"/>
                <w:szCs w:val="24"/>
                <w:lang w:eastAsia="en-GB"/>
              </w:rPr>
              <w:drawing>
                <wp:inline distT="0" distB="0" distL="0" distR="0" wp14:anchorId="633E19B3" wp14:editId="606CC0D1">
                  <wp:extent cx="468000" cy="468000"/>
                  <wp:effectExtent l="0" t="0" r="8255" b="825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74"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223" w:type="dxa"/>
            <w:tcBorders>
              <w:bottom w:val="single" w:sz="12" w:space="0" w:color="0079BA"/>
            </w:tcBorders>
            <w:vAlign w:val="center"/>
          </w:tcPr>
          <w:p w:rsidR="00364784" w:rsidRDefault="009B557C">
            <w:pPr>
              <w:pStyle w:val="CLUSTER"/>
            </w:pPr>
            <w:r>
              <w:t>SECURITY</w:t>
            </w:r>
          </w:p>
        </w:tc>
      </w:tr>
      <w:tr w:rsidR="00364784">
        <w:trPr>
          <w:trHeight w:val="283"/>
        </w:trPr>
        <w:tc>
          <w:tcPr>
            <w:tcW w:w="1099" w:type="dxa"/>
            <w:tcBorders>
              <w:top w:val="single" w:sz="12" w:space="0" w:color="0079BA"/>
              <w:bottom w:val="single" w:sz="12" w:space="0" w:color="0079BA"/>
            </w:tcBorders>
          </w:tcPr>
          <w:p w:rsidR="00364784" w:rsidRDefault="00364784">
            <w:pPr>
              <w:ind w:right="-1"/>
              <w:rPr>
                <w:rFonts w:ascii="Times New Roman" w:hAnsi="Times New Roman"/>
                <w:b/>
                <w:noProof/>
                <w:sz w:val="24"/>
                <w:szCs w:val="24"/>
              </w:rPr>
            </w:pPr>
          </w:p>
        </w:tc>
        <w:tc>
          <w:tcPr>
            <w:tcW w:w="8223" w:type="dxa"/>
            <w:tcBorders>
              <w:top w:val="single" w:sz="12" w:space="0" w:color="0079BA"/>
              <w:bottom w:val="single" w:sz="12" w:space="0" w:color="0079BA"/>
            </w:tcBorders>
            <w:vAlign w:val="center"/>
          </w:tcPr>
          <w:p w:rsidR="00364784" w:rsidRDefault="009B557C">
            <w:pPr>
              <w:pStyle w:val="PROGRAMME"/>
            </w:pPr>
            <w:r>
              <w:t>Internal Security Fund</w:t>
            </w:r>
          </w:p>
        </w:tc>
      </w:tr>
    </w:tbl>
    <w:p w:rsidR="00364784" w:rsidRDefault="009B557C">
      <w:pPr>
        <w:pStyle w:val="Default"/>
        <w:spacing w:before="120" w:after="120"/>
        <w:ind w:right="-1"/>
        <w:jc w:val="both"/>
        <w:rPr>
          <w:rFonts w:ascii="Times New Roman" w:hAnsi="Times New Roman" w:cs="Times New Roman"/>
          <w:iCs/>
          <w:noProof/>
        </w:rPr>
      </w:pPr>
      <w:r>
        <w:rPr>
          <w:rFonts w:ascii="Times New Roman" w:hAnsi="Times New Roman" w:cs="Times New Roman"/>
          <w:iCs/>
          <w:noProof/>
        </w:rPr>
        <w:t xml:space="preserve">The Internal Security Fund contributes to ensuring a high level of security in the Union by tackling </w:t>
      </w:r>
      <w:r>
        <w:rPr>
          <w:rFonts w:ascii="Times New Roman" w:hAnsi="Times New Roman" w:cs="Times New Roman"/>
          <w:b/>
          <w:iCs/>
          <w:noProof/>
        </w:rPr>
        <w:t>terrorism and radicalisation</w:t>
      </w:r>
      <w:r>
        <w:rPr>
          <w:rFonts w:ascii="Times New Roman" w:hAnsi="Times New Roman" w:cs="Times New Roman"/>
          <w:iCs/>
          <w:noProof/>
        </w:rPr>
        <w:t xml:space="preserve">, </w:t>
      </w:r>
      <w:r>
        <w:rPr>
          <w:rFonts w:ascii="Times New Roman" w:hAnsi="Times New Roman" w:cs="Times New Roman"/>
          <w:b/>
          <w:iCs/>
          <w:noProof/>
        </w:rPr>
        <w:t>organised crime</w:t>
      </w:r>
      <w:r>
        <w:rPr>
          <w:rFonts w:ascii="Times New Roman" w:hAnsi="Times New Roman" w:cs="Times New Roman"/>
          <w:iCs/>
          <w:noProof/>
        </w:rPr>
        <w:t xml:space="preserve"> and </w:t>
      </w:r>
      <w:r>
        <w:rPr>
          <w:rFonts w:ascii="Times New Roman" w:hAnsi="Times New Roman" w:cs="Times New Roman"/>
          <w:b/>
          <w:iCs/>
          <w:noProof/>
        </w:rPr>
        <w:t>cybercrime</w:t>
      </w:r>
      <w:r>
        <w:rPr>
          <w:rFonts w:ascii="Times New Roman" w:hAnsi="Times New Roman" w:cs="Times New Roman"/>
          <w:iCs/>
          <w:noProof/>
        </w:rPr>
        <w:t xml:space="preserve"> and by assisting and protecting </w:t>
      </w:r>
      <w:r>
        <w:rPr>
          <w:rFonts w:ascii="Times New Roman" w:hAnsi="Times New Roman" w:cs="Times New Roman"/>
          <w:b/>
          <w:iCs/>
          <w:noProof/>
        </w:rPr>
        <w:t>victims of crime</w:t>
      </w:r>
      <w:r>
        <w:rPr>
          <w:rFonts w:ascii="Times New Roman" w:hAnsi="Times New Roman" w:cs="Times New Roman"/>
          <w:iCs/>
          <w:noProof/>
        </w:rPr>
        <w:t>.</w:t>
      </w:r>
    </w:p>
    <w:p w:rsidR="00364784" w:rsidRDefault="009B557C">
      <w:pPr>
        <w:keepNext/>
        <w:numPr>
          <w:ilvl w:val="0"/>
          <w:numId w:val="32"/>
        </w:numPr>
        <w:spacing w:before="360" w:after="240"/>
        <w:ind w:right="-1"/>
        <w:jc w:val="both"/>
        <w:outlineLvl w:val="0"/>
        <w:rPr>
          <w:rFonts w:ascii="Times New Roman" w:eastAsia="Times New Roman" w:hAnsi="Times New Roman"/>
          <w:b/>
          <w:bCs/>
          <w:smallCaps/>
          <w:noProof/>
          <w:color w:val="0079BA"/>
          <w:sz w:val="24"/>
          <w:szCs w:val="24"/>
        </w:rPr>
      </w:pPr>
      <w:r>
        <w:rPr>
          <w:rFonts w:ascii="Times New Roman" w:eastAsia="Times New Roman" w:hAnsi="Times New Roman"/>
          <w:b/>
          <w:bCs/>
          <w:smallCaps/>
          <w:noProof/>
          <w:color w:val="0079BA"/>
          <w:sz w:val="24"/>
          <w:szCs w:val="24"/>
        </w:rPr>
        <w:t>EUROPEAN ADDED VALUE</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Over recent years, security threats have intensified and diversified in Europe. Terrorist attacks, new avenues of organised crime, and ever-growing cybercrime have a cross-border dimension which demands a strong EU response. EU action has provided a comprehensive and swift reaction to these challenges and the general policy response was formulated in 2015 by the Agenda on Security. Security will remain a defining issue for the EU for years to come and Europe’s citizens expect their Union and national governments to deliver security in a fast-changing and uncertain world.</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The challenges the Union is facing, notably from international terrorism, cannot be managed by individual Member States alone and without the financial and technical support of the EU. In an era where terrorism and other serious crime operate across borders, both the European Union and its Member States have a responsibility towards their citizens to deliver an area of security where individuals are protected, in full compliance with EU fundamental rights. In this regard, the Treaties envisage the need to ensure a high level of security, including through preventive measures, and through coordination and cooperation between police, judicial and other competent authorities. This needs to be provided at EU level.</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EU support provides significant added value to national funding by stimulating cooperation and exchange of information between Member State law enforcement officials and other relevant authorities, in particular by enabling the interoperability of the different security systems and making EU information systems more effective and efficient, and by facilitating joint operational actions, as well as by providing support for training, for the construction of essential security-relevant facilities and the purchase of necessary technical equipment. For example, in the aftermath of the terrorist attacks in Paris in 2015, Emergency Assistance helped to put in place a digital solution to process large amounts of surveillance data, increasing the preparedness of the Union to possible future threats.  </w:t>
      </w:r>
    </w:p>
    <w:p w:rsidR="00364784" w:rsidRDefault="009B557C">
      <w:pPr>
        <w:keepNext/>
        <w:numPr>
          <w:ilvl w:val="0"/>
          <w:numId w:val="32"/>
        </w:numPr>
        <w:spacing w:before="360" w:after="240"/>
        <w:ind w:right="-1"/>
        <w:jc w:val="both"/>
        <w:outlineLvl w:val="0"/>
        <w:rPr>
          <w:rFonts w:ascii="Times New Roman" w:eastAsia="Times New Roman" w:hAnsi="Times New Roman"/>
          <w:b/>
          <w:bCs/>
          <w:smallCaps/>
          <w:noProof/>
          <w:color w:val="0079BA"/>
          <w:sz w:val="24"/>
          <w:szCs w:val="24"/>
        </w:rPr>
      </w:pPr>
      <w:r>
        <w:rPr>
          <w:rFonts w:ascii="Times New Roman" w:eastAsia="Times New Roman" w:hAnsi="Times New Roman"/>
          <w:b/>
          <w:bCs/>
          <w:smallCaps/>
          <w:noProof/>
          <w:color w:val="0079BA"/>
          <w:sz w:val="24"/>
          <w:szCs w:val="24"/>
        </w:rPr>
        <w:t xml:space="preserve">OBJECTIVES </w:t>
      </w:r>
    </w:p>
    <w:p w:rsidR="00364784" w:rsidRDefault="009B557C">
      <w:pPr>
        <w:pStyle w:val="Default"/>
        <w:spacing w:before="120" w:after="120"/>
        <w:ind w:right="-1"/>
        <w:jc w:val="both"/>
        <w:rPr>
          <w:rFonts w:ascii="Times New Roman" w:hAnsi="Times New Roman" w:cs="Times New Roman"/>
          <w:iCs/>
          <w:noProof/>
        </w:rPr>
      </w:pPr>
      <w:r>
        <w:rPr>
          <w:rFonts w:ascii="Times New Roman" w:hAnsi="Times New Roman" w:cs="Times New Roman"/>
          <w:iCs/>
          <w:noProof/>
        </w:rPr>
        <w:t>The Internal Security Fund specifically aims to:</w:t>
      </w:r>
    </w:p>
    <w:p w:rsidR="00364784" w:rsidRDefault="009B557C">
      <w:pPr>
        <w:pStyle w:val="Default"/>
        <w:numPr>
          <w:ilvl w:val="0"/>
          <w:numId w:val="79"/>
        </w:numPr>
        <w:spacing w:before="120" w:after="120"/>
        <w:ind w:right="-1"/>
        <w:jc w:val="both"/>
        <w:rPr>
          <w:rFonts w:ascii="Times New Roman" w:hAnsi="Times New Roman" w:cs="Times New Roman"/>
          <w:iCs/>
          <w:noProof/>
        </w:rPr>
      </w:pPr>
      <w:r>
        <w:rPr>
          <w:rFonts w:ascii="Times New Roman" w:hAnsi="Times New Roman" w:cs="Times New Roman"/>
          <w:iCs/>
          <w:noProof/>
        </w:rPr>
        <w:t xml:space="preserve">Increase the </w:t>
      </w:r>
      <w:r>
        <w:rPr>
          <w:rFonts w:ascii="Times New Roman" w:hAnsi="Times New Roman" w:cs="Times New Roman"/>
          <w:b/>
          <w:iCs/>
          <w:noProof/>
        </w:rPr>
        <w:t>exchange of information</w:t>
      </w:r>
      <w:r>
        <w:rPr>
          <w:rFonts w:ascii="Times New Roman" w:hAnsi="Times New Roman" w:cs="Times New Roman"/>
          <w:iCs/>
          <w:noProof/>
        </w:rPr>
        <w:t xml:space="preserve"> between law enforcement and other authorities within the EU, including with Europol and other relevant Union bodies, third countries and international organisations in relation to the prevention, detection and investigation of serious and organised crime with a cross-border dimension;</w:t>
      </w:r>
    </w:p>
    <w:p w:rsidR="00364784" w:rsidRDefault="009B557C">
      <w:pPr>
        <w:pStyle w:val="Default"/>
        <w:numPr>
          <w:ilvl w:val="0"/>
          <w:numId w:val="79"/>
        </w:numPr>
        <w:spacing w:before="120" w:after="120"/>
        <w:ind w:right="-1"/>
        <w:jc w:val="both"/>
        <w:rPr>
          <w:rFonts w:ascii="Times New Roman" w:hAnsi="Times New Roman" w:cs="Times New Roman"/>
          <w:iCs/>
          <w:noProof/>
        </w:rPr>
      </w:pPr>
      <w:r>
        <w:rPr>
          <w:rFonts w:ascii="Times New Roman" w:hAnsi="Times New Roman" w:cs="Times New Roman"/>
          <w:iCs/>
          <w:noProof/>
        </w:rPr>
        <w:t xml:space="preserve">Intensify </w:t>
      </w:r>
      <w:r>
        <w:rPr>
          <w:rFonts w:ascii="Times New Roman" w:hAnsi="Times New Roman" w:cs="Times New Roman"/>
          <w:b/>
          <w:iCs/>
          <w:noProof/>
        </w:rPr>
        <w:t>cross-border joint operations</w:t>
      </w:r>
      <w:r>
        <w:rPr>
          <w:rFonts w:ascii="Times New Roman" w:hAnsi="Times New Roman" w:cs="Times New Roman"/>
          <w:iCs/>
          <w:noProof/>
        </w:rPr>
        <w:t xml:space="preserve"> between law enforcement and other competent authorities within the EU, including with security relevant Union agencies and other Union bodies, third countries and international organisations in relation to the prevention, detection and investigation of serious and organised crime with a cross-border dimension;</w:t>
      </w:r>
    </w:p>
    <w:p w:rsidR="00364784" w:rsidRDefault="009B557C">
      <w:pPr>
        <w:pStyle w:val="Default"/>
        <w:numPr>
          <w:ilvl w:val="0"/>
          <w:numId w:val="79"/>
        </w:numPr>
        <w:spacing w:before="120" w:after="120"/>
        <w:ind w:right="-1"/>
        <w:jc w:val="both"/>
        <w:rPr>
          <w:rFonts w:ascii="Times New Roman" w:hAnsi="Times New Roman" w:cs="Times New Roman"/>
          <w:iCs/>
          <w:noProof/>
        </w:rPr>
      </w:pPr>
      <w:r>
        <w:rPr>
          <w:rFonts w:ascii="Times New Roman" w:hAnsi="Times New Roman" w:cs="Times New Roman"/>
          <w:iCs/>
          <w:noProof/>
        </w:rPr>
        <w:t xml:space="preserve">Ensure collective responses to security threats by </w:t>
      </w:r>
      <w:r>
        <w:rPr>
          <w:rFonts w:ascii="Times New Roman" w:hAnsi="Times New Roman" w:cs="Times New Roman"/>
          <w:b/>
          <w:iCs/>
          <w:noProof/>
        </w:rPr>
        <w:t>increasing capabilities and enhancing EU preparedness</w:t>
      </w:r>
      <w:r>
        <w:rPr>
          <w:rFonts w:ascii="Times New Roman" w:hAnsi="Times New Roman" w:cs="Times New Roman"/>
          <w:iCs/>
          <w:noProof/>
        </w:rPr>
        <w:t xml:space="preserve"> </w:t>
      </w:r>
      <w:r>
        <w:rPr>
          <w:rFonts w:ascii="Times New Roman" w:hAnsi="Times New Roman" w:cs="Times New Roman"/>
          <w:b/>
          <w:iCs/>
          <w:noProof/>
        </w:rPr>
        <w:t>and resilience</w:t>
      </w:r>
      <w:r>
        <w:rPr>
          <w:rFonts w:ascii="Times New Roman" w:hAnsi="Times New Roman" w:cs="Times New Roman"/>
          <w:iCs/>
          <w:noProof/>
        </w:rPr>
        <w:t xml:space="preserve">, including by increasing cooperation among public authorities, civil actors and private partners from across EU Member States and third countries, including Union agencies and international organisations. </w:t>
      </w:r>
    </w:p>
    <w:p w:rsidR="00364784" w:rsidRDefault="009B557C">
      <w:pPr>
        <w:keepNext/>
        <w:numPr>
          <w:ilvl w:val="0"/>
          <w:numId w:val="32"/>
        </w:numPr>
        <w:spacing w:before="360" w:after="240"/>
        <w:ind w:right="-1"/>
        <w:jc w:val="both"/>
        <w:outlineLvl w:val="0"/>
        <w:rPr>
          <w:rFonts w:ascii="Times New Roman" w:eastAsia="Times New Roman" w:hAnsi="Times New Roman"/>
          <w:b/>
          <w:bCs/>
          <w:smallCaps/>
          <w:noProof/>
          <w:color w:val="006B75"/>
          <w:sz w:val="24"/>
          <w:szCs w:val="24"/>
        </w:rPr>
      </w:pPr>
      <w:r>
        <w:rPr>
          <w:rFonts w:ascii="Times New Roman" w:eastAsia="Times New Roman" w:hAnsi="Times New Roman"/>
          <w:b/>
          <w:bCs/>
          <w:smallCaps/>
          <w:noProof/>
          <w:color w:val="0079BA"/>
          <w:sz w:val="24"/>
          <w:szCs w:val="24"/>
        </w:rPr>
        <w:t>IMPLEMENTATION &amp; SIMPLIFICATION</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The Internal Security Fund is mainly implemented through shared management via multiannual programmes implemented by Member States and as well through direct or - to a limited extent also - indirect management.</w:t>
      </w:r>
      <w:r>
        <w:rPr>
          <w:rFonts w:ascii="Times New Roman" w:hAnsi="Times New Roman" w:cs="Times New Roman"/>
          <w:b/>
          <w:noProof/>
        </w:rPr>
        <w:t xml:space="preserve"> Emergency Assistance </w:t>
      </w:r>
      <w:r>
        <w:rPr>
          <w:rFonts w:ascii="Times New Roman" w:hAnsi="Times New Roman" w:cs="Times New Roman"/>
          <w:noProof/>
        </w:rPr>
        <w:t xml:space="preserve">can complement the programmes of Member States by swiftly responding to an emergency situation. Shared management allows for funding predictability and long term planning; it guarantees an allocation to all Member States, while securing the ability to implement common priorities across the Union. However, for a better steer of funds towards the EU priorities, shared management is complemented by a Thematic Facility that would be available to channel funds to support action supporting pre-established priorities through direct and indirect management through Union Actions, Emergency Assistance and top ups of Member States' programmes. </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Several decentralised agencies such as </w:t>
      </w:r>
      <w:r>
        <w:rPr>
          <w:rFonts w:ascii="Times New Roman" w:hAnsi="Times New Roman" w:cs="Times New Roman"/>
          <w:b/>
          <w:noProof/>
        </w:rPr>
        <w:t>Europol</w:t>
      </w:r>
      <w:r>
        <w:rPr>
          <w:rFonts w:ascii="Times New Roman" w:hAnsi="Times New Roman" w:cs="Times New Roman"/>
          <w:noProof/>
        </w:rPr>
        <w:t xml:space="preserve"> (EU Agency for Law Enforcement Cooperation), and </w:t>
      </w:r>
      <w:r>
        <w:rPr>
          <w:rFonts w:ascii="Times New Roman" w:hAnsi="Times New Roman" w:cs="Times New Roman"/>
          <w:b/>
          <w:noProof/>
        </w:rPr>
        <w:t>CEPOL</w:t>
      </w:r>
      <w:r>
        <w:rPr>
          <w:rFonts w:ascii="Times New Roman" w:hAnsi="Times New Roman" w:cs="Times New Roman"/>
          <w:noProof/>
        </w:rPr>
        <w:t xml:space="preserve"> (Agency for Law Enforcement Training) play key operational, coordination and advisory roles in the implementation of the EU priorities and objectives in the area of security. They have their own budgets to carry out their tasks, separate from the Fund.</w:t>
      </w:r>
    </w:p>
    <w:p w:rsidR="00364784" w:rsidRDefault="009B557C">
      <w:pPr>
        <w:pStyle w:val="Default"/>
        <w:spacing w:before="120" w:after="120"/>
        <w:ind w:right="-1"/>
        <w:jc w:val="both"/>
        <w:rPr>
          <w:rFonts w:ascii="Times New Roman" w:hAnsi="Times New Roman" w:cs="Times New Roman"/>
          <w:noProof/>
        </w:rPr>
      </w:pPr>
      <w:r>
        <w:rPr>
          <w:rFonts w:ascii="Times New Roman" w:eastAsia="MyriadPro-Light" w:hAnsi="Times New Roman" w:cs="Times New Roman"/>
          <w:noProof/>
        </w:rPr>
        <w:t>Drawing on the experience of the current programme, the future Fund will further simplify the rules for its beneficiaries. The key operational features include:</w:t>
      </w:r>
    </w:p>
    <w:p w:rsidR="00364784" w:rsidRDefault="009B557C">
      <w:pPr>
        <w:pStyle w:val="Default"/>
        <w:numPr>
          <w:ilvl w:val="0"/>
          <w:numId w:val="80"/>
        </w:numPr>
        <w:spacing w:before="120" w:after="120"/>
        <w:ind w:right="-1"/>
        <w:jc w:val="both"/>
        <w:rPr>
          <w:rFonts w:ascii="Times New Roman" w:hAnsi="Times New Roman" w:cs="Times New Roman"/>
          <w:iCs/>
          <w:noProof/>
        </w:rPr>
      </w:pPr>
      <w:r>
        <w:rPr>
          <w:rFonts w:ascii="Times New Roman" w:hAnsi="Times New Roman" w:cs="Times New Roman"/>
          <w:iCs/>
          <w:noProof/>
        </w:rPr>
        <w:t xml:space="preserve">An increased </w:t>
      </w:r>
      <w:r>
        <w:rPr>
          <w:rFonts w:ascii="Times New Roman" w:hAnsi="Times New Roman" w:cs="Times New Roman"/>
          <w:b/>
          <w:iCs/>
          <w:noProof/>
        </w:rPr>
        <w:t>flexibility</w:t>
      </w:r>
      <w:r>
        <w:rPr>
          <w:rFonts w:ascii="Times New Roman" w:hAnsi="Times New Roman" w:cs="Times New Roman"/>
          <w:iCs/>
          <w:noProof/>
        </w:rPr>
        <w:t xml:space="preserve"> to respond to unforeseen developments, a common feature of the area of security. A part of funding will be allocated upfront, while a significant envelope would be allocated subsequently to specific priorities, periodically allowing to react to changed circumstances or urgencies (via the Thematic Facility);</w:t>
      </w:r>
    </w:p>
    <w:p w:rsidR="00364784" w:rsidRDefault="009B557C">
      <w:pPr>
        <w:pStyle w:val="Default"/>
        <w:numPr>
          <w:ilvl w:val="0"/>
          <w:numId w:val="80"/>
        </w:numPr>
        <w:spacing w:before="120" w:after="120"/>
        <w:ind w:right="-1"/>
        <w:jc w:val="both"/>
        <w:rPr>
          <w:rFonts w:ascii="Times New Roman" w:hAnsi="Times New Roman" w:cs="Times New Roman"/>
          <w:iCs/>
          <w:noProof/>
        </w:rPr>
      </w:pPr>
      <w:r>
        <w:rPr>
          <w:rFonts w:ascii="Times New Roman" w:hAnsi="Times New Roman" w:cs="Times New Roman"/>
          <w:iCs/>
          <w:noProof/>
        </w:rPr>
        <w:t xml:space="preserve">A further </w:t>
      </w:r>
      <w:r>
        <w:rPr>
          <w:rFonts w:ascii="Times New Roman" w:hAnsi="Times New Roman" w:cs="Times New Roman"/>
          <w:b/>
          <w:iCs/>
          <w:noProof/>
        </w:rPr>
        <w:t>simplification</w:t>
      </w:r>
      <w:r>
        <w:rPr>
          <w:rFonts w:ascii="Times New Roman" w:hAnsi="Times New Roman" w:cs="Times New Roman"/>
          <w:iCs/>
          <w:noProof/>
        </w:rPr>
        <w:t xml:space="preserve"> as it will benefit from the new shared management regulation which will make rules more simple and harmonious across the board;</w:t>
      </w:r>
    </w:p>
    <w:p w:rsidR="00364784" w:rsidRDefault="009B557C">
      <w:pPr>
        <w:pStyle w:val="Default"/>
        <w:numPr>
          <w:ilvl w:val="0"/>
          <w:numId w:val="80"/>
        </w:numPr>
        <w:spacing w:before="120" w:after="120"/>
        <w:ind w:right="-1"/>
        <w:jc w:val="both"/>
        <w:rPr>
          <w:rFonts w:ascii="Times New Roman" w:hAnsi="Times New Roman" w:cs="Times New Roman"/>
          <w:iCs/>
          <w:noProof/>
        </w:rPr>
      </w:pPr>
      <w:r>
        <w:rPr>
          <w:rFonts w:ascii="Times New Roman" w:hAnsi="Times New Roman" w:cs="Times New Roman"/>
          <w:iCs/>
          <w:noProof/>
        </w:rPr>
        <w:t xml:space="preserve">Further </w:t>
      </w:r>
      <w:r>
        <w:rPr>
          <w:rFonts w:ascii="Times New Roman" w:hAnsi="Times New Roman" w:cs="Times New Roman"/>
          <w:b/>
          <w:iCs/>
          <w:noProof/>
        </w:rPr>
        <w:t>improvements to the monitoring and evaluation</w:t>
      </w:r>
      <w:r>
        <w:rPr>
          <w:rFonts w:ascii="Times New Roman" w:hAnsi="Times New Roman" w:cs="Times New Roman"/>
          <w:iCs/>
          <w:noProof/>
        </w:rPr>
        <w:t xml:space="preserve"> framework to stimulate timely performance of programmes and to ensure that evaluations can provide effective input for any future revisions of policy interventions. The improvement of indicators, the reinforcement of the partnership principle for the management of the Fund and a mid-term performance review will contribute to solid monitoring and evaluation.</w:t>
      </w:r>
    </w:p>
    <w:p w:rsidR="00364784" w:rsidRDefault="009B557C">
      <w:pPr>
        <w:keepNext/>
        <w:numPr>
          <w:ilvl w:val="0"/>
          <w:numId w:val="32"/>
        </w:numPr>
        <w:spacing w:before="360" w:after="240"/>
        <w:ind w:right="-1"/>
        <w:jc w:val="both"/>
        <w:outlineLvl w:val="0"/>
        <w:rPr>
          <w:rFonts w:ascii="Times New Roman" w:eastAsia="Times New Roman" w:hAnsi="Times New Roman"/>
          <w:b/>
          <w:bCs/>
          <w:smallCaps/>
          <w:noProof/>
          <w:color w:val="0079BA"/>
          <w:sz w:val="24"/>
          <w:szCs w:val="24"/>
        </w:rPr>
      </w:pPr>
      <w:r>
        <w:rPr>
          <w:rFonts w:ascii="Times New Roman" w:eastAsia="Times New Roman" w:hAnsi="Times New Roman"/>
          <w:b/>
          <w:bCs/>
          <w:smallCaps/>
          <w:noProof/>
          <w:color w:val="0079BA"/>
          <w:sz w:val="24"/>
          <w:szCs w:val="24"/>
        </w:rPr>
        <w:t>COMPLEMENTARITIES &amp; SYNERGIES WITH OTHER POLICIES / ALIGNMENT OF EU WITH NATIONAL AND REGIONAL RESOURCES</w:t>
      </w:r>
    </w:p>
    <w:p w:rsidR="00364784" w:rsidRDefault="009B557C">
      <w:pPr>
        <w:pStyle w:val="Default"/>
        <w:spacing w:before="120"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Security is a cross-cutting issue and the new Internal Security Fund cannot provide an effective EU response without other funding instruments, including the </w:t>
      </w:r>
      <w:r>
        <w:rPr>
          <w:rFonts w:ascii="Times New Roman" w:eastAsia="MyriadPro-Light" w:hAnsi="Times New Roman" w:cs="Times New Roman"/>
          <w:b/>
          <w:noProof/>
          <w:color w:val="auto"/>
        </w:rPr>
        <w:t>European Structural and Investment Funds</w:t>
      </w:r>
      <w:r>
        <w:rPr>
          <w:rFonts w:ascii="Times New Roman" w:eastAsia="MyriadPro-Light" w:hAnsi="Times New Roman" w:cs="Times New Roman"/>
          <w:noProof/>
          <w:color w:val="auto"/>
        </w:rPr>
        <w:t xml:space="preserve"> and external instruments. Synergies of the Internal Security Fund with other related instruments will be established in particular on the following aspects: border management and customs control equipment, </w:t>
      </w:r>
      <w:r>
        <w:rPr>
          <w:rFonts w:ascii="Times New Roman" w:hAnsi="Times New Roman" w:cs="Times New Roman"/>
          <w:noProof/>
        </w:rPr>
        <w:t xml:space="preserve">security of infrastructure and public spaces, cybersecurity (cybersecurity is a key theme of the </w:t>
      </w:r>
      <w:r>
        <w:rPr>
          <w:rFonts w:ascii="Times New Roman" w:hAnsi="Times New Roman" w:cs="Times New Roman"/>
          <w:b/>
          <w:noProof/>
        </w:rPr>
        <w:t>Digital Europe Programme</w:t>
      </w:r>
      <w:r>
        <w:rPr>
          <w:rFonts w:ascii="Times New Roman" w:hAnsi="Times New Roman" w:cs="Times New Roman"/>
          <w:noProof/>
        </w:rPr>
        <w:t xml:space="preserve">, with the Fund focusing on cyber-crime), the prevention of radicalisation, and the external dimension of security. Effective coordination mechanisms </w:t>
      </w:r>
      <w:r>
        <w:rPr>
          <w:rFonts w:ascii="Times New Roman" w:eastAsia="MyriadPro-Light" w:hAnsi="Times New Roman" w:cs="Times New Roman"/>
          <w:noProof/>
          <w:color w:val="auto"/>
        </w:rPr>
        <w:t xml:space="preserve">are crucial to maximise the effectiveness in the achievement of policy objectives and to exploit economies of scale, as there would be complementarity and clarity between the scopes of intervention of all instruments, including clarity for beneficiaries. </w:t>
      </w:r>
    </w:p>
    <w:p w:rsidR="00364784" w:rsidRDefault="009B557C">
      <w:pPr>
        <w:keepNext/>
        <w:numPr>
          <w:ilvl w:val="0"/>
          <w:numId w:val="32"/>
        </w:numPr>
        <w:spacing w:before="360" w:after="240"/>
        <w:ind w:right="-1"/>
        <w:jc w:val="both"/>
        <w:outlineLvl w:val="0"/>
        <w:rPr>
          <w:rFonts w:ascii="Times New Roman" w:eastAsia="Times New Roman" w:hAnsi="Times New Roman"/>
          <w:b/>
          <w:bCs/>
          <w:smallCaps/>
          <w:noProof/>
          <w:color w:val="0079BA"/>
          <w:sz w:val="24"/>
          <w:szCs w:val="24"/>
        </w:rPr>
      </w:pPr>
      <w:r>
        <w:rPr>
          <w:rFonts w:ascii="Times New Roman" w:eastAsia="Times New Roman" w:hAnsi="Times New Roman"/>
          <w:b/>
          <w:bCs/>
          <w:smallCaps/>
          <w:noProof/>
          <w:color w:val="0079BA"/>
          <w:sz w:val="24"/>
          <w:szCs w:val="24"/>
        </w:rPr>
        <w:t>PROPOSED BUDGET ALLOCATION FOR 2021-2027</w:t>
      </w:r>
    </w:p>
    <w:tbl>
      <w:tblPr>
        <w:tblStyle w:val="LightShading"/>
        <w:tblW w:w="0" w:type="auto"/>
        <w:tblLook w:val="04A0" w:firstRow="1" w:lastRow="0" w:firstColumn="1" w:lastColumn="0" w:noHBand="0" w:noVBand="1"/>
      </w:tblPr>
      <w:tblGrid>
        <w:gridCol w:w="3095"/>
        <w:gridCol w:w="3096"/>
        <w:gridCol w:w="3096"/>
      </w:tblGrid>
      <w:tr w:rsidR="00364784" w:rsidTr="00364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i/>
                <w:noProof/>
                <w:sz w:val="24"/>
                <w:szCs w:val="24"/>
              </w:rPr>
            </w:pPr>
            <w:r>
              <w:rPr>
                <w:rFonts w:ascii="Times New Roman" w:eastAsia="Calibri" w:hAnsi="Times New Roman"/>
                <w:b w:val="0"/>
                <w:i/>
                <w:noProof/>
                <w:sz w:val="24"/>
                <w:szCs w:val="24"/>
              </w:rPr>
              <w:t>Figures in current prices</w:t>
            </w:r>
          </w:p>
        </w:tc>
        <w:tc>
          <w:tcPr>
            <w:tcW w:w="3096" w:type="dxa"/>
          </w:tcPr>
          <w:p w:rsidR="00364784" w:rsidRDefault="00364784">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p>
        </w:tc>
        <w:tc>
          <w:tcPr>
            <w:tcW w:w="3096" w:type="dxa"/>
          </w:tcPr>
          <w:p w:rsidR="00364784" w:rsidRDefault="009B557C">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r>
              <w:rPr>
                <w:rFonts w:ascii="Times New Roman" w:eastAsia="Calibri" w:hAnsi="Times New Roman"/>
                <w:b w:val="0"/>
                <w:i/>
                <w:noProof/>
                <w:sz w:val="24"/>
                <w:szCs w:val="24"/>
              </w:rPr>
              <w:t>EUR million</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Total envelope for 2021-2027</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b/>
                <w:noProof/>
                <w:sz w:val="24"/>
                <w:szCs w:val="24"/>
              </w:rPr>
              <w:t>2 500</w:t>
            </w:r>
          </w:p>
        </w:tc>
      </w:tr>
    </w:tbl>
    <w:p w:rsidR="00364784" w:rsidRDefault="00364784">
      <w:pPr>
        <w:pStyle w:val="PSParagraphTitle"/>
        <w:ind w:right="-1"/>
        <w:rPr>
          <w:rFonts w:eastAsia="Calibri"/>
          <w:b w:val="0"/>
          <w:i w:val="0"/>
          <w:noProof/>
          <w:sz w:val="24"/>
          <w:szCs w:val="24"/>
          <w:lang w:eastAsia="en-US"/>
        </w:rPr>
      </w:pPr>
    </w:p>
    <w:p w:rsidR="00364784" w:rsidRDefault="009B557C">
      <w:pPr>
        <w:ind w:right="-1"/>
        <w:rPr>
          <w:rFonts w:ascii="Times New Roman" w:eastAsia="Calibri" w:hAnsi="Times New Roman"/>
          <w:noProof/>
          <w:sz w:val="24"/>
          <w:szCs w:val="24"/>
        </w:rPr>
      </w:pPr>
      <w:r>
        <w:rPr>
          <w:rFonts w:ascii="Times New Roman" w:eastAsia="Calibri" w:hAnsi="Times New Roman"/>
          <w:b/>
          <w:i/>
          <w:noProof/>
          <w:sz w:val="24"/>
          <w:szCs w:val="24"/>
        </w:rPr>
        <w:br w:type="page"/>
      </w:r>
    </w:p>
    <w:tbl>
      <w:tblPr>
        <w:tblStyle w:val="TableGrid"/>
        <w:tblW w:w="9322" w:type="dxa"/>
        <w:tblBorders>
          <w:top w:val="none" w:sz="0" w:space="0" w:color="auto"/>
          <w:left w:val="none" w:sz="0" w:space="0" w:color="auto"/>
          <w:bottom w:val="single" w:sz="12" w:space="0" w:color="164193"/>
          <w:right w:val="none" w:sz="0" w:space="0" w:color="auto"/>
          <w:insideH w:val="none" w:sz="0" w:space="0" w:color="auto"/>
          <w:insideV w:val="none" w:sz="0" w:space="0" w:color="auto"/>
        </w:tblBorders>
        <w:tblLook w:val="04A0" w:firstRow="1" w:lastRow="0" w:firstColumn="1" w:lastColumn="0" w:noHBand="0" w:noVBand="1"/>
      </w:tblPr>
      <w:tblGrid>
        <w:gridCol w:w="1099"/>
        <w:gridCol w:w="8223"/>
      </w:tblGrid>
      <w:tr w:rsidR="00364784">
        <w:trPr>
          <w:trHeight w:val="850"/>
        </w:trPr>
        <w:tc>
          <w:tcPr>
            <w:tcW w:w="1099" w:type="dxa"/>
            <w:tcBorders>
              <w:bottom w:val="single" w:sz="12" w:space="0" w:color="0079BA"/>
            </w:tcBorders>
          </w:tcPr>
          <w:p w:rsidR="00364784" w:rsidRDefault="009B557C">
            <w:pPr>
              <w:ind w:right="-1"/>
              <w:rPr>
                <w:rFonts w:ascii="Times New Roman" w:hAnsi="Times New Roman"/>
                <w:noProof/>
                <w:sz w:val="24"/>
                <w:szCs w:val="24"/>
              </w:rPr>
            </w:pPr>
            <w:r>
              <w:rPr>
                <w:rFonts w:ascii="Times New Roman" w:hAnsi="Times New Roman"/>
                <w:noProof/>
                <w:sz w:val="24"/>
                <w:szCs w:val="24"/>
                <w:lang w:eastAsia="en-GB"/>
              </w:rPr>
              <w:drawing>
                <wp:inline distT="0" distB="0" distL="0" distR="0" wp14:anchorId="472DF521" wp14:editId="4921DFB6">
                  <wp:extent cx="468000" cy="468000"/>
                  <wp:effectExtent l="0" t="0" r="8255" b="825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74"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223" w:type="dxa"/>
            <w:tcBorders>
              <w:bottom w:val="single" w:sz="12" w:space="0" w:color="0079BA"/>
            </w:tcBorders>
            <w:vAlign w:val="center"/>
          </w:tcPr>
          <w:p w:rsidR="00364784" w:rsidRDefault="009B557C">
            <w:pPr>
              <w:ind w:right="-1"/>
              <w:rPr>
                <w:rFonts w:ascii="Times New Roman" w:hAnsi="Times New Roman"/>
                <w:noProof/>
                <w:sz w:val="24"/>
                <w:szCs w:val="24"/>
              </w:rPr>
            </w:pPr>
            <w:r>
              <w:rPr>
                <w:rFonts w:ascii="Times New Roman" w:hAnsi="Times New Roman"/>
                <w:noProof/>
                <w:sz w:val="24"/>
                <w:szCs w:val="24"/>
              </w:rPr>
              <w:t>SECURITY</w:t>
            </w:r>
          </w:p>
        </w:tc>
      </w:tr>
      <w:tr w:rsidR="00364784">
        <w:trPr>
          <w:trHeight w:val="283"/>
        </w:trPr>
        <w:tc>
          <w:tcPr>
            <w:tcW w:w="1099" w:type="dxa"/>
            <w:tcBorders>
              <w:top w:val="single" w:sz="12" w:space="0" w:color="0079BA"/>
              <w:bottom w:val="single" w:sz="12" w:space="0" w:color="0079BA"/>
            </w:tcBorders>
          </w:tcPr>
          <w:p w:rsidR="00364784" w:rsidRDefault="00364784">
            <w:pPr>
              <w:ind w:right="-1"/>
              <w:rPr>
                <w:rFonts w:ascii="Times New Roman" w:hAnsi="Times New Roman"/>
                <w:b/>
                <w:noProof/>
                <w:sz w:val="24"/>
                <w:szCs w:val="24"/>
              </w:rPr>
            </w:pPr>
          </w:p>
        </w:tc>
        <w:tc>
          <w:tcPr>
            <w:tcW w:w="8223" w:type="dxa"/>
            <w:tcBorders>
              <w:top w:val="single" w:sz="12" w:space="0" w:color="0079BA"/>
              <w:bottom w:val="single" w:sz="12" w:space="0" w:color="0079BA"/>
            </w:tcBorders>
            <w:vAlign w:val="center"/>
          </w:tcPr>
          <w:p w:rsidR="00364784" w:rsidRDefault="009B557C">
            <w:pPr>
              <w:pStyle w:val="PROGRAMME"/>
            </w:pPr>
            <w:r>
              <w:t xml:space="preserve">Nuclear Decommissioning in Lithuania </w:t>
            </w:r>
          </w:p>
        </w:tc>
      </w:tr>
    </w:tbl>
    <w:p w:rsidR="00364784" w:rsidRDefault="009B557C">
      <w:pPr>
        <w:pStyle w:val="Default"/>
        <w:spacing w:before="120" w:after="120"/>
        <w:ind w:right="-1"/>
        <w:jc w:val="both"/>
        <w:rPr>
          <w:rFonts w:ascii="Times New Roman" w:hAnsi="Times New Roman" w:cs="Times New Roman"/>
          <w:iCs/>
          <w:noProof/>
        </w:rPr>
      </w:pPr>
      <w:r>
        <w:rPr>
          <w:rFonts w:ascii="Times New Roman" w:hAnsi="Times New Roman" w:cs="Times New Roman"/>
          <w:iCs/>
          <w:noProof/>
        </w:rPr>
        <w:t xml:space="preserve">The programme provides </w:t>
      </w:r>
      <w:r>
        <w:rPr>
          <w:rFonts w:ascii="Times New Roman" w:hAnsi="Times New Roman" w:cs="Times New Roman"/>
          <w:b/>
          <w:iCs/>
          <w:noProof/>
        </w:rPr>
        <w:t>support to Lithuania to safely decommission first generation nuclear reactors</w:t>
      </w:r>
      <w:r>
        <w:rPr>
          <w:rFonts w:ascii="Times New Roman" w:hAnsi="Times New Roman" w:cs="Times New Roman"/>
          <w:iCs/>
          <w:noProof/>
        </w:rPr>
        <w:t xml:space="preserve">. </w:t>
      </w:r>
    </w:p>
    <w:p w:rsidR="00364784" w:rsidRDefault="009B557C">
      <w:pPr>
        <w:keepNext/>
        <w:numPr>
          <w:ilvl w:val="0"/>
          <w:numId w:val="33"/>
        </w:numPr>
        <w:spacing w:before="360" w:after="240"/>
        <w:ind w:right="-1"/>
        <w:jc w:val="both"/>
        <w:outlineLvl w:val="0"/>
        <w:rPr>
          <w:rFonts w:ascii="Times New Roman" w:eastAsia="Times New Roman" w:hAnsi="Times New Roman"/>
          <w:b/>
          <w:bCs/>
          <w:smallCaps/>
          <w:noProof/>
          <w:color w:val="0079BA"/>
          <w:sz w:val="24"/>
          <w:szCs w:val="24"/>
        </w:rPr>
      </w:pPr>
      <w:r>
        <w:rPr>
          <w:rFonts w:ascii="Times New Roman" w:eastAsia="Times New Roman" w:hAnsi="Times New Roman"/>
          <w:b/>
          <w:bCs/>
          <w:smallCaps/>
          <w:noProof/>
          <w:color w:val="0079BA"/>
          <w:sz w:val="24"/>
          <w:szCs w:val="24"/>
        </w:rPr>
        <w:t>EUROPEAN ADDED VALUE</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As a condition for its accession to the European Union, Lithuania took the commitment to close and subsequently decommission two Soviet-designed first generation nuclear reactors for which an upgrade to Western safety standards was deemed uneconomical. Correspondingly, the EU committed itself in Article 3 of Protocol No. 4 of the Act of Accession of 2003 to financially support the decommissioning.</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To date the decommissioning activity is progressing with an end foreseen in 2038. It is in the interest of the Union to continue providing strictly targeted financial support, contributing to ensuring the highest level of safety of the operation. The programme provides substantial and lasting support for the health of workers and the general public, preventing environmental degradation and ensuring real progress in nuclear safety and security.</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The programme has a high potential for becoming a benchmark within the EU for safely managing technological issues in nuclear decommissioning, such as the decommissioning of graphite-moderated reactors.</w:t>
      </w:r>
    </w:p>
    <w:p w:rsidR="00364784" w:rsidRDefault="009B557C">
      <w:pPr>
        <w:keepNext/>
        <w:numPr>
          <w:ilvl w:val="0"/>
          <w:numId w:val="33"/>
        </w:numPr>
        <w:spacing w:before="360" w:after="240"/>
        <w:ind w:right="-1"/>
        <w:jc w:val="both"/>
        <w:outlineLvl w:val="0"/>
        <w:rPr>
          <w:rFonts w:ascii="Times New Roman" w:eastAsia="Times New Roman" w:hAnsi="Times New Roman"/>
          <w:b/>
          <w:bCs/>
          <w:smallCaps/>
          <w:noProof/>
          <w:color w:val="0079BA"/>
          <w:sz w:val="24"/>
          <w:szCs w:val="24"/>
        </w:rPr>
      </w:pPr>
      <w:r>
        <w:rPr>
          <w:rFonts w:ascii="Times New Roman" w:eastAsia="Times New Roman" w:hAnsi="Times New Roman"/>
          <w:b/>
          <w:bCs/>
          <w:smallCaps/>
          <w:noProof/>
          <w:color w:val="0079BA"/>
          <w:sz w:val="24"/>
          <w:szCs w:val="24"/>
        </w:rPr>
        <w:t xml:space="preserve">OBJECTIVES </w:t>
      </w:r>
    </w:p>
    <w:p w:rsidR="00364784" w:rsidRDefault="009B557C">
      <w:pPr>
        <w:pStyle w:val="Default"/>
        <w:spacing w:before="120" w:after="120"/>
        <w:ind w:right="-1"/>
        <w:jc w:val="both"/>
        <w:rPr>
          <w:rFonts w:ascii="Times New Roman" w:eastAsia="MyriadPro-Light" w:hAnsi="Times New Roman" w:cs="Times New Roman"/>
          <w:i/>
          <w:noProof/>
        </w:rPr>
      </w:pPr>
      <w:r>
        <w:rPr>
          <w:rFonts w:ascii="Times New Roman" w:eastAsia="MyriadPro-Light" w:hAnsi="Times New Roman" w:cs="Times New Roman"/>
          <w:noProof/>
          <w:color w:val="auto"/>
        </w:rPr>
        <w:t>The programme aims t</w:t>
      </w:r>
      <w:r>
        <w:rPr>
          <w:rFonts w:ascii="Times New Roman" w:eastAsia="MyriadPro-Light" w:hAnsi="Times New Roman" w:cs="Times New Roman"/>
          <w:noProof/>
        </w:rPr>
        <w:t>o</w:t>
      </w:r>
      <w:r>
        <w:rPr>
          <w:rFonts w:ascii="Times New Roman" w:eastAsia="MyriadPro-Light" w:hAnsi="Times New Roman" w:cs="Times New Roman"/>
          <w:b/>
          <w:noProof/>
        </w:rPr>
        <w:t xml:space="preserve"> continue providing targeted assistance Lithuania in managing the radioactive safety challenges of the decommissioning</w:t>
      </w:r>
      <w:r>
        <w:rPr>
          <w:rFonts w:ascii="Times New Roman" w:eastAsia="MyriadPro-Light" w:hAnsi="Times New Roman" w:cs="Times New Roman"/>
          <w:noProof/>
        </w:rPr>
        <w:t xml:space="preserve"> of the Ignalina nuclear power plant.</w:t>
      </w:r>
    </w:p>
    <w:p w:rsidR="00364784" w:rsidRDefault="009B557C">
      <w:pPr>
        <w:pStyle w:val="Default"/>
        <w:spacing w:before="120"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The programme aims also at </w:t>
      </w:r>
      <w:r>
        <w:rPr>
          <w:rFonts w:ascii="Times New Roman" w:eastAsia="MyriadPro-Light" w:hAnsi="Times New Roman" w:cs="Times New Roman"/>
          <w:b/>
          <w:noProof/>
          <w:color w:val="auto"/>
        </w:rPr>
        <w:t>disseminating knowledge</w:t>
      </w:r>
      <w:r>
        <w:rPr>
          <w:rFonts w:ascii="Times New Roman" w:eastAsia="MyriadPro-Light" w:hAnsi="Times New Roman" w:cs="Times New Roman"/>
          <w:noProof/>
          <w:color w:val="auto"/>
        </w:rPr>
        <w:t xml:space="preserve"> to all Member States on the decommissioning process.</w:t>
      </w:r>
    </w:p>
    <w:p w:rsidR="00364784" w:rsidRDefault="009B557C">
      <w:pPr>
        <w:keepNext/>
        <w:numPr>
          <w:ilvl w:val="0"/>
          <w:numId w:val="33"/>
        </w:numPr>
        <w:spacing w:before="360" w:after="240"/>
        <w:ind w:right="-1"/>
        <w:jc w:val="both"/>
        <w:outlineLvl w:val="0"/>
        <w:rPr>
          <w:rFonts w:ascii="Times New Roman" w:eastAsia="Times New Roman" w:hAnsi="Times New Roman"/>
          <w:b/>
          <w:bCs/>
          <w:smallCaps/>
          <w:noProof/>
          <w:color w:val="0079BA"/>
          <w:sz w:val="24"/>
          <w:szCs w:val="24"/>
        </w:rPr>
      </w:pPr>
      <w:r>
        <w:rPr>
          <w:rFonts w:ascii="Times New Roman" w:eastAsia="Times New Roman" w:hAnsi="Times New Roman"/>
          <w:b/>
          <w:bCs/>
          <w:smallCaps/>
          <w:noProof/>
          <w:color w:val="0079BA"/>
          <w:sz w:val="24"/>
          <w:szCs w:val="24"/>
        </w:rPr>
        <w:t>IMPLEMENTATION &amp; SIMPLIFICATION</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The programme is indirectly managed through a national agency of the Member State. Keeping the decommissioning of these reactors under a dedicated spending programme implies that implementation continues seamlessly through the established implementing body. </w:t>
      </w:r>
      <w:r>
        <w:rPr>
          <w:rFonts w:ascii="Times New Roman" w:hAnsi="Times New Roman" w:cs="Times New Roman"/>
          <w:b/>
          <w:noProof/>
        </w:rPr>
        <w:t>Higher national co-financing</w:t>
      </w:r>
      <w:r>
        <w:rPr>
          <w:rFonts w:ascii="Times New Roman" w:hAnsi="Times New Roman" w:cs="Times New Roman"/>
          <w:noProof/>
        </w:rPr>
        <w:t xml:space="preserve"> in the programme will be required in the new programming period in line with the Court of Auditor Special Report 22/2016 - </w:t>
      </w:r>
      <w:r>
        <w:rPr>
          <w:rFonts w:ascii="Times New Roman" w:hAnsi="Times New Roman" w:cs="Times New Roman"/>
          <w:i/>
          <w:noProof/>
        </w:rPr>
        <w:t>EU nuclear decommissioning assistance programmes in Lithuania, Bulgaria and Slovakia: some progress made since 2011, but critical challenges ahead</w:t>
      </w:r>
      <w:r>
        <w:rPr>
          <w:rFonts w:ascii="Times New Roman" w:hAnsi="Times New Roman" w:cs="Times New Roman"/>
          <w:noProof/>
        </w:rPr>
        <w:t>.</w:t>
      </w:r>
    </w:p>
    <w:p w:rsidR="00364784" w:rsidRDefault="009B557C">
      <w:pPr>
        <w:keepNext/>
        <w:numPr>
          <w:ilvl w:val="0"/>
          <w:numId w:val="33"/>
        </w:numPr>
        <w:spacing w:before="360" w:after="240"/>
        <w:ind w:right="-1"/>
        <w:jc w:val="both"/>
        <w:outlineLvl w:val="0"/>
        <w:rPr>
          <w:rFonts w:ascii="Times New Roman" w:eastAsia="Times New Roman" w:hAnsi="Times New Roman"/>
          <w:b/>
          <w:bCs/>
          <w:smallCaps/>
          <w:noProof/>
          <w:color w:val="0079BA"/>
          <w:sz w:val="24"/>
          <w:szCs w:val="24"/>
        </w:rPr>
      </w:pPr>
      <w:r>
        <w:rPr>
          <w:rFonts w:ascii="Times New Roman" w:eastAsia="Times New Roman" w:hAnsi="Times New Roman"/>
          <w:b/>
          <w:bCs/>
          <w:smallCaps/>
          <w:noProof/>
          <w:color w:val="0079BA"/>
          <w:sz w:val="24"/>
          <w:szCs w:val="24"/>
        </w:rPr>
        <w:t>COMPLEMENTARITIES &amp; SYNERGIES WITH OTHER POLICIES / ALIGNMENT OF EU WITH NATIONAL AND REGIONAL RESOURCES</w:t>
      </w:r>
    </w:p>
    <w:p w:rsidR="00364784" w:rsidRDefault="009B557C">
      <w:pPr>
        <w:pStyle w:val="Default"/>
        <w:spacing w:before="120"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Synergies with </w:t>
      </w:r>
      <w:r>
        <w:rPr>
          <w:rFonts w:ascii="Times New Roman" w:eastAsia="MyriadPro-Light" w:hAnsi="Times New Roman" w:cs="Times New Roman"/>
          <w:b/>
          <w:noProof/>
          <w:color w:val="auto"/>
        </w:rPr>
        <w:t>Cohesion Policy</w:t>
      </w:r>
      <w:r>
        <w:rPr>
          <w:rFonts w:ascii="Times New Roman" w:eastAsia="MyriadPro-Light" w:hAnsi="Times New Roman" w:cs="Times New Roman"/>
          <w:noProof/>
          <w:color w:val="auto"/>
        </w:rPr>
        <w:t xml:space="preserve"> will be strengthened in the next programming period. In particular, the policy will have the possibility to support the development of the concerned region by creating jobs, promoting sustainable growth and innovation. Similarly, synergies will be explored with </w:t>
      </w:r>
      <w:r>
        <w:rPr>
          <w:rFonts w:ascii="Times New Roman" w:eastAsia="MyriadPro-Light" w:hAnsi="Times New Roman" w:cs="Times New Roman"/>
          <w:b/>
          <w:noProof/>
          <w:color w:val="auto"/>
        </w:rPr>
        <w:t>Horizon Europe</w:t>
      </w:r>
      <w:r>
        <w:rPr>
          <w:rFonts w:ascii="Times New Roman" w:eastAsia="MyriadPro-Light" w:hAnsi="Times New Roman" w:cs="Times New Roman"/>
          <w:noProof/>
        </w:rPr>
        <w:t xml:space="preserve"> in areas such as technology development and testing, as well as training and education</w:t>
      </w:r>
      <w:r>
        <w:rPr>
          <w:rFonts w:ascii="Times New Roman" w:eastAsia="MyriadPro-Light" w:hAnsi="Times New Roman" w:cs="Times New Roman"/>
          <w:noProof/>
          <w:color w:val="auto"/>
        </w:rPr>
        <w:t xml:space="preserve">. </w:t>
      </w:r>
    </w:p>
    <w:p w:rsidR="00364784" w:rsidRDefault="009B557C">
      <w:pPr>
        <w:keepNext/>
        <w:numPr>
          <w:ilvl w:val="0"/>
          <w:numId w:val="33"/>
        </w:numPr>
        <w:spacing w:before="360" w:after="240"/>
        <w:ind w:right="-1"/>
        <w:jc w:val="both"/>
        <w:outlineLvl w:val="0"/>
        <w:rPr>
          <w:rFonts w:ascii="Times New Roman" w:eastAsia="Times New Roman" w:hAnsi="Times New Roman"/>
          <w:b/>
          <w:bCs/>
          <w:smallCaps/>
          <w:noProof/>
          <w:color w:val="0079BA"/>
          <w:sz w:val="24"/>
          <w:szCs w:val="24"/>
        </w:rPr>
      </w:pPr>
      <w:r>
        <w:rPr>
          <w:rFonts w:ascii="Times New Roman" w:eastAsia="Times New Roman" w:hAnsi="Times New Roman"/>
          <w:b/>
          <w:bCs/>
          <w:smallCaps/>
          <w:noProof/>
          <w:color w:val="0079BA"/>
          <w:sz w:val="24"/>
          <w:szCs w:val="24"/>
        </w:rPr>
        <w:t>PROPOSED BUDGET ALLOCATION FOR 2021-2027</w:t>
      </w:r>
    </w:p>
    <w:tbl>
      <w:tblPr>
        <w:tblStyle w:val="LightShading"/>
        <w:tblW w:w="0" w:type="auto"/>
        <w:tblLook w:val="04A0" w:firstRow="1" w:lastRow="0" w:firstColumn="1" w:lastColumn="0" w:noHBand="0" w:noVBand="1"/>
      </w:tblPr>
      <w:tblGrid>
        <w:gridCol w:w="3095"/>
        <w:gridCol w:w="3096"/>
        <w:gridCol w:w="3096"/>
      </w:tblGrid>
      <w:tr w:rsidR="00364784" w:rsidTr="00364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i/>
                <w:noProof/>
                <w:sz w:val="24"/>
                <w:szCs w:val="24"/>
              </w:rPr>
            </w:pPr>
            <w:r>
              <w:rPr>
                <w:rFonts w:ascii="Times New Roman" w:eastAsia="Calibri" w:hAnsi="Times New Roman"/>
                <w:b w:val="0"/>
                <w:i/>
                <w:noProof/>
                <w:sz w:val="24"/>
                <w:szCs w:val="24"/>
              </w:rPr>
              <w:t>Figures in current prices</w:t>
            </w:r>
          </w:p>
        </w:tc>
        <w:tc>
          <w:tcPr>
            <w:tcW w:w="3096" w:type="dxa"/>
          </w:tcPr>
          <w:p w:rsidR="00364784" w:rsidRDefault="00364784">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p>
        </w:tc>
        <w:tc>
          <w:tcPr>
            <w:tcW w:w="3096" w:type="dxa"/>
          </w:tcPr>
          <w:p w:rsidR="00364784" w:rsidRDefault="009B557C">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r>
              <w:rPr>
                <w:rFonts w:ascii="Times New Roman" w:eastAsia="Calibri" w:hAnsi="Times New Roman"/>
                <w:b w:val="0"/>
                <w:i/>
                <w:noProof/>
                <w:sz w:val="24"/>
                <w:szCs w:val="24"/>
              </w:rPr>
              <w:t>EUR million</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Total envelope for 2021-2027</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b/>
                <w:noProof/>
                <w:sz w:val="24"/>
                <w:szCs w:val="24"/>
              </w:rPr>
              <w:t>552</w:t>
            </w:r>
          </w:p>
        </w:tc>
      </w:tr>
    </w:tbl>
    <w:p w:rsidR="00364784" w:rsidRDefault="00364784">
      <w:pPr>
        <w:pStyle w:val="PSParagraphTitle"/>
        <w:ind w:right="-1"/>
        <w:rPr>
          <w:rFonts w:eastAsia="Calibri"/>
          <w:b w:val="0"/>
          <w:i w:val="0"/>
          <w:noProof/>
          <w:sz w:val="24"/>
          <w:szCs w:val="24"/>
          <w:lang w:eastAsia="en-US"/>
        </w:rPr>
      </w:pPr>
    </w:p>
    <w:p w:rsidR="00364784" w:rsidRDefault="009B557C">
      <w:pPr>
        <w:ind w:right="-1"/>
        <w:rPr>
          <w:rFonts w:ascii="Times New Roman" w:eastAsia="Calibri" w:hAnsi="Times New Roman"/>
          <w:noProof/>
          <w:sz w:val="24"/>
          <w:szCs w:val="24"/>
        </w:rPr>
      </w:pPr>
      <w:r>
        <w:rPr>
          <w:rFonts w:ascii="Times New Roman" w:eastAsia="Calibri" w:hAnsi="Times New Roman"/>
          <w:b/>
          <w:i/>
          <w:noProof/>
          <w:sz w:val="24"/>
          <w:szCs w:val="24"/>
        </w:rPr>
        <w:br w:type="page"/>
      </w:r>
    </w:p>
    <w:tbl>
      <w:tblPr>
        <w:tblStyle w:val="TableGrid"/>
        <w:tblW w:w="9322" w:type="dxa"/>
        <w:tblBorders>
          <w:top w:val="none" w:sz="0" w:space="0" w:color="auto"/>
          <w:left w:val="none" w:sz="0" w:space="0" w:color="auto"/>
          <w:bottom w:val="single" w:sz="12" w:space="0" w:color="164193"/>
          <w:right w:val="none" w:sz="0" w:space="0" w:color="auto"/>
          <w:insideH w:val="none" w:sz="0" w:space="0" w:color="auto"/>
          <w:insideV w:val="none" w:sz="0" w:space="0" w:color="auto"/>
        </w:tblBorders>
        <w:tblLook w:val="04A0" w:firstRow="1" w:lastRow="0" w:firstColumn="1" w:lastColumn="0" w:noHBand="0" w:noVBand="1"/>
      </w:tblPr>
      <w:tblGrid>
        <w:gridCol w:w="1099"/>
        <w:gridCol w:w="8223"/>
      </w:tblGrid>
      <w:tr w:rsidR="00364784">
        <w:trPr>
          <w:trHeight w:val="850"/>
        </w:trPr>
        <w:tc>
          <w:tcPr>
            <w:tcW w:w="1099" w:type="dxa"/>
            <w:tcBorders>
              <w:bottom w:val="single" w:sz="12" w:space="0" w:color="0079BA"/>
            </w:tcBorders>
          </w:tcPr>
          <w:p w:rsidR="00364784" w:rsidRDefault="009B557C">
            <w:pPr>
              <w:ind w:right="-1"/>
              <w:rPr>
                <w:rFonts w:ascii="Times New Roman" w:hAnsi="Times New Roman"/>
                <w:noProof/>
                <w:sz w:val="24"/>
                <w:szCs w:val="24"/>
              </w:rPr>
            </w:pPr>
            <w:r>
              <w:rPr>
                <w:rFonts w:ascii="Times New Roman" w:hAnsi="Times New Roman"/>
                <w:noProof/>
                <w:sz w:val="24"/>
                <w:szCs w:val="24"/>
                <w:lang w:eastAsia="en-GB"/>
              </w:rPr>
              <w:drawing>
                <wp:inline distT="0" distB="0" distL="0" distR="0" wp14:anchorId="33901219" wp14:editId="39131FC6">
                  <wp:extent cx="468000" cy="468000"/>
                  <wp:effectExtent l="0" t="0" r="8255" b="825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74"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223" w:type="dxa"/>
            <w:tcBorders>
              <w:bottom w:val="single" w:sz="12" w:space="0" w:color="0079BA"/>
            </w:tcBorders>
            <w:vAlign w:val="center"/>
          </w:tcPr>
          <w:p w:rsidR="00364784" w:rsidRDefault="009B557C">
            <w:pPr>
              <w:ind w:right="-1"/>
              <w:rPr>
                <w:rFonts w:ascii="Times New Roman" w:hAnsi="Times New Roman"/>
                <w:noProof/>
                <w:sz w:val="24"/>
                <w:szCs w:val="24"/>
              </w:rPr>
            </w:pPr>
            <w:r>
              <w:rPr>
                <w:rFonts w:ascii="Times New Roman" w:hAnsi="Times New Roman"/>
                <w:noProof/>
                <w:sz w:val="24"/>
                <w:szCs w:val="24"/>
              </w:rPr>
              <w:t>SECURITY</w:t>
            </w:r>
          </w:p>
        </w:tc>
      </w:tr>
      <w:tr w:rsidR="00364784">
        <w:trPr>
          <w:trHeight w:val="283"/>
        </w:trPr>
        <w:tc>
          <w:tcPr>
            <w:tcW w:w="1099" w:type="dxa"/>
            <w:tcBorders>
              <w:top w:val="single" w:sz="12" w:space="0" w:color="0079BA"/>
              <w:bottom w:val="single" w:sz="12" w:space="0" w:color="0079BA"/>
            </w:tcBorders>
          </w:tcPr>
          <w:p w:rsidR="00364784" w:rsidRDefault="00364784">
            <w:pPr>
              <w:ind w:right="-1"/>
              <w:rPr>
                <w:rFonts w:ascii="Times New Roman" w:hAnsi="Times New Roman"/>
                <w:b/>
                <w:noProof/>
                <w:sz w:val="24"/>
                <w:szCs w:val="24"/>
              </w:rPr>
            </w:pPr>
          </w:p>
        </w:tc>
        <w:tc>
          <w:tcPr>
            <w:tcW w:w="8223" w:type="dxa"/>
            <w:tcBorders>
              <w:top w:val="single" w:sz="12" w:space="0" w:color="0079BA"/>
              <w:bottom w:val="single" w:sz="12" w:space="0" w:color="0079BA"/>
            </w:tcBorders>
            <w:vAlign w:val="center"/>
          </w:tcPr>
          <w:p w:rsidR="00364784" w:rsidRDefault="009B557C">
            <w:pPr>
              <w:pStyle w:val="PROGRAMME"/>
            </w:pPr>
            <w:r>
              <w:t>Nuclear Safety and Decommissioning</w:t>
            </w:r>
          </w:p>
        </w:tc>
      </w:tr>
    </w:tbl>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The aim is to </w:t>
      </w:r>
      <w:r>
        <w:rPr>
          <w:rFonts w:ascii="Times New Roman" w:hAnsi="Times New Roman" w:cs="Times New Roman"/>
          <w:b/>
          <w:noProof/>
        </w:rPr>
        <w:t>support to Bulgaria and Slovakia to safely decommission first generation nuclear reactors</w:t>
      </w:r>
      <w:r>
        <w:rPr>
          <w:rFonts w:ascii="Times New Roman" w:hAnsi="Times New Roman" w:cs="Times New Roman"/>
          <w:noProof/>
        </w:rPr>
        <w:t xml:space="preserve"> and, separately, to finance the </w:t>
      </w:r>
      <w:r>
        <w:rPr>
          <w:rFonts w:ascii="Times New Roman" w:hAnsi="Times New Roman" w:cs="Times New Roman"/>
          <w:b/>
          <w:noProof/>
        </w:rPr>
        <w:t>decommissioning process and final disposal of waste of the Commission's own nuclear installations</w:t>
      </w:r>
      <w:r>
        <w:rPr>
          <w:rFonts w:ascii="Times New Roman" w:hAnsi="Times New Roman" w:cs="Times New Roman"/>
          <w:noProof/>
        </w:rPr>
        <w:t xml:space="preserve">. </w:t>
      </w:r>
    </w:p>
    <w:p w:rsidR="00364784" w:rsidRDefault="009B557C">
      <w:pPr>
        <w:keepNext/>
        <w:numPr>
          <w:ilvl w:val="0"/>
          <w:numId w:val="34"/>
        </w:numPr>
        <w:spacing w:before="360" w:after="240"/>
        <w:ind w:right="-1"/>
        <w:jc w:val="both"/>
        <w:outlineLvl w:val="0"/>
        <w:rPr>
          <w:rFonts w:ascii="Times New Roman" w:eastAsia="Times New Roman" w:hAnsi="Times New Roman"/>
          <w:b/>
          <w:bCs/>
          <w:smallCaps/>
          <w:noProof/>
          <w:color w:val="0079BA"/>
          <w:sz w:val="24"/>
          <w:szCs w:val="24"/>
        </w:rPr>
      </w:pPr>
      <w:r>
        <w:rPr>
          <w:rFonts w:ascii="Times New Roman" w:eastAsia="Times New Roman" w:hAnsi="Times New Roman"/>
          <w:b/>
          <w:bCs/>
          <w:smallCaps/>
          <w:noProof/>
          <w:color w:val="0079BA"/>
          <w:sz w:val="24"/>
          <w:szCs w:val="24"/>
        </w:rPr>
        <w:t>EUROPEAN ADDED VALUE</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As a condition for their accession to the EU, Bulgaria and Slovakia took the commitment to close and to subsequently decommission six Soviet</w:t>
      </w:r>
      <w:r>
        <w:rPr>
          <w:rFonts w:ascii="Times New Roman" w:hAnsi="Times New Roman" w:cs="Times New Roman"/>
          <w:noProof/>
        </w:rPr>
        <w:noBreakHyphen/>
        <w:t>designed first generation nuclear reactors for which an upgrade to Western safety standards was deemed uneconomical. Correspondingly the EU committed itself in the frame of Article 203 of the Euratom Treaty to financially support the decommissioning. The decommissioning activity is progressing with an end foreseen in 2025 for Bohunice, Slovakia and 2030 for Kozloduy, Bulgaria. It is in the interest of the Union to continue providing financial support for decommissioning, contributing to ensuring the highest level of safety of the operation. Substantial and durable support will be provided for the health of workers and the general public, preventing environmental degradation and ensuring real progress in nuclear safety and security.</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Separately, as owner of nuclear facilities, the Commission is obligated to manage its nuclear heritage. The decommissioning process started with the 1999 “Decommissioning and Waste Management Programme”. </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These actions have a potential for becoming a benchmark within the EU for safely managing technological issues in nuclear decommissioning and disseminating knowledge to other member states. </w:t>
      </w:r>
    </w:p>
    <w:p w:rsidR="00364784" w:rsidRDefault="009B557C">
      <w:pPr>
        <w:keepNext/>
        <w:numPr>
          <w:ilvl w:val="0"/>
          <w:numId w:val="34"/>
        </w:numPr>
        <w:spacing w:before="360" w:after="240"/>
        <w:ind w:right="-1"/>
        <w:jc w:val="both"/>
        <w:outlineLvl w:val="0"/>
        <w:rPr>
          <w:rFonts w:ascii="Times New Roman" w:eastAsia="Times New Roman" w:hAnsi="Times New Roman"/>
          <w:b/>
          <w:bCs/>
          <w:smallCaps/>
          <w:noProof/>
          <w:color w:val="0079BA"/>
          <w:sz w:val="24"/>
          <w:szCs w:val="24"/>
        </w:rPr>
      </w:pPr>
      <w:r>
        <w:rPr>
          <w:rFonts w:ascii="Times New Roman" w:eastAsia="Times New Roman" w:hAnsi="Times New Roman"/>
          <w:b/>
          <w:bCs/>
          <w:smallCaps/>
          <w:noProof/>
          <w:color w:val="0079BA"/>
          <w:sz w:val="24"/>
          <w:szCs w:val="24"/>
        </w:rPr>
        <w:t xml:space="preserve">OBJECTIVES </w:t>
      </w:r>
    </w:p>
    <w:p w:rsidR="00364784" w:rsidRDefault="009B557C">
      <w:pPr>
        <w:pStyle w:val="Default"/>
        <w:spacing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The aim is to continue </w:t>
      </w:r>
      <w:r>
        <w:rPr>
          <w:rFonts w:ascii="Times New Roman" w:eastAsia="MyriadPro-Light" w:hAnsi="Times New Roman" w:cs="Times New Roman"/>
          <w:b/>
          <w:noProof/>
          <w:color w:val="auto"/>
        </w:rPr>
        <w:t xml:space="preserve">assisting Bulgaria and Slovakia </w:t>
      </w:r>
      <w:r>
        <w:rPr>
          <w:rFonts w:ascii="Times New Roman" w:eastAsia="MyriadPro-Light" w:hAnsi="Times New Roman" w:cs="Times New Roman"/>
          <w:b/>
          <w:noProof/>
        </w:rPr>
        <w:t>in managing the radioactive safety challenges of the decommissioning process</w:t>
      </w:r>
      <w:r>
        <w:rPr>
          <w:rFonts w:ascii="Times New Roman" w:eastAsia="MyriadPro-Light" w:hAnsi="Times New Roman" w:cs="Times New Roman"/>
          <w:noProof/>
        </w:rPr>
        <w:t xml:space="preserve">. Additionally, the </w:t>
      </w:r>
      <w:r>
        <w:rPr>
          <w:rFonts w:ascii="Times New Roman" w:eastAsia="MyriadPro-Light" w:hAnsi="Times New Roman" w:cs="Times New Roman"/>
          <w:b/>
          <w:noProof/>
        </w:rPr>
        <w:t>decommissioning of the Commission (Joint Research Centre) sites</w:t>
      </w:r>
      <w:r>
        <w:rPr>
          <w:rFonts w:ascii="Times New Roman" w:eastAsia="MyriadPro-Light" w:hAnsi="Times New Roman" w:cs="Times New Roman"/>
          <w:noProof/>
        </w:rPr>
        <w:t xml:space="preserve"> will help explore and develop options for anticipated transfer of decommissioning and waste management liabilities to the JRC host Member States. The initiative aims also at </w:t>
      </w:r>
      <w:r>
        <w:rPr>
          <w:rFonts w:ascii="Times New Roman" w:eastAsia="MyriadPro-Light" w:hAnsi="Times New Roman" w:cs="Times New Roman"/>
          <w:b/>
          <w:noProof/>
        </w:rPr>
        <w:t>disseminating knowledge</w:t>
      </w:r>
      <w:r>
        <w:rPr>
          <w:rFonts w:ascii="Times New Roman" w:eastAsia="MyriadPro-Light" w:hAnsi="Times New Roman" w:cs="Times New Roman"/>
          <w:noProof/>
        </w:rPr>
        <w:t xml:space="preserve"> to Member States with decommissioning programmes.</w:t>
      </w:r>
    </w:p>
    <w:p w:rsidR="00364784" w:rsidRDefault="009B557C">
      <w:pPr>
        <w:keepNext/>
        <w:numPr>
          <w:ilvl w:val="0"/>
          <w:numId w:val="34"/>
        </w:numPr>
        <w:spacing w:before="360" w:after="240"/>
        <w:ind w:right="-1"/>
        <w:jc w:val="both"/>
        <w:outlineLvl w:val="0"/>
        <w:rPr>
          <w:rFonts w:ascii="Times New Roman" w:eastAsia="Times New Roman" w:hAnsi="Times New Roman"/>
          <w:b/>
          <w:bCs/>
          <w:smallCaps/>
          <w:noProof/>
          <w:color w:val="0079BA"/>
          <w:sz w:val="24"/>
          <w:szCs w:val="24"/>
        </w:rPr>
      </w:pPr>
      <w:r>
        <w:rPr>
          <w:rFonts w:ascii="Times New Roman" w:eastAsia="Times New Roman" w:hAnsi="Times New Roman"/>
          <w:b/>
          <w:bCs/>
          <w:smallCaps/>
          <w:noProof/>
          <w:color w:val="0079BA"/>
          <w:sz w:val="24"/>
          <w:szCs w:val="24"/>
        </w:rPr>
        <w:t>IMPLEMENTATION &amp; SIMPLIFICATION</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The management of the programme for Bulgaria and Slovakia is entrusted (indirect management mode) to the European Bank for Reconstruction and Development and a national agency in Slovakia. Keeping the decommissioning of these reactors under a dedicated spending programme implies that implementation continues seamlessly through the established implementing bodies.</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The decommissioning of the Commission's sites is managed directly by the Joint Research Centre. </w:t>
      </w:r>
    </w:p>
    <w:p w:rsidR="00364784" w:rsidRDefault="009B557C">
      <w:pPr>
        <w:keepNext/>
        <w:numPr>
          <w:ilvl w:val="0"/>
          <w:numId w:val="34"/>
        </w:numPr>
        <w:spacing w:before="360" w:after="240"/>
        <w:ind w:right="-1"/>
        <w:jc w:val="both"/>
        <w:outlineLvl w:val="0"/>
        <w:rPr>
          <w:rFonts w:ascii="Times New Roman" w:eastAsia="Times New Roman" w:hAnsi="Times New Roman"/>
          <w:b/>
          <w:bCs/>
          <w:smallCaps/>
          <w:noProof/>
          <w:color w:val="0079BA"/>
          <w:sz w:val="24"/>
          <w:szCs w:val="24"/>
        </w:rPr>
      </w:pPr>
      <w:r>
        <w:rPr>
          <w:rFonts w:ascii="Times New Roman" w:eastAsia="Times New Roman" w:hAnsi="Times New Roman"/>
          <w:b/>
          <w:bCs/>
          <w:smallCaps/>
          <w:noProof/>
          <w:color w:val="0079BA"/>
          <w:sz w:val="24"/>
          <w:szCs w:val="24"/>
        </w:rPr>
        <w:t>COMPLEMENTARITIES &amp; SYNERGIES WITH OTHER POLICIES / ALIGNMENT OF EU WITH NATIONAL AND REGIONAL RESOURCES</w:t>
      </w:r>
    </w:p>
    <w:p w:rsidR="00364784" w:rsidRDefault="009B557C">
      <w:pPr>
        <w:pStyle w:val="Default"/>
        <w:spacing w:before="120" w:after="120"/>
        <w:ind w:right="-1"/>
        <w:jc w:val="both"/>
        <w:rPr>
          <w:rFonts w:ascii="Times New Roman" w:eastAsia="MyriadPro-Light" w:hAnsi="Times New Roman" w:cs="Times New Roman"/>
          <w:noProof/>
        </w:rPr>
      </w:pPr>
      <w:r>
        <w:rPr>
          <w:rFonts w:ascii="Times New Roman" w:eastAsia="MyriadPro-Light" w:hAnsi="Times New Roman" w:cs="Times New Roman"/>
          <w:noProof/>
        </w:rPr>
        <w:t xml:space="preserve">The integration of the decommissioning activities in Bulgaria and Slovakia, and of the Commission, will build synergies and additional in-house know-how for the Commission to explore and develop options for the intended transfer of decommissioning and waste management liabilities to the Joint Research Centre host Member States. </w:t>
      </w:r>
      <w:r>
        <w:rPr>
          <w:rFonts w:ascii="Times New Roman" w:eastAsia="MyriadPro-Light" w:hAnsi="Times New Roman" w:cs="Times New Roman"/>
          <w:noProof/>
          <w:color w:val="auto"/>
        </w:rPr>
        <w:t xml:space="preserve">Synergies with </w:t>
      </w:r>
      <w:r>
        <w:rPr>
          <w:rFonts w:ascii="Times New Roman" w:eastAsia="MyriadPro-Light" w:hAnsi="Times New Roman" w:cs="Times New Roman"/>
          <w:b/>
          <w:noProof/>
          <w:color w:val="auto"/>
        </w:rPr>
        <w:t>Cohesion Policy</w:t>
      </w:r>
      <w:r>
        <w:rPr>
          <w:rFonts w:ascii="Times New Roman" w:eastAsia="MyriadPro-Light" w:hAnsi="Times New Roman" w:cs="Times New Roman"/>
          <w:noProof/>
          <w:color w:val="auto"/>
        </w:rPr>
        <w:t xml:space="preserve"> will be strengthened in the next programming period. In particular, the policy will have the possibility to support the development of the concerned region by creating jobs, promoting sustainable growth and innovation. Similarly, synergies should be explored with </w:t>
      </w:r>
      <w:r>
        <w:rPr>
          <w:rFonts w:ascii="Times New Roman" w:eastAsia="MyriadPro-Light" w:hAnsi="Times New Roman" w:cs="Times New Roman"/>
          <w:b/>
          <w:noProof/>
          <w:color w:val="auto"/>
        </w:rPr>
        <w:t>Horizon Europe</w:t>
      </w:r>
      <w:r>
        <w:rPr>
          <w:rFonts w:ascii="Times New Roman" w:eastAsia="MyriadPro-Light" w:hAnsi="Times New Roman" w:cs="Times New Roman"/>
          <w:noProof/>
        </w:rPr>
        <w:t xml:space="preserve"> in areas such as technology development and testing, as well as training and education.</w:t>
      </w:r>
    </w:p>
    <w:p w:rsidR="00364784" w:rsidRDefault="009B557C">
      <w:pPr>
        <w:keepNext/>
        <w:numPr>
          <w:ilvl w:val="0"/>
          <w:numId w:val="34"/>
        </w:numPr>
        <w:spacing w:before="360" w:after="240"/>
        <w:ind w:right="-1"/>
        <w:jc w:val="both"/>
        <w:outlineLvl w:val="0"/>
        <w:rPr>
          <w:rFonts w:ascii="Times New Roman" w:eastAsia="Times New Roman" w:hAnsi="Times New Roman"/>
          <w:b/>
          <w:bCs/>
          <w:smallCaps/>
          <w:noProof/>
          <w:color w:val="0079BA"/>
          <w:sz w:val="24"/>
          <w:szCs w:val="24"/>
        </w:rPr>
      </w:pPr>
      <w:r>
        <w:rPr>
          <w:rFonts w:ascii="Times New Roman" w:eastAsia="Times New Roman" w:hAnsi="Times New Roman"/>
          <w:b/>
          <w:bCs/>
          <w:smallCaps/>
          <w:noProof/>
          <w:color w:val="0079BA"/>
          <w:sz w:val="24"/>
          <w:szCs w:val="24"/>
        </w:rPr>
        <w:t>PROPOSED BUDGET ALLOCATION FOR 2021-2027</w:t>
      </w:r>
    </w:p>
    <w:tbl>
      <w:tblPr>
        <w:tblStyle w:val="LightShading"/>
        <w:tblW w:w="0" w:type="auto"/>
        <w:tblLook w:val="04A0" w:firstRow="1" w:lastRow="0" w:firstColumn="1" w:lastColumn="0" w:noHBand="0" w:noVBand="1"/>
      </w:tblPr>
      <w:tblGrid>
        <w:gridCol w:w="3095"/>
        <w:gridCol w:w="3096"/>
        <w:gridCol w:w="3096"/>
      </w:tblGrid>
      <w:tr w:rsidR="00364784" w:rsidTr="00364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i/>
                <w:noProof/>
                <w:sz w:val="24"/>
                <w:szCs w:val="24"/>
              </w:rPr>
            </w:pPr>
            <w:r>
              <w:rPr>
                <w:rFonts w:ascii="Times New Roman" w:eastAsia="Calibri" w:hAnsi="Times New Roman"/>
                <w:b w:val="0"/>
                <w:i/>
                <w:noProof/>
                <w:sz w:val="24"/>
                <w:szCs w:val="24"/>
              </w:rPr>
              <w:t>Figures in current prices</w:t>
            </w:r>
          </w:p>
        </w:tc>
        <w:tc>
          <w:tcPr>
            <w:tcW w:w="3096" w:type="dxa"/>
          </w:tcPr>
          <w:p w:rsidR="00364784" w:rsidRDefault="00364784">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p>
        </w:tc>
        <w:tc>
          <w:tcPr>
            <w:tcW w:w="3096" w:type="dxa"/>
          </w:tcPr>
          <w:p w:rsidR="00364784" w:rsidRDefault="009B557C">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r>
              <w:rPr>
                <w:rFonts w:ascii="Times New Roman" w:eastAsia="Calibri" w:hAnsi="Times New Roman"/>
                <w:b w:val="0"/>
                <w:i/>
                <w:noProof/>
                <w:sz w:val="24"/>
                <w:szCs w:val="24"/>
              </w:rPr>
              <w:t>EUR million</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Total envelope for 2021-2027</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b/>
                <w:noProof/>
                <w:sz w:val="24"/>
                <w:szCs w:val="24"/>
              </w:rPr>
              <w:t>626</w:t>
            </w:r>
          </w:p>
        </w:tc>
      </w:tr>
      <w:tr w:rsidR="00364784" w:rsidTr="00364784">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b w:val="0"/>
                <w:noProof/>
                <w:sz w:val="24"/>
                <w:szCs w:val="24"/>
              </w:rPr>
            </w:pPr>
            <w:r>
              <w:rPr>
                <w:rFonts w:ascii="Times New Roman" w:eastAsia="Calibri" w:hAnsi="Times New Roman"/>
                <w:noProof/>
                <w:sz w:val="24"/>
                <w:szCs w:val="24"/>
              </w:rPr>
              <w:t>of which:</w:t>
            </w:r>
          </w:p>
        </w:tc>
        <w:tc>
          <w:tcPr>
            <w:tcW w:w="3096" w:type="dxa"/>
          </w:tcPr>
          <w:p w:rsidR="00364784" w:rsidRDefault="00364784">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rPr>
            </w:pPr>
          </w:p>
        </w:tc>
        <w:tc>
          <w:tcPr>
            <w:tcW w:w="3096" w:type="dxa"/>
          </w:tcPr>
          <w:p w:rsidR="00364784" w:rsidRDefault="00364784">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rPr>
            </w:pP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left="240" w:right="-1"/>
              <w:rPr>
                <w:rFonts w:ascii="Times New Roman" w:eastAsia="Calibri" w:hAnsi="Times New Roman"/>
                <w:b w:val="0"/>
                <w:noProof/>
                <w:sz w:val="24"/>
                <w:szCs w:val="24"/>
              </w:rPr>
            </w:pPr>
            <w:r>
              <w:rPr>
                <w:rFonts w:ascii="Times New Roman" w:eastAsia="Calibri" w:hAnsi="Times New Roman"/>
                <w:noProof/>
                <w:sz w:val="24"/>
                <w:szCs w:val="24"/>
              </w:rPr>
              <w:t>Assistance to Bulgaria</w:t>
            </w:r>
          </w:p>
        </w:tc>
        <w:tc>
          <w:tcPr>
            <w:tcW w:w="3096" w:type="dxa"/>
          </w:tcPr>
          <w:p w:rsidR="00364784" w:rsidRDefault="00364784">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noProof/>
                <w:sz w:val="24"/>
                <w:szCs w:val="24"/>
              </w:rPr>
              <w:t>63</w:t>
            </w:r>
          </w:p>
        </w:tc>
      </w:tr>
      <w:tr w:rsidR="00364784" w:rsidTr="00364784">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left="240" w:right="-1"/>
              <w:rPr>
                <w:rFonts w:ascii="Times New Roman" w:eastAsia="Calibri" w:hAnsi="Times New Roman"/>
                <w:b w:val="0"/>
                <w:noProof/>
                <w:sz w:val="24"/>
                <w:szCs w:val="24"/>
              </w:rPr>
            </w:pPr>
            <w:r>
              <w:rPr>
                <w:rFonts w:ascii="Times New Roman" w:eastAsia="Calibri" w:hAnsi="Times New Roman"/>
                <w:noProof/>
                <w:sz w:val="24"/>
                <w:szCs w:val="24"/>
              </w:rPr>
              <w:t>Assistance to Slovakia</w:t>
            </w:r>
          </w:p>
        </w:tc>
        <w:tc>
          <w:tcPr>
            <w:tcW w:w="3096" w:type="dxa"/>
          </w:tcPr>
          <w:p w:rsidR="00364784" w:rsidRDefault="00364784">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rPr>
            </w:pPr>
          </w:p>
        </w:tc>
        <w:tc>
          <w:tcPr>
            <w:tcW w:w="3096" w:type="dxa"/>
          </w:tcPr>
          <w:p w:rsidR="00364784" w:rsidRDefault="009B557C">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noProof/>
                <w:sz w:val="24"/>
                <w:szCs w:val="24"/>
              </w:rPr>
              <w:t>55</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left="240" w:right="-1"/>
              <w:rPr>
                <w:rFonts w:ascii="Times New Roman" w:eastAsia="Calibri" w:hAnsi="Times New Roman"/>
                <w:b w:val="0"/>
                <w:noProof/>
                <w:sz w:val="24"/>
                <w:szCs w:val="24"/>
              </w:rPr>
            </w:pPr>
            <w:r>
              <w:rPr>
                <w:rFonts w:ascii="Times New Roman" w:eastAsia="Calibri" w:hAnsi="Times New Roman"/>
                <w:noProof/>
                <w:sz w:val="24"/>
                <w:szCs w:val="24"/>
              </w:rPr>
              <w:t>Decommissioning of Commission sites</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noProof/>
                <w:sz w:val="24"/>
                <w:szCs w:val="24"/>
              </w:rPr>
              <w:t>348</w:t>
            </w:r>
          </w:p>
        </w:tc>
      </w:tr>
      <w:tr w:rsidR="00364784" w:rsidTr="00364784">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left="240" w:right="-1"/>
              <w:rPr>
                <w:rFonts w:ascii="Times New Roman" w:eastAsia="Calibri" w:hAnsi="Times New Roman"/>
                <w:b w:val="0"/>
                <w:noProof/>
                <w:sz w:val="24"/>
                <w:szCs w:val="24"/>
              </w:rPr>
            </w:pPr>
            <w:r>
              <w:rPr>
                <w:rFonts w:ascii="Times New Roman" w:eastAsia="Calibri" w:hAnsi="Times New Roman"/>
                <w:b w:val="0"/>
                <w:noProof/>
                <w:sz w:val="24"/>
                <w:szCs w:val="24"/>
              </w:rPr>
              <w:t>Nuclear safety and nuclear safeguards</w:t>
            </w:r>
          </w:p>
        </w:tc>
        <w:tc>
          <w:tcPr>
            <w:tcW w:w="3096" w:type="dxa"/>
          </w:tcPr>
          <w:p w:rsidR="00364784" w:rsidRDefault="00364784">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rPr>
            </w:pPr>
          </w:p>
        </w:tc>
        <w:tc>
          <w:tcPr>
            <w:tcW w:w="3096" w:type="dxa"/>
          </w:tcPr>
          <w:p w:rsidR="00364784" w:rsidRDefault="009B557C">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noProof/>
                <w:sz w:val="24"/>
                <w:szCs w:val="24"/>
              </w:rPr>
              <w:t>160</w:t>
            </w:r>
          </w:p>
        </w:tc>
      </w:tr>
    </w:tbl>
    <w:p w:rsidR="00364784" w:rsidRDefault="00364784">
      <w:pPr>
        <w:pStyle w:val="PSParagraphTitle"/>
        <w:ind w:right="-1"/>
        <w:rPr>
          <w:rFonts w:eastAsia="Calibri"/>
          <w:b w:val="0"/>
          <w:i w:val="0"/>
          <w:noProof/>
          <w:sz w:val="24"/>
          <w:szCs w:val="24"/>
          <w:lang w:eastAsia="en-US"/>
        </w:rPr>
      </w:pPr>
    </w:p>
    <w:p w:rsidR="00364784" w:rsidRDefault="009B557C">
      <w:pPr>
        <w:ind w:right="-1"/>
        <w:rPr>
          <w:rFonts w:ascii="Times New Roman" w:eastAsia="Calibri" w:hAnsi="Times New Roman"/>
          <w:noProof/>
          <w:sz w:val="24"/>
          <w:szCs w:val="24"/>
        </w:rPr>
      </w:pPr>
      <w:r>
        <w:rPr>
          <w:rFonts w:ascii="Times New Roman" w:eastAsia="Calibri" w:hAnsi="Times New Roman"/>
          <w:b/>
          <w:i/>
          <w:noProof/>
          <w:sz w:val="24"/>
          <w:szCs w:val="24"/>
        </w:rPr>
        <w:br w:type="page"/>
      </w:r>
    </w:p>
    <w:tbl>
      <w:tblPr>
        <w:tblStyle w:val="TableGrid"/>
        <w:tblW w:w="9322" w:type="dxa"/>
        <w:tblBorders>
          <w:top w:val="none" w:sz="0" w:space="0" w:color="auto"/>
          <w:left w:val="none" w:sz="0" w:space="0" w:color="auto"/>
          <w:bottom w:val="single" w:sz="12" w:space="0" w:color="164193"/>
          <w:right w:val="none" w:sz="0" w:space="0" w:color="auto"/>
          <w:insideH w:val="none" w:sz="0" w:space="0" w:color="auto"/>
          <w:insideV w:val="none" w:sz="0" w:space="0" w:color="auto"/>
        </w:tblBorders>
        <w:tblLook w:val="04A0" w:firstRow="1" w:lastRow="0" w:firstColumn="1" w:lastColumn="0" w:noHBand="0" w:noVBand="1"/>
      </w:tblPr>
      <w:tblGrid>
        <w:gridCol w:w="1099"/>
        <w:gridCol w:w="8223"/>
      </w:tblGrid>
      <w:tr w:rsidR="00364784">
        <w:trPr>
          <w:trHeight w:val="850"/>
        </w:trPr>
        <w:tc>
          <w:tcPr>
            <w:tcW w:w="1099" w:type="dxa"/>
            <w:tcBorders>
              <w:bottom w:val="single" w:sz="12" w:space="0" w:color="0079BA"/>
            </w:tcBorders>
          </w:tcPr>
          <w:p w:rsidR="00364784" w:rsidRDefault="009B557C">
            <w:pPr>
              <w:ind w:right="-1"/>
              <w:rPr>
                <w:rFonts w:ascii="Times New Roman" w:hAnsi="Times New Roman"/>
                <w:noProof/>
                <w:sz w:val="24"/>
                <w:szCs w:val="24"/>
              </w:rPr>
            </w:pPr>
            <w:r>
              <w:rPr>
                <w:rFonts w:ascii="Times New Roman" w:hAnsi="Times New Roman"/>
                <w:noProof/>
                <w:sz w:val="24"/>
                <w:szCs w:val="24"/>
                <w:lang w:eastAsia="en-GB"/>
              </w:rPr>
              <w:drawing>
                <wp:inline distT="0" distB="0" distL="0" distR="0" wp14:anchorId="2DB6CED7" wp14:editId="5929D4C3">
                  <wp:extent cx="468000" cy="468000"/>
                  <wp:effectExtent l="0" t="0" r="8255" b="825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75"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223" w:type="dxa"/>
            <w:tcBorders>
              <w:bottom w:val="single" w:sz="12" w:space="0" w:color="0079BA"/>
            </w:tcBorders>
            <w:vAlign w:val="center"/>
          </w:tcPr>
          <w:p w:rsidR="00364784" w:rsidRDefault="009B557C">
            <w:pPr>
              <w:pStyle w:val="CLUSTER"/>
            </w:pPr>
            <w:r>
              <w:t>DEFENCE</w:t>
            </w:r>
          </w:p>
        </w:tc>
      </w:tr>
      <w:tr w:rsidR="00364784">
        <w:trPr>
          <w:trHeight w:val="283"/>
        </w:trPr>
        <w:tc>
          <w:tcPr>
            <w:tcW w:w="1099" w:type="dxa"/>
            <w:tcBorders>
              <w:top w:val="single" w:sz="12" w:space="0" w:color="0079BA"/>
              <w:bottom w:val="single" w:sz="12" w:space="0" w:color="0079BA"/>
            </w:tcBorders>
          </w:tcPr>
          <w:p w:rsidR="00364784" w:rsidRDefault="00364784">
            <w:pPr>
              <w:ind w:right="-1"/>
              <w:rPr>
                <w:rFonts w:ascii="Times New Roman" w:hAnsi="Times New Roman"/>
                <w:b/>
                <w:noProof/>
                <w:sz w:val="24"/>
                <w:szCs w:val="24"/>
              </w:rPr>
            </w:pPr>
          </w:p>
        </w:tc>
        <w:tc>
          <w:tcPr>
            <w:tcW w:w="8223" w:type="dxa"/>
            <w:tcBorders>
              <w:top w:val="single" w:sz="12" w:space="0" w:color="0079BA"/>
              <w:bottom w:val="single" w:sz="12" w:space="0" w:color="0079BA"/>
            </w:tcBorders>
            <w:vAlign w:val="center"/>
          </w:tcPr>
          <w:p w:rsidR="00364784" w:rsidRDefault="009B557C">
            <w:pPr>
              <w:pStyle w:val="PROGRAMME"/>
            </w:pPr>
            <w:r>
              <w:t>European Defence Fund</w:t>
            </w:r>
          </w:p>
        </w:tc>
      </w:tr>
    </w:tbl>
    <w:p w:rsidR="00364784" w:rsidRDefault="009B557C">
      <w:pPr>
        <w:spacing w:before="120"/>
        <w:rPr>
          <w:rFonts w:ascii="Times New Roman" w:hAnsi="Times New Roman"/>
          <w:noProof/>
          <w:sz w:val="24"/>
          <w:szCs w:val="24"/>
        </w:rPr>
      </w:pPr>
      <w:r>
        <w:rPr>
          <w:rFonts w:ascii="Times New Roman" w:hAnsi="Times New Roman"/>
          <w:noProof/>
          <w:sz w:val="24"/>
          <w:szCs w:val="24"/>
        </w:rPr>
        <w:t>The new European Defence Fund will incentivise cooperative defence capability development projects and complement national investments in defence.</w:t>
      </w:r>
    </w:p>
    <w:p w:rsidR="00364784" w:rsidRDefault="009B557C">
      <w:pPr>
        <w:keepNext/>
        <w:numPr>
          <w:ilvl w:val="0"/>
          <w:numId w:val="35"/>
        </w:numPr>
        <w:spacing w:before="360" w:after="240"/>
        <w:ind w:right="-1"/>
        <w:jc w:val="both"/>
        <w:outlineLvl w:val="0"/>
        <w:rPr>
          <w:rFonts w:ascii="Times New Roman" w:eastAsia="Times New Roman" w:hAnsi="Times New Roman"/>
          <w:b/>
          <w:bCs/>
          <w:smallCaps/>
          <w:noProof/>
          <w:color w:val="0079BA"/>
          <w:sz w:val="24"/>
          <w:szCs w:val="24"/>
        </w:rPr>
      </w:pPr>
      <w:r>
        <w:rPr>
          <w:rFonts w:ascii="Times New Roman" w:eastAsia="Times New Roman" w:hAnsi="Times New Roman"/>
          <w:b/>
          <w:bCs/>
          <w:smallCaps/>
          <w:noProof/>
          <w:color w:val="0079BA"/>
          <w:sz w:val="24"/>
          <w:szCs w:val="24"/>
        </w:rPr>
        <w:t>EUROPEAN ADDED VALUE</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In today's world, guaranteeing security means dealing with threats that transcend borders. No single country can address them alone. Europe will need to take greater responsibility for protecting its interests, values and the European way of life, in complementarity and in cooperation with the North Atlantic Treaty Organisation. Efforts to fulfil the EU's level of ambition in security and defence (endorsed by the European Council in 2016) will contribute to this objective. To be ready to face tomorrow's threats and to protect its citizens, Europe needs to enhance its strategic autonomy. This requires the development of key technologies in critical areas and strategic capabilities to ensure technological leadership. Cooperation at all levels is the only way to deliver on the expectations of EU citizens. By encouraging cooperation, the European Union can help maximise the output and quality of Member States' investment in defence. The European Defence Fund will create EU added value by contributing to the development of joint research and capabilities in the area of defence to increase the efficiency of public expenditure and to develop the operational autonomy of the Union.</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While the Union cannot substitute Member States' efforts in defence, it can, within the limits of the Treaties, complement and leverage their collaboration in developing the defence products and technologies needed to address common security challenges. This would reduce duplications and allow for a more efficient use of taxpayers' money. The lack of cooperation between Member States in the field of defence and security is estimated to cost annually between EUR 25 billion and EUR 100 billion. More than 80% of public procurement and more than 90% of Research and Technology are run on a national basis. The European levels of investment in the development and the procurement of future capabilities are insufficient and lag behind the investments of other countries. There is also a wide difference between the defence spending levels among the Member States. In addition, the costs of defence equipment are rising faster than defence national budgets. A high degree of fragmentation remains, with, for example, 178 different weapon systems in Europe compared to 30 in the United States. The low level of coordination of the national defence planning leads to inefficient use of taxpayers' money and unnecessary duplication. In addition, weak cooperation, fragmentation and systematic duplication of resources affect the deployability and hamper the EU's ability to act and protect.</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Benefits of greater cooperation in defence include:</w:t>
      </w:r>
    </w:p>
    <w:p w:rsidR="00364784" w:rsidRDefault="009B557C">
      <w:pPr>
        <w:pStyle w:val="Default"/>
        <w:numPr>
          <w:ilvl w:val="0"/>
          <w:numId w:val="81"/>
        </w:numPr>
        <w:spacing w:before="120" w:after="120"/>
        <w:ind w:right="-1"/>
        <w:jc w:val="both"/>
        <w:rPr>
          <w:rFonts w:ascii="Times New Roman" w:hAnsi="Times New Roman" w:cs="Times New Roman"/>
          <w:iCs/>
          <w:noProof/>
        </w:rPr>
      </w:pPr>
      <w:r>
        <w:rPr>
          <w:rFonts w:ascii="Times New Roman" w:hAnsi="Times New Roman" w:cs="Times New Roman"/>
          <w:iCs/>
          <w:noProof/>
        </w:rPr>
        <w:t>Increasing efficiency of national defence spending by achieving more value for money;</w:t>
      </w:r>
    </w:p>
    <w:p w:rsidR="00364784" w:rsidRDefault="009B557C">
      <w:pPr>
        <w:pStyle w:val="Default"/>
        <w:numPr>
          <w:ilvl w:val="0"/>
          <w:numId w:val="81"/>
        </w:numPr>
        <w:spacing w:before="120" w:after="120"/>
        <w:ind w:right="-1"/>
        <w:jc w:val="both"/>
        <w:rPr>
          <w:rFonts w:ascii="Times New Roman" w:hAnsi="Times New Roman" w:cs="Times New Roman"/>
          <w:iCs/>
          <w:noProof/>
        </w:rPr>
      </w:pPr>
      <w:r>
        <w:rPr>
          <w:rFonts w:ascii="Times New Roman" w:hAnsi="Times New Roman" w:cs="Times New Roman"/>
          <w:iCs/>
          <w:noProof/>
        </w:rPr>
        <w:t>Reducing duplication of defence systems;</w:t>
      </w:r>
    </w:p>
    <w:p w:rsidR="00364784" w:rsidRDefault="009B557C">
      <w:pPr>
        <w:pStyle w:val="Default"/>
        <w:numPr>
          <w:ilvl w:val="0"/>
          <w:numId w:val="81"/>
        </w:numPr>
        <w:spacing w:before="120" w:after="120"/>
        <w:ind w:right="-1"/>
        <w:jc w:val="both"/>
        <w:rPr>
          <w:rFonts w:ascii="Times New Roman" w:hAnsi="Times New Roman" w:cs="Times New Roman"/>
          <w:iCs/>
          <w:noProof/>
        </w:rPr>
      </w:pPr>
      <w:r>
        <w:rPr>
          <w:rFonts w:ascii="Times New Roman" w:hAnsi="Times New Roman" w:cs="Times New Roman"/>
          <w:iCs/>
          <w:noProof/>
        </w:rPr>
        <w:t>Better interoperability of defence equipment allowing for joint defence operations;</w:t>
      </w:r>
    </w:p>
    <w:p w:rsidR="00364784" w:rsidRDefault="009B557C">
      <w:pPr>
        <w:pStyle w:val="Default"/>
        <w:numPr>
          <w:ilvl w:val="0"/>
          <w:numId w:val="81"/>
        </w:numPr>
        <w:spacing w:before="120" w:after="120"/>
        <w:ind w:right="-1"/>
        <w:jc w:val="both"/>
        <w:rPr>
          <w:rFonts w:ascii="Times New Roman" w:hAnsi="Times New Roman" w:cs="Times New Roman"/>
          <w:iCs/>
          <w:noProof/>
        </w:rPr>
      </w:pPr>
      <w:r>
        <w:rPr>
          <w:rFonts w:ascii="Times New Roman" w:hAnsi="Times New Roman" w:cs="Times New Roman"/>
          <w:iCs/>
          <w:noProof/>
        </w:rPr>
        <w:t>Minimising fragmentation and boosting competitiveness and innovation of the EU defence industry.</w:t>
      </w:r>
    </w:p>
    <w:p w:rsidR="00364784" w:rsidRDefault="009B557C">
      <w:pPr>
        <w:keepNext/>
        <w:numPr>
          <w:ilvl w:val="0"/>
          <w:numId w:val="35"/>
        </w:numPr>
        <w:spacing w:before="360" w:after="240"/>
        <w:ind w:right="-1"/>
        <w:jc w:val="both"/>
        <w:outlineLvl w:val="0"/>
        <w:rPr>
          <w:rFonts w:ascii="Times New Roman" w:eastAsia="Times New Roman" w:hAnsi="Times New Roman"/>
          <w:b/>
          <w:bCs/>
          <w:smallCaps/>
          <w:noProof/>
          <w:color w:val="0079BA"/>
          <w:sz w:val="24"/>
          <w:szCs w:val="24"/>
        </w:rPr>
      </w:pPr>
      <w:r>
        <w:rPr>
          <w:rFonts w:ascii="Times New Roman" w:eastAsia="Times New Roman" w:hAnsi="Times New Roman"/>
          <w:b/>
          <w:bCs/>
          <w:smallCaps/>
          <w:noProof/>
          <w:color w:val="0079BA"/>
          <w:sz w:val="24"/>
          <w:szCs w:val="24"/>
        </w:rPr>
        <w:t xml:space="preserve">OBJECTIVES </w:t>
      </w:r>
    </w:p>
    <w:p w:rsidR="00364784" w:rsidRDefault="009B557C">
      <w:pPr>
        <w:pStyle w:val="Default"/>
        <w:spacing w:before="120" w:after="120"/>
        <w:ind w:right="-1"/>
        <w:jc w:val="both"/>
        <w:rPr>
          <w:rFonts w:ascii="Times New Roman" w:hAnsi="Times New Roman" w:cs="Times New Roman"/>
          <w:noProof/>
          <w:color w:val="auto"/>
        </w:rPr>
      </w:pPr>
      <w:r>
        <w:rPr>
          <w:rFonts w:ascii="Times New Roman" w:hAnsi="Times New Roman" w:cs="Times New Roman"/>
          <w:noProof/>
          <w:color w:val="auto"/>
        </w:rPr>
        <w:t>The European Defence Fund is a defence capability development instrument to foster EU strategic autonomy. It aims to trigger cooperative programmes that would not happen without a Union contribution and to provide the necessary incentives for boosting cooperation at each stage of the industrial cycle, including research and development activities. The objectives of the European Defence Fund are:</w:t>
      </w:r>
    </w:p>
    <w:p w:rsidR="00364784" w:rsidRDefault="009B557C">
      <w:pPr>
        <w:pStyle w:val="Default"/>
        <w:numPr>
          <w:ilvl w:val="0"/>
          <w:numId w:val="3"/>
        </w:numPr>
        <w:spacing w:before="120" w:after="120"/>
        <w:ind w:leftChars="82" w:left="540"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fostering the </w:t>
      </w:r>
      <w:r>
        <w:rPr>
          <w:rFonts w:ascii="Times New Roman" w:eastAsia="MyriadPro-Light" w:hAnsi="Times New Roman" w:cs="Times New Roman"/>
          <w:b/>
          <w:noProof/>
          <w:color w:val="auto"/>
        </w:rPr>
        <w:t>competitiveness and innovation capacity of the defence industry</w:t>
      </w:r>
      <w:r>
        <w:rPr>
          <w:rFonts w:ascii="Times New Roman" w:eastAsia="MyriadPro-Light" w:hAnsi="Times New Roman" w:cs="Times New Roman"/>
          <w:noProof/>
          <w:color w:val="auto"/>
        </w:rPr>
        <w:t xml:space="preserve"> throughout the Union by </w:t>
      </w:r>
      <w:r>
        <w:rPr>
          <w:rFonts w:ascii="Times New Roman" w:eastAsia="MyriadPro-Light" w:hAnsi="Times New Roman" w:cs="Times New Roman"/>
          <w:b/>
          <w:noProof/>
          <w:color w:val="auto"/>
        </w:rPr>
        <w:t>supporting collaborative actions at each stage of the industrial cycle</w:t>
      </w:r>
      <w:r>
        <w:rPr>
          <w:rFonts w:ascii="Times New Roman" w:eastAsia="MyriadPro-Light" w:hAnsi="Times New Roman" w:cs="Times New Roman"/>
          <w:noProof/>
          <w:color w:val="auto"/>
        </w:rPr>
        <w:t xml:space="preserve">, notably from the research phase to the development phase; </w:t>
      </w:r>
    </w:p>
    <w:p w:rsidR="00364784" w:rsidRDefault="009B557C">
      <w:pPr>
        <w:pStyle w:val="Default"/>
        <w:numPr>
          <w:ilvl w:val="0"/>
          <w:numId w:val="3"/>
        </w:numPr>
        <w:spacing w:before="120" w:after="120"/>
        <w:ind w:leftChars="82" w:left="540"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supporting and leveraging </w:t>
      </w:r>
      <w:r>
        <w:rPr>
          <w:rFonts w:ascii="Times New Roman" w:eastAsia="MyriadPro-Light" w:hAnsi="Times New Roman" w:cs="Times New Roman"/>
          <w:b/>
          <w:noProof/>
          <w:color w:val="auto"/>
        </w:rPr>
        <w:t>cross-border cooperation between undertakings</w:t>
      </w:r>
      <w:r>
        <w:rPr>
          <w:rFonts w:ascii="Times New Roman" w:eastAsia="MyriadPro-Light" w:hAnsi="Times New Roman" w:cs="Times New Roman"/>
          <w:noProof/>
          <w:color w:val="auto"/>
        </w:rPr>
        <w:t xml:space="preserve"> throughout the Union, including small and medium-sized enterprises, in the research and development of technologies or products in line with defence capability priorities commonly agreed by Member States within the EU through the Capability Development Plan, also taking into account the Coordinated Annual Review on Defence;</w:t>
      </w:r>
    </w:p>
    <w:p w:rsidR="00364784" w:rsidRDefault="009B557C">
      <w:pPr>
        <w:pStyle w:val="Default"/>
        <w:numPr>
          <w:ilvl w:val="0"/>
          <w:numId w:val="3"/>
        </w:numPr>
        <w:spacing w:before="120" w:after="120"/>
        <w:ind w:leftChars="82" w:left="540"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supporting </w:t>
      </w:r>
      <w:r>
        <w:rPr>
          <w:rFonts w:ascii="Times New Roman" w:eastAsia="MyriadPro-Light" w:hAnsi="Times New Roman" w:cs="Times New Roman"/>
          <w:b/>
          <w:noProof/>
          <w:color w:val="auto"/>
        </w:rPr>
        <w:t>collaborative projects throughout the entire cycle of research and development</w:t>
      </w:r>
      <w:r>
        <w:rPr>
          <w:rFonts w:ascii="Times New Roman" w:eastAsia="MyriadPro-Light" w:hAnsi="Times New Roman" w:cs="Times New Roman"/>
          <w:noProof/>
          <w:color w:val="auto"/>
        </w:rPr>
        <w:t xml:space="preserve"> oriented at defence products and technologies.</w:t>
      </w:r>
    </w:p>
    <w:p w:rsidR="00364784" w:rsidRDefault="009B557C">
      <w:pPr>
        <w:pStyle w:val="Default"/>
        <w:spacing w:before="120" w:after="120"/>
        <w:ind w:right="-1"/>
        <w:jc w:val="both"/>
        <w:rPr>
          <w:rFonts w:ascii="Times New Roman" w:hAnsi="Times New Roman" w:cs="Times New Roman"/>
          <w:noProof/>
          <w:color w:val="auto"/>
        </w:rPr>
      </w:pPr>
      <w:r>
        <w:rPr>
          <w:rFonts w:ascii="Times New Roman" w:hAnsi="Times New Roman" w:cs="Times New Roman"/>
          <w:noProof/>
          <w:color w:val="auto"/>
        </w:rPr>
        <w:t>Particular attention will be given to encouraging collaborative projects with important cross-border participation of small and medium-sized enterprises. This will ensure that the Fund is open to beneficiaries from all Member States, regardless of their size and location in the Union.</w:t>
      </w:r>
    </w:p>
    <w:p w:rsidR="00364784" w:rsidRDefault="009B557C">
      <w:pPr>
        <w:keepNext/>
        <w:numPr>
          <w:ilvl w:val="0"/>
          <w:numId w:val="35"/>
        </w:numPr>
        <w:spacing w:before="360" w:after="240"/>
        <w:ind w:right="-1"/>
        <w:jc w:val="both"/>
        <w:outlineLvl w:val="0"/>
        <w:rPr>
          <w:rFonts w:ascii="Times New Roman" w:eastAsia="Times New Roman" w:hAnsi="Times New Roman"/>
          <w:b/>
          <w:bCs/>
          <w:smallCaps/>
          <w:noProof/>
          <w:color w:val="0079BA"/>
          <w:sz w:val="24"/>
          <w:szCs w:val="24"/>
        </w:rPr>
      </w:pPr>
      <w:r>
        <w:rPr>
          <w:rFonts w:ascii="Times New Roman" w:eastAsia="Times New Roman" w:hAnsi="Times New Roman"/>
          <w:b/>
          <w:bCs/>
          <w:smallCaps/>
          <w:noProof/>
          <w:color w:val="0079BA"/>
          <w:sz w:val="24"/>
          <w:szCs w:val="24"/>
        </w:rPr>
        <w:t>IMPLEMENTATION &amp; SIMPLIFICATION</w:t>
      </w:r>
    </w:p>
    <w:p w:rsidR="00364784" w:rsidRDefault="009B557C">
      <w:pPr>
        <w:pStyle w:val="Default"/>
        <w:spacing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The design and the structure of the European Defence Fund takes into account the experience with the Preparatory Action on Defence Research and the proposal for a Regulation establishing a European Defence Industrial Development Programme.</w:t>
      </w:r>
    </w:p>
    <w:p w:rsidR="00364784" w:rsidRDefault="009B557C">
      <w:pPr>
        <w:pStyle w:val="Default"/>
        <w:spacing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A coherent European Defence Fund covering the research and development activities allows for an integrated, mutually reinforcing support, i.e. avoiding the risk that the results of the research are lost in the absence of continued support for developing and testing the technology further. This will strengthen the uptake of products and technologies which are supported through EU funding. In addition, an integrated Fund will enable new forms of support where relevant, including through pre-commercial public procurement. This will allow identifying the best value for money solutions that the market can deliver to address Europe's defence research and development needs.</w:t>
      </w:r>
    </w:p>
    <w:p w:rsidR="00364784" w:rsidRDefault="009B557C">
      <w:pPr>
        <w:pStyle w:val="Default"/>
        <w:spacing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Different intensity of support is foreseen depending on the development stage. The funding rates for defence research will be normally higher than the funding rates for the development of prototypes. This will allow for appropriate incentives to support the launch of collaborative projects while taking into account the important role of Member States funding in this area. The rules for participation in the European Defence Fund will take into account the specificity of the defence sector, notably as regards the strict need for security of information, the management of Intellectual Property Rights results, etc.</w:t>
      </w:r>
    </w:p>
    <w:p w:rsidR="00364784" w:rsidRDefault="009B557C">
      <w:pPr>
        <w:pStyle w:val="Default"/>
        <w:spacing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Particular attention will be placed on ensuring appropriate participation of small businesses, through increased funding rates to encourage cross-border participation of small and medium-sized enterprises in collaborative projects.</w:t>
      </w:r>
    </w:p>
    <w:p w:rsidR="00364784" w:rsidRDefault="009B557C">
      <w:pPr>
        <w:pStyle w:val="Default"/>
        <w:spacing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The programme will be implemented by the Commission in direct management so as to maximise effectiveness and efficiency in the delivery. Member States will be closely involved in the implementation of the defence programme.</w:t>
      </w:r>
    </w:p>
    <w:p w:rsidR="00364784" w:rsidRDefault="009B557C">
      <w:pPr>
        <w:keepNext/>
        <w:numPr>
          <w:ilvl w:val="0"/>
          <w:numId w:val="35"/>
        </w:numPr>
        <w:spacing w:before="360" w:after="240"/>
        <w:ind w:right="-1"/>
        <w:jc w:val="both"/>
        <w:outlineLvl w:val="0"/>
        <w:rPr>
          <w:rFonts w:ascii="Times New Roman" w:eastAsia="Times New Roman" w:hAnsi="Times New Roman"/>
          <w:b/>
          <w:bCs/>
          <w:smallCaps/>
          <w:noProof/>
          <w:color w:val="0079BA"/>
          <w:sz w:val="24"/>
          <w:szCs w:val="24"/>
        </w:rPr>
      </w:pPr>
      <w:r>
        <w:rPr>
          <w:rFonts w:ascii="Times New Roman" w:eastAsia="Times New Roman" w:hAnsi="Times New Roman"/>
          <w:b/>
          <w:bCs/>
          <w:smallCaps/>
          <w:noProof/>
          <w:color w:val="0079BA"/>
          <w:sz w:val="24"/>
          <w:szCs w:val="24"/>
        </w:rPr>
        <w:t>COMPLEMENTARITIES &amp; SYNERGIES WITH OTHER POLICIES / ALIGNMENT OF EU WITH NATIONAL AND REGIONAL RESOURCES</w:t>
      </w:r>
    </w:p>
    <w:p w:rsidR="00364784" w:rsidRDefault="009B557C">
      <w:pPr>
        <w:pStyle w:val="Default"/>
        <w:spacing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Complementarity and synergies with </w:t>
      </w:r>
      <w:r>
        <w:rPr>
          <w:rFonts w:ascii="Times New Roman" w:eastAsia="MyriadPro-Light" w:hAnsi="Times New Roman" w:cs="Times New Roman"/>
          <w:b/>
          <w:noProof/>
          <w:color w:val="auto"/>
        </w:rPr>
        <w:t>Horizon Europe</w:t>
      </w:r>
      <w:r>
        <w:rPr>
          <w:rFonts w:ascii="Times New Roman" w:eastAsia="MyriadPro-Light" w:hAnsi="Times New Roman" w:cs="Times New Roman"/>
          <w:noProof/>
          <w:color w:val="auto"/>
        </w:rPr>
        <w:t xml:space="preserve"> will be ensured, so that results under defence research also benefit civil research and vice-versa. This will help avoiding possible unnecessary duplication.</w:t>
      </w:r>
    </w:p>
    <w:p w:rsidR="00364784" w:rsidRDefault="009B557C">
      <w:pPr>
        <w:pStyle w:val="Default"/>
        <w:spacing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The European Defence Fund will be coordinated with other activities of the Commission and the High Representative in the area of defence. This will include measures to ensure appropriate synergies with the Commission's work on the Financial Toolbox which aims to further facilitate joint development and acquisition of defence capabilities through the standardisation of EU and national financing mechanisms ranging from pooling to joint ownership. Those synergies will include appropriate assistance to Member States in launching joint research and development projects. </w:t>
      </w:r>
    </w:p>
    <w:p w:rsidR="00364784" w:rsidRDefault="009B557C">
      <w:pPr>
        <w:pStyle w:val="Default"/>
        <w:spacing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Close links are ensured between the European Defence Fund and the projects implemented within the framework of the Permanent Structured Cooperation in defence (PESCO). Once assessed eligible, a 'PESCO bonus', in the form of an increased financing rate, will be granted to projects development in the framework of the Permanent Structured Cooperation. It will require early pre-consultation with the Commission to help assess possible eligibility of Permanent Structured Cooperation projects under the Fund. </w:t>
      </w:r>
    </w:p>
    <w:p w:rsidR="00364784" w:rsidRDefault="009B557C">
      <w:pPr>
        <w:pStyle w:val="Default"/>
        <w:spacing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The Fund will take into account the EU Capability Development Plan and the Coordinated Annual Review on Defence of the European Defence Agency, notably as regards the implementation of priorities and the identification of new cooperative opportunities. Implementation will be done considering relevant activities of North Atlantic Treaty Organisation and other partners. </w:t>
      </w:r>
    </w:p>
    <w:p w:rsidR="00364784" w:rsidRDefault="009B557C">
      <w:pPr>
        <w:pStyle w:val="Default"/>
        <w:spacing w:after="120"/>
        <w:ind w:right="-1"/>
        <w:jc w:val="both"/>
        <w:rPr>
          <w:rFonts w:ascii="Times New Roman" w:eastAsia="MyriadPro-Light" w:hAnsi="Times New Roman" w:cs="Times New Roman"/>
          <w:noProof/>
        </w:rPr>
      </w:pPr>
      <w:r>
        <w:rPr>
          <w:rFonts w:ascii="Times New Roman" w:eastAsia="MyriadPro-Light" w:hAnsi="Times New Roman" w:cs="Times New Roman"/>
          <w:noProof/>
          <w:color w:val="auto"/>
        </w:rPr>
        <w:t xml:space="preserve">The Fund also complements defence activities implemented through the </w:t>
      </w:r>
      <w:r>
        <w:rPr>
          <w:rFonts w:ascii="Times New Roman" w:eastAsia="MyriadPro-Light" w:hAnsi="Times New Roman" w:cs="Times New Roman"/>
          <w:b/>
          <w:noProof/>
          <w:color w:val="auto"/>
        </w:rPr>
        <w:t>European Peace Facility</w:t>
      </w:r>
      <w:r>
        <w:rPr>
          <w:rFonts w:ascii="Times New Roman" w:eastAsia="MyriadPro-Light" w:hAnsi="Times New Roman" w:cs="Times New Roman"/>
          <w:noProof/>
          <w:color w:val="auto"/>
        </w:rPr>
        <w:t>, an off-budget instrument proposed outside the Multiannual Financial Framework.</w:t>
      </w:r>
    </w:p>
    <w:p w:rsidR="00364784" w:rsidRDefault="009B557C">
      <w:pPr>
        <w:keepNext/>
        <w:numPr>
          <w:ilvl w:val="0"/>
          <w:numId w:val="35"/>
        </w:numPr>
        <w:spacing w:before="360" w:after="240"/>
        <w:ind w:right="-1"/>
        <w:jc w:val="both"/>
        <w:outlineLvl w:val="0"/>
        <w:rPr>
          <w:rFonts w:ascii="Times New Roman" w:eastAsia="Times New Roman" w:hAnsi="Times New Roman"/>
          <w:b/>
          <w:bCs/>
          <w:smallCaps/>
          <w:noProof/>
          <w:color w:val="0079BA"/>
          <w:sz w:val="24"/>
          <w:szCs w:val="24"/>
        </w:rPr>
      </w:pPr>
      <w:r>
        <w:rPr>
          <w:rFonts w:ascii="Times New Roman" w:eastAsia="Times New Roman" w:hAnsi="Times New Roman"/>
          <w:b/>
          <w:bCs/>
          <w:smallCaps/>
          <w:noProof/>
          <w:color w:val="0079BA"/>
          <w:sz w:val="24"/>
          <w:szCs w:val="24"/>
        </w:rPr>
        <w:t>PROPOSED BUDGET ALLOCATION FOR 2021-2027</w:t>
      </w:r>
    </w:p>
    <w:tbl>
      <w:tblPr>
        <w:tblStyle w:val="LightShading"/>
        <w:tblW w:w="0" w:type="auto"/>
        <w:tblLook w:val="04A0" w:firstRow="1" w:lastRow="0" w:firstColumn="1" w:lastColumn="0" w:noHBand="0" w:noVBand="1"/>
      </w:tblPr>
      <w:tblGrid>
        <w:gridCol w:w="3095"/>
        <w:gridCol w:w="3096"/>
        <w:gridCol w:w="3096"/>
      </w:tblGrid>
      <w:tr w:rsidR="00364784" w:rsidTr="00364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i/>
                <w:noProof/>
                <w:sz w:val="24"/>
                <w:szCs w:val="24"/>
                <w:lang w:val="fr-BE"/>
              </w:rPr>
            </w:pPr>
            <w:r>
              <w:rPr>
                <w:rFonts w:ascii="Times New Roman" w:eastAsia="Calibri" w:hAnsi="Times New Roman"/>
                <w:b w:val="0"/>
                <w:i/>
                <w:noProof/>
                <w:sz w:val="24"/>
                <w:szCs w:val="24"/>
              </w:rPr>
              <w:t>Figures in current prices</w:t>
            </w:r>
          </w:p>
        </w:tc>
        <w:tc>
          <w:tcPr>
            <w:tcW w:w="3096" w:type="dxa"/>
          </w:tcPr>
          <w:p w:rsidR="00364784" w:rsidRDefault="00364784">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fr-BE"/>
              </w:rPr>
            </w:pPr>
          </w:p>
        </w:tc>
        <w:tc>
          <w:tcPr>
            <w:tcW w:w="3096" w:type="dxa"/>
          </w:tcPr>
          <w:p w:rsidR="00364784" w:rsidRDefault="009B557C">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lang w:val="fr-BE"/>
              </w:rPr>
            </w:pPr>
            <w:r>
              <w:rPr>
                <w:rFonts w:ascii="Times New Roman" w:eastAsia="Calibri" w:hAnsi="Times New Roman"/>
                <w:b w:val="0"/>
                <w:i/>
                <w:noProof/>
                <w:sz w:val="24"/>
                <w:szCs w:val="24"/>
              </w:rPr>
              <w:t>EUR million</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right="-1"/>
              <w:rPr>
                <w:rFonts w:ascii="Times New Roman" w:eastAsia="Calibri" w:hAnsi="Times New Roman"/>
                <w:noProof/>
                <w:sz w:val="24"/>
                <w:szCs w:val="24"/>
                <w:lang w:val="fr-BE"/>
              </w:rPr>
            </w:pPr>
            <w:r>
              <w:rPr>
                <w:rFonts w:ascii="Times New Roman" w:eastAsia="Calibri" w:hAnsi="Times New Roman"/>
                <w:noProof/>
                <w:sz w:val="24"/>
                <w:szCs w:val="24"/>
              </w:rPr>
              <w:t>Total envelope for 2021-2027</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lang w:val="fr-BE"/>
              </w:rPr>
            </w:pPr>
            <w:r>
              <w:rPr>
                <w:rFonts w:ascii="Times New Roman" w:eastAsia="Calibri" w:hAnsi="Times New Roman"/>
                <w:b/>
                <w:noProof/>
                <w:sz w:val="24"/>
                <w:szCs w:val="24"/>
              </w:rPr>
              <w:t>13 000</w:t>
            </w:r>
          </w:p>
        </w:tc>
      </w:tr>
      <w:tr w:rsidR="00364784" w:rsidTr="00364784">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b w:val="0"/>
                <w:noProof/>
                <w:sz w:val="24"/>
                <w:szCs w:val="24"/>
                <w:lang w:val="fr-BE"/>
              </w:rPr>
            </w:pPr>
            <w:r>
              <w:rPr>
                <w:rFonts w:ascii="Times New Roman" w:eastAsia="Calibri" w:hAnsi="Times New Roman"/>
                <w:noProof/>
                <w:sz w:val="24"/>
                <w:szCs w:val="24"/>
              </w:rPr>
              <w:t>of which:</w:t>
            </w:r>
          </w:p>
        </w:tc>
        <w:tc>
          <w:tcPr>
            <w:tcW w:w="3096" w:type="dxa"/>
          </w:tcPr>
          <w:p w:rsidR="00364784" w:rsidRDefault="00364784">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lang w:val="fr-BE"/>
              </w:rPr>
            </w:pPr>
          </w:p>
        </w:tc>
        <w:tc>
          <w:tcPr>
            <w:tcW w:w="3096" w:type="dxa"/>
          </w:tcPr>
          <w:p w:rsidR="00364784" w:rsidRDefault="00364784">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lang w:val="fr-BE"/>
              </w:rPr>
            </w:pP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left="240" w:right="-1"/>
              <w:rPr>
                <w:rFonts w:ascii="Times New Roman" w:eastAsia="Calibri" w:hAnsi="Times New Roman"/>
                <w:b w:val="0"/>
                <w:noProof/>
                <w:sz w:val="24"/>
                <w:szCs w:val="24"/>
                <w:lang w:val="fr-BE"/>
              </w:rPr>
            </w:pPr>
            <w:r>
              <w:rPr>
                <w:rFonts w:ascii="Times New Roman" w:eastAsia="Calibri" w:hAnsi="Times New Roman"/>
                <w:noProof/>
                <w:sz w:val="24"/>
                <w:szCs w:val="24"/>
                <w:lang w:val="fr-BE"/>
              </w:rPr>
              <w:t>Research</w:t>
            </w:r>
          </w:p>
        </w:tc>
        <w:tc>
          <w:tcPr>
            <w:tcW w:w="3096" w:type="dxa"/>
          </w:tcPr>
          <w:p w:rsidR="00364784" w:rsidRDefault="00364784">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lang w:val="fr-BE"/>
              </w:rPr>
            </w:pP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lang w:val="fr-BE"/>
              </w:rPr>
            </w:pPr>
            <w:r>
              <w:rPr>
                <w:rFonts w:ascii="Times New Roman" w:eastAsia="Calibri" w:hAnsi="Times New Roman"/>
                <w:noProof/>
                <w:sz w:val="24"/>
                <w:szCs w:val="24"/>
              </w:rPr>
              <w:t>4 100</w:t>
            </w:r>
          </w:p>
        </w:tc>
      </w:tr>
      <w:tr w:rsidR="00364784" w:rsidTr="00364784">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left="240" w:right="-1"/>
              <w:rPr>
                <w:rFonts w:ascii="Times New Roman" w:eastAsia="Calibri" w:hAnsi="Times New Roman"/>
                <w:b w:val="0"/>
                <w:noProof/>
                <w:sz w:val="24"/>
                <w:szCs w:val="24"/>
                <w:lang w:val="fr-BE"/>
              </w:rPr>
            </w:pPr>
            <w:r>
              <w:rPr>
                <w:rFonts w:ascii="Times New Roman" w:eastAsia="Calibri" w:hAnsi="Times New Roman"/>
                <w:noProof/>
                <w:sz w:val="24"/>
                <w:szCs w:val="24"/>
                <w:lang w:val="fr-BE"/>
              </w:rPr>
              <w:t>Capability development</w:t>
            </w:r>
          </w:p>
        </w:tc>
        <w:tc>
          <w:tcPr>
            <w:tcW w:w="3096" w:type="dxa"/>
          </w:tcPr>
          <w:p w:rsidR="00364784" w:rsidRDefault="00364784">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lang w:val="fr-BE"/>
              </w:rPr>
            </w:pPr>
          </w:p>
        </w:tc>
        <w:tc>
          <w:tcPr>
            <w:tcW w:w="3096" w:type="dxa"/>
          </w:tcPr>
          <w:p w:rsidR="00364784" w:rsidRDefault="009B557C">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sz w:val="24"/>
                <w:szCs w:val="24"/>
                <w:lang w:val="fr-BE"/>
              </w:rPr>
            </w:pPr>
            <w:r>
              <w:rPr>
                <w:rFonts w:ascii="Times New Roman" w:eastAsia="Calibri" w:hAnsi="Times New Roman"/>
                <w:noProof/>
                <w:sz w:val="24"/>
                <w:szCs w:val="24"/>
              </w:rPr>
              <w:t>8 900</w:t>
            </w:r>
          </w:p>
        </w:tc>
      </w:tr>
    </w:tbl>
    <w:p w:rsidR="00364784" w:rsidRDefault="00364784">
      <w:pPr>
        <w:pStyle w:val="PSParagraphTitle"/>
        <w:ind w:right="-1"/>
        <w:rPr>
          <w:rFonts w:eastAsia="Calibri"/>
          <w:b w:val="0"/>
          <w:i w:val="0"/>
          <w:noProof/>
          <w:sz w:val="24"/>
          <w:szCs w:val="24"/>
          <w:lang w:eastAsia="en-US"/>
        </w:rPr>
      </w:pPr>
    </w:p>
    <w:p w:rsidR="00364784" w:rsidRDefault="009B557C">
      <w:pPr>
        <w:ind w:right="-1"/>
        <w:rPr>
          <w:rFonts w:ascii="Times New Roman" w:eastAsia="Calibri" w:hAnsi="Times New Roman"/>
          <w:noProof/>
          <w:sz w:val="24"/>
          <w:szCs w:val="24"/>
        </w:rPr>
      </w:pPr>
      <w:r>
        <w:rPr>
          <w:rFonts w:ascii="Times New Roman" w:eastAsia="Calibri" w:hAnsi="Times New Roman"/>
          <w:b/>
          <w:i/>
          <w:noProof/>
          <w:sz w:val="24"/>
          <w:szCs w:val="24"/>
        </w:rPr>
        <w:br w:type="page"/>
      </w:r>
    </w:p>
    <w:tbl>
      <w:tblPr>
        <w:tblStyle w:val="TableGrid"/>
        <w:tblW w:w="9322" w:type="dxa"/>
        <w:tblBorders>
          <w:top w:val="none" w:sz="0" w:space="0" w:color="auto"/>
          <w:left w:val="none" w:sz="0" w:space="0" w:color="auto"/>
          <w:bottom w:val="single" w:sz="12" w:space="0" w:color="164193"/>
          <w:right w:val="none" w:sz="0" w:space="0" w:color="auto"/>
          <w:insideH w:val="none" w:sz="0" w:space="0" w:color="auto"/>
          <w:insideV w:val="none" w:sz="0" w:space="0" w:color="auto"/>
        </w:tblBorders>
        <w:tblLook w:val="04A0" w:firstRow="1" w:lastRow="0" w:firstColumn="1" w:lastColumn="0" w:noHBand="0" w:noVBand="1"/>
      </w:tblPr>
      <w:tblGrid>
        <w:gridCol w:w="1099"/>
        <w:gridCol w:w="8223"/>
      </w:tblGrid>
      <w:tr w:rsidR="00364784">
        <w:trPr>
          <w:trHeight w:val="850"/>
        </w:trPr>
        <w:tc>
          <w:tcPr>
            <w:tcW w:w="1099" w:type="dxa"/>
            <w:tcBorders>
              <w:bottom w:val="single" w:sz="12" w:space="0" w:color="0079BA"/>
            </w:tcBorders>
          </w:tcPr>
          <w:p w:rsidR="00364784" w:rsidRDefault="009B557C">
            <w:pPr>
              <w:ind w:right="-1"/>
              <w:rPr>
                <w:rFonts w:ascii="Times New Roman" w:hAnsi="Times New Roman"/>
                <w:noProof/>
                <w:sz w:val="24"/>
                <w:szCs w:val="24"/>
              </w:rPr>
            </w:pPr>
            <w:r>
              <w:rPr>
                <w:rFonts w:ascii="Times New Roman" w:hAnsi="Times New Roman"/>
                <w:noProof/>
                <w:sz w:val="24"/>
                <w:szCs w:val="24"/>
                <w:lang w:eastAsia="en-GB"/>
              </w:rPr>
              <w:drawing>
                <wp:inline distT="0" distB="0" distL="0" distR="0" wp14:anchorId="34D421B2" wp14:editId="491D6FDF">
                  <wp:extent cx="468000" cy="468000"/>
                  <wp:effectExtent l="0" t="0" r="8255" b="825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76"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223" w:type="dxa"/>
            <w:tcBorders>
              <w:bottom w:val="single" w:sz="12" w:space="0" w:color="0079BA"/>
            </w:tcBorders>
            <w:vAlign w:val="center"/>
          </w:tcPr>
          <w:p w:rsidR="00364784" w:rsidRDefault="009B557C">
            <w:pPr>
              <w:pStyle w:val="CLUSTER"/>
            </w:pPr>
            <w:r>
              <w:t>CRISIS RESPONSE</w:t>
            </w:r>
          </w:p>
        </w:tc>
      </w:tr>
      <w:tr w:rsidR="00364784">
        <w:trPr>
          <w:trHeight w:val="283"/>
        </w:trPr>
        <w:tc>
          <w:tcPr>
            <w:tcW w:w="1099" w:type="dxa"/>
            <w:tcBorders>
              <w:top w:val="single" w:sz="12" w:space="0" w:color="0079BA"/>
              <w:bottom w:val="single" w:sz="12" w:space="0" w:color="0079BA"/>
            </w:tcBorders>
          </w:tcPr>
          <w:p w:rsidR="00364784" w:rsidRDefault="00364784">
            <w:pPr>
              <w:ind w:right="-1"/>
              <w:rPr>
                <w:rFonts w:ascii="Times New Roman" w:hAnsi="Times New Roman"/>
                <w:b/>
                <w:noProof/>
                <w:sz w:val="24"/>
                <w:szCs w:val="24"/>
              </w:rPr>
            </w:pPr>
          </w:p>
        </w:tc>
        <w:tc>
          <w:tcPr>
            <w:tcW w:w="8223" w:type="dxa"/>
            <w:tcBorders>
              <w:top w:val="single" w:sz="12" w:space="0" w:color="0079BA"/>
              <w:bottom w:val="single" w:sz="12" w:space="0" w:color="0079BA"/>
            </w:tcBorders>
            <w:vAlign w:val="center"/>
          </w:tcPr>
          <w:p w:rsidR="00364784" w:rsidRDefault="009B557C">
            <w:pPr>
              <w:pStyle w:val="PROGRAMME"/>
            </w:pPr>
            <w:r>
              <w:t>rescEU - Union Civil Protection Mechanism</w:t>
            </w:r>
          </w:p>
        </w:tc>
      </w:tr>
    </w:tbl>
    <w:p w:rsidR="00364784" w:rsidRDefault="009B557C">
      <w:pPr>
        <w:pStyle w:val="Default"/>
        <w:spacing w:before="120"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rPr>
        <w:t xml:space="preserve">rescEU, the Union Civil Protection Mechanism, supports EU Member States to </w:t>
      </w:r>
      <w:r>
        <w:rPr>
          <w:rFonts w:ascii="Times New Roman" w:eastAsia="MyriadPro-Light" w:hAnsi="Times New Roman" w:cs="Times New Roman"/>
          <w:b/>
          <w:noProof/>
        </w:rPr>
        <w:t>prevent, prepare and to respond to natural and man-made disasters</w:t>
      </w:r>
      <w:r>
        <w:rPr>
          <w:rFonts w:ascii="Times New Roman" w:eastAsia="MyriadPro-Light" w:hAnsi="Times New Roman" w:cs="Times New Roman"/>
          <w:noProof/>
        </w:rPr>
        <w:t xml:space="preserve">, in particular through rapid, well-coordinated mutual assistance amongst them. </w:t>
      </w:r>
    </w:p>
    <w:p w:rsidR="00364784" w:rsidRDefault="009B557C">
      <w:pPr>
        <w:keepNext/>
        <w:numPr>
          <w:ilvl w:val="0"/>
          <w:numId w:val="36"/>
        </w:numPr>
        <w:spacing w:before="360" w:after="240"/>
        <w:ind w:right="-1"/>
        <w:jc w:val="both"/>
        <w:outlineLvl w:val="0"/>
        <w:rPr>
          <w:rFonts w:ascii="Times New Roman" w:eastAsia="Times New Roman" w:hAnsi="Times New Roman"/>
          <w:b/>
          <w:bCs/>
          <w:smallCaps/>
          <w:noProof/>
          <w:color w:val="0079BA"/>
          <w:sz w:val="24"/>
          <w:szCs w:val="24"/>
        </w:rPr>
      </w:pPr>
      <w:r>
        <w:rPr>
          <w:rFonts w:ascii="Times New Roman" w:eastAsia="Times New Roman" w:hAnsi="Times New Roman"/>
          <w:b/>
          <w:bCs/>
          <w:smallCaps/>
          <w:noProof/>
          <w:color w:val="0079BA"/>
          <w:sz w:val="24"/>
          <w:szCs w:val="24"/>
        </w:rPr>
        <w:t>EUROPEAN ADDED VALUE</w:t>
      </w:r>
    </w:p>
    <w:p w:rsidR="00364784" w:rsidRDefault="009B557C">
      <w:pPr>
        <w:pStyle w:val="Default"/>
        <w:spacing w:after="120"/>
        <w:ind w:right="-1"/>
        <w:jc w:val="both"/>
        <w:rPr>
          <w:rFonts w:ascii="Times New Roman" w:eastAsia="MyriadPro-Light" w:hAnsi="Times New Roman" w:cs="Times New Roman"/>
          <w:noProof/>
        </w:rPr>
      </w:pPr>
      <w:r>
        <w:rPr>
          <w:rFonts w:ascii="Times New Roman" w:eastAsia="MyriadPro-Light" w:hAnsi="Times New Roman" w:cs="Times New Roman"/>
          <w:noProof/>
        </w:rPr>
        <w:t>In recent years, the EU has faced a number of disasters which caused the loss of lives and other damaging consequences for citizens, businesses, communities and the environment. 304 persons were killed by natural disasters in 2017 alone. Close to EUR 10 billion in damages were recorded in Europe in 2016. Such disasters have become so complex that they can overwhelm the response capacities of individual countries and their capacities of mutual assistance.</w:t>
      </w:r>
    </w:p>
    <w:p w:rsidR="00364784" w:rsidRDefault="009B557C">
      <w:pPr>
        <w:pStyle w:val="Default"/>
        <w:spacing w:after="120"/>
        <w:ind w:right="-1"/>
        <w:jc w:val="both"/>
        <w:rPr>
          <w:rFonts w:ascii="Times New Roman" w:eastAsia="MyriadPro-Light" w:hAnsi="Times New Roman" w:cs="Times New Roman"/>
          <w:noProof/>
        </w:rPr>
      </w:pPr>
      <w:r>
        <w:rPr>
          <w:rFonts w:ascii="Times New Roman" w:eastAsia="MyriadPro-Light" w:hAnsi="Times New Roman" w:cs="Times New Roman"/>
          <w:noProof/>
        </w:rPr>
        <w:t xml:space="preserve">This is where the European added value of the Union Civil Protection Mechanism, and in particular of the new initiative – rescEU – lies. It allows the EU Member States and the other Participating States (Iceland, Norway, Serbia, Montenegro, the former Yugoslav Republic of Macedonia and Turkey) to pool their civil protection capabilities and expertise so as to react more swiftly and effectively to protect populations in case of disasters. </w:t>
      </w:r>
    </w:p>
    <w:p w:rsidR="00364784" w:rsidRDefault="009B557C">
      <w:pPr>
        <w:pStyle w:val="Default"/>
        <w:spacing w:after="120"/>
        <w:ind w:right="-1"/>
        <w:jc w:val="both"/>
        <w:rPr>
          <w:rFonts w:ascii="Times New Roman" w:eastAsia="MyriadPro-Light" w:hAnsi="Times New Roman" w:cs="Times New Roman"/>
          <w:noProof/>
        </w:rPr>
      </w:pPr>
      <w:r>
        <w:rPr>
          <w:rFonts w:ascii="Times New Roman" w:eastAsia="MyriadPro-Light" w:hAnsi="Times New Roman" w:cs="Times New Roman"/>
          <w:noProof/>
        </w:rPr>
        <w:t>In addition to the national capacities offered by the Member States, the Union can rely on a dedicated reserve of capacities, such as aerial firefighting means, high capacity pumps for floods, search and rescue capacities and emergency medical teams. These rescEU capacities will be deployed when national capacities are overwhelmed and mutual assistance among Member States is not sufficient to allow for an effective response. Developing last-resort capacities at EU level allows for greater economies of scale. Member States need to be prepared for "normal" disaster risk situations within their respective territory, but can request assistance from other Member States and, ultimately, rescEU capacities for extreme and unforeseeable situations, or for disasters requiring rare and costly capacities.</w:t>
      </w:r>
    </w:p>
    <w:p w:rsidR="00364784" w:rsidRDefault="009B557C">
      <w:pPr>
        <w:keepNext/>
        <w:numPr>
          <w:ilvl w:val="0"/>
          <w:numId w:val="36"/>
        </w:numPr>
        <w:spacing w:before="360" w:after="240"/>
        <w:ind w:right="-1"/>
        <w:jc w:val="both"/>
        <w:outlineLvl w:val="0"/>
        <w:rPr>
          <w:rFonts w:ascii="Times New Roman" w:eastAsia="Times New Roman" w:hAnsi="Times New Roman"/>
          <w:b/>
          <w:bCs/>
          <w:smallCaps/>
          <w:noProof/>
          <w:color w:val="0079BA"/>
          <w:sz w:val="24"/>
          <w:szCs w:val="24"/>
        </w:rPr>
      </w:pPr>
      <w:r>
        <w:rPr>
          <w:rFonts w:ascii="Times New Roman" w:eastAsia="Times New Roman" w:hAnsi="Times New Roman"/>
          <w:b/>
          <w:bCs/>
          <w:smallCaps/>
          <w:noProof/>
          <w:color w:val="0079BA"/>
          <w:sz w:val="24"/>
          <w:szCs w:val="24"/>
        </w:rPr>
        <w:t xml:space="preserve">OBJECTIVES </w:t>
      </w:r>
    </w:p>
    <w:p w:rsidR="00364784" w:rsidRDefault="009B557C">
      <w:pPr>
        <w:pStyle w:val="Default"/>
        <w:spacing w:after="120"/>
        <w:ind w:right="-1"/>
        <w:jc w:val="both"/>
        <w:rPr>
          <w:rFonts w:ascii="Times New Roman" w:eastAsia="MyriadPro-Light" w:hAnsi="Times New Roman" w:cs="Times New Roman"/>
          <w:noProof/>
        </w:rPr>
      </w:pPr>
      <w:r>
        <w:rPr>
          <w:rFonts w:ascii="Times New Roman" w:eastAsia="MyriadPro-Light" w:hAnsi="Times New Roman" w:cs="Times New Roman"/>
          <w:noProof/>
        </w:rPr>
        <w:t xml:space="preserve">The Union Civil Protection Mechanism is at the disposal of Member States and third countries when a disaster strikes. It offers cooperation and coordination between the EU and the Member States to prepare for and respond to natural and man-made disasters. </w:t>
      </w:r>
    </w:p>
    <w:p w:rsidR="00364784" w:rsidRDefault="009B557C">
      <w:pPr>
        <w:pStyle w:val="Default"/>
        <w:spacing w:after="60"/>
        <w:ind w:right="-1"/>
        <w:jc w:val="both"/>
        <w:rPr>
          <w:rFonts w:ascii="Times New Roman" w:eastAsia="MyriadPro-Light" w:hAnsi="Times New Roman" w:cs="Times New Roman"/>
          <w:noProof/>
        </w:rPr>
      </w:pPr>
      <w:r>
        <w:rPr>
          <w:rFonts w:ascii="Times New Roman" w:eastAsia="MyriadPro-Light" w:hAnsi="Times New Roman" w:cs="Times New Roman"/>
          <w:noProof/>
        </w:rPr>
        <w:t>To achieve this overall objective, rescEU focuses on three main goals:</w:t>
      </w:r>
    </w:p>
    <w:p w:rsidR="00364784" w:rsidRDefault="009B557C">
      <w:pPr>
        <w:pStyle w:val="Default"/>
        <w:numPr>
          <w:ilvl w:val="0"/>
          <w:numId w:val="82"/>
        </w:numPr>
        <w:spacing w:before="120" w:after="120"/>
        <w:ind w:right="-1"/>
        <w:jc w:val="both"/>
        <w:rPr>
          <w:rFonts w:ascii="Times New Roman" w:hAnsi="Times New Roman" w:cs="Times New Roman"/>
          <w:iCs/>
          <w:noProof/>
        </w:rPr>
      </w:pPr>
      <w:r>
        <w:rPr>
          <w:rFonts w:ascii="Times New Roman" w:hAnsi="Times New Roman" w:cs="Times New Roman"/>
          <w:iCs/>
          <w:noProof/>
        </w:rPr>
        <w:t xml:space="preserve">It </w:t>
      </w:r>
      <w:r>
        <w:rPr>
          <w:rFonts w:ascii="Times New Roman" w:hAnsi="Times New Roman" w:cs="Times New Roman"/>
          <w:b/>
          <w:iCs/>
          <w:noProof/>
        </w:rPr>
        <w:t>enhances the EU's collective capacity to respond to disasters</w:t>
      </w:r>
      <w:r>
        <w:rPr>
          <w:rFonts w:ascii="Times New Roman" w:hAnsi="Times New Roman" w:cs="Times New Roman"/>
          <w:iCs/>
          <w:noProof/>
        </w:rPr>
        <w:t>. rescEU offers a dedicated reserve of civil protection capabilities – partly operated by the EU, partly through the European Civil Protection Pool, a voluntary pool of assets pre- committed by the Member States for use in EU operations;</w:t>
      </w:r>
    </w:p>
    <w:p w:rsidR="00364784" w:rsidRDefault="009B557C">
      <w:pPr>
        <w:pStyle w:val="Default"/>
        <w:numPr>
          <w:ilvl w:val="0"/>
          <w:numId w:val="82"/>
        </w:numPr>
        <w:spacing w:before="120" w:after="120"/>
        <w:ind w:right="-1"/>
        <w:jc w:val="both"/>
        <w:rPr>
          <w:rFonts w:ascii="Times New Roman" w:hAnsi="Times New Roman" w:cs="Times New Roman"/>
          <w:iCs/>
          <w:noProof/>
        </w:rPr>
      </w:pPr>
      <w:r>
        <w:rPr>
          <w:rFonts w:ascii="Times New Roman" w:hAnsi="Times New Roman" w:cs="Times New Roman"/>
          <w:iCs/>
          <w:noProof/>
        </w:rPr>
        <w:t xml:space="preserve">It improves </w:t>
      </w:r>
      <w:r>
        <w:rPr>
          <w:rFonts w:ascii="Times New Roman" w:hAnsi="Times New Roman" w:cs="Times New Roman"/>
          <w:b/>
          <w:iCs/>
          <w:noProof/>
        </w:rPr>
        <w:t>prevention and preparedness to respond to disasters</w:t>
      </w:r>
      <w:r>
        <w:rPr>
          <w:rFonts w:ascii="Times New Roman" w:hAnsi="Times New Roman" w:cs="Times New Roman"/>
          <w:iCs/>
          <w:noProof/>
        </w:rPr>
        <w:t xml:space="preserve"> at both national and EU level, through effective assessment of the risks faced by Member States, feeding into both advice and recommendations for investments when needed;</w:t>
      </w:r>
    </w:p>
    <w:p w:rsidR="00364784" w:rsidRDefault="009B557C">
      <w:pPr>
        <w:pStyle w:val="Default"/>
        <w:numPr>
          <w:ilvl w:val="0"/>
          <w:numId w:val="82"/>
        </w:numPr>
        <w:spacing w:before="120" w:after="120"/>
        <w:ind w:right="-1"/>
        <w:jc w:val="both"/>
        <w:rPr>
          <w:rFonts w:ascii="Times New Roman" w:hAnsi="Times New Roman" w:cs="Times New Roman"/>
          <w:iCs/>
          <w:noProof/>
        </w:rPr>
      </w:pPr>
      <w:r>
        <w:rPr>
          <w:rFonts w:ascii="Times New Roman" w:hAnsi="Times New Roman" w:cs="Times New Roman"/>
          <w:iCs/>
          <w:noProof/>
        </w:rPr>
        <w:t xml:space="preserve">It facilitates the rapid, efficient and coordinated response to disasters, with the Commission's </w:t>
      </w:r>
      <w:r>
        <w:rPr>
          <w:rFonts w:ascii="Times New Roman" w:hAnsi="Times New Roman" w:cs="Times New Roman"/>
          <w:b/>
          <w:iCs/>
          <w:noProof/>
        </w:rPr>
        <w:t>Emergency Response Coordination Centre</w:t>
      </w:r>
      <w:r>
        <w:rPr>
          <w:rFonts w:ascii="Times New Roman" w:hAnsi="Times New Roman" w:cs="Times New Roman"/>
          <w:iCs/>
          <w:noProof/>
        </w:rPr>
        <w:t xml:space="preserve"> at the heart. This 24/7 coordination hub monitors the support requests from participating states and alerts all the others accordingly.</w:t>
      </w:r>
    </w:p>
    <w:p w:rsidR="00364784" w:rsidRDefault="009B557C">
      <w:pPr>
        <w:keepNext/>
        <w:numPr>
          <w:ilvl w:val="0"/>
          <w:numId w:val="36"/>
        </w:numPr>
        <w:spacing w:before="360" w:after="240"/>
        <w:ind w:right="-1"/>
        <w:jc w:val="both"/>
        <w:outlineLvl w:val="0"/>
        <w:rPr>
          <w:rFonts w:ascii="Times New Roman" w:eastAsia="Times New Roman" w:hAnsi="Times New Roman"/>
          <w:b/>
          <w:bCs/>
          <w:smallCaps/>
          <w:noProof/>
          <w:color w:val="0079BA"/>
          <w:sz w:val="24"/>
          <w:szCs w:val="24"/>
        </w:rPr>
      </w:pPr>
      <w:r>
        <w:rPr>
          <w:rFonts w:ascii="Times New Roman" w:eastAsia="Times New Roman" w:hAnsi="Times New Roman"/>
          <w:b/>
          <w:bCs/>
          <w:smallCaps/>
          <w:noProof/>
          <w:color w:val="0079BA"/>
          <w:sz w:val="24"/>
          <w:szCs w:val="24"/>
        </w:rPr>
        <w:t>IMPLEMENTATION &amp; SIMPLIFICATION</w:t>
      </w:r>
    </w:p>
    <w:p w:rsidR="00364784" w:rsidRDefault="009B557C">
      <w:pPr>
        <w:pStyle w:val="Default"/>
        <w:spacing w:before="120" w:after="120"/>
        <w:ind w:right="-1"/>
        <w:jc w:val="both"/>
        <w:rPr>
          <w:rFonts w:ascii="Times New Roman" w:eastAsia="MyriadPro-Light" w:hAnsi="Times New Roman" w:cs="Times New Roman"/>
          <w:noProof/>
        </w:rPr>
      </w:pPr>
      <w:r>
        <w:rPr>
          <w:rFonts w:ascii="Times New Roman" w:eastAsia="MyriadPro-Light" w:hAnsi="Times New Roman" w:cs="Times New Roman"/>
          <w:noProof/>
        </w:rPr>
        <w:t>A significant effort was made to keep administrative procedures to the minimum in order to reduce the burden and delays in the deployment of assistance. In the spirit of administrative simplification, the use of unit sums, lump sums and flat rates will be encouraged where possible, and any activation of the Mechanism will be limited in time to speed up the deployment of assistance.</w:t>
      </w:r>
    </w:p>
    <w:p w:rsidR="00364784" w:rsidRDefault="009B557C">
      <w:pPr>
        <w:pStyle w:val="Default"/>
        <w:spacing w:before="120" w:after="120"/>
        <w:ind w:right="-1"/>
        <w:jc w:val="both"/>
        <w:rPr>
          <w:rFonts w:ascii="Times New Roman" w:eastAsia="MyriadPro-Light" w:hAnsi="Times New Roman" w:cs="Times New Roman"/>
          <w:noProof/>
        </w:rPr>
      </w:pPr>
      <w:r>
        <w:rPr>
          <w:rFonts w:ascii="Times New Roman" w:eastAsia="MyriadPro-Light" w:hAnsi="Times New Roman" w:cs="Times New Roman"/>
          <w:noProof/>
        </w:rPr>
        <w:t>In particular:</w:t>
      </w:r>
    </w:p>
    <w:p w:rsidR="00364784" w:rsidRDefault="009B557C">
      <w:pPr>
        <w:pStyle w:val="Default"/>
        <w:numPr>
          <w:ilvl w:val="0"/>
          <w:numId w:val="83"/>
        </w:numPr>
        <w:spacing w:before="120" w:after="120"/>
        <w:ind w:right="-1"/>
        <w:jc w:val="both"/>
        <w:rPr>
          <w:rFonts w:ascii="Times New Roman" w:hAnsi="Times New Roman" w:cs="Times New Roman"/>
          <w:iCs/>
          <w:noProof/>
        </w:rPr>
      </w:pPr>
      <w:r>
        <w:rPr>
          <w:rFonts w:ascii="Times New Roman" w:hAnsi="Times New Roman" w:cs="Times New Roman"/>
          <w:iCs/>
          <w:noProof/>
        </w:rPr>
        <w:t xml:space="preserve">The various </w:t>
      </w:r>
      <w:r>
        <w:rPr>
          <w:rFonts w:ascii="Times New Roman" w:hAnsi="Times New Roman" w:cs="Times New Roman"/>
          <w:b/>
          <w:iCs/>
          <w:noProof/>
        </w:rPr>
        <w:t>different co-financing rates existing in the current mechanism are streamlined</w:t>
      </w:r>
      <w:r>
        <w:rPr>
          <w:rFonts w:ascii="Times New Roman" w:hAnsi="Times New Roman" w:cs="Times New Roman"/>
          <w:iCs/>
          <w:noProof/>
        </w:rPr>
        <w:t xml:space="preserve"> at 75% for all activities related to the European Civil Protection Pool. These activities include in particular the operations of capacities used within the Participating States, the upgrade of capacities from purely national to international use (as is the case now) and their repair. This goes much beyond transportation costs as in the current Mechanism and significantly increases the support provided to Member States for disaster preparedness and response.</w:t>
      </w:r>
    </w:p>
    <w:p w:rsidR="00364784" w:rsidRDefault="009B557C">
      <w:pPr>
        <w:pStyle w:val="Default"/>
        <w:numPr>
          <w:ilvl w:val="0"/>
          <w:numId w:val="83"/>
        </w:numPr>
        <w:spacing w:before="120" w:after="120"/>
        <w:ind w:right="-1"/>
        <w:jc w:val="both"/>
        <w:rPr>
          <w:rFonts w:ascii="Times New Roman" w:hAnsi="Times New Roman" w:cs="Times New Roman"/>
          <w:iCs/>
          <w:noProof/>
        </w:rPr>
      </w:pPr>
      <w:r>
        <w:rPr>
          <w:rFonts w:ascii="Times New Roman" w:hAnsi="Times New Roman" w:cs="Times New Roman"/>
          <w:iCs/>
          <w:noProof/>
        </w:rPr>
        <w:t xml:space="preserve">The new approach proposed by the Commission aims to fully cover the costs related to the availability and deployability of rescEU capacities. </w:t>
      </w:r>
    </w:p>
    <w:p w:rsidR="00364784" w:rsidRDefault="009B557C">
      <w:pPr>
        <w:pStyle w:val="Default"/>
        <w:numPr>
          <w:ilvl w:val="0"/>
          <w:numId w:val="83"/>
        </w:numPr>
        <w:spacing w:before="120" w:after="120"/>
        <w:ind w:right="-1"/>
        <w:jc w:val="both"/>
        <w:rPr>
          <w:rFonts w:ascii="Times New Roman" w:hAnsi="Times New Roman" w:cs="Times New Roman"/>
          <w:iCs/>
          <w:noProof/>
        </w:rPr>
      </w:pPr>
      <w:r>
        <w:rPr>
          <w:rFonts w:ascii="Times New Roman" w:hAnsi="Times New Roman" w:cs="Times New Roman"/>
          <w:iCs/>
          <w:noProof/>
        </w:rPr>
        <w:t>In addition, the reinforced Union Civil Protection Mechanism will support the activities of the Union Civil Protection Knowledge Network – composed of relevant actors and institutions – in the field of training, exercises and knowledge dissemination.</w:t>
      </w:r>
    </w:p>
    <w:p w:rsidR="00364784" w:rsidRDefault="009B557C">
      <w:pPr>
        <w:keepNext/>
        <w:numPr>
          <w:ilvl w:val="0"/>
          <w:numId w:val="36"/>
        </w:numPr>
        <w:spacing w:before="360" w:after="240"/>
        <w:ind w:right="-1"/>
        <w:jc w:val="both"/>
        <w:outlineLvl w:val="0"/>
        <w:rPr>
          <w:rFonts w:ascii="Times New Roman" w:eastAsia="Times New Roman" w:hAnsi="Times New Roman"/>
          <w:b/>
          <w:bCs/>
          <w:smallCaps/>
          <w:noProof/>
          <w:color w:val="0079BA"/>
          <w:sz w:val="24"/>
          <w:szCs w:val="24"/>
        </w:rPr>
      </w:pPr>
      <w:r>
        <w:rPr>
          <w:rFonts w:ascii="Times New Roman" w:eastAsia="Times New Roman" w:hAnsi="Times New Roman"/>
          <w:b/>
          <w:bCs/>
          <w:smallCaps/>
          <w:noProof/>
          <w:color w:val="0079BA"/>
          <w:sz w:val="24"/>
          <w:szCs w:val="24"/>
        </w:rPr>
        <w:t>COMPLEMENTARITIES &amp; SYNERGIES WITH OTHER POLICIES / ALIGNMENT OF EU WITH NATIONAL AND REGIONAL RESOURCES</w:t>
      </w:r>
    </w:p>
    <w:p w:rsidR="00364784" w:rsidRDefault="009B557C">
      <w:pPr>
        <w:pStyle w:val="Default"/>
        <w:spacing w:after="120"/>
        <w:ind w:right="-1"/>
        <w:jc w:val="both"/>
        <w:rPr>
          <w:rFonts w:ascii="Times New Roman" w:eastAsia="MyriadPro-Light" w:hAnsi="Times New Roman" w:cs="Times New Roman"/>
          <w:noProof/>
        </w:rPr>
      </w:pPr>
      <w:r>
        <w:rPr>
          <w:rFonts w:ascii="Times New Roman" w:eastAsia="MyriadPro-Light" w:hAnsi="Times New Roman" w:cs="Times New Roman"/>
          <w:noProof/>
        </w:rPr>
        <w:t>Disaster risk management is increasingly integrated in other EU policies and programmes. For example, disaster prevention and management is an important theme under the European Structural and Investment Funds and the European Union Solidarity Fund (to financially support emergency and recovery measures required after severe natural disasters). With rescEU, further and stronger synergies are created between the area of civil protection and other related areas, such as regional, rural, environmental policies, which also have a great importance for disaster risk management. rescEU will only cover extraordinary situations not tackled by emergency funding within other programmes, which for example excludes market-related crises in the agricultural sector.</w:t>
      </w:r>
    </w:p>
    <w:p w:rsidR="00364784" w:rsidRDefault="009B557C">
      <w:pPr>
        <w:keepNext/>
        <w:numPr>
          <w:ilvl w:val="0"/>
          <w:numId w:val="36"/>
        </w:numPr>
        <w:spacing w:before="360" w:after="240"/>
        <w:ind w:right="-1"/>
        <w:jc w:val="both"/>
        <w:outlineLvl w:val="0"/>
        <w:rPr>
          <w:rFonts w:ascii="Times New Roman" w:eastAsia="Times New Roman" w:hAnsi="Times New Roman"/>
          <w:b/>
          <w:bCs/>
          <w:smallCaps/>
          <w:noProof/>
          <w:color w:val="0079BA"/>
          <w:sz w:val="24"/>
          <w:szCs w:val="24"/>
        </w:rPr>
      </w:pPr>
      <w:r>
        <w:rPr>
          <w:rFonts w:ascii="Times New Roman" w:eastAsia="Times New Roman" w:hAnsi="Times New Roman"/>
          <w:b/>
          <w:bCs/>
          <w:smallCaps/>
          <w:noProof/>
          <w:color w:val="0079BA"/>
          <w:sz w:val="24"/>
          <w:szCs w:val="24"/>
        </w:rPr>
        <w:t>PROPOSED BUDGET ALLOCATION FOR 2021-2027</w:t>
      </w:r>
    </w:p>
    <w:tbl>
      <w:tblPr>
        <w:tblStyle w:val="LightShading"/>
        <w:tblW w:w="0" w:type="auto"/>
        <w:tblLook w:val="04A0" w:firstRow="1" w:lastRow="0" w:firstColumn="1" w:lastColumn="0" w:noHBand="0" w:noVBand="1"/>
      </w:tblPr>
      <w:tblGrid>
        <w:gridCol w:w="3095"/>
        <w:gridCol w:w="3096"/>
        <w:gridCol w:w="3096"/>
      </w:tblGrid>
      <w:tr w:rsidR="00364784" w:rsidTr="00364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i/>
                <w:noProof/>
                <w:sz w:val="24"/>
                <w:szCs w:val="24"/>
              </w:rPr>
            </w:pPr>
            <w:r>
              <w:rPr>
                <w:rFonts w:ascii="Times New Roman" w:eastAsia="Calibri" w:hAnsi="Times New Roman"/>
                <w:b w:val="0"/>
                <w:i/>
                <w:noProof/>
                <w:sz w:val="24"/>
                <w:szCs w:val="24"/>
              </w:rPr>
              <w:t>Figures in current prices</w:t>
            </w:r>
          </w:p>
        </w:tc>
        <w:tc>
          <w:tcPr>
            <w:tcW w:w="3096" w:type="dxa"/>
          </w:tcPr>
          <w:p w:rsidR="00364784" w:rsidRDefault="00364784">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p>
        </w:tc>
        <w:tc>
          <w:tcPr>
            <w:tcW w:w="3096" w:type="dxa"/>
          </w:tcPr>
          <w:p w:rsidR="00364784" w:rsidRDefault="009B557C">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r>
              <w:rPr>
                <w:rFonts w:ascii="Times New Roman" w:eastAsia="Calibri" w:hAnsi="Times New Roman"/>
                <w:b w:val="0"/>
                <w:i/>
                <w:noProof/>
                <w:sz w:val="24"/>
                <w:szCs w:val="24"/>
              </w:rPr>
              <w:t>EUR million</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Total envelope for 2021-2027</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b/>
                <w:noProof/>
                <w:sz w:val="24"/>
                <w:szCs w:val="24"/>
              </w:rPr>
              <w:t>1 400</w:t>
            </w:r>
          </w:p>
        </w:tc>
      </w:tr>
    </w:tbl>
    <w:p w:rsidR="00364784" w:rsidRDefault="00364784">
      <w:pPr>
        <w:pStyle w:val="PSParagraphTitle"/>
        <w:ind w:right="-1"/>
        <w:rPr>
          <w:rFonts w:eastAsia="Calibri"/>
          <w:b w:val="0"/>
          <w:i w:val="0"/>
          <w:noProof/>
          <w:sz w:val="24"/>
          <w:szCs w:val="24"/>
          <w:lang w:eastAsia="en-US"/>
        </w:rPr>
        <w:sectPr w:rsidR="00364784">
          <w:headerReference w:type="even" r:id="rId77"/>
          <w:headerReference w:type="default" r:id="rId78"/>
          <w:footerReference w:type="even" r:id="rId79"/>
          <w:footerReference w:type="default" r:id="rId80"/>
          <w:headerReference w:type="first" r:id="rId81"/>
          <w:footerReference w:type="first" r:id="rId82"/>
          <w:type w:val="continuous"/>
          <w:pgSz w:w="11906" w:h="16838"/>
          <w:pgMar w:top="1417" w:right="1417" w:bottom="1417" w:left="1418" w:header="708" w:footer="708" w:gutter="0"/>
          <w:cols w:space="708"/>
          <w:docGrid w:linePitch="360"/>
        </w:sectPr>
      </w:pPr>
    </w:p>
    <w:p w:rsidR="00364784" w:rsidRDefault="00364784">
      <w:pPr>
        <w:pStyle w:val="PSParagraphTitle"/>
        <w:ind w:right="-1"/>
        <w:rPr>
          <w:rFonts w:eastAsia="Calibri"/>
          <w:b w:val="0"/>
          <w:i w:val="0"/>
          <w:noProof/>
          <w:sz w:val="24"/>
          <w:szCs w:val="24"/>
          <w:lang w:eastAsia="en-US"/>
        </w:rPr>
      </w:pPr>
    </w:p>
    <w:p w:rsidR="00364784" w:rsidRDefault="009B557C">
      <w:pPr>
        <w:ind w:right="-1"/>
        <w:rPr>
          <w:rFonts w:ascii="Times New Roman" w:eastAsia="Calibri" w:hAnsi="Times New Roman"/>
          <w:noProof/>
          <w:sz w:val="24"/>
          <w:szCs w:val="24"/>
        </w:rPr>
      </w:pPr>
      <w:r>
        <w:rPr>
          <w:rFonts w:ascii="Times New Roman" w:eastAsia="Calibri" w:hAnsi="Times New Roman"/>
          <w:b/>
          <w:i/>
          <w:noProof/>
          <w:sz w:val="24"/>
          <w:szCs w:val="24"/>
        </w:rPr>
        <w:br w:type="page"/>
      </w:r>
    </w:p>
    <w:tbl>
      <w:tblPr>
        <w:tblStyle w:val="TableGrid"/>
        <w:tblW w:w="9322" w:type="dxa"/>
        <w:tblBorders>
          <w:top w:val="none" w:sz="0" w:space="0" w:color="auto"/>
          <w:left w:val="none" w:sz="0" w:space="0" w:color="auto"/>
          <w:bottom w:val="single" w:sz="12" w:space="0" w:color="164193"/>
          <w:right w:val="none" w:sz="0" w:space="0" w:color="auto"/>
          <w:insideH w:val="none" w:sz="0" w:space="0" w:color="auto"/>
          <w:insideV w:val="none" w:sz="0" w:space="0" w:color="auto"/>
        </w:tblBorders>
        <w:tblLook w:val="04A0" w:firstRow="1" w:lastRow="0" w:firstColumn="1" w:lastColumn="0" w:noHBand="0" w:noVBand="1"/>
      </w:tblPr>
      <w:tblGrid>
        <w:gridCol w:w="1099"/>
        <w:gridCol w:w="8223"/>
      </w:tblGrid>
      <w:tr w:rsidR="00364784">
        <w:trPr>
          <w:trHeight w:val="850"/>
        </w:trPr>
        <w:tc>
          <w:tcPr>
            <w:tcW w:w="1099" w:type="dxa"/>
            <w:tcBorders>
              <w:bottom w:val="single" w:sz="12" w:space="0" w:color="EB5850"/>
            </w:tcBorders>
          </w:tcPr>
          <w:p w:rsidR="00364784" w:rsidRDefault="009B557C">
            <w:pPr>
              <w:ind w:right="-1"/>
              <w:rPr>
                <w:rFonts w:ascii="Times New Roman" w:hAnsi="Times New Roman"/>
                <w:noProof/>
                <w:sz w:val="24"/>
                <w:szCs w:val="24"/>
              </w:rPr>
            </w:pPr>
            <w:r>
              <w:rPr>
                <w:rFonts w:ascii="Times New Roman" w:hAnsi="Times New Roman"/>
                <w:noProof/>
                <w:sz w:val="24"/>
                <w:szCs w:val="24"/>
                <w:lang w:eastAsia="en-GB"/>
              </w:rPr>
              <w:drawing>
                <wp:inline distT="0" distB="0" distL="0" distR="0" wp14:anchorId="09599F6C" wp14:editId="4E45AACE">
                  <wp:extent cx="468000" cy="468000"/>
                  <wp:effectExtent l="0" t="0" r="8255" b="825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83"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223" w:type="dxa"/>
            <w:tcBorders>
              <w:bottom w:val="single" w:sz="12" w:space="0" w:color="EB5850"/>
            </w:tcBorders>
            <w:vAlign w:val="center"/>
          </w:tcPr>
          <w:p w:rsidR="00364784" w:rsidRDefault="009B557C">
            <w:pPr>
              <w:pStyle w:val="CLUSTER"/>
            </w:pPr>
            <w:r>
              <w:t>EXTERNAL ACTION</w:t>
            </w:r>
          </w:p>
        </w:tc>
      </w:tr>
      <w:tr w:rsidR="00364784">
        <w:trPr>
          <w:trHeight w:val="283"/>
        </w:trPr>
        <w:tc>
          <w:tcPr>
            <w:tcW w:w="1099" w:type="dxa"/>
            <w:tcBorders>
              <w:top w:val="single" w:sz="12" w:space="0" w:color="EB5850"/>
              <w:bottom w:val="single" w:sz="12" w:space="0" w:color="EB5850"/>
            </w:tcBorders>
          </w:tcPr>
          <w:p w:rsidR="00364784" w:rsidRDefault="00364784">
            <w:pPr>
              <w:ind w:right="-1"/>
              <w:rPr>
                <w:rFonts w:ascii="Times New Roman" w:hAnsi="Times New Roman"/>
                <w:b/>
                <w:noProof/>
                <w:sz w:val="24"/>
                <w:szCs w:val="24"/>
              </w:rPr>
            </w:pPr>
          </w:p>
        </w:tc>
        <w:tc>
          <w:tcPr>
            <w:tcW w:w="8223" w:type="dxa"/>
            <w:tcBorders>
              <w:top w:val="single" w:sz="12" w:space="0" w:color="EB5850"/>
              <w:bottom w:val="single" w:sz="12" w:space="0" w:color="EB5850"/>
            </w:tcBorders>
            <w:vAlign w:val="center"/>
          </w:tcPr>
          <w:p w:rsidR="00364784" w:rsidRDefault="009B557C">
            <w:pPr>
              <w:pStyle w:val="PROGRAMME"/>
            </w:pPr>
            <w:r>
              <w:t>Neighbourhood, Development and International Cooperation Instrument</w:t>
            </w:r>
          </w:p>
        </w:tc>
      </w:tr>
    </w:tbl>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The Neighbourhood, Development and International Cooperation Instrument is the programme that allows the EU to </w:t>
      </w:r>
      <w:r>
        <w:rPr>
          <w:rFonts w:ascii="Times New Roman" w:hAnsi="Times New Roman" w:cs="Times New Roman"/>
          <w:b/>
          <w:noProof/>
        </w:rPr>
        <w:t>project its interests, policies and values beyond its borders</w:t>
      </w:r>
      <w:r>
        <w:rPr>
          <w:rFonts w:ascii="Times New Roman" w:hAnsi="Times New Roman" w:cs="Times New Roman"/>
          <w:noProof/>
        </w:rPr>
        <w:t>. It supports the EU partners in their political and economic transformations towards sustainable development, stabilisation, consolidation of democracy, overcoming poverty and, as regards the neighbourhood policy, progressive economic integration into the Union’s Single Market and alignment to EU rules and standards for the neighbouring countries that have chosen that path.</w:t>
      </w:r>
    </w:p>
    <w:p w:rsidR="00364784" w:rsidRDefault="009B557C">
      <w:pPr>
        <w:keepNext/>
        <w:numPr>
          <w:ilvl w:val="0"/>
          <w:numId w:val="37"/>
        </w:numPr>
        <w:spacing w:before="360" w:after="240"/>
        <w:ind w:right="-1"/>
        <w:jc w:val="both"/>
        <w:outlineLvl w:val="0"/>
        <w:rPr>
          <w:rFonts w:ascii="Times New Roman" w:eastAsia="Times New Roman" w:hAnsi="Times New Roman"/>
          <w:b/>
          <w:bCs/>
          <w:smallCaps/>
          <w:noProof/>
          <w:color w:val="EB5850"/>
          <w:sz w:val="24"/>
          <w:szCs w:val="24"/>
        </w:rPr>
      </w:pPr>
      <w:r>
        <w:rPr>
          <w:rFonts w:ascii="Times New Roman" w:eastAsia="Times New Roman" w:hAnsi="Times New Roman"/>
          <w:b/>
          <w:bCs/>
          <w:smallCaps/>
          <w:noProof/>
          <w:color w:val="EB5850"/>
          <w:sz w:val="24"/>
          <w:szCs w:val="24"/>
        </w:rPr>
        <w:t>EUROPEAN ADDED VALUE</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Today, the growing interconnectedness of countries and regions has created many new opportunities. At the same time, certain parts of the world are facing increasing challenges and fragility, whether in our neighbourhood or beyond, with cross-border effects and a direct impact on the Union. The past years have shown regional conflicts, terrorism, migratory pressure, unsustainable use of resources and increased protectionism. Individually, Member States would be unable to respond effectively to these global dynamics, but the Union and Member States can together address the challenges and opportunities of a rapidly changing world, and play a key role in reaping the benefits of globalisation, spreading EU values and offering citizens both security and stability. The EU external action programmes and other EU tools are an indispensable part of this.</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Article 21 of the Treaty on European Union reflects the principles and objectives that guide the Union's external action, including democracy, the rule of law, human rights and fundamental freedoms, respect for human dignity, the principles of equality and solidarity, and respect for the principles of the United Nations Charter and international law.</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In addition, Article 8 provides that the Union shall develop a special relationship with neighbouring countries, aiming at establish an area of prosperity and good neighbourliness, founded on the values of the Union and characterised by close and peaceful relations based on cooperation.</w:t>
      </w:r>
    </w:p>
    <w:p w:rsidR="00364784" w:rsidRDefault="009B557C">
      <w:pPr>
        <w:ind w:right="-1"/>
        <w:rPr>
          <w:rFonts w:ascii="Times New Roman" w:hAnsi="Times New Roman"/>
          <w:noProof/>
          <w:sz w:val="24"/>
          <w:szCs w:val="24"/>
        </w:rPr>
      </w:pPr>
      <w:r>
        <w:rPr>
          <w:rFonts w:ascii="Times New Roman" w:hAnsi="Times New Roman"/>
          <w:noProof/>
          <w:sz w:val="24"/>
          <w:szCs w:val="24"/>
        </w:rPr>
        <w:t xml:space="preserve">The added value of Union intervention in external action stems from: </w:t>
      </w:r>
    </w:p>
    <w:p w:rsidR="00364784" w:rsidRDefault="009B557C">
      <w:pPr>
        <w:pStyle w:val="Default"/>
        <w:numPr>
          <w:ilvl w:val="0"/>
          <w:numId w:val="84"/>
        </w:numPr>
        <w:spacing w:before="120" w:after="120"/>
        <w:ind w:right="-1"/>
        <w:jc w:val="both"/>
        <w:rPr>
          <w:rFonts w:ascii="Times New Roman" w:hAnsi="Times New Roman" w:cs="Times New Roman"/>
          <w:iCs/>
          <w:noProof/>
        </w:rPr>
      </w:pPr>
      <w:r>
        <w:rPr>
          <w:rFonts w:ascii="Times New Roman" w:hAnsi="Times New Roman" w:cs="Times New Roman"/>
          <w:iCs/>
          <w:noProof/>
        </w:rPr>
        <w:t>Its core competences and areas of expertise (e.g. development cooperation, crisis management, conflict prevention, human rights, democracy, environmental protection, trade, public diplomacy and resilience building);</w:t>
      </w:r>
    </w:p>
    <w:p w:rsidR="00364784" w:rsidRDefault="009B557C">
      <w:pPr>
        <w:pStyle w:val="Default"/>
        <w:numPr>
          <w:ilvl w:val="0"/>
          <w:numId w:val="84"/>
        </w:numPr>
        <w:spacing w:before="120" w:after="120"/>
        <w:ind w:right="-1"/>
        <w:jc w:val="both"/>
        <w:rPr>
          <w:rFonts w:ascii="Times New Roman" w:hAnsi="Times New Roman" w:cs="Times New Roman"/>
          <w:iCs/>
          <w:noProof/>
        </w:rPr>
      </w:pPr>
      <w:r>
        <w:rPr>
          <w:rFonts w:ascii="Times New Roman" w:hAnsi="Times New Roman" w:cs="Times New Roman"/>
          <w:iCs/>
          <w:noProof/>
        </w:rPr>
        <w:t>Its values and its credibility as a peace actor and defender of democracy and human rights and leader in combatting climate change and protecting the environment;</w:t>
      </w:r>
    </w:p>
    <w:p w:rsidR="00364784" w:rsidRDefault="009B557C">
      <w:pPr>
        <w:pStyle w:val="Default"/>
        <w:numPr>
          <w:ilvl w:val="0"/>
          <w:numId w:val="84"/>
        </w:numPr>
        <w:spacing w:before="120" w:after="120"/>
        <w:ind w:right="-1"/>
        <w:jc w:val="both"/>
        <w:rPr>
          <w:rFonts w:ascii="Times New Roman" w:hAnsi="Times New Roman" w:cs="Times New Roman"/>
          <w:iCs/>
          <w:noProof/>
        </w:rPr>
      </w:pPr>
      <w:r>
        <w:rPr>
          <w:rFonts w:ascii="Times New Roman" w:hAnsi="Times New Roman" w:cs="Times New Roman"/>
          <w:iCs/>
          <w:noProof/>
        </w:rPr>
        <w:t>Its nature as a supranational entity, its critical mass on the world stage and its influence and reform leverage, stemming from its political and economic weight and experience as a global actor;</w:t>
      </w:r>
    </w:p>
    <w:p w:rsidR="00364784" w:rsidRDefault="009B557C">
      <w:pPr>
        <w:pStyle w:val="Default"/>
        <w:numPr>
          <w:ilvl w:val="0"/>
          <w:numId w:val="84"/>
        </w:numPr>
        <w:spacing w:before="120" w:after="120"/>
        <w:ind w:right="-1"/>
        <w:jc w:val="both"/>
        <w:rPr>
          <w:rFonts w:ascii="Times New Roman" w:hAnsi="Times New Roman" w:cs="Times New Roman"/>
          <w:iCs/>
          <w:noProof/>
        </w:rPr>
      </w:pPr>
      <w:r>
        <w:rPr>
          <w:rFonts w:ascii="Times New Roman" w:hAnsi="Times New Roman" w:cs="Times New Roman"/>
          <w:iCs/>
          <w:noProof/>
        </w:rPr>
        <w:t>Its geographic/geopolitical spread (relying notably on the network of EU Delegations and humanitarian aid field offices worldwide) and the amounts of cooperation involved;</w:t>
      </w:r>
    </w:p>
    <w:p w:rsidR="00364784" w:rsidRDefault="009B557C">
      <w:pPr>
        <w:pStyle w:val="Default"/>
        <w:numPr>
          <w:ilvl w:val="0"/>
          <w:numId w:val="84"/>
        </w:numPr>
        <w:spacing w:before="120" w:after="120"/>
        <w:ind w:right="-1"/>
        <w:jc w:val="both"/>
        <w:rPr>
          <w:rFonts w:ascii="Times New Roman" w:hAnsi="Times New Roman" w:cs="Times New Roman"/>
          <w:iCs/>
          <w:noProof/>
        </w:rPr>
      </w:pPr>
      <w:r>
        <w:rPr>
          <w:rFonts w:ascii="Times New Roman" w:hAnsi="Times New Roman" w:cs="Times New Roman"/>
          <w:iCs/>
          <w:noProof/>
        </w:rPr>
        <w:t xml:space="preserve">The scope, coherence and mix of instruments and wide range of tools at its disposal for implementation on the ground. </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With its leadership position in humanitarian and development cooperation, the EU is in a unique position to project its values, promote the Sustainable Development Goals throughout the world and respond to global challenges, including migration, conflict, instability, security, poverty, inequality, climate change, environmental degradation and energy security. The new external financing instrument will provide a coherent framework and the financial means for external action that any Member State alone would not be able to provide.  </w:t>
      </w:r>
    </w:p>
    <w:p w:rsidR="00364784" w:rsidRDefault="009B557C">
      <w:pPr>
        <w:keepNext/>
        <w:numPr>
          <w:ilvl w:val="0"/>
          <w:numId w:val="37"/>
        </w:numPr>
        <w:spacing w:before="360" w:after="240"/>
        <w:ind w:right="-1"/>
        <w:jc w:val="both"/>
        <w:outlineLvl w:val="0"/>
        <w:rPr>
          <w:rFonts w:ascii="Times New Roman" w:eastAsia="Times New Roman" w:hAnsi="Times New Roman"/>
          <w:b/>
          <w:bCs/>
          <w:smallCaps/>
          <w:noProof/>
          <w:color w:val="EB5850"/>
          <w:sz w:val="24"/>
          <w:szCs w:val="24"/>
        </w:rPr>
      </w:pPr>
      <w:r>
        <w:rPr>
          <w:rFonts w:ascii="Times New Roman" w:eastAsia="Times New Roman" w:hAnsi="Times New Roman"/>
          <w:b/>
          <w:bCs/>
          <w:smallCaps/>
          <w:noProof/>
          <w:color w:val="EB5850"/>
          <w:sz w:val="24"/>
          <w:szCs w:val="24"/>
        </w:rPr>
        <w:t xml:space="preserve">OBJECTIVES </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The objectives of the instrument are derived both from EU external policies orientations – as defined for example in the Global Strategy "Shared vision, Common Action: a Stronger Europe", the EU commitment to the 2030 Agenda for Sustainable Development, the New European Consensus on Development "Our World, our Dignity, our Future", and the review of European Neighbourhood Policy – and from the cross-cutting Multiannual Financial Framework objectives of flexibility, coherence and synergies, simplification and focus on performance. EU strategic objectives – both geographic and thematic – are reflected through ring-fencing. </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The EU needs to have tools at its disposal capable of delivering actions that respond to the objectives of the external action of the Union, in particular actions with the following general objectives:</w:t>
      </w:r>
    </w:p>
    <w:p w:rsidR="00364784" w:rsidRDefault="009B557C">
      <w:pPr>
        <w:pStyle w:val="ListParagraph"/>
        <w:numPr>
          <w:ilvl w:val="0"/>
          <w:numId w:val="85"/>
        </w:numPr>
        <w:shd w:val="clear" w:color="auto" w:fill="FFFFFF" w:themeFill="background1"/>
        <w:autoSpaceDE w:val="0"/>
        <w:autoSpaceDN w:val="0"/>
        <w:adjustRightInd w:val="0"/>
        <w:spacing w:before="120"/>
        <w:ind w:right="-1" w:hanging="424"/>
        <w:jc w:val="both"/>
        <w:rPr>
          <w:rFonts w:ascii="Times New Roman" w:hAnsi="Times New Roman"/>
          <w:noProof/>
          <w:sz w:val="24"/>
          <w:szCs w:val="24"/>
        </w:rPr>
      </w:pPr>
      <w:r>
        <w:rPr>
          <w:rFonts w:ascii="Times New Roman" w:hAnsi="Times New Roman"/>
          <w:noProof/>
          <w:sz w:val="24"/>
          <w:szCs w:val="24"/>
        </w:rPr>
        <w:t xml:space="preserve">To support </w:t>
      </w:r>
      <w:r>
        <w:rPr>
          <w:rFonts w:ascii="Times New Roman" w:hAnsi="Times New Roman"/>
          <w:b/>
          <w:noProof/>
          <w:sz w:val="24"/>
          <w:szCs w:val="24"/>
        </w:rPr>
        <w:t>democracy, rule of law, good governance, human rights and the principles of international law</w:t>
      </w:r>
      <w:r>
        <w:rPr>
          <w:rFonts w:ascii="Times New Roman" w:hAnsi="Times New Roman"/>
          <w:noProof/>
          <w:sz w:val="24"/>
          <w:szCs w:val="24"/>
        </w:rPr>
        <w:t>;</w:t>
      </w:r>
    </w:p>
    <w:p w:rsidR="00364784" w:rsidRDefault="009B557C">
      <w:pPr>
        <w:pStyle w:val="ListParagraph"/>
        <w:numPr>
          <w:ilvl w:val="0"/>
          <w:numId w:val="85"/>
        </w:numPr>
        <w:shd w:val="clear" w:color="auto" w:fill="FFFFFF" w:themeFill="background1"/>
        <w:autoSpaceDE w:val="0"/>
        <w:autoSpaceDN w:val="0"/>
        <w:adjustRightInd w:val="0"/>
        <w:spacing w:before="120"/>
        <w:ind w:right="-1" w:hanging="424"/>
        <w:jc w:val="both"/>
        <w:rPr>
          <w:rFonts w:ascii="Times New Roman" w:hAnsi="Times New Roman"/>
          <w:noProof/>
          <w:sz w:val="24"/>
          <w:szCs w:val="24"/>
        </w:rPr>
      </w:pPr>
      <w:r>
        <w:rPr>
          <w:rFonts w:ascii="Times New Roman" w:hAnsi="Times New Roman"/>
          <w:noProof/>
          <w:sz w:val="24"/>
          <w:szCs w:val="24"/>
        </w:rPr>
        <w:t xml:space="preserve">To contribute to </w:t>
      </w:r>
      <w:r>
        <w:rPr>
          <w:rFonts w:ascii="Times New Roman" w:hAnsi="Times New Roman"/>
          <w:b/>
          <w:noProof/>
          <w:sz w:val="24"/>
          <w:szCs w:val="24"/>
        </w:rPr>
        <w:t>security</w:t>
      </w:r>
      <w:r>
        <w:rPr>
          <w:rFonts w:ascii="Times New Roman" w:hAnsi="Times New Roman"/>
          <w:noProof/>
          <w:sz w:val="24"/>
          <w:szCs w:val="24"/>
        </w:rPr>
        <w:t xml:space="preserve"> and preserve </w:t>
      </w:r>
      <w:r>
        <w:rPr>
          <w:rFonts w:ascii="Times New Roman" w:hAnsi="Times New Roman"/>
          <w:b/>
          <w:noProof/>
          <w:sz w:val="24"/>
          <w:szCs w:val="24"/>
        </w:rPr>
        <w:t>peace</w:t>
      </w:r>
      <w:r>
        <w:rPr>
          <w:rFonts w:ascii="Times New Roman" w:hAnsi="Times New Roman"/>
          <w:noProof/>
          <w:sz w:val="24"/>
          <w:szCs w:val="24"/>
        </w:rPr>
        <w:t xml:space="preserve">, supporting the prevention and effective response to </w:t>
      </w:r>
      <w:r>
        <w:rPr>
          <w:rFonts w:ascii="Times New Roman" w:hAnsi="Times New Roman"/>
          <w:b/>
          <w:noProof/>
          <w:sz w:val="24"/>
          <w:szCs w:val="24"/>
        </w:rPr>
        <w:t>crisis and conflicts</w:t>
      </w:r>
      <w:r>
        <w:rPr>
          <w:rFonts w:ascii="Times New Roman" w:hAnsi="Times New Roman"/>
          <w:noProof/>
          <w:sz w:val="24"/>
          <w:szCs w:val="24"/>
        </w:rPr>
        <w:t xml:space="preserve">; to support </w:t>
      </w:r>
      <w:r>
        <w:rPr>
          <w:rFonts w:ascii="Times New Roman" w:hAnsi="Times New Roman"/>
          <w:b/>
          <w:noProof/>
          <w:sz w:val="24"/>
          <w:szCs w:val="24"/>
        </w:rPr>
        <w:t>stabilisation</w:t>
      </w:r>
      <w:r>
        <w:rPr>
          <w:rFonts w:ascii="Times New Roman" w:hAnsi="Times New Roman"/>
          <w:noProof/>
          <w:sz w:val="24"/>
          <w:szCs w:val="24"/>
        </w:rPr>
        <w:t xml:space="preserve"> and </w:t>
      </w:r>
      <w:r>
        <w:rPr>
          <w:rFonts w:ascii="Times New Roman" w:hAnsi="Times New Roman"/>
          <w:b/>
          <w:noProof/>
          <w:sz w:val="24"/>
          <w:szCs w:val="24"/>
        </w:rPr>
        <w:t>resilience</w:t>
      </w:r>
      <w:r>
        <w:rPr>
          <w:rFonts w:ascii="Times New Roman" w:hAnsi="Times New Roman"/>
          <w:noProof/>
          <w:sz w:val="24"/>
          <w:szCs w:val="24"/>
        </w:rPr>
        <w:t>;</w:t>
      </w:r>
    </w:p>
    <w:p w:rsidR="00364784" w:rsidRDefault="009B557C">
      <w:pPr>
        <w:pStyle w:val="ListParagraph"/>
        <w:numPr>
          <w:ilvl w:val="0"/>
          <w:numId w:val="85"/>
        </w:numPr>
        <w:shd w:val="clear" w:color="auto" w:fill="FFFFFF" w:themeFill="background1"/>
        <w:autoSpaceDE w:val="0"/>
        <w:autoSpaceDN w:val="0"/>
        <w:adjustRightInd w:val="0"/>
        <w:spacing w:before="120"/>
        <w:ind w:right="-1" w:hanging="424"/>
        <w:jc w:val="both"/>
        <w:rPr>
          <w:rFonts w:ascii="Times New Roman" w:hAnsi="Times New Roman"/>
          <w:noProof/>
          <w:sz w:val="24"/>
          <w:szCs w:val="24"/>
        </w:rPr>
      </w:pPr>
      <w:r>
        <w:rPr>
          <w:rFonts w:ascii="Times New Roman" w:hAnsi="Times New Roman"/>
          <w:noProof/>
          <w:sz w:val="24"/>
          <w:szCs w:val="24"/>
        </w:rPr>
        <w:t xml:space="preserve">To foster the </w:t>
      </w:r>
      <w:r>
        <w:rPr>
          <w:rFonts w:ascii="Times New Roman" w:hAnsi="Times New Roman"/>
          <w:b/>
          <w:noProof/>
          <w:sz w:val="24"/>
          <w:szCs w:val="24"/>
        </w:rPr>
        <w:t>sustainable economic, social and environmental development of developing countries</w:t>
      </w:r>
      <w:r>
        <w:rPr>
          <w:rFonts w:ascii="Times New Roman" w:hAnsi="Times New Roman"/>
          <w:noProof/>
          <w:sz w:val="24"/>
          <w:szCs w:val="24"/>
        </w:rPr>
        <w:t>, with the primary aim of eradicating poverty;</w:t>
      </w:r>
    </w:p>
    <w:p w:rsidR="00364784" w:rsidRDefault="009B557C">
      <w:pPr>
        <w:pStyle w:val="ListParagraph"/>
        <w:numPr>
          <w:ilvl w:val="0"/>
          <w:numId w:val="85"/>
        </w:numPr>
        <w:shd w:val="clear" w:color="auto" w:fill="FFFFFF" w:themeFill="background1"/>
        <w:autoSpaceDE w:val="0"/>
        <w:autoSpaceDN w:val="0"/>
        <w:adjustRightInd w:val="0"/>
        <w:spacing w:before="120"/>
        <w:ind w:right="-1" w:hanging="424"/>
        <w:jc w:val="both"/>
        <w:rPr>
          <w:rFonts w:ascii="Times New Roman" w:hAnsi="Times New Roman"/>
          <w:noProof/>
          <w:sz w:val="24"/>
          <w:szCs w:val="24"/>
        </w:rPr>
      </w:pPr>
      <w:r>
        <w:rPr>
          <w:rFonts w:ascii="Times New Roman" w:hAnsi="Times New Roman"/>
          <w:noProof/>
          <w:sz w:val="24"/>
          <w:szCs w:val="24"/>
        </w:rPr>
        <w:t xml:space="preserve">To support the </w:t>
      </w:r>
      <w:r>
        <w:rPr>
          <w:rFonts w:ascii="Times New Roman" w:hAnsi="Times New Roman"/>
          <w:b/>
          <w:noProof/>
          <w:sz w:val="24"/>
          <w:szCs w:val="24"/>
        </w:rPr>
        <w:t>special relationship with neighbouring countries</w:t>
      </w:r>
      <w:r>
        <w:rPr>
          <w:rFonts w:ascii="Times New Roman" w:hAnsi="Times New Roman"/>
          <w:noProof/>
          <w:sz w:val="24"/>
          <w:szCs w:val="24"/>
        </w:rPr>
        <w:t>, aiming to establish an area of shared prosperity, socio economic development and good neighbourliness;</w:t>
      </w:r>
    </w:p>
    <w:p w:rsidR="00364784" w:rsidRDefault="009B557C">
      <w:pPr>
        <w:pStyle w:val="ListParagraph"/>
        <w:numPr>
          <w:ilvl w:val="0"/>
          <w:numId w:val="85"/>
        </w:numPr>
        <w:shd w:val="clear" w:color="auto" w:fill="FFFFFF" w:themeFill="background1"/>
        <w:autoSpaceDE w:val="0"/>
        <w:autoSpaceDN w:val="0"/>
        <w:adjustRightInd w:val="0"/>
        <w:spacing w:before="120"/>
        <w:ind w:right="-1" w:hanging="424"/>
        <w:jc w:val="both"/>
        <w:rPr>
          <w:rFonts w:ascii="Times New Roman" w:hAnsi="Times New Roman"/>
          <w:noProof/>
          <w:sz w:val="24"/>
          <w:szCs w:val="24"/>
        </w:rPr>
      </w:pPr>
      <w:r>
        <w:rPr>
          <w:rFonts w:ascii="Times New Roman" w:hAnsi="Times New Roman"/>
          <w:noProof/>
          <w:sz w:val="24"/>
          <w:szCs w:val="24"/>
        </w:rPr>
        <w:t xml:space="preserve">To address </w:t>
      </w:r>
      <w:r>
        <w:rPr>
          <w:rFonts w:ascii="Times New Roman" w:hAnsi="Times New Roman"/>
          <w:b/>
          <w:noProof/>
          <w:sz w:val="24"/>
          <w:szCs w:val="24"/>
        </w:rPr>
        <w:t>irregular migration</w:t>
      </w:r>
      <w:r>
        <w:rPr>
          <w:rFonts w:ascii="Times New Roman" w:hAnsi="Times New Roman"/>
          <w:noProof/>
          <w:sz w:val="24"/>
          <w:szCs w:val="24"/>
        </w:rPr>
        <w:t xml:space="preserve"> and fight its root causes while creating conditions for the better organisation of legal migration and well-managed mobility;</w:t>
      </w:r>
    </w:p>
    <w:p w:rsidR="00364784" w:rsidRDefault="009B557C">
      <w:pPr>
        <w:pStyle w:val="ListParagraph"/>
        <w:numPr>
          <w:ilvl w:val="0"/>
          <w:numId w:val="85"/>
        </w:numPr>
        <w:shd w:val="clear" w:color="auto" w:fill="FFFFFF" w:themeFill="background1"/>
        <w:autoSpaceDE w:val="0"/>
        <w:autoSpaceDN w:val="0"/>
        <w:adjustRightInd w:val="0"/>
        <w:spacing w:before="120"/>
        <w:ind w:right="-1" w:hanging="424"/>
        <w:jc w:val="both"/>
        <w:rPr>
          <w:rFonts w:ascii="Times New Roman" w:hAnsi="Times New Roman"/>
          <w:iCs/>
          <w:noProof/>
          <w:sz w:val="24"/>
          <w:szCs w:val="24"/>
        </w:rPr>
      </w:pPr>
      <w:r>
        <w:rPr>
          <w:rFonts w:ascii="Times New Roman" w:hAnsi="Times New Roman"/>
          <w:iCs/>
          <w:noProof/>
          <w:sz w:val="24"/>
          <w:szCs w:val="24"/>
        </w:rPr>
        <w:t xml:space="preserve">To support </w:t>
      </w:r>
      <w:r>
        <w:rPr>
          <w:rFonts w:ascii="Times New Roman" w:hAnsi="Times New Roman"/>
          <w:b/>
          <w:iCs/>
          <w:noProof/>
          <w:sz w:val="24"/>
          <w:szCs w:val="24"/>
        </w:rPr>
        <w:t>EU diplomacy</w:t>
      </w:r>
      <w:r>
        <w:rPr>
          <w:rFonts w:ascii="Times New Roman" w:hAnsi="Times New Roman"/>
          <w:iCs/>
          <w:noProof/>
          <w:sz w:val="24"/>
          <w:szCs w:val="24"/>
        </w:rPr>
        <w:t xml:space="preserve"> in all its aspects, </w:t>
      </w:r>
      <w:r>
        <w:rPr>
          <w:rFonts w:ascii="Times New Roman" w:hAnsi="Times New Roman"/>
          <w:b/>
          <w:iCs/>
          <w:noProof/>
          <w:sz w:val="24"/>
          <w:szCs w:val="24"/>
        </w:rPr>
        <w:t>promoting EU internal policies in their international dimension</w:t>
      </w:r>
      <w:r>
        <w:rPr>
          <w:rFonts w:ascii="Times New Roman" w:hAnsi="Times New Roman"/>
          <w:iCs/>
          <w:noProof/>
          <w:sz w:val="24"/>
          <w:szCs w:val="24"/>
        </w:rPr>
        <w:t xml:space="preserve"> and supporting </w:t>
      </w:r>
      <w:r>
        <w:rPr>
          <w:rFonts w:ascii="Times New Roman" w:hAnsi="Times New Roman"/>
          <w:b/>
          <w:iCs/>
          <w:noProof/>
          <w:sz w:val="24"/>
          <w:szCs w:val="24"/>
        </w:rPr>
        <w:t>trade policy</w:t>
      </w:r>
      <w:r>
        <w:rPr>
          <w:rFonts w:ascii="Times New Roman" w:hAnsi="Times New Roman"/>
          <w:iCs/>
          <w:noProof/>
          <w:sz w:val="24"/>
          <w:szCs w:val="24"/>
        </w:rPr>
        <w:t xml:space="preserve"> and </w:t>
      </w:r>
      <w:r>
        <w:rPr>
          <w:rFonts w:ascii="Times New Roman" w:hAnsi="Times New Roman"/>
          <w:b/>
          <w:iCs/>
          <w:noProof/>
          <w:sz w:val="24"/>
          <w:szCs w:val="24"/>
        </w:rPr>
        <w:t>economic cooperation</w:t>
      </w:r>
      <w:r>
        <w:rPr>
          <w:rFonts w:ascii="Times New Roman" w:hAnsi="Times New Roman"/>
          <w:iCs/>
          <w:noProof/>
          <w:sz w:val="24"/>
          <w:szCs w:val="24"/>
        </w:rPr>
        <w:t>;</w:t>
      </w:r>
    </w:p>
    <w:p w:rsidR="00364784" w:rsidRDefault="009B557C">
      <w:pPr>
        <w:pStyle w:val="ListParagraph"/>
        <w:numPr>
          <w:ilvl w:val="0"/>
          <w:numId w:val="85"/>
        </w:numPr>
        <w:shd w:val="clear" w:color="auto" w:fill="FFFFFF" w:themeFill="background1"/>
        <w:autoSpaceDE w:val="0"/>
        <w:autoSpaceDN w:val="0"/>
        <w:adjustRightInd w:val="0"/>
        <w:spacing w:before="120"/>
        <w:ind w:right="-1" w:hanging="424"/>
        <w:jc w:val="both"/>
        <w:rPr>
          <w:rFonts w:ascii="Times New Roman" w:hAnsi="Times New Roman"/>
          <w:noProof/>
          <w:sz w:val="24"/>
          <w:szCs w:val="24"/>
        </w:rPr>
      </w:pPr>
      <w:r>
        <w:rPr>
          <w:rFonts w:ascii="Times New Roman" w:hAnsi="Times New Roman"/>
          <w:noProof/>
          <w:sz w:val="24"/>
          <w:szCs w:val="24"/>
        </w:rPr>
        <w:t>To enhance partnerships, promoting policy dialogue and collective responses to challenges of global concern, including environment and climate change.</w:t>
      </w:r>
    </w:p>
    <w:p w:rsidR="00364784" w:rsidRDefault="009B557C">
      <w:pPr>
        <w:keepNext/>
        <w:numPr>
          <w:ilvl w:val="0"/>
          <w:numId w:val="37"/>
        </w:numPr>
        <w:spacing w:before="360" w:after="240"/>
        <w:ind w:right="-1"/>
        <w:jc w:val="both"/>
        <w:outlineLvl w:val="0"/>
        <w:rPr>
          <w:rFonts w:ascii="Times New Roman" w:eastAsia="Times New Roman" w:hAnsi="Times New Roman"/>
          <w:b/>
          <w:bCs/>
          <w:smallCaps/>
          <w:noProof/>
          <w:color w:val="EB5850"/>
          <w:sz w:val="24"/>
          <w:szCs w:val="24"/>
        </w:rPr>
      </w:pPr>
      <w:r>
        <w:rPr>
          <w:rFonts w:ascii="Times New Roman" w:eastAsia="Times New Roman" w:hAnsi="Times New Roman"/>
          <w:b/>
          <w:bCs/>
          <w:smallCaps/>
          <w:noProof/>
          <w:color w:val="EB5850"/>
          <w:sz w:val="24"/>
          <w:szCs w:val="24"/>
        </w:rPr>
        <w:t>IMPLEMENTATION &amp; SIMPLIFICATION</w:t>
      </w:r>
    </w:p>
    <w:p w:rsidR="00364784" w:rsidRDefault="009B557C">
      <w:pPr>
        <w:pStyle w:val="Default"/>
        <w:spacing w:before="120"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To provide greater coherence, economies of scale, synergies and simpler processes, the Commission proposes a strategic </w:t>
      </w:r>
      <w:r>
        <w:rPr>
          <w:rFonts w:ascii="Times New Roman" w:hAnsi="Times New Roman" w:cs="Times New Roman"/>
          <w:noProof/>
        </w:rPr>
        <w:t>simplification</w:t>
      </w:r>
      <w:r>
        <w:rPr>
          <w:rFonts w:ascii="Times New Roman" w:eastAsia="MyriadPro-Light" w:hAnsi="Times New Roman" w:cs="Times New Roman"/>
          <w:noProof/>
          <w:color w:val="auto"/>
        </w:rPr>
        <w:t xml:space="preserve"> of the financing instruments in EU external action for the period 2021-2027, including the </w:t>
      </w:r>
      <w:r>
        <w:rPr>
          <w:rFonts w:ascii="Times New Roman" w:eastAsia="MyriadPro-Light" w:hAnsi="Times New Roman" w:cs="Times New Roman"/>
          <w:b/>
          <w:noProof/>
          <w:color w:val="auto"/>
        </w:rPr>
        <w:t>integration of the European Development Fund in the EU budget</w:t>
      </w:r>
      <w:r>
        <w:rPr>
          <w:rFonts w:ascii="Times New Roman" w:eastAsia="MyriadPro-Light" w:hAnsi="Times New Roman" w:cs="Times New Roman"/>
          <w:noProof/>
          <w:color w:val="auto"/>
        </w:rPr>
        <w:t>, in order to further enhance effectiveness and efficiency.</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Several instruments and modalities under the Multiannual Financial Framework 2014-2020 will be </w:t>
      </w:r>
      <w:r>
        <w:rPr>
          <w:rFonts w:ascii="Times New Roman" w:hAnsi="Times New Roman" w:cs="Times New Roman"/>
          <w:b/>
          <w:noProof/>
        </w:rPr>
        <w:t>streamlined and integrated into the</w:t>
      </w:r>
      <w:r>
        <w:rPr>
          <w:rFonts w:ascii="Times New Roman" w:hAnsi="Times New Roman" w:cs="Times New Roman"/>
          <w:noProof/>
        </w:rPr>
        <w:t xml:space="preserve"> </w:t>
      </w:r>
      <w:r>
        <w:rPr>
          <w:rFonts w:ascii="Times New Roman" w:hAnsi="Times New Roman" w:cs="Times New Roman"/>
          <w:b/>
          <w:noProof/>
        </w:rPr>
        <w:t xml:space="preserve">Neighbourhood, Development and International Cooperation Instrument, </w:t>
      </w:r>
      <w:r>
        <w:rPr>
          <w:rFonts w:ascii="Times New Roman" w:hAnsi="Times New Roman" w:cs="Times New Roman"/>
          <w:noProof/>
        </w:rPr>
        <w:t>with world-wide coverage: the European Development Fund, the Development Cooperation Instrument, the European Neighbourhood Instrument, the European Instrument for Democracy and Human Rights, the Partnership Instrument, the Instrument contributing to Stability and Peace, the Instrument for Nuclear Safety Cooperation and the Common Implementing Regulation. The Instrument for Pre-Accession Assistance along with Humanitarian Aid, the Common Foreign and Security Policy, and the Cooperation with Overseas Countries and Territories, including Greenland, will remain self-standing instruments due to their specific nature or different legal basis.</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The Neighbourhood, Development and International Cooperation Instrument will also streamline the current external action financial guarantees architecture which includes the European Fund for Sustainable Development as an essential pillar of the European External Investment Plan, the provisioning for Macro-Financial Assistance, the External Lending Mandate, the Guarantee Fund for External Action, the Africa, Caribbean and Pacific Investment Facility and will provide for a possible capital contribution to European or international development banks or financial institutions that would deliver on EU objectives in the external action.</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The integration of the European Development Fund into the Multiannual Financial Framework will lead to an increase of the overall expenditure ceiling while preserving existing flexibilities. The Common Implementing Regulation, which applied to six financing instruments under the Multiannual Financial Framework 2014-2020 is integrated into the new Neighbourhood, Development and International Cooperation Instrument. These provisions will continue to apply to the Instrument for Pre-Accession Assistance. </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The Neighbourhood,</w:t>
      </w:r>
      <w:r>
        <w:rPr>
          <w:rFonts w:ascii="Times New Roman" w:eastAsia="MyriadPro-Light" w:hAnsi="Times New Roman" w:cs="Times New Roman"/>
          <w:b/>
          <w:noProof/>
          <w:color w:val="auto"/>
        </w:rPr>
        <w:t xml:space="preserve"> </w:t>
      </w:r>
      <w:r>
        <w:rPr>
          <w:rFonts w:ascii="Times New Roman" w:eastAsia="MyriadPro-Light" w:hAnsi="Times New Roman" w:cs="Times New Roman"/>
          <w:noProof/>
          <w:color w:val="auto"/>
        </w:rPr>
        <w:t>Development</w:t>
      </w:r>
      <w:r>
        <w:rPr>
          <w:rFonts w:ascii="Times New Roman" w:hAnsi="Times New Roman" w:cs="Times New Roman"/>
          <w:noProof/>
        </w:rPr>
        <w:t xml:space="preserve"> and International Cooperation Instrument will have four main components and will cover cooperation with third countries through geographic and thematic approaches and preserving flexibility in responsiveness and options to act according to the Union's priorities (in particular the Neighbourhood, Africa, human rights, stability and migration). </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The core of the Neighbourhood,</w:t>
      </w:r>
      <w:r>
        <w:rPr>
          <w:rFonts w:ascii="Times New Roman" w:eastAsia="MyriadPro-Light" w:hAnsi="Times New Roman" w:cs="Times New Roman"/>
          <w:b/>
          <w:noProof/>
          <w:color w:val="auto"/>
        </w:rPr>
        <w:t xml:space="preserve"> </w:t>
      </w:r>
      <w:r>
        <w:rPr>
          <w:rFonts w:ascii="Times New Roman" w:eastAsia="MyriadPro-Light" w:hAnsi="Times New Roman" w:cs="Times New Roman"/>
          <w:noProof/>
          <w:color w:val="auto"/>
        </w:rPr>
        <w:t>Development</w:t>
      </w:r>
      <w:r>
        <w:rPr>
          <w:rFonts w:ascii="Times New Roman" w:hAnsi="Times New Roman" w:cs="Times New Roman"/>
          <w:noProof/>
        </w:rPr>
        <w:t xml:space="preserve"> and International Cooperation Instrument will be its geographic pillar, with identified geographic areas supplemented by a thematic pillar and a rapid-response pillar. </w:t>
      </w:r>
    </w:p>
    <w:p w:rsidR="00364784" w:rsidRDefault="009B557C">
      <w:pPr>
        <w:pStyle w:val="ListParagraph"/>
        <w:numPr>
          <w:ilvl w:val="0"/>
          <w:numId w:val="86"/>
        </w:numPr>
        <w:shd w:val="clear" w:color="auto" w:fill="FFFFFF" w:themeFill="background1"/>
        <w:autoSpaceDE w:val="0"/>
        <w:autoSpaceDN w:val="0"/>
        <w:adjustRightInd w:val="0"/>
        <w:spacing w:before="120" w:after="120"/>
        <w:ind w:right="-1" w:hanging="424"/>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
          <w:noProof/>
          <w:sz w:val="24"/>
          <w:szCs w:val="24"/>
        </w:rPr>
        <w:t>geographic pillar</w:t>
      </w:r>
      <w:r>
        <w:rPr>
          <w:rFonts w:ascii="Times New Roman" w:hAnsi="Times New Roman"/>
          <w:noProof/>
          <w:sz w:val="24"/>
          <w:szCs w:val="24"/>
        </w:rPr>
        <w:t xml:space="preserve"> ("engaging with partners") will be able to cover programmed cooperation with neighbourhood and all other third countries (except those covered by the Pre-Accession Assistance instrument and Overseas Countries and Territories cooperation programme, including Greenland). It will consist of several geographic envelopes with minimum amounts earmarked for each, including a specific prominent window for the Neighbourhood with additional specific features such as support focused on regulatory approximation, incentive-based relation and cross border cooperation. The earmarking of funds to the geographic programmes will reflect the EU’s strategic priorities, recognising the EU's major strategic objectives, notably in the Neighbourhood and Africa. This pillar will also cover </w:t>
      </w:r>
      <w:r>
        <w:rPr>
          <w:rFonts w:ascii="Times New Roman" w:hAnsi="Times New Roman"/>
          <w:b/>
          <w:noProof/>
          <w:sz w:val="24"/>
          <w:szCs w:val="24"/>
        </w:rPr>
        <w:t>Erasmus+</w:t>
      </w:r>
      <w:r>
        <w:rPr>
          <w:rFonts w:ascii="Times New Roman" w:hAnsi="Times New Roman"/>
          <w:noProof/>
          <w:sz w:val="24"/>
          <w:szCs w:val="24"/>
        </w:rPr>
        <w:t xml:space="preserve"> external dimension.</w:t>
      </w:r>
    </w:p>
    <w:p w:rsidR="00364784" w:rsidRDefault="009B557C">
      <w:pPr>
        <w:pStyle w:val="ListParagraph"/>
        <w:numPr>
          <w:ilvl w:val="0"/>
          <w:numId w:val="86"/>
        </w:numPr>
        <w:shd w:val="clear" w:color="auto" w:fill="FFFFFF" w:themeFill="background1"/>
        <w:autoSpaceDE w:val="0"/>
        <w:autoSpaceDN w:val="0"/>
        <w:adjustRightInd w:val="0"/>
        <w:spacing w:before="120" w:after="120"/>
        <w:ind w:right="-1" w:hanging="424"/>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
          <w:noProof/>
          <w:sz w:val="24"/>
          <w:szCs w:val="24"/>
        </w:rPr>
        <w:t>thematic pillar</w:t>
      </w:r>
      <w:r>
        <w:rPr>
          <w:rFonts w:ascii="Times New Roman" w:hAnsi="Times New Roman"/>
          <w:noProof/>
          <w:sz w:val="24"/>
          <w:szCs w:val="24"/>
        </w:rPr>
        <w:t xml:space="preserve"> (“reaching common goals”) will support actions addressing issues that cannot be included in geographic envelopes because they are global in nature and/or are political flagship initiatives, for example on Human Rights and Democracy, Civil Society Organisations, Peace and Stability, Migration, other themes linked to the implementation of the Sustainable Development Goals at global level, including economic diplomacy and trade. </w:t>
      </w:r>
    </w:p>
    <w:p w:rsidR="00364784" w:rsidRDefault="009B557C">
      <w:pPr>
        <w:pStyle w:val="ListParagraph"/>
        <w:numPr>
          <w:ilvl w:val="0"/>
          <w:numId w:val="86"/>
        </w:numPr>
        <w:shd w:val="clear" w:color="auto" w:fill="FFFFFF" w:themeFill="background1"/>
        <w:autoSpaceDE w:val="0"/>
        <w:autoSpaceDN w:val="0"/>
        <w:adjustRightInd w:val="0"/>
        <w:spacing w:before="120" w:after="120"/>
        <w:ind w:right="-1" w:hanging="424"/>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
          <w:noProof/>
          <w:sz w:val="24"/>
          <w:szCs w:val="24"/>
        </w:rPr>
        <w:t xml:space="preserve">rapid-response pillar </w:t>
      </w:r>
      <w:r>
        <w:rPr>
          <w:rFonts w:ascii="Times New Roman" w:hAnsi="Times New Roman"/>
          <w:noProof/>
          <w:sz w:val="24"/>
          <w:szCs w:val="24"/>
        </w:rPr>
        <w:t>(with worldwide scope) for quick response capacity for crisis management and conflict prevention, resilience building, including linking relief, rehabilitation and development, and short term foreign policy reaction will have world- and scope-wide coverage (political, security, economic). This pillar will notably succeed the European Development Fund shock absorption mechanism, Article 3 of the Instrument contributing to Stability and Peace, including the Capacity Building for Security and Development part, and elements of the Partnership Instrument. Rules and procedures for this pillar will make sure that they retain their fast, flexible and responsive nature.</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In addition, the instrument will include an </w:t>
      </w:r>
      <w:r>
        <w:rPr>
          <w:rFonts w:ascii="Times New Roman" w:hAnsi="Times New Roman" w:cs="Times New Roman"/>
          <w:b/>
          <w:noProof/>
        </w:rPr>
        <w:t>emerging challenges and priorities</w:t>
      </w:r>
      <w:r>
        <w:rPr>
          <w:rFonts w:ascii="Times New Roman" w:hAnsi="Times New Roman" w:cs="Times New Roman"/>
          <w:noProof/>
        </w:rPr>
        <w:t xml:space="preserve"> </w:t>
      </w:r>
      <w:r>
        <w:rPr>
          <w:rFonts w:ascii="Times New Roman" w:hAnsi="Times New Roman" w:cs="Times New Roman"/>
          <w:b/>
          <w:noProof/>
        </w:rPr>
        <w:t>cushion</w:t>
      </w:r>
      <w:r>
        <w:rPr>
          <w:rFonts w:ascii="Times New Roman" w:hAnsi="Times New Roman" w:cs="Times New Roman"/>
          <w:noProof/>
        </w:rPr>
        <w:t xml:space="preserve"> of unallocated funds, which will allow for flexibility in response to existing or emerging urgent priorities. An important objective of this cushion would be to address migratory pressures, but it would leave flexibility also to address unforeseen events, stability needs and new international initiatives and priorities. This unallocated amount will be mobilised on the basis of criteria defined in the Regulation. </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Important cross-cutting priorities such as environment and climate action and gender will be mainstreamed throughout the instrument. </w:t>
      </w:r>
      <w:r>
        <w:rPr>
          <w:rFonts w:ascii="Times New Roman" w:hAnsi="Times New Roman" w:cs="Times New Roman"/>
          <w:b/>
          <w:noProof/>
        </w:rPr>
        <w:t>Migration</w:t>
      </w:r>
      <w:r>
        <w:rPr>
          <w:rFonts w:ascii="Times New Roman" w:hAnsi="Times New Roman" w:cs="Times New Roman"/>
          <w:noProof/>
        </w:rPr>
        <w:t xml:space="preserve"> is a priority which will be identified and addressed across the instrument and in the different pillars, including by drawing on unallocated funds.</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The current flexibilities of the European Development Fund are integrated into the Neighbourhood,</w:t>
      </w:r>
      <w:r>
        <w:rPr>
          <w:rFonts w:ascii="Times New Roman" w:eastAsia="MyriadPro-Light" w:hAnsi="Times New Roman" w:cs="Times New Roman"/>
          <w:b/>
          <w:noProof/>
          <w:color w:val="auto"/>
        </w:rPr>
        <w:t xml:space="preserve"> </w:t>
      </w:r>
      <w:r>
        <w:rPr>
          <w:rFonts w:ascii="Times New Roman" w:eastAsia="MyriadPro-Light" w:hAnsi="Times New Roman" w:cs="Times New Roman"/>
          <w:noProof/>
          <w:color w:val="auto"/>
        </w:rPr>
        <w:t>Development</w:t>
      </w:r>
      <w:r>
        <w:rPr>
          <w:rFonts w:ascii="Times New Roman" w:hAnsi="Times New Roman" w:cs="Times New Roman"/>
          <w:noProof/>
        </w:rPr>
        <w:t xml:space="preserve"> and International Cooperation Instrument, notably the possibility to carry over un-committed amounts and the possibility to re-use de-committed amounts.</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In terms of methods of implementation, all forms of support will be included in the Regulation, which will be delivered through direct or indirect management modes - depending on the specific programme that is implemented and the country or region concerned. In line with the principles set out in the European Consensus for Development, the most concessional forms of assistance, notably grants, will be targeted where the need is greatest, especially Least Developed Countries (whatever their geographical location) and countries in situations of fragility and conflict. Cooperation with more advanced developing countries will be based mainly on innovative forms of engagement, given the lesser needs for concessional forms of assistance. The specificities of the European Neighbourhood Instrument notably in terms of the “more for more” approach and differentiation will be maintained. The external strand of Erasmus+ will continue being an important tool for external action and one pillar of a number of priorities pursued with partner countries in strengthening education systems, fighting unemployment and preventing radicalisation. The delivery mechanism and rules of the external strand of Erasmus+ will be considerably simplified.</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The Regulation will also support the EU's </w:t>
      </w:r>
      <w:r>
        <w:rPr>
          <w:rFonts w:ascii="Times New Roman" w:hAnsi="Times New Roman" w:cs="Times New Roman"/>
          <w:b/>
          <w:noProof/>
        </w:rPr>
        <w:t>new external investment architecture</w:t>
      </w:r>
      <w:r>
        <w:rPr>
          <w:rFonts w:ascii="Times New Roman" w:hAnsi="Times New Roman" w:cs="Times New Roman"/>
          <w:noProof/>
        </w:rPr>
        <w:t xml:space="preserve"> which will allow for better delivery of EU policy objectives in external action, whilst at the same time allowing the crowding-in of additional resources from the private sector to address development challenges. It will provision for financial guarantees to promote investments in partner countries, with an emphasis on Africa, the Neighbourhood, possibly the Western Balkans. A particular attention will also be given to countries experiencing fragility, conflict, and on other regions with critical infrastructure and connectivity needs. Blending operations and the budgetary guarantees will be financed from the geographic pillar. The proposed toolbox includes the possibility of an EU budgetary guarantee and/or capital contribution to European or international development banks or financial institutions, provided that they meet certain conditions, relating to added-value, risk-taking capacity and are steered by EU policy objectives.  </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The provisioning for </w:t>
      </w:r>
      <w:r>
        <w:rPr>
          <w:rFonts w:ascii="Times New Roman" w:hAnsi="Times New Roman" w:cs="Times New Roman"/>
          <w:b/>
          <w:noProof/>
        </w:rPr>
        <w:t>Macro-Financial Assistance</w:t>
      </w:r>
      <w:r>
        <w:rPr>
          <w:rFonts w:ascii="Times New Roman" w:hAnsi="Times New Roman" w:cs="Times New Roman"/>
          <w:noProof/>
        </w:rPr>
        <w:t xml:space="preserve"> will also be covered by the Neighbourhood,</w:t>
      </w:r>
      <w:r>
        <w:rPr>
          <w:rFonts w:ascii="Times New Roman" w:eastAsia="MyriadPro-Light" w:hAnsi="Times New Roman" w:cs="Times New Roman"/>
          <w:b/>
          <w:noProof/>
          <w:color w:val="auto"/>
        </w:rPr>
        <w:t xml:space="preserve"> </w:t>
      </w:r>
      <w:r>
        <w:rPr>
          <w:rFonts w:ascii="Times New Roman" w:eastAsia="MyriadPro-Light" w:hAnsi="Times New Roman" w:cs="Times New Roman"/>
          <w:noProof/>
          <w:color w:val="auto"/>
        </w:rPr>
        <w:t>Development</w:t>
      </w:r>
      <w:r>
        <w:rPr>
          <w:rFonts w:ascii="Times New Roman" w:hAnsi="Times New Roman" w:cs="Times New Roman"/>
          <w:noProof/>
        </w:rPr>
        <w:t xml:space="preserve"> and International Cooperation Instrument, but the specific operations will continue to be activated on the basis of a separate ad-hoc decisions as needed. </w:t>
      </w:r>
    </w:p>
    <w:p w:rsidR="00364784" w:rsidRDefault="009B557C">
      <w:pPr>
        <w:keepNext/>
        <w:numPr>
          <w:ilvl w:val="0"/>
          <w:numId w:val="37"/>
        </w:numPr>
        <w:spacing w:before="360" w:after="240"/>
        <w:ind w:right="-1"/>
        <w:jc w:val="both"/>
        <w:outlineLvl w:val="0"/>
        <w:rPr>
          <w:rFonts w:ascii="Times New Roman" w:eastAsia="Times New Roman" w:hAnsi="Times New Roman"/>
          <w:b/>
          <w:bCs/>
          <w:smallCaps/>
          <w:noProof/>
          <w:color w:val="EB5850"/>
          <w:sz w:val="24"/>
          <w:szCs w:val="24"/>
        </w:rPr>
      </w:pPr>
      <w:r>
        <w:rPr>
          <w:rFonts w:ascii="Times New Roman" w:eastAsia="Times New Roman" w:hAnsi="Times New Roman"/>
          <w:b/>
          <w:bCs/>
          <w:smallCaps/>
          <w:noProof/>
          <w:color w:val="EB5850"/>
          <w:sz w:val="24"/>
          <w:szCs w:val="24"/>
        </w:rPr>
        <w:t>COMPLEMENTARITIES &amp; SYNERGIES WITH OTHER POLICIES / ALIGNMENT OF EU WITH NATIONAL AND REGIONAL RESOURCES</w:t>
      </w:r>
    </w:p>
    <w:p w:rsidR="00364784" w:rsidRDefault="009B557C">
      <w:pPr>
        <w:pStyle w:val="Default"/>
        <w:spacing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Under the external action and pre-accession assistance clusters of the Multiannual Financial Framework there will be a strong complementarity between the different instruments as well as synergies with the relevant internal policies and internal policy instruments in areas such as migration, security and climate. Complementarity will also be ensured between the instruments financed by the EU budget and the proposed </w:t>
      </w:r>
      <w:r>
        <w:rPr>
          <w:rFonts w:ascii="Times New Roman" w:eastAsia="MyriadPro-Light" w:hAnsi="Times New Roman" w:cs="Times New Roman"/>
          <w:b/>
          <w:noProof/>
          <w:color w:val="auto"/>
        </w:rPr>
        <w:t xml:space="preserve">European Peace Facility </w:t>
      </w:r>
      <w:r>
        <w:rPr>
          <w:rFonts w:ascii="Times New Roman" w:eastAsia="MyriadPro-Light" w:hAnsi="Times New Roman" w:cs="Times New Roman"/>
          <w:noProof/>
          <w:color w:val="auto"/>
        </w:rPr>
        <w:t>(to be set outside the Multiannual Financial Framework), to ensure a strong coherent EU action.</w:t>
      </w:r>
    </w:p>
    <w:p w:rsidR="00364784" w:rsidRDefault="009B557C">
      <w:pPr>
        <w:pStyle w:val="Default"/>
        <w:spacing w:after="120"/>
        <w:ind w:right="-1"/>
        <w:jc w:val="both"/>
        <w:rPr>
          <w:rFonts w:ascii="Times New Roman" w:eastAsia="MyriadPro-Light" w:hAnsi="Times New Roman" w:cs="Times New Roman"/>
          <w:noProof/>
        </w:rPr>
      </w:pPr>
      <w:r>
        <w:rPr>
          <w:rFonts w:ascii="Times New Roman" w:eastAsia="MyriadPro-Light" w:hAnsi="Times New Roman" w:cs="Times New Roman"/>
          <w:noProof/>
          <w:color w:val="auto"/>
        </w:rPr>
        <w:t>Fewer instruments in the external policy heading will reduce the artificial boundaries experienced in the previous set of geographic and thematic instruments. It will allow ensuring that the EU has the right policy mix in each country/region without risking overlaps and/or inconsistent approaches. This will also streamline programme management procedures and in that way increase efficiency and transparency</w:t>
      </w:r>
      <w:r>
        <w:rPr>
          <w:rFonts w:ascii="Times New Roman" w:eastAsia="MyriadPro-Light" w:hAnsi="Times New Roman" w:cs="Times New Roman"/>
          <w:noProof/>
        </w:rPr>
        <w:t>.</w:t>
      </w:r>
    </w:p>
    <w:p w:rsidR="00364784" w:rsidRDefault="009B557C">
      <w:pPr>
        <w:pStyle w:val="Default"/>
        <w:spacing w:after="120"/>
        <w:ind w:right="-1"/>
        <w:jc w:val="both"/>
        <w:rPr>
          <w:rFonts w:ascii="Times New Roman" w:hAnsi="Times New Roman" w:cs="Times New Roman"/>
          <w:noProof/>
        </w:rPr>
      </w:pPr>
      <w:r>
        <w:rPr>
          <w:rFonts w:ascii="Times New Roman" w:hAnsi="Times New Roman" w:cs="Times New Roman"/>
          <w:noProof/>
        </w:rPr>
        <w:t xml:space="preserve">Interaction and complementarity with </w:t>
      </w:r>
      <w:r>
        <w:rPr>
          <w:rFonts w:ascii="Times New Roman" w:hAnsi="Times New Roman" w:cs="Times New Roman"/>
          <w:b/>
          <w:noProof/>
        </w:rPr>
        <w:t>Humanitarian Aid</w:t>
      </w:r>
      <w:r>
        <w:rPr>
          <w:rFonts w:ascii="Times New Roman" w:hAnsi="Times New Roman" w:cs="Times New Roman"/>
          <w:noProof/>
        </w:rPr>
        <w:t xml:space="preserve"> will take place through geographic programmes as well as through the pillar dealing with resilience and linking relief, rehabilitation and development, in order to ensure a seamless continuum of activities.</w:t>
      </w:r>
    </w:p>
    <w:p w:rsidR="00364784" w:rsidRDefault="009B557C">
      <w:pPr>
        <w:pStyle w:val="Default"/>
        <w:spacing w:after="120"/>
        <w:ind w:right="-1"/>
        <w:jc w:val="both"/>
        <w:rPr>
          <w:rFonts w:ascii="Times New Roman" w:hAnsi="Times New Roman" w:cs="Times New Roman"/>
          <w:b/>
          <w:noProof/>
        </w:rPr>
      </w:pPr>
      <w:r>
        <w:rPr>
          <w:rFonts w:ascii="Times New Roman" w:hAnsi="Times New Roman" w:cs="Times New Roman"/>
          <w:noProof/>
        </w:rPr>
        <w:t xml:space="preserve">The revised Union Civil Protection Mechanism </w:t>
      </w:r>
      <w:r>
        <w:rPr>
          <w:rFonts w:ascii="Times New Roman" w:hAnsi="Times New Roman" w:cs="Times New Roman"/>
          <w:b/>
          <w:noProof/>
        </w:rPr>
        <w:t>rescEU</w:t>
      </w:r>
      <w:r>
        <w:rPr>
          <w:rFonts w:ascii="Times New Roman" w:hAnsi="Times New Roman" w:cs="Times New Roman"/>
          <w:noProof/>
        </w:rPr>
        <w:t xml:space="preserve"> also covers action outside the EU and will provide for complementarities in the areas of prevention, preparedness and response to natural disasters.</w:t>
      </w:r>
    </w:p>
    <w:p w:rsidR="00364784" w:rsidRDefault="009B557C">
      <w:pPr>
        <w:pStyle w:val="Default"/>
        <w:spacing w:after="120"/>
        <w:ind w:right="-1"/>
        <w:jc w:val="both"/>
        <w:rPr>
          <w:rFonts w:ascii="Times New Roman" w:hAnsi="Times New Roman" w:cs="Times New Roman"/>
          <w:b/>
          <w:noProof/>
        </w:rPr>
      </w:pPr>
      <w:r>
        <w:rPr>
          <w:rFonts w:ascii="Times New Roman" w:hAnsi="Times New Roman" w:cs="Times New Roman"/>
          <w:noProof/>
        </w:rPr>
        <w:t xml:space="preserve">While avoiding gaps and overlaps, synergies and coordination will be ensured between the security activities of the Neighbourhood, Development and International Cooperation instrument with the </w:t>
      </w:r>
      <w:r>
        <w:rPr>
          <w:rFonts w:ascii="Times New Roman" w:hAnsi="Times New Roman" w:cs="Times New Roman"/>
          <w:b/>
          <w:noProof/>
        </w:rPr>
        <w:t xml:space="preserve">Common Foreign and Security Policy </w:t>
      </w:r>
      <w:r>
        <w:rPr>
          <w:rFonts w:ascii="Times New Roman" w:hAnsi="Times New Roman" w:cs="Times New Roman"/>
          <w:noProof/>
        </w:rPr>
        <w:t>as well as the future</w:t>
      </w:r>
      <w:r>
        <w:rPr>
          <w:rFonts w:ascii="Times New Roman" w:hAnsi="Times New Roman" w:cs="Times New Roman"/>
          <w:b/>
          <w:noProof/>
        </w:rPr>
        <w:t xml:space="preserve"> European Peace Facility.</w:t>
      </w:r>
    </w:p>
    <w:p w:rsidR="00364784" w:rsidRDefault="009B557C">
      <w:pPr>
        <w:pStyle w:val="Default"/>
        <w:spacing w:after="120"/>
        <w:ind w:right="-1"/>
        <w:jc w:val="both"/>
        <w:rPr>
          <w:rFonts w:ascii="Times New Roman" w:hAnsi="Times New Roman" w:cs="Times New Roman"/>
          <w:noProof/>
        </w:rPr>
      </w:pPr>
      <w:r>
        <w:rPr>
          <w:rFonts w:ascii="Times New Roman" w:hAnsi="Times New Roman" w:cs="Times New Roman"/>
          <w:noProof/>
        </w:rPr>
        <w:t xml:space="preserve">Despite the </w:t>
      </w:r>
      <w:r>
        <w:rPr>
          <w:rFonts w:ascii="Times New Roman" w:hAnsi="Times New Roman" w:cs="Times New Roman"/>
          <w:b/>
          <w:noProof/>
        </w:rPr>
        <w:t>Instrument for Pre-Accession Assistance</w:t>
      </w:r>
      <w:r>
        <w:rPr>
          <w:rFonts w:ascii="Times New Roman" w:hAnsi="Times New Roman" w:cs="Times New Roman"/>
          <w:noProof/>
        </w:rPr>
        <w:t xml:space="preserve">’s distinct objectives from the remaining external actions instruments, it pursues complementary objectives in supporting human rights and fundamental values as well as in security support. Synergies will also exist at the level of the thematic windows of the instrument in financing global actions. </w:t>
      </w:r>
    </w:p>
    <w:p w:rsidR="00364784" w:rsidRDefault="009B557C">
      <w:pPr>
        <w:pStyle w:val="Default"/>
        <w:spacing w:after="120"/>
        <w:ind w:right="-1"/>
        <w:jc w:val="both"/>
        <w:rPr>
          <w:rFonts w:ascii="Times New Roman" w:hAnsi="Times New Roman" w:cs="Times New Roman"/>
          <w:noProof/>
        </w:rPr>
      </w:pPr>
      <w:r>
        <w:rPr>
          <w:rFonts w:ascii="Times New Roman" w:hAnsi="Times New Roman" w:cs="Times New Roman"/>
          <w:b/>
          <w:noProof/>
        </w:rPr>
        <w:t xml:space="preserve">Cooperation with Overseas Countries and Territories, including Greenland </w:t>
      </w:r>
      <w:r>
        <w:rPr>
          <w:rFonts w:ascii="Times New Roman" w:hAnsi="Times New Roman" w:cs="Times New Roman"/>
          <w:noProof/>
        </w:rPr>
        <w:t>will show synergies, as they will be in particular associated to the actions carried out under the Neighbourhood, Development and International Cooperation instrument geographic and thematic component where the action to be implemented is of a global, trans-regional or regional nature.</w:t>
      </w:r>
    </w:p>
    <w:p w:rsidR="00364784" w:rsidRDefault="009B557C">
      <w:pPr>
        <w:keepNext/>
        <w:numPr>
          <w:ilvl w:val="0"/>
          <w:numId w:val="37"/>
        </w:numPr>
        <w:spacing w:before="360" w:after="240"/>
        <w:ind w:right="-1"/>
        <w:jc w:val="both"/>
        <w:outlineLvl w:val="0"/>
        <w:rPr>
          <w:rFonts w:ascii="Times New Roman" w:eastAsia="Times New Roman" w:hAnsi="Times New Roman"/>
          <w:b/>
          <w:bCs/>
          <w:smallCaps/>
          <w:noProof/>
          <w:color w:val="EB5850"/>
          <w:sz w:val="24"/>
          <w:szCs w:val="24"/>
        </w:rPr>
      </w:pPr>
      <w:r>
        <w:rPr>
          <w:rFonts w:ascii="Times New Roman" w:eastAsia="Times New Roman" w:hAnsi="Times New Roman"/>
          <w:b/>
          <w:bCs/>
          <w:smallCaps/>
          <w:noProof/>
          <w:color w:val="EB5850"/>
          <w:sz w:val="24"/>
          <w:szCs w:val="24"/>
        </w:rPr>
        <w:t>PROPOSED BUDGET ALLOCATION FOR 2021-2027</w:t>
      </w:r>
    </w:p>
    <w:tbl>
      <w:tblPr>
        <w:tblStyle w:val="LightShading"/>
        <w:tblW w:w="9444" w:type="dxa"/>
        <w:tblLook w:val="04A0" w:firstRow="1" w:lastRow="0" w:firstColumn="1" w:lastColumn="0" w:noHBand="0" w:noVBand="1"/>
      </w:tblPr>
      <w:tblGrid>
        <w:gridCol w:w="6348"/>
        <w:gridCol w:w="3037"/>
        <w:gridCol w:w="59"/>
      </w:tblGrid>
      <w:tr w:rsidR="00364784" w:rsidTr="00364784">
        <w:trPr>
          <w:gridAfter w:val="1"/>
          <w:cnfStyle w:val="100000000000" w:firstRow="1" w:lastRow="0" w:firstColumn="0" w:lastColumn="0" w:oddVBand="0" w:evenVBand="0" w:oddHBand="0" w:evenHBand="0" w:firstRowFirstColumn="0" w:firstRowLastColumn="0" w:lastRowFirstColumn="0" w:lastRowLastColumn="0"/>
          <w:wAfter w:w="59" w:type="dxa"/>
          <w:trHeight w:val="315"/>
        </w:trPr>
        <w:tc>
          <w:tcPr>
            <w:cnfStyle w:val="001000000000" w:firstRow="0" w:lastRow="0" w:firstColumn="1" w:lastColumn="0" w:oddVBand="0" w:evenVBand="0" w:oddHBand="0" w:evenHBand="0" w:firstRowFirstColumn="0" w:firstRowLastColumn="0" w:lastRowFirstColumn="0" w:lastRowLastColumn="0"/>
            <w:tcW w:w="6348" w:type="dxa"/>
            <w:tcBorders>
              <w:bottom w:val="single" w:sz="4" w:space="0" w:color="auto"/>
            </w:tcBorders>
          </w:tcPr>
          <w:p w:rsidR="00364784" w:rsidRDefault="009B557C">
            <w:pPr>
              <w:ind w:right="-1"/>
              <w:rPr>
                <w:rFonts w:ascii="Times New Roman" w:eastAsia="Calibri" w:hAnsi="Times New Roman"/>
                <w:i/>
                <w:noProof/>
                <w:sz w:val="24"/>
                <w:szCs w:val="24"/>
              </w:rPr>
            </w:pPr>
            <w:r>
              <w:rPr>
                <w:rFonts w:ascii="Times New Roman" w:eastAsia="Calibri" w:hAnsi="Times New Roman"/>
                <w:b w:val="0"/>
                <w:i/>
                <w:noProof/>
                <w:sz w:val="24"/>
                <w:szCs w:val="24"/>
              </w:rPr>
              <w:t>Figures in current prices</w:t>
            </w:r>
          </w:p>
        </w:tc>
        <w:tc>
          <w:tcPr>
            <w:tcW w:w="3037" w:type="dxa"/>
            <w:tcBorders>
              <w:bottom w:val="single" w:sz="4" w:space="0" w:color="auto"/>
            </w:tcBorders>
          </w:tcPr>
          <w:p w:rsidR="00364784" w:rsidRDefault="009B557C">
            <w:pPr>
              <w:ind w:left="12"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r>
              <w:rPr>
                <w:rFonts w:ascii="Times New Roman" w:eastAsia="Calibri" w:hAnsi="Times New Roman"/>
                <w:b w:val="0"/>
                <w:i/>
                <w:noProof/>
                <w:sz w:val="24"/>
                <w:szCs w:val="24"/>
              </w:rPr>
              <w:t>EUR million</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8" w:type="dxa"/>
            <w:tcBorders>
              <w:top w:val="single" w:sz="4" w:space="0" w:color="auto"/>
              <w:bottom w:val="nil"/>
            </w:tcBorders>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Total envelope for 2021-2027</w:t>
            </w:r>
          </w:p>
        </w:tc>
        <w:tc>
          <w:tcPr>
            <w:tcW w:w="3096" w:type="dxa"/>
            <w:gridSpan w:val="2"/>
            <w:tcBorders>
              <w:top w:val="single" w:sz="4" w:space="0" w:color="auto"/>
              <w:bottom w:val="nil"/>
            </w:tcBorders>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b/>
                <w:noProof/>
                <w:sz w:val="24"/>
                <w:szCs w:val="24"/>
              </w:rPr>
              <w:t>89 500</w:t>
            </w:r>
          </w:p>
        </w:tc>
      </w:tr>
      <w:tr w:rsidR="00364784" w:rsidTr="00364784">
        <w:tc>
          <w:tcPr>
            <w:cnfStyle w:val="001000000000" w:firstRow="0" w:lastRow="0" w:firstColumn="1" w:lastColumn="0" w:oddVBand="0" w:evenVBand="0" w:oddHBand="0" w:evenHBand="0" w:firstRowFirstColumn="0" w:firstRowLastColumn="0" w:lastRowFirstColumn="0" w:lastRowLastColumn="0"/>
            <w:tcW w:w="6348" w:type="dxa"/>
            <w:tcBorders>
              <w:top w:val="single" w:sz="4" w:space="0" w:color="auto"/>
              <w:bottom w:val="nil"/>
            </w:tcBorders>
          </w:tcPr>
          <w:p w:rsidR="00364784" w:rsidRDefault="00364784">
            <w:pPr>
              <w:ind w:right="-1"/>
              <w:rPr>
                <w:rFonts w:ascii="Times New Roman" w:eastAsia="Calibri" w:hAnsi="Times New Roman"/>
                <w:noProof/>
                <w:sz w:val="24"/>
                <w:szCs w:val="24"/>
              </w:rPr>
            </w:pPr>
          </w:p>
        </w:tc>
        <w:tc>
          <w:tcPr>
            <w:tcW w:w="3096" w:type="dxa"/>
            <w:gridSpan w:val="2"/>
            <w:tcBorders>
              <w:top w:val="single" w:sz="4" w:space="0" w:color="auto"/>
              <w:bottom w:val="nil"/>
            </w:tcBorders>
          </w:tcPr>
          <w:p w:rsidR="00364784" w:rsidRDefault="00364784">
            <w:pPr>
              <w:ind w:right="-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noProof/>
                <w:sz w:val="24"/>
                <w:szCs w:val="24"/>
              </w:rPr>
            </w:pPr>
          </w:p>
        </w:tc>
      </w:tr>
    </w:tbl>
    <w:p w:rsidR="00364784" w:rsidRDefault="00364784">
      <w:pPr>
        <w:ind w:right="-1"/>
        <w:rPr>
          <w:rFonts w:ascii="Times New Roman" w:eastAsia="Calibri" w:hAnsi="Times New Roman"/>
          <w:noProof/>
          <w:sz w:val="24"/>
          <w:szCs w:val="24"/>
        </w:rPr>
      </w:pPr>
    </w:p>
    <w:p w:rsidR="00364784" w:rsidRDefault="009B557C">
      <w:pPr>
        <w:rPr>
          <w:noProof/>
        </w:rPr>
      </w:pPr>
      <w:r>
        <w:rPr>
          <w:noProof/>
        </w:rPr>
        <w:br w:type="page"/>
      </w:r>
    </w:p>
    <w:tbl>
      <w:tblPr>
        <w:tblStyle w:val="TableGrid"/>
        <w:tblW w:w="9322" w:type="dxa"/>
        <w:tblBorders>
          <w:top w:val="none" w:sz="0" w:space="0" w:color="auto"/>
          <w:left w:val="none" w:sz="0" w:space="0" w:color="auto"/>
          <w:bottom w:val="single" w:sz="12" w:space="0" w:color="164193"/>
          <w:right w:val="none" w:sz="0" w:space="0" w:color="auto"/>
          <w:insideH w:val="none" w:sz="0" w:space="0" w:color="auto"/>
          <w:insideV w:val="none" w:sz="0" w:space="0" w:color="auto"/>
        </w:tblBorders>
        <w:tblLook w:val="04A0" w:firstRow="1" w:lastRow="0" w:firstColumn="1" w:lastColumn="0" w:noHBand="0" w:noVBand="1"/>
      </w:tblPr>
      <w:tblGrid>
        <w:gridCol w:w="1099"/>
        <w:gridCol w:w="8223"/>
      </w:tblGrid>
      <w:tr w:rsidR="00364784">
        <w:trPr>
          <w:trHeight w:val="850"/>
        </w:trPr>
        <w:tc>
          <w:tcPr>
            <w:tcW w:w="1099" w:type="dxa"/>
            <w:tcBorders>
              <w:bottom w:val="single" w:sz="12" w:space="0" w:color="EB5850"/>
            </w:tcBorders>
          </w:tcPr>
          <w:p w:rsidR="00364784" w:rsidRDefault="009B557C">
            <w:pPr>
              <w:ind w:right="-1"/>
              <w:rPr>
                <w:rFonts w:ascii="Times New Roman" w:hAnsi="Times New Roman"/>
                <w:noProof/>
                <w:sz w:val="24"/>
                <w:szCs w:val="24"/>
              </w:rPr>
            </w:pPr>
            <w:r>
              <w:rPr>
                <w:rFonts w:ascii="Times New Roman" w:hAnsi="Times New Roman"/>
                <w:noProof/>
                <w:sz w:val="24"/>
                <w:szCs w:val="24"/>
                <w:lang w:eastAsia="en-GB"/>
              </w:rPr>
              <w:drawing>
                <wp:inline distT="0" distB="0" distL="0" distR="0" wp14:anchorId="61B67FFE" wp14:editId="31592757">
                  <wp:extent cx="468000" cy="468000"/>
                  <wp:effectExtent l="0" t="0" r="8255" b="825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83"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223" w:type="dxa"/>
            <w:tcBorders>
              <w:bottom w:val="single" w:sz="12" w:space="0" w:color="EB5850"/>
            </w:tcBorders>
            <w:vAlign w:val="center"/>
          </w:tcPr>
          <w:p w:rsidR="00364784" w:rsidRDefault="009B557C">
            <w:pPr>
              <w:ind w:right="-1"/>
              <w:rPr>
                <w:rFonts w:ascii="Times New Roman" w:hAnsi="Times New Roman"/>
                <w:noProof/>
                <w:sz w:val="24"/>
                <w:szCs w:val="24"/>
              </w:rPr>
            </w:pPr>
            <w:r>
              <w:rPr>
                <w:rFonts w:ascii="Times New Roman" w:hAnsi="Times New Roman"/>
                <w:noProof/>
                <w:sz w:val="24"/>
                <w:szCs w:val="24"/>
              </w:rPr>
              <w:t>EXTERNAL ACTION</w:t>
            </w:r>
          </w:p>
        </w:tc>
      </w:tr>
      <w:tr w:rsidR="00364784">
        <w:trPr>
          <w:trHeight w:val="283"/>
        </w:trPr>
        <w:tc>
          <w:tcPr>
            <w:tcW w:w="1099" w:type="dxa"/>
            <w:tcBorders>
              <w:top w:val="single" w:sz="12" w:space="0" w:color="EB5850"/>
              <w:bottom w:val="single" w:sz="12" w:space="0" w:color="EB5850"/>
            </w:tcBorders>
          </w:tcPr>
          <w:p w:rsidR="00364784" w:rsidRDefault="00364784">
            <w:pPr>
              <w:ind w:right="-1"/>
              <w:rPr>
                <w:rFonts w:ascii="Times New Roman" w:hAnsi="Times New Roman"/>
                <w:b/>
                <w:noProof/>
                <w:sz w:val="24"/>
                <w:szCs w:val="24"/>
              </w:rPr>
            </w:pPr>
          </w:p>
        </w:tc>
        <w:tc>
          <w:tcPr>
            <w:tcW w:w="8223" w:type="dxa"/>
            <w:tcBorders>
              <w:top w:val="single" w:sz="12" w:space="0" w:color="EB5850"/>
              <w:bottom w:val="single" w:sz="12" w:space="0" w:color="EB5850"/>
            </w:tcBorders>
            <w:vAlign w:val="center"/>
          </w:tcPr>
          <w:p w:rsidR="00364784" w:rsidRDefault="009B557C">
            <w:pPr>
              <w:pStyle w:val="PROGRAMME"/>
            </w:pPr>
            <w:r>
              <w:t>Humanitarian Aid</w:t>
            </w:r>
          </w:p>
        </w:tc>
      </w:tr>
    </w:tbl>
    <w:p w:rsidR="00364784" w:rsidRDefault="009B557C">
      <w:pPr>
        <w:pStyle w:val="Default"/>
        <w:spacing w:before="120" w:after="120"/>
        <w:ind w:right="-1"/>
        <w:jc w:val="both"/>
        <w:rPr>
          <w:rFonts w:ascii="Times New Roman" w:eastAsia="MyriadPro-Light" w:hAnsi="Times New Roman" w:cs="Times New Roman"/>
          <w:noProof/>
        </w:rPr>
      </w:pPr>
      <w:r>
        <w:rPr>
          <w:rFonts w:ascii="Times New Roman" w:eastAsia="MyriadPro-Light" w:hAnsi="Times New Roman" w:cs="Times New Roman"/>
          <w:noProof/>
        </w:rPr>
        <w:t xml:space="preserve">The EU Humanitarian aid programme provides </w:t>
      </w:r>
      <w:r>
        <w:rPr>
          <w:rFonts w:ascii="Times New Roman" w:eastAsia="MyriadPro-Light" w:hAnsi="Times New Roman" w:cs="Times New Roman"/>
          <w:b/>
          <w:noProof/>
        </w:rPr>
        <w:t>emergency, life-saving assistance to people hit by man-made or natural disasters</w:t>
      </w:r>
      <w:r>
        <w:rPr>
          <w:rFonts w:ascii="Times New Roman" w:eastAsia="MyriadPro-Light" w:hAnsi="Times New Roman" w:cs="Times New Roman"/>
          <w:noProof/>
        </w:rPr>
        <w:t>, particularly the most vulnerable.</w:t>
      </w:r>
    </w:p>
    <w:p w:rsidR="00364784" w:rsidRDefault="009B557C">
      <w:pPr>
        <w:keepNext/>
        <w:numPr>
          <w:ilvl w:val="0"/>
          <w:numId w:val="39"/>
        </w:numPr>
        <w:spacing w:before="360" w:after="240"/>
        <w:ind w:right="-1"/>
        <w:jc w:val="both"/>
        <w:outlineLvl w:val="0"/>
        <w:rPr>
          <w:rFonts w:ascii="Times New Roman" w:eastAsia="Times New Roman" w:hAnsi="Times New Roman"/>
          <w:b/>
          <w:bCs/>
          <w:smallCaps/>
          <w:noProof/>
          <w:color w:val="EB5850"/>
          <w:sz w:val="24"/>
          <w:szCs w:val="24"/>
        </w:rPr>
      </w:pPr>
      <w:r>
        <w:rPr>
          <w:rFonts w:ascii="Times New Roman" w:eastAsia="Times New Roman" w:hAnsi="Times New Roman"/>
          <w:b/>
          <w:bCs/>
          <w:smallCaps/>
          <w:noProof/>
          <w:color w:val="EB5850"/>
          <w:sz w:val="24"/>
          <w:szCs w:val="24"/>
        </w:rPr>
        <w:t>EUROPEAN ADDED VALUE</w:t>
      </w:r>
    </w:p>
    <w:p w:rsidR="00364784" w:rsidRDefault="009B557C">
      <w:pPr>
        <w:pStyle w:val="PSParagraphText"/>
        <w:ind w:right="-1"/>
        <w:rPr>
          <w:rFonts w:eastAsia="MyriadPro-Light"/>
          <w:noProof/>
          <w:sz w:val="24"/>
          <w:szCs w:val="24"/>
          <w:lang w:eastAsia="en-US"/>
        </w:rPr>
      </w:pPr>
      <w:r>
        <w:rPr>
          <w:rFonts w:eastAsia="MyriadPro-Light"/>
          <w:noProof/>
          <w:sz w:val="24"/>
          <w:szCs w:val="24"/>
          <w:lang w:eastAsia="en-US"/>
        </w:rPr>
        <w:t xml:space="preserve">The EU is recognised as a leading player in humanitarian assistance, both in terms of its ability to provide rapid and flexible assistance across a wide range of crises, and in virtue of its influence in shaping the global humanitarian policy agenda. Because of the financial weight (with the EU and the Member States combined being the world's largest humanitarian donor) and world-wide scope of its humanitarian actions, the EU is also able to encourage other humanitarian donors to implement effective and principled humanitarian aid strategies. A key comparative advantage of humanitarian aid stems from the fact that it is often the only EU instrument able to intervene in acute conflict/crisis situations. Thanks to its flexibility, humanitarian aid has also made a significant difference on the ground in many of the countries touched by the global refugee and migration crisis. </w:t>
      </w:r>
    </w:p>
    <w:p w:rsidR="00364784" w:rsidRDefault="009B557C">
      <w:pPr>
        <w:pStyle w:val="PSParagraphText"/>
        <w:ind w:right="-1"/>
        <w:rPr>
          <w:rFonts w:eastAsia="MyriadPro-Light"/>
          <w:noProof/>
          <w:sz w:val="24"/>
          <w:szCs w:val="24"/>
          <w:lang w:eastAsia="en-US"/>
        </w:rPr>
      </w:pPr>
      <w:r>
        <w:rPr>
          <w:rFonts w:eastAsia="MyriadPro-Light"/>
          <w:noProof/>
          <w:sz w:val="24"/>
          <w:szCs w:val="24"/>
          <w:lang w:eastAsia="en-US"/>
        </w:rPr>
        <w:t xml:space="preserve">In a context of insufficient funding to address ever-growing global needs, the EU is also able to fill gaps in global humanitarian aid by addressing needs in areas which are difficult to access and by providing response not only to the biggest and most visible humanitarian crises, but also to forgotten crises (which receive no or insufficient international aid, political and media attention). Moreover, Member States often consider the EU as a donor to provide assistance in crises where they are not able to intervene in a national capacity. </w:t>
      </w:r>
      <w:r>
        <w:rPr>
          <w:noProof/>
          <w:sz w:val="24"/>
          <w:szCs w:val="24"/>
        </w:rPr>
        <w:t xml:space="preserve"> </w:t>
      </w:r>
    </w:p>
    <w:p w:rsidR="00364784" w:rsidRDefault="009B557C">
      <w:pPr>
        <w:pStyle w:val="PSParagraphText"/>
        <w:ind w:right="-1"/>
        <w:rPr>
          <w:rFonts w:eastAsia="MyriadPro-Light"/>
          <w:noProof/>
          <w:sz w:val="24"/>
          <w:szCs w:val="24"/>
          <w:lang w:eastAsia="en-US"/>
        </w:rPr>
      </w:pPr>
      <w:r>
        <w:rPr>
          <w:rFonts w:eastAsia="MyriadPro-Light"/>
          <w:noProof/>
          <w:sz w:val="24"/>
          <w:szCs w:val="24"/>
          <w:lang w:eastAsia="en-US"/>
        </w:rPr>
        <w:t xml:space="preserve">Member States also benefit from the EU's "humanitarian diplomacy" which results in more effective provision of humanitarian aid. Another key element of EU added value for Member States lies in the strong operational knowledge and technical expertise of the EU's unique network of humanitarian field offices, spread over almost 40 countries. </w:t>
      </w:r>
    </w:p>
    <w:p w:rsidR="00364784" w:rsidRDefault="009B557C">
      <w:pPr>
        <w:keepNext/>
        <w:numPr>
          <w:ilvl w:val="0"/>
          <w:numId w:val="39"/>
        </w:numPr>
        <w:spacing w:before="360" w:after="240"/>
        <w:ind w:right="-1"/>
        <w:jc w:val="both"/>
        <w:outlineLvl w:val="0"/>
        <w:rPr>
          <w:rFonts w:ascii="Times New Roman" w:eastAsia="Times New Roman" w:hAnsi="Times New Roman"/>
          <w:b/>
          <w:bCs/>
          <w:smallCaps/>
          <w:noProof/>
          <w:color w:val="EB5850"/>
          <w:sz w:val="24"/>
          <w:szCs w:val="24"/>
        </w:rPr>
      </w:pPr>
      <w:r>
        <w:rPr>
          <w:rFonts w:ascii="Times New Roman" w:eastAsia="Times New Roman" w:hAnsi="Times New Roman"/>
          <w:b/>
          <w:bCs/>
          <w:smallCaps/>
          <w:noProof/>
          <w:color w:val="EB5850"/>
          <w:sz w:val="24"/>
          <w:szCs w:val="24"/>
        </w:rPr>
        <w:t xml:space="preserve">OBJECTIVES </w:t>
      </w:r>
    </w:p>
    <w:p w:rsidR="00364784" w:rsidRDefault="009B557C">
      <w:pPr>
        <w:pStyle w:val="PSParagraphText"/>
        <w:ind w:right="-1"/>
        <w:rPr>
          <w:rFonts w:eastAsia="MyriadPro-Light"/>
          <w:noProof/>
          <w:sz w:val="24"/>
          <w:szCs w:val="24"/>
          <w:lang w:eastAsia="en-US"/>
        </w:rPr>
      </w:pPr>
      <w:r>
        <w:rPr>
          <w:rFonts w:eastAsia="MyriadPro-Light"/>
          <w:noProof/>
          <w:sz w:val="24"/>
          <w:szCs w:val="24"/>
          <w:lang w:eastAsia="en-US"/>
        </w:rPr>
        <w:t>In line with the Humanitarian Aid Regulation, which continues to apply, the EU’s humanitarian assistance goes directly to people affected by disaster or conflict, irrespective of their race, ethnic group, religion, sex, age, nationality or political affiliation, and must not be guided by, or subject to, political considerations. The EU acts on the basis of the international humanitarian principles of humanity, neutrality, impartiality and independence. The main objectives are to:</w:t>
      </w:r>
    </w:p>
    <w:p w:rsidR="00364784" w:rsidRDefault="009B557C">
      <w:pPr>
        <w:pStyle w:val="PSParagraphText"/>
        <w:numPr>
          <w:ilvl w:val="0"/>
          <w:numId w:val="87"/>
        </w:numPr>
        <w:ind w:left="851" w:right="-1" w:hanging="567"/>
        <w:rPr>
          <w:rFonts w:eastAsia="MyriadPro-Light"/>
          <w:noProof/>
          <w:sz w:val="24"/>
          <w:szCs w:val="24"/>
          <w:lang w:eastAsia="en-US"/>
        </w:rPr>
      </w:pPr>
      <w:r>
        <w:rPr>
          <w:rFonts w:eastAsia="MyriadPro-Light"/>
          <w:noProof/>
          <w:sz w:val="24"/>
          <w:szCs w:val="24"/>
          <w:lang w:eastAsia="en-US"/>
        </w:rPr>
        <w:t xml:space="preserve">Provide </w:t>
      </w:r>
      <w:r>
        <w:rPr>
          <w:rFonts w:eastAsia="MyriadPro-Light"/>
          <w:b/>
          <w:noProof/>
          <w:sz w:val="24"/>
          <w:szCs w:val="24"/>
          <w:lang w:eastAsia="en-US"/>
        </w:rPr>
        <w:t>needs-based delivery of EU assistance to save and preserve life, prevent and alleviate human suffering and safeguard the integrity and dignity of populations affected by natural disasters or man-made crises</w:t>
      </w:r>
      <w:r>
        <w:rPr>
          <w:rFonts w:eastAsia="MyriadPro-Light"/>
          <w:noProof/>
          <w:sz w:val="24"/>
          <w:szCs w:val="24"/>
          <w:lang w:eastAsia="en-US"/>
        </w:rPr>
        <w:t>, also including protracted crises;</w:t>
      </w:r>
    </w:p>
    <w:p w:rsidR="00364784" w:rsidRDefault="009B557C">
      <w:pPr>
        <w:pStyle w:val="PSParagraphText"/>
        <w:numPr>
          <w:ilvl w:val="0"/>
          <w:numId w:val="87"/>
        </w:numPr>
        <w:ind w:left="851" w:right="-1" w:hanging="567"/>
        <w:rPr>
          <w:rFonts w:eastAsia="MyriadPro-Light"/>
          <w:noProof/>
          <w:sz w:val="24"/>
          <w:szCs w:val="24"/>
          <w:lang w:eastAsia="en-US"/>
        </w:rPr>
      </w:pPr>
      <w:r>
        <w:rPr>
          <w:rFonts w:eastAsia="MyriadPro-Light"/>
          <w:noProof/>
          <w:sz w:val="24"/>
          <w:szCs w:val="24"/>
          <w:lang w:eastAsia="en-US"/>
        </w:rPr>
        <w:t xml:space="preserve">Build the </w:t>
      </w:r>
      <w:r>
        <w:rPr>
          <w:rFonts w:eastAsia="MyriadPro-Light"/>
          <w:b/>
          <w:noProof/>
          <w:sz w:val="24"/>
          <w:szCs w:val="24"/>
          <w:lang w:eastAsia="en-US"/>
        </w:rPr>
        <w:t>resilience and capacity to recover of vulnerable or disaster-affected communities</w:t>
      </w:r>
      <w:r>
        <w:rPr>
          <w:rFonts w:eastAsia="MyriadPro-Light"/>
          <w:noProof/>
          <w:sz w:val="24"/>
          <w:szCs w:val="24"/>
          <w:lang w:eastAsia="en-US"/>
        </w:rPr>
        <w:t>, in complementarity with other EU instruments.</w:t>
      </w:r>
    </w:p>
    <w:p w:rsidR="00364784" w:rsidRDefault="009B557C">
      <w:pPr>
        <w:pStyle w:val="Default"/>
        <w:spacing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These objectives contribute to the overall objectives, principles and actions of the Union's external action as defined in Article 21 of the Treaty on European Union.</w:t>
      </w:r>
    </w:p>
    <w:p w:rsidR="00364784" w:rsidRDefault="009B557C">
      <w:pPr>
        <w:keepNext/>
        <w:numPr>
          <w:ilvl w:val="0"/>
          <w:numId w:val="39"/>
        </w:numPr>
        <w:spacing w:before="360" w:after="240"/>
        <w:ind w:right="-1"/>
        <w:jc w:val="both"/>
        <w:outlineLvl w:val="0"/>
        <w:rPr>
          <w:rFonts w:ascii="Times New Roman" w:eastAsia="Times New Roman" w:hAnsi="Times New Roman"/>
          <w:b/>
          <w:bCs/>
          <w:smallCaps/>
          <w:noProof/>
          <w:color w:val="EB5850"/>
          <w:sz w:val="24"/>
          <w:szCs w:val="24"/>
        </w:rPr>
      </w:pPr>
      <w:r>
        <w:rPr>
          <w:rFonts w:ascii="Times New Roman" w:eastAsia="Times New Roman" w:hAnsi="Times New Roman"/>
          <w:b/>
          <w:bCs/>
          <w:smallCaps/>
          <w:noProof/>
          <w:color w:val="EB5850"/>
          <w:sz w:val="24"/>
          <w:szCs w:val="24"/>
        </w:rPr>
        <w:t>IMPLEMENTATION &amp; SIMPLIFICATION</w:t>
      </w:r>
    </w:p>
    <w:p w:rsidR="00364784" w:rsidRDefault="009B557C">
      <w:pPr>
        <w:pStyle w:val="Default"/>
        <w:spacing w:before="120"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The Commission implements EU humanitarian aid operations through over 200 partner organisations, including United Nations agencies, other International Organisations including the Red Cross and Red Crescent movement, and non-governmental organisations. The Commission has developed a permanent network of international and local humanitarian field experts working in crisis zones around the globe. The EU has been playing a leading role in the development of new policy approaches and innovative funding modalities (e.g. cash-based assistance).</w:t>
      </w:r>
    </w:p>
    <w:p w:rsidR="00364784" w:rsidRDefault="009B557C">
      <w:pPr>
        <w:keepNext/>
        <w:numPr>
          <w:ilvl w:val="0"/>
          <w:numId w:val="39"/>
        </w:numPr>
        <w:spacing w:before="360" w:after="240"/>
        <w:ind w:right="-1"/>
        <w:jc w:val="both"/>
        <w:outlineLvl w:val="0"/>
        <w:rPr>
          <w:rFonts w:ascii="Times New Roman" w:eastAsia="Times New Roman" w:hAnsi="Times New Roman"/>
          <w:b/>
          <w:bCs/>
          <w:smallCaps/>
          <w:noProof/>
          <w:color w:val="EB5850"/>
          <w:sz w:val="24"/>
          <w:szCs w:val="24"/>
        </w:rPr>
      </w:pPr>
      <w:r>
        <w:rPr>
          <w:rFonts w:ascii="Times New Roman" w:eastAsia="Times New Roman" w:hAnsi="Times New Roman"/>
          <w:b/>
          <w:bCs/>
          <w:smallCaps/>
          <w:noProof/>
          <w:color w:val="EB5850"/>
          <w:sz w:val="24"/>
          <w:szCs w:val="24"/>
        </w:rPr>
        <w:t>COMPLEMENTARITIES &amp; SYNERGIES WITH OTHER POLICIES / ALIGNMENT OF EU WITH NATIONAL AND REGIONAL RESOURCES</w:t>
      </w:r>
    </w:p>
    <w:p w:rsidR="00364784" w:rsidRDefault="009B557C">
      <w:pPr>
        <w:pStyle w:val="PSParagraphText"/>
        <w:ind w:right="-1"/>
        <w:rPr>
          <w:rFonts w:eastAsia="MyriadPro-Light"/>
          <w:noProof/>
          <w:sz w:val="24"/>
          <w:szCs w:val="24"/>
          <w:lang w:eastAsia="en-US"/>
        </w:rPr>
      </w:pPr>
      <w:r>
        <w:rPr>
          <w:rFonts w:eastAsia="MyriadPro-Light"/>
          <w:noProof/>
          <w:sz w:val="24"/>
          <w:szCs w:val="24"/>
          <w:lang w:eastAsia="en-US"/>
        </w:rPr>
        <w:t xml:space="preserve">Even if the work of the EU on </w:t>
      </w:r>
      <w:r>
        <w:rPr>
          <w:rFonts w:eastAsia="MyriadPro-Light"/>
          <w:b/>
          <w:noProof/>
          <w:sz w:val="24"/>
          <w:szCs w:val="24"/>
          <w:lang w:eastAsia="en-US"/>
        </w:rPr>
        <w:t>rescEU</w:t>
      </w:r>
      <w:r>
        <w:rPr>
          <w:rFonts w:eastAsia="MyriadPro-Light"/>
          <w:noProof/>
          <w:sz w:val="24"/>
          <w:szCs w:val="24"/>
          <w:lang w:eastAsia="en-US"/>
        </w:rPr>
        <w:t xml:space="preserve"> primarily serves action inside the EU, it also complements humanitarian assistance outside the EU by real-time monitoring through the Emergency Response Coordination Centre and by the deployment of immediate support in emergencies in third countries through expert teams and rescue equipment provided by Member States and other participating countries. Furthermore, it benefits from additional flexibility from the </w:t>
      </w:r>
      <w:r>
        <w:rPr>
          <w:rFonts w:eastAsia="MyriadPro-Light"/>
          <w:b/>
          <w:noProof/>
          <w:sz w:val="24"/>
          <w:szCs w:val="24"/>
          <w:lang w:eastAsia="en-US"/>
        </w:rPr>
        <w:t>Emergency Aid Reserve</w:t>
      </w:r>
      <w:r>
        <w:rPr>
          <w:rFonts w:eastAsia="MyriadPro-Light"/>
          <w:noProof/>
          <w:sz w:val="24"/>
          <w:szCs w:val="24"/>
          <w:lang w:eastAsia="en-US"/>
        </w:rPr>
        <w:t>, a special instrument to respond to emergencies and catastrophes inside and outside the Union in cases where funding under dedicated programmes proves insufficient.</w:t>
      </w:r>
    </w:p>
    <w:p w:rsidR="00364784" w:rsidRDefault="009B557C">
      <w:pPr>
        <w:pStyle w:val="PSParagraphText"/>
        <w:ind w:right="-1"/>
        <w:rPr>
          <w:rFonts w:eastAsia="MyriadPro-Light"/>
          <w:noProof/>
          <w:sz w:val="24"/>
          <w:szCs w:val="24"/>
          <w:lang w:eastAsia="en-US"/>
        </w:rPr>
      </w:pPr>
      <w:r>
        <w:rPr>
          <w:rFonts w:eastAsia="MyriadPro-Light"/>
          <w:noProof/>
          <w:sz w:val="24"/>
          <w:szCs w:val="24"/>
          <w:lang w:eastAsia="en-US"/>
        </w:rPr>
        <w:t>In many crisis situations, there is a strong emphasis on complementarity between humanitarian aid and development assistance with a view to ensuring a smooth transition from relief to sustainable development supported by the Neighbourhood</w:t>
      </w:r>
      <w:r>
        <w:rPr>
          <w:noProof/>
          <w:sz w:val="24"/>
          <w:szCs w:val="24"/>
        </w:rPr>
        <w:t>,</w:t>
      </w:r>
      <w:r>
        <w:rPr>
          <w:rFonts w:eastAsia="MyriadPro-Light"/>
          <w:noProof/>
          <w:sz w:val="24"/>
          <w:szCs w:val="24"/>
        </w:rPr>
        <w:t xml:space="preserve"> Development</w:t>
      </w:r>
      <w:r>
        <w:rPr>
          <w:rFonts w:eastAsia="MyriadPro-Light"/>
          <w:noProof/>
          <w:sz w:val="24"/>
          <w:szCs w:val="24"/>
          <w:lang w:eastAsia="en-US"/>
        </w:rPr>
        <w:t xml:space="preserve"> and</w:t>
      </w:r>
      <w:r>
        <w:rPr>
          <w:rFonts w:eastAsia="MyriadPro-Light"/>
          <w:b/>
          <w:noProof/>
          <w:sz w:val="24"/>
          <w:szCs w:val="24"/>
          <w:lang w:eastAsia="en-US"/>
        </w:rPr>
        <w:t xml:space="preserve"> International Cooperation Instrument</w:t>
      </w:r>
      <w:r>
        <w:rPr>
          <w:rFonts w:eastAsia="MyriadPro-Light"/>
          <w:noProof/>
          <w:sz w:val="24"/>
          <w:szCs w:val="24"/>
          <w:lang w:eastAsia="en-US"/>
        </w:rPr>
        <w:t xml:space="preserve">. </w:t>
      </w:r>
    </w:p>
    <w:p w:rsidR="00364784" w:rsidRDefault="009B557C">
      <w:pPr>
        <w:pStyle w:val="PSParagraphText"/>
        <w:ind w:right="-1"/>
        <w:rPr>
          <w:rFonts w:eastAsia="MyriadPro-Light"/>
          <w:noProof/>
          <w:sz w:val="24"/>
          <w:szCs w:val="24"/>
          <w:lang w:eastAsia="en-US"/>
        </w:rPr>
      </w:pPr>
      <w:r>
        <w:rPr>
          <w:rFonts w:eastAsia="MyriadPro-Light"/>
          <w:noProof/>
          <w:sz w:val="24"/>
          <w:szCs w:val="24"/>
          <w:lang w:eastAsia="en-US"/>
        </w:rPr>
        <w:t xml:space="preserve">The EU Humanitarian Aid Instrument has the potential to leverage Member States' funding through the use of External Assigned Revenues. This can contribute to enhancing complementarity with national resources. </w:t>
      </w:r>
    </w:p>
    <w:p w:rsidR="00364784" w:rsidRDefault="009B557C">
      <w:pPr>
        <w:keepNext/>
        <w:numPr>
          <w:ilvl w:val="0"/>
          <w:numId w:val="39"/>
        </w:numPr>
        <w:spacing w:before="360" w:after="240"/>
        <w:ind w:right="-1"/>
        <w:jc w:val="both"/>
        <w:outlineLvl w:val="0"/>
        <w:rPr>
          <w:rFonts w:ascii="Times New Roman" w:eastAsia="Times New Roman" w:hAnsi="Times New Roman"/>
          <w:b/>
          <w:bCs/>
          <w:smallCaps/>
          <w:noProof/>
          <w:color w:val="EB5850"/>
          <w:sz w:val="24"/>
          <w:szCs w:val="24"/>
        </w:rPr>
      </w:pPr>
      <w:r>
        <w:rPr>
          <w:rFonts w:ascii="Times New Roman" w:eastAsia="Times New Roman" w:hAnsi="Times New Roman"/>
          <w:b/>
          <w:bCs/>
          <w:smallCaps/>
          <w:noProof/>
          <w:color w:val="EB5850"/>
          <w:sz w:val="24"/>
          <w:szCs w:val="24"/>
        </w:rPr>
        <w:t>PROPOSED BUDGET ALLOCATION FOR 2021-2027</w:t>
      </w:r>
    </w:p>
    <w:tbl>
      <w:tblPr>
        <w:tblStyle w:val="LightShading"/>
        <w:tblW w:w="0" w:type="auto"/>
        <w:tblLook w:val="04A0" w:firstRow="1" w:lastRow="0" w:firstColumn="1" w:lastColumn="0" w:noHBand="0" w:noVBand="1"/>
      </w:tblPr>
      <w:tblGrid>
        <w:gridCol w:w="3095"/>
        <w:gridCol w:w="3096"/>
        <w:gridCol w:w="3096"/>
      </w:tblGrid>
      <w:tr w:rsidR="00364784" w:rsidTr="00364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i/>
                <w:noProof/>
                <w:sz w:val="24"/>
                <w:szCs w:val="24"/>
              </w:rPr>
            </w:pPr>
            <w:r>
              <w:rPr>
                <w:rFonts w:ascii="Times New Roman" w:eastAsia="Calibri" w:hAnsi="Times New Roman"/>
                <w:b w:val="0"/>
                <w:i/>
                <w:noProof/>
                <w:sz w:val="24"/>
                <w:szCs w:val="24"/>
              </w:rPr>
              <w:t>Figures in current prices</w:t>
            </w:r>
          </w:p>
        </w:tc>
        <w:tc>
          <w:tcPr>
            <w:tcW w:w="3096" w:type="dxa"/>
          </w:tcPr>
          <w:p w:rsidR="00364784" w:rsidRDefault="00364784">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p>
        </w:tc>
        <w:tc>
          <w:tcPr>
            <w:tcW w:w="3096" w:type="dxa"/>
          </w:tcPr>
          <w:p w:rsidR="00364784" w:rsidRDefault="009B557C">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r>
              <w:rPr>
                <w:rFonts w:ascii="Times New Roman" w:eastAsia="Calibri" w:hAnsi="Times New Roman"/>
                <w:b w:val="0"/>
                <w:i/>
                <w:noProof/>
                <w:sz w:val="24"/>
                <w:szCs w:val="24"/>
              </w:rPr>
              <w:t>EUR million</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Total envelope for 2021-2027</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b/>
                <w:noProof/>
                <w:sz w:val="24"/>
                <w:szCs w:val="24"/>
              </w:rPr>
              <w:t>11 000</w:t>
            </w:r>
          </w:p>
        </w:tc>
      </w:tr>
    </w:tbl>
    <w:p w:rsidR="00364784" w:rsidRDefault="00364784">
      <w:pPr>
        <w:ind w:right="-1"/>
        <w:rPr>
          <w:rFonts w:ascii="Times New Roman" w:eastAsia="Calibri" w:hAnsi="Times New Roman"/>
          <w:b/>
          <w:i/>
          <w:noProof/>
          <w:sz w:val="24"/>
          <w:szCs w:val="24"/>
        </w:rPr>
      </w:pPr>
    </w:p>
    <w:p w:rsidR="00364784" w:rsidRDefault="009B557C">
      <w:pPr>
        <w:spacing w:after="200" w:line="276" w:lineRule="auto"/>
        <w:ind w:right="-1"/>
        <w:rPr>
          <w:rFonts w:ascii="Times New Roman" w:eastAsia="Calibri" w:hAnsi="Times New Roman"/>
          <w:b/>
          <w:i/>
          <w:noProof/>
          <w:sz w:val="24"/>
          <w:szCs w:val="24"/>
        </w:rPr>
      </w:pPr>
      <w:r>
        <w:rPr>
          <w:rFonts w:ascii="Times New Roman" w:eastAsia="Calibri" w:hAnsi="Times New Roman"/>
          <w:b/>
          <w:i/>
          <w:noProof/>
          <w:sz w:val="24"/>
          <w:szCs w:val="24"/>
        </w:rPr>
        <w:br w:type="page"/>
      </w:r>
    </w:p>
    <w:tbl>
      <w:tblPr>
        <w:tblStyle w:val="TableGrid"/>
        <w:tblW w:w="9322" w:type="dxa"/>
        <w:tblBorders>
          <w:top w:val="none" w:sz="0" w:space="0" w:color="auto"/>
          <w:left w:val="none" w:sz="0" w:space="0" w:color="auto"/>
          <w:bottom w:val="single" w:sz="12" w:space="0" w:color="164193"/>
          <w:right w:val="none" w:sz="0" w:space="0" w:color="auto"/>
          <w:insideH w:val="none" w:sz="0" w:space="0" w:color="auto"/>
          <w:insideV w:val="none" w:sz="0" w:space="0" w:color="auto"/>
        </w:tblBorders>
        <w:tblLook w:val="04A0" w:firstRow="1" w:lastRow="0" w:firstColumn="1" w:lastColumn="0" w:noHBand="0" w:noVBand="1"/>
      </w:tblPr>
      <w:tblGrid>
        <w:gridCol w:w="1099"/>
        <w:gridCol w:w="8223"/>
      </w:tblGrid>
      <w:tr w:rsidR="00364784">
        <w:trPr>
          <w:trHeight w:val="850"/>
        </w:trPr>
        <w:tc>
          <w:tcPr>
            <w:tcW w:w="1099" w:type="dxa"/>
            <w:tcBorders>
              <w:bottom w:val="single" w:sz="12" w:space="0" w:color="EB5850"/>
            </w:tcBorders>
          </w:tcPr>
          <w:p w:rsidR="00364784" w:rsidRDefault="009B557C">
            <w:pPr>
              <w:ind w:right="-1"/>
              <w:rPr>
                <w:rFonts w:ascii="Times New Roman" w:hAnsi="Times New Roman"/>
                <w:noProof/>
                <w:sz w:val="24"/>
                <w:szCs w:val="24"/>
              </w:rPr>
            </w:pPr>
            <w:r>
              <w:rPr>
                <w:rFonts w:ascii="Times New Roman" w:hAnsi="Times New Roman"/>
                <w:noProof/>
                <w:sz w:val="24"/>
                <w:szCs w:val="24"/>
                <w:lang w:eastAsia="en-GB"/>
              </w:rPr>
              <w:drawing>
                <wp:inline distT="0" distB="0" distL="0" distR="0" wp14:anchorId="4446F5F1" wp14:editId="7156075F">
                  <wp:extent cx="468000" cy="468000"/>
                  <wp:effectExtent l="0" t="0" r="8255" b="825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83"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223" w:type="dxa"/>
            <w:tcBorders>
              <w:bottom w:val="single" w:sz="12" w:space="0" w:color="EB5850"/>
            </w:tcBorders>
            <w:vAlign w:val="center"/>
          </w:tcPr>
          <w:p w:rsidR="00364784" w:rsidRDefault="009B557C">
            <w:pPr>
              <w:ind w:right="-1"/>
              <w:rPr>
                <w:rFonts w:ascii="Times New Roman" w:hAnsi="Times New Roman"/>
                <w:noProof/>
                <w:sz w:val="24"/>
                <w:szCs w:val="24"/>
              </w:rPr>
            </w:pPr>
            <w:r>
              <w:rPr>
                <w:rFonts w:ascii="Times New Roman" w:hAnsi="Times New Roman"/>
                <w:noProof/>
                <w:sz w:val="24"/>
                <w:szCs w:val="24"/>
              </w:rPr>
              <w:t>EXTERNAL ACTION</w:t>
            </w:r>
          </w:p>
        </w:tc>
      </w:tr>
      <w:tr w:rsidR="00364784">
        <w:trPr>
          <w:trHeight w:val="340"/>
        </w:trPr>
        <w:tc>
          <w:tcPr>
            <w:tcW w:w="1099" w:type="dxa"/>
            <w:tcBorders>
              <w:top w:val="single" w:sz="12" w:space="0" w:color="EB5850"/>
              <w:bottom w:val="single" w:sz="12" w:space="0" w:color="EB5850"/>
            </w:tcBorders>
          </w:tcPr>
          <w:p w:rsidR="00364784" w:rsidRDefault="00364784">
            <w:pPr>
              <w:ind w:right="-1"/>
              <w:rPr>
                <w:rFonts w:ascii="Times New Roman" w:hAnsi="Times New Roman"/>
                <w:b/>
                <w:noProof/>
                <w:sz w:val="24"/>
                <w:szCs w:val="24"/>
              </w:rPr>
            </w:pPr>
          </w:p>
        </w:tc>
        <w:tc>
          <w:tcPr>
            <w:tcW w:w="8223" w:type="dxa"/>
            <w:tcBorders>
              <w:top w:val="single" w:sz="12" w:space="0" w:color="EB5850"/>
              <w:bottom w:val="single" w:sz="12" w:space="0" w:color="EB5850"/>
            </w:tcBorders>
            <w:vAlign w:val="center"/>
          </w:tcPr>
          <w:p w:rsidR="00364784" w:rsidRDefault="009B557C">
            <w:pPr>
              <w:pStyle w:val="PROGRAMME"/>
            </w:pPr>
            <w:r>
              <w:t>Common Foreign &amp; Security Policy</w:t>
            </w:r>
          </w:p>
        </w:tc>
      </w:tr>
    </w:tbl>
    <w:p w:rsidR="00364784" w:rsidRDefault="009B557C">
      <w:pPr>
        <w:pStyle w:val="Default"/>
        <w:spacing w:before="120"/>
        <w:jc w:val="both"/>
        <w:rPr>
          <w:rFonts w:ascii="Times New Roman" w:eastAsia="MyriadPro-Light" w:hAnsi="Times New Roman" w:cs="Times New Roman"/>
          <w:noProof/>
        </w:rPr>
      </w:pPr>
      <w:r>
        <w:rPr>
          <w:rFonts w:ascii="Times New Roman" w:eastAsia="MyriadPro-Light" w:hAnsi="Times New Roman" w:cs="Times New Roman"/>
          <w:noProof/>
        </w:rPr>
        <w:t xml:space="preserve">The European Union's Common Foreign and Security Policy enables the EU to speak with one voice in Common Foreign and Security Policy issues. It contributes to the preservation of peace, the prevention of conflicts and strengthening international security. It is one of the main instruments used to implement the </w:t>
      </w:r>
      <w:r>
        <w:rPr>
          <w:rFonts w:ascii="Times New Roman" w:eastAsia="MyriadPro-Light" w:hAnsi="Times New Roman" w:cs="Times New Roman"/>
          <w:b/>
          <w:noProof/>
        </w:rPr>
        <w:t>Global Strategy for the European Union's Foreign and Security Policy</w:t>
      </w:r>
      <w:r>
        <w:rPr>
          <w:rFonts w:ascii="Times New Roman" w:eastAsia="MyriadPro-Light" w:hAnsi="Times New Roman" w:cs="Times New Roman"/>
          <w:noProof/>
        </w:rPr>
        <w:t xml:space="preserve"> and underpins the EU's role as a global actor. The external action instruments should serve the EU objectives and project EU values globally.</w:t>
      </w:r>
    </w:p>
    <w:p w:rsidR="00364784" w:rsidRDefault="009B557C">
      <w:pPr>
        <w:pStyle w:val="Default"/>
        <w:spacing w:before="120" w:after="120"/>
        <w:ind w:right="-1"/>
        <w:jc w:val="both"/>
        <w:rPr>
          <w:rFonts w:ascii="Times New Roman" w:eastAsia="MyriadPro-Light" w:hAnsi="Times New Roman" w:cs="Times New Roman"/>
          <w:noProof/>
        </w:rPr>
      </w:pPr>
      <w:r>
        <w:rPr>
          <w:rFonts w:ascii="Times New Roman" w:eastAsia="MyriadPro-Light" w:hAnsi="Times New Roman" w:cs="Times New Roman"/>
          <w:noProof/>
        </w:rPr>
        <w:t xml:space="preserve">The Treaty on European Union (Title V: General provisions on the Union's external action and specific provisions on the Common Foreign and Security Policy) strengthened this policy area by creating the post of </w:t>
      </w:r>
      <w:r>
        <w:rPr>
          <w:rFonts w:ascii="Times New Roman" w:eastAsia="MyriadPro-Light" w:hAnsi="Times New Roman" w:cs="Times New Roman"/>
          <w:b/>
          <w:noProof/>
        </w:rPr>
        <w:t>EU High Representative for Foreign Affairs &amp; Security Policy</w:t>
      </w:r>
      <w:r>
        <w:rPr>
          <w:rFonts w:ascii="Times New Roman" w:eastAsia="MyriadPro-Light" w:hAnsi="Times New Roman" w:cs="Times New Roman"/>
          <w:noProof/>
        </w:rPr>
        <w:t>, and the European External Action Service. The Common Foreign and Security Policy helps to safeguard the Union's values and principles, and interests. Article 21 of the Treaty on European Union reflects the principles and objectives that guide the Union's external action, including democracy, the rule of law, human rights and fundamental freedoms, respect for human dignity, the principles of equality and solidarity, and respect for the principles of the United Nations Charter and international law.</w:t>
      </w:r>
    </w:p>
    <w:p w:rsidR="00364784" w:rsidRDefault="009B557C">
      <w:pPr>
        <w:keepNext/>
        <w:numPr>
          <w:ilvl w:val="0"/>
          <w:numId w:val="57"/>
        </w:numPr>
        <w:spacing w:before="360" w:after="240"/>
        <w:ind w:right="-1"/>
        <w:jc w:val="both"/>
        <w:outlineLvl w:val="0"/>
        <w:rPr>
          <w:rFonts w:ascii="Times New Roman" w:eastAsia="Times New Roman" w:hAnsi="Times New Roman"/>
          <w:b/>
          <w:bCs/>
          <w:smallCaps/>
          <w:noProof/>
          <w:color w:val="EB5850"/>
          <w:sz w:val="24"/>
          <w:szCs w:val="24"/>
        </w:rPr>
      </w:pPr>
      <w:r>
        <w:rPr>
          <w:rFonts w:ascii="Times New Roman" w:eastAsia="Times New Roman" w:hAnsi="Times New Roman"/>
          <w:b/>
          <w:bCs/>
          <w:smallCaps/>
          <w:noProof/>
          <w:color w:val="EB5850"/>
          <w:sz w:val="24"/>
          <w:szCs w:val="24"/>
        </w:rPr>
        <w:t>EUROPEAN ADDED VALUE</w:t>
      </w:r>
    </w:p>
    <w:p w:rsidR="00364784" w:rsidRDefault="009B557C">
      <w:pPr>
        <w:pStyle w:val="PSParagraphText"/>
        <w:ind w:right="-1"/>
        <w:rPr>
          <w:rFonts w:eastAsia="MyriadPro-Light"/>
          <w:noProof/>
          <w:sz w:val="24"/>
          <w:szCs w:val="24"/>
          <w:lang w:eastAsia="en-US"/>
        </w:rPr>
      </w:pPr>
      <w:r>
        <w:rPr>
          <w:rFonts w:eastAsia="MyriadPro-Light"/>
          <w:noProof/>
          <w:sz w:val="24"/>
          <w:szCs w:val="24"/>
          <w:lang w:eastAsia="en-US"/>
        </w:rPr>
        <w:t>The Common Foreign and Security Policy provides the ability to act as an external actor on behalf and alongside the Member States. By providing for joint action, the EU adds value beyond the activities of individual Member States by reaching a critical mass when responding to global challenges. Given the EU's impartial position to deliver external action on behalf of and with Member States, Common Foreign and Security Policy operations enjoy enhanced credibility and trust in the countries they operate. The demographic and economic weight of the European Union and ability to make joint foreign policy decisions strengthens its arm.</w:t>
      </w:r>
    </w:p>
    <w:p w:rsidR="00364784" w:rsidRDefault="009B557C">
      <w:pPr>
        <w:pStyle w:val="PSParagraphText"/>
        <w:ind w:right="-1"/>
        <w:rPr>
          <w:rFonts w:eastAsia="MyriadPro-Light"/>
          <w:noProof/>
          <w:sz w:val="24"/>
          <w:szCs w:val="24"/>
          <w:lang w:eastAsia="en-US"/>
        </w:rPr>
      </w:pPr>
      <w:r>
        <w:rPr>
          <w:rFonts w:eastAsia="MyriadPro-Light"/>
          <w:noProof/>
          <w:sz w:val="24"/>
          <w:szCs w:val="24"/>
          <w:lang w:eastAsia="en-US"/>
        </w:rPr>
        <w:t>While individual activities of Member States clearly contribute to achieving the objectives of the EU's common Foreign and Security Policy, the EU's Common Foreign and Security Policy achieves a critical mass to respond to global challenges. Joint ownership on the EU side combined with influence and reform leverage of a global actor, and a strong political signal of a sound EU mechanism support security and stability needs of partner countries,</w:t>
      </w:r>
    </w:p>
    <w:p w:rsidR="00364784" w:rsidRDefault="009B557C">
      <w:pPr>
        <w:pStyle w:val="PSParagraphText"/>
        <w:ind w:right="-1"/>
        <w:rPr>
          <w:rFonts w:eastAsia="MyriadPro-Light"/>
          <w:noProof/>
          <w:sz w:val="24"/>
          <w:szCs w:val="24"/>
          <w:lang w:eastAsia="en-US"/>
        </w:rPr>
      </w:pPr>
      <w:r>
        <w:rPr>
          <w:rFonts w:eastAsia="MyriadPro-Light"/>
          <w:noProof/>
          <w:sz w:val="24"/>
          <w:szCs w:val="24"/>
          <w:lang w:eastAsia="en-US"/>
        </w:rPr>
        <w:t xml:space="preserve">With its leadership position in humanitarian and development cooperation, the EU is in a unique position to project its values and respond to global challenges, including conflict, instability, and security threats/threats to global security. In synergy with other external action instruments, the Common Foreign and Security Policy contributes to a coherent framework and the financial means for external action that any Member States alone would not be able to afford. </w:t>
      </w:r>
    </w:p>
    <w:p w:rsidR="00364784" w:rsidRDefault="009B557C">
      <w:pPr>
        <w:keepNext/>
        <w:numPr>
          <w:ilvl w:val="0"/>
          <w:numId w:val="57"/>
        </w:numPr>
        <w:spacing w:before="360" w:after="240"/>
        <w:ind w:right="-1"/>
        <w:jc w:val="both"/>
        <w:outlineLvl w:val="0"/>
        <w:rPr>
          <w:rFonts w:ascii="Times New Roman" w:eastAsia="Times New Roman" w:hAnsi="Times New Roman"/>
          <w:b/>
          <w:bCs/>
          <w:smallCaps/>
          <w:noProof/>
          <w:color w:val="EB5850"/>
          <w:sz w:val="24"/>
          <w:szCs w:val="24"/>
        </w:rPr>
      </w:pPr>
      <w:r>
        <w:rPr>
          <w:rFonts w:ascii="Times New Roman" w:eastAsia="Times New Roman" w:hAnsi="Times New Roman"/>
          <w:b/>
          <w:bCs/>
          <w:smallCaps/>
          <w:noProof/>
          <w:color w:val="EB5850"/>
          <w:sz w:val="24"/>
          <w:szCs w:val="24"/>
        </w:rPr>
        <w:t xml:space="preserve">OBJECTIVES </w:t>
      </w:r>
    </w:p>
    <w:p w:rsidR="00364784" w:rsidRDefault="009B557C">
      <w:pPr>
        <w:pStyle w:val="Default"/>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Given the political priorities and global challenges, Common Foreign and Security Policy actions will remain a fundamental pillar of the Global Strategy (or its successor) post-2020, in support of three strategic priorities: 1) responding to external conflicts and crises, 2) building the capacity of partners, and 3)protecting the Union and its citizens. For the Common Foreign and Security Policy to be effective, the EU needs to be ready to react rapidly and with determination in response to emerging threats to its strategic interests.</w:t>
      </w:r>
    </w:p>
    <w:p w:rsidR="00364784" w:rsidRDefault="009B557C">
      <w:pPr>
        <w:keepNext/>
        <w:numPr>
          <w:ilvl w:val="0"/>
          <w:numId w:val="57"/>
        </w:numPr>
        <w:spacing w:before="360" w:after="240"/>
        <w:ind w:right="-1"/>
        <w:jc w:val="both"/>
        <w:outlineLvl w:val="0"/>
        <w:rPr>
          <w:rFonts w:ascii="Times New Roman" w:eastAsia="Times New Roman" w:hAnsi="Times New Roman"/>
          <w:b/>
          <w:bCs/>
          <w:smallCaps/>
          <w:noProof/>
          <w:color w:val="EB5850"/>
          <w:sz w:val="24"/>
          <w:szCs w:val="24"/>
        </w:rPr>
      </w:pPr>
      <w:r>
        <w:rPr>
          <w:rFonts w:ascii="Times New Roman" w:eastAsia="Times New Roman" w:hAnsi="Times New Roman"/>
          <w:b/>
          <w:bCs/>
          <w:smallCaps/>
          <w:noProof/>
          <w:color w:val="EB5850"/>
          <w:sz w:val="24"/>
          <w:szCs w:val="24"/>
        </w:rPr>
        <w:t>IMPLEMENTATION &amp; SIMPLIFICATION</w:t>
      </w:r>
    </w:p>
    <w:p w:rsidR="00364784" w:rsidRDefault="009B557C">
      <w:pPr>
        <w:pStyle w:val="Default"/>
        <w:spacing w:before="120"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The overall impact and achievements triggered by the Common Foreign and Security Policy are of much greater value than the sum of its individual actions. In particular in the field of Common Security and Defence Policy missions, the scope and reach of the agreed actions goes beyond what a single Member State can do. Common Security and Defence Policy missions benefit in particular from the multinational EU nature both in terms of image – EU credibility as a peace actor- and of accessing a larger pool of human resources and expertise, including from interested third countries participating in EU-led actions. Common Security and Defence Policy actions have concretely contributed to the policy implementation, by 1) providing capacity building, support and advice through the Common Security and Defence Policy civilian and military training missions, 2) promoting peace and stability as well as promoting and advancing the values of the EU by means of special representatives, and 3) promoting multilateral responses to the security threats, including combating the proliferation of weapons of mass destruction and the illicit spread and trafficking of other conventional weapons. .</w:t>
      </w:r>
    </w:p>
    <w:p w:rsidR="00364784" w:rsidRDefault="009B557C">
      <w:pPr>
        <w:pStyle w:val="Default"/>
        <w:spacing w:before="120"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In addition, via its Common Foreign and Security Policy operations, the EU provides funding for the European Security and Defence College and for the operation of the Kosovo specialist chambers. The Common Foreign and Security Policy can also be used for action on the basis of Article 28 of the Treaty on European Union.</w:t>
      </w:r>
    </w:p>
    <w:p w:rsidR="00364784" w:rsidRDefault="009B557C">
      <w:pPr>
        <w:pStyle w:val="Default"/>
        <w:spacing w:before="120"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The need for rapid and determined response implicates that many Common Foreign and Security Policy actions cannot be programmed in advance and the budget needs to include a sufficient margin each year in order to enable a rapid response in crisis situations.</w:t>
      </w:r>
    </w:p>
    <w:p w:rsidR="00364784" w:rsidRDefault="009B557C">
      <w:pPr>
        <w:pStyle w:val="Default"/>
        <w:spacing w:before="120" w:after="120"/>
        <w:ind w:right="-1"/>
        <w:jc w:val="both"/>
        <w:rPr>
          <w:rFonts w:ascii="Times New Roman" w:eastAsia="MyriadPro-Light" w:hAnsi="Times New Roman" w:cs="Times New Roman"/>
          <w:noProof/>
        </w:rPr>
      </w:pPr>
      <w:r>
        <w:rPr>
          <w:rFonts w:ascii="Times New Roman" w:eastAsia="MyriadPro-Light" w:hAnsi="Times New Roman" w:cs="Times New Roman"/>
          <w:noProof/>
          <w:color w:val="auto"/>
        </w:rPr>
        <w:t>The Common Foreign and Security Policy budget is managed and implemented by the Foreign Policy Instruments service of the Commission.</w:t>
      </w:r>
    </w:p>
    <w:p w:rsidR="00364784" w:rsidRDefault="009B557C">
      <w:pPr>
        <w:keepNext/>
        <w:numPr>
          <w:ilvl w:val="0"/>
          <w:numId w:val="57"/>
        </w:numPr>
        <w:spacing w:before="360" w:after="240"/>
        <w:ind w:right="-1"/>
        <w:jc w:val="both"/>
        <w:outlineLvl w:val="0"/>
        <w:rPr>
          <w:rFonts w:ascii="Times New Roman" w:eastAsia="Times New Roman" w:hAnsi="Times New Roman"/>
          <w:b/>
          <w:bCs/>
          <w:smallCaps/>
          <w:noProof/>
          <w:color w:val="EB5850"/>
          <w:sz w:val="24"/>
          <w:szCs w:val="24"/>
        </w:rPr>
      </w:pPr>
      <w:r>
        <w:rPr>
          <w:rFonts w:ascii="Times New Roman" w:eastAsia="Times New Roman" w:hAnsi="Times New Roman"/>
          <w:b/>
          <w:bCs/>
          <w:smallCaps/>
          <w:noProof/>
          <w:color w:val="EB5850"/>
          <w:sz w:val="24"/>
          <w:szCs w:val="24"/>
        </w:rPr>
        <w:t>COMPLEMENTARITIES &amp; SYNERGIES WITH OTHER POLICIES / ALIGNMENT OF EU WITH NATIONAL AND REGIONAL RESOURCES</w:t>
      </w:r>
    </w:p>
    <w:p w:rsidR="00364784" w:rsidRDefault="009B557C">
      <w:pPr>
        <w:pStyle w:val="PSParagraphText"/>
        <w:ind w:right="-1"/>
        <w:rPr>
          <w:noProof/>
          <w:sz w:val="24"/>
          <w:szCs w:val="24"/>
        </w:rPr>
      </w:pPr>
      <w:r>
        <w:rPr>
          <w:rFonts w:eastAsia="MyriadPro-Light"/>
          <w:noProof/>
          <w:sz w:val="24"/>
          <w:szCs w:val="24"/>
          <w:lang w:eastAsia="en-US"/>
        </w:rPr>
        <w:t xml:space="preserve">Under the external action and pre-accession assistance clusters of the Multiannual Financial Framework a strong complementarity will be ensured between the different instruments. Interaction and synergies will also be sought between the instruments financed by the EU budget (notably the </w:t>
      </w:r>
      <w:r>
        <w:rPr>
          <w:rFonts w:eastAsia="MyriadPro-Light"/>
          <w:noProof/>
          <w:sz w:val="24"/>
          <w:szCs w:val="24"/>
        </w:rPr>
        <w:t>Neighbourhood</w:t>
      </w:r>
      <w:r>
        <w:rPr>
          <w:noProof/>
          <w:sz w:val="24"/>
          <w:szCs w:val="24"/>
        </w:rPr>
        <w:t>,</w:t>
      </w:r>
      <w:r>
        <w:rPr>
          <w:rFonts w:eastAsia="MyriadPro-Light"/>
          <w:noProof/>
          <w:sz w:val="24"/>
          <w:szCs w:val="24"/>
        </w:rPr>
        <w:t xml:space="preserve"> Development</w:t>
      </w:r>
      <w:r>
        <w:rPr>
          <w:rFonts w:eastAsia="MyriadPro-Light"/>
          <w:b/>
          <w:noProof/>
          <w:sz w:val="24"/>
          <w:szCs w:val="24"/>
        </w:rPr>
        <w:t xml:space="preserve"> and International Cooperation Instrument</w:t>
      </w:r>
      <w:r>
        <w:rPr>
          <w:rFonts w:eastAsia="MyriadPro-Light"/>
          <w:noProof/>
          <w:sz w:val="24"/>
          <w:szCs w:val="24"/>
          <w:lang w:eastAsia="en-US"/>
        </w:rPr>
        <w:t xml:space="preserve">, the </w:t>
      </w:r>
      <w:r>
        <w:rPr>
          <w:rFonts w:eastAsia="MyriadPro-Light"/>
          <w:b/>
          <w:noProof/>
          <w:sz w:val="24"/>
          <w:szCs w:val="24"/>
        </w:rPr>
        <w:t>Instrument for Pre-Accession Assistance</w:t>
      </w:r>
      <w:r>
        <w:rPr>
          <w:rFonts w:eastAsia="MyriadPro-Light"/>
          <w:noProof/>
          <w:sz w:val="24"/>
          <w:szCs w:val="24"/>
          <w:lang w:eastAsia="en-US"/>
        </w:rPr>
        <w:t xml:space="preserve">, </w:t>
      </w:r>
      <w:r>
        <w:rPr>
          <w:rFonts w:eastAsia="MyriadPro-Light"/>
          <w:b/>
          <w:noProof/>
          <w:sz w:val="24"/>
          <w:szCs w:val="24"/>
        </w:rPr>
        <w:t>Humanitarian Aid</w:t>
      </w:r>
      <w:r>
        <w:rPr>
          <w:rFonts w:eastAsia="MyriadPro-Light"/>
          <w:noProof/>
          <w:sz w:val="24"/>
          <w:szCs w:val="24"/>
          <w:lang w:eastAsia="en-US"/>
        </w:rPr>
        <w:t xml:space="preserve">, the revised </w:t>
      </w:r>
      <w:r>
        <w:rPr>
          <w:rFonts w:eastAsia="MyriadPro-Light"/>
          <w:b/>
          <w:noProof/>
          <w:sz w:val="24"/>
          <w:szCs w:val="24"/>
        </w:rPr>
        <w:t>Union Civil Protection Mechanism instrument – rescEU</w:t>
      </w:r>
      <w:r>
        <w:rPr>
          <w:rFonts w:eastAsia="MyriadPro-Light"/>
          <w:noProof/>
          <w:sz w:val="24"/>
          <w:szCs w:val="24"/>
          <w:lang w:eastAsia="en-US"/>
        </w:rPr>
        <w:t xml:space="preserve">, and the proposed </w:t>
      </w:r>
      <w:r>
        <w:rPr>
          <w:rFonts w:eastAsia="MyriadPro-Light"/>
          <w:b/>
          <w:noProof/>
          <w:sz w:val="24"/>
          <w:szCs w:val="24"/>
        </w:rPr>
        <w:t>European Peace Facility</w:t>
      </w:r>
      <w:r>
        <w:rPr>
          <w:rFonts w:eastAsia="MyriadPro-Light"/>
          <w:noProof/>
          <w:sz w:val="24"/>
          <w:szCs w:val="24"/>
          <w:lang w:eastAsia="en-US"/>
        </w:rPr>
        <w:t xml:space="preserve"> (to be set outside the Multiannual Financial Framework because of limitations to finance defence activities set by the Treaty on European Union), to ensure a strong and coherent EU external action.</w:t>
      </w:r>
    </w:p>
    <w:p w:rsidR="00364784" w:rsidRDefault="009B557C">
      <w:pPr>
        <w:keepNext/>
        <w:numPr>
          <w:ilvl w:val="0"/>
          <w:numId w:val="57"/>
        </w:numPr>
        <w:spacing w:before="360" w:after="240"/>
        <w:ind w:right="-1"/>
        <w:jc w:val="both"/>
        <w:outlineLvl w:val="0"/>
        <w:rPr>
          <w:rFonts w:ascii="Times New Roman" w:eastAsia="Times New Roman" w:hAnsi="Times New Roman"/>
          <w:b/>
          <w:bCs/>
          <w:smallCaps/>
          <w:noProof/>
          <w:color w:val="EB5850"/>
          <w:sz w:val="24"/>
          <w:szCs w:val="24"/>
        </w:rPr>
      </w:pPr>
      <w:r>
        <w:rPr>
          <w:rFonts w:ascii="Times New Roman" w:eastAsia="Times New Roman" w:hAnsi="Times New Roman"/>
          <w:b/>
          <w:bCs/>
          <w:smallCaps/>
          <w:noProof/>
          <w:color w:val="EB5850"/>
          <w:sz w:val="24"/>
          <w:szCs w:val="24"/>
        </w:rPr>
        <w:t>PROPOSED BUDGET ALLOCATION FOR 2021-2027</w:t>
      </w:r>
    </w:p>
    <w:tbl>
      <w:tblPr>
        <w:tblStyle w:val="LightShading"/>
        <w:tblW w:w="0" w:type="auto"/>
        <w:tblLook w:val="04A0" w:firstRow="1" w:lastRow="0" w:firstColumn="1" w:lastColumn="0" w:noHBand="0" w:noVBand="1"/>
      </w:tblPr>
      <w:tblGrid>
        <w:gridCol w:w="3095"/>
        <w:gridCol w:w="3096"/>
        <w:gridCol w:w="3096"/>
      </w:tblGrid>
      <w:tr w:rsidR="00364784" w:rsidTr="00364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i/>
                <w:noProof/>
                <w:sz w:val="24"/>
                <w:szCs w:val="24"/>
              </w:rPr>
            </w:pPr>
            <w:r>
              <w:rPr>
                <w:rFonts w:ascii="Times New Roman" w:eastAsia="Calibri" w:hAnsi="Times New Roman"/>
                <w:b w:val="0"/>
                <w:i/>
                <w:noProof/>
                <w:sz w:val="24"/>
                <w:szCs w:val="24"/>
              </w:rPr>
              <w:t>Figures in current prices</w:t>
            </w:r>
          </w:p>
        </w:tc>
        <w:tc>
          <w:tcPr>
            <w:tcW w:w="3096" w:type="dxa"/>
          </w:tcPr>
          <w:p w:rsidR="00364784" w:rsidRDefault="00364784">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p>
        </w:tc>
        <w:tc>
          <w:tcPr>
            <w:tcW w:w="3096" w:type="dxa"/>
          </w:tcPr>
          <w:p w:rsidR="00364784" w:rsidRDefault="009B557C">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r>
              <w:rPr>
                <w:rFonts w:ascii="Times New Roman" w:eastAsia="Calibri" w:hAnsi="Times New Roman"/>
                <w:b w:val="0"/>
                <w:i/>
                <w:noProof/>
                <w:sz w:val="24"/>
                <w:szCs w:val="24"/>
              </w:rPr>
              <w:t>EUR million</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Total envelope for 2021-2027</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b/>
                <w:noProof/>
                <w:sz w:val="24"/>
                <w:szCs w:val="24"/>
              </w:rPr>
              <w:t>3 000</w:t>
            </w:r>
          </w:p>
        </w:tc>
      </w:tr>
    </w:tbl>
    <w:p w:rsidR="00364784" w:rsidRDefault="00364784">
      <w:pPr>
        <w:ind w:right="-1"/>
        <w:rPr>
          <w:rFonts w:ascii="Times New Roman" w:eastAsia="Calibri" w:hAnsi="Times New Roman"/>
          <w:b/>
          <w:i/>
          <w:noProof/>
          <w:sz w:val="24"/>
          <w:szCs w:val="24"/>
        </w:rPr>
      </w:pPr>
    </w:p>
    <w:p w:rsidR="00364784" w:rsidRDefault="009B557C">
      <w:pPr>
        <w:ind w:right="-1"/>
        <w:rPr>
          <w:rFonts w:ascii="Times New Roman" w:eastAsia="Calibri" w:hAnsi="Times New Roman"/>
          <w:noProof/>
          <w:sz w:val="24"/>
          <w:szCs w:val="24"/>
        </w:rPr>
      </w:pPr>
      <w:r>
        <w:rPr>
          <w:rFonts w:ascii="Times New Roman" w:eastAsia="Calibri" w:hAnsi="Times New Roman"/>
          <w:b/>
          <w:i/>
          <w:noProof/>
          <w:sz w:val="24"/>
          <w:szCs w:val="24"/>
        </w:rPr>
        <w:br w:type="page"/>
      </w:r>
    </w:p>
    <w:tbl>
      <w:tblPr>
        <w:tblStyle w:val="TableGrid"/>
        <w:tblW w:w="9322" w:type="dxa"/>
        <w:tblBorders>
          <w:top w:val="none" w:sz="0" w:space="0" w:color="auto"/>
          <w:left w:val="none" w:sz="0" w:space="0" w:color="auto"/>
          <w:bottom w:val="single" w:sz="12" w:space="0" w:color="164193"/>
          <w:right w:val="none" w:sz="0" w:space="0" w:color="auto"/>
          <w:insideH w:val="none" w:sz="0" w:space="0" w:color="auto"/>
          <w:insideV w:val="none" w:sz="0" w:space="0" w:color="auto"/>
        </w:tblBorders>
        <w:tblLook w:val="04A0" w:firstRow="1" w:lastRow="0" w:firstColumn="1" w:lastColumn="0" w:noHBand="0" w:noVBand="1"/>
      </w:tblPr>
      <w:tblGrid>
        <w:gridCol w:w="1099"/>
        <w:gridCol w:w="8223"/>
      </w:tblGrid>
      <w:tr w:rsidR="00364784">
        <w:trPr>
          <w:trHeight w:val="850"/>
        </w:trPr>
        <w:tc>
          <w:tcPr>
            <w:tcW w:w="1099" w:type="dxa"/>
            <w:tcBorders>
              <w:bottom w:val="single" w:sz="12" w:space="0" w:color="EB5850"/>
            </w:tcBorders>
          </w:tcPr>
          <w:p w:rsidR="00364784" w:rsidRDefault="009B557C">
            <w:pPr>
              <w:ind w:right="-1"/>
              <w:rPr>
                <w:rFonts w:ascii="Times New Roman" w:hAnsi="Times New Roman"/>
                <w:noProof/>
                <w:sz w:val="24"/>
                <w:szCs w:val="24"/>
              </w:rPr>
            </w:pPr>
            <w:r>
              <w:rPr>
                <w:rFonts w:ascii="Times New Roman" w:hAnsi="Times New Roman"/>
                <w:noProof/>
                <w:sz w:val="24"/>
                <w:szCs w:val="24"/>
                <w:lang w:eastAsia="en-GB"/>
              </w:rPr>
              <w:drawing>
                <wp:inline distT="0" distB="0" distL="0" distR="0" wp14:anchorId="0C65CC23" wp14:editId="38552186">
                  <wp:extent cx="468000" cy="468000"/>
                  <wp:effectExtent l="0" t="0" r="8255" b="825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83"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223" w:type="dxa"/>
            <w:tcBorders>
              <w:bottom w:val="single" w:sz="12" w:space="0" w:color="EB5850"/>
            </w:tcBorders>
            <w:vAlign w:val="center"/>
          </w:tcPr>
          <w:p w:rsidR="00364784" w:rsidRDefault="009B557C">
            <w:pPr>
              <w:ind w:right="-1"/>
              <w:rPr>
                <w:rFonts w:ascii="Times New Roman" w:hAnsi="Times New Roman"/>
                <w:noProof/>
                <w:sz w:val="24"/>
                <w:szCs w:val="24"/>
              </w:rPr>
            </w:pPr>
            <w:r>
              <w:rPr>
                <w:rFonts w:ascii="Times New Roman" w:hAnsi="Times New Roman"/>
                <w:noProof/>
                <w:sz w:val="24"/>
                <w:szCs w:val="24"/>
              </w:rPr>
              <w:t>EXTERNAL ACTION</w:t>
            </w:r>
          </w:p>
        </w:tc>
      </w:tr>
      <w:tr w:rsidR="00364784">
        <w:trPr>
          <w:trHeight w:val="567"/>
        </w:trPr>
        <w:tc>
          <w:tcPr>
            <w:tcW w:w="1099" w:type="dxa"/>
            <w:tcBorders>
              <w:top w:val="single" w:sz="12" w:space="0" w:color="EB5850"/>
              <w:bottom w:val="single" w:sz="12" w:space="0" w:color="EB5850"/>
            </w:tcBorders>
          </w:tcPr>
          <w:p w:rsidR="00364784" w:rsidRDefault="00364784">
            <w:pPr>
              <w:ind w:right="-1"/>
              <w:rPr>
                <w:rFonts w:ascii="Times New Roman" w:hAnsi="Times New Roman"/>
                <w:b/>
                <w:noProof/>
                <w:sz w:val="24"/>
                <w:szCs w:val="24"/>
              </w:rPr>
            </w:pPr>
          </w:p>
        </w:tc>
        <w:tc>
          <w:tcPr>
            <w:tcW w:w="8223" w:type="dxa"/>
            <w:tcBorders>
              <w:top w:val="single" w:sz="12" w:space="0" w:color="EB5850"/>
              <w:bottom w:val="single" w:sz="12" w:space="0" w:color="EB5850"/>
            </w:tcBorders>
            <w:vAlign w:val="center"/>
          </w:tcPr>
          <w:p w:rsidR="00364784" w:rsidRDefault="009B557C">
            <w:pPr>
              <w:pStyle w:val="PROGRAMME"/>
            </w:pPr>
            <w:r>
              <w:t xml:space="preserve">Cooperation with Overseas Countries and Territories </w:t>
            </w:r>
            <w:r>
              <w:br/>
              <w:t>(including Greenland)</w:t>
            </w:r>
          </w:p>
        </w:tc>
      </w:tr>
    </w:tbl>
    <w:p w:rsidR="00364784" w:rsidRDefault="009B557C">
      <w:pPr>
        <w:pStyle w:val="Default"/>
        <w:spacing w:before="120"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The programme aims to support and </w:t>
      </w:r>
      <w:r>
        <w:rPr>
          <w:rFonts w:ascii="Times New Roman" w:eastAsia="MyriadPro-Light" w:hAnsi="Times New Roman" w:cs="Times New Roman"/>
          <w:b/>
          <w:noProof/>
          <w:color w:val="auto"/>
        </w:rPr>
        <w:t>strengthen the economic, political and cultural ties between the European Union and the 13 Overseas Countries and Territories</w:t>
      </w:r>
      <w:r>
        <w:rPr>
          <w:rFonts w:ascii="Times New Roman" w:eastAsia="MyriadPro-Light" w:hAnsi="Times New Roman" w:cs="Times New Roman"/>
          <w:noProof/>
          <w:color w:val="auto"/>
        </w:rPr>
        <w:t xml:space="preserve"> linked to Denmark, France and the Netherlands. The modalities of the programme will take account of the particular needs and challenges of the Overseas Countries and Territories overall, and the specific situation of Greenland.</w:t>
      </w:r>
    </w:p>
    <w:p w:rsidR="00364784" w:rsidRDefault="009B557C">
      <w:pPr>
        <w:keepNext/>
        <w:numPr>
          <w:ilvl w:val="0"/>
          <w:numId w:val="38"/>
        </w:numPr>
        <w:spacing w:before="360" w:after="240"/>
        <w:ind w:right="-1"/>
        <w:jc w:val="both"/>
        <w:outlineLvl w:val="0"/>
        <w:rPr>
          <w:rFonts w:ascii="Times New Roman" w:eastAsia="Times New Roman" w:hAnsi="Times New Roman"/>
          <w:b/>
          <w:bCs/>
          <w:smallCaps/>
          <w:noProof/>
          <w:color w:val="EB5850"/>
          <w:sz w:val="24"/>
          <w:szCs w:val="24"/>
        </w:rPr>
      </w:pPr>
      <w:r>
        <w:rPr>
          <w:rFonts w:ascii="Times New Roman" w:eastAsia="Times New Roman" w:hAnsi="Times New Roman"/>
          <w:b/>
          <w:bCs/>
          <w:smallCaps/>
          <w:noProof/>
          <w:color w:val="EB5850"/>
          <w:sz w:val="24"/>
          <w:szCs w:val="24"/>
        </w:rPr>
        <w:t>EUROPEAN ADDED VALUE</w:t>
      </w:r>
    </w:p>
    <w:p w:rsidR="00364784" w:rsidRDefault="009B557C">
      <w:pPr>
        <w:pStyle w:val="Default"/>
        <w:spacing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The Overseas Countries and Territories which spread from the Poles to the Tropics are associated with the EU. They play an important role as outposts of the Union in the areas where they are located, but do not, however, form part of the EU territory or of the EU single market. </w:t>
      </w:r>
    </w:p>
    <w:p w:rsidR="00364784" w:rsidRDefault="009B557C">
      <w:pPr>
        <w:pStyle w:val="Default"/>
        <w:spacing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The purpose of the Association of the Overseas Countries and Territories is to promote the economic and social development of the countries and territories and to establish close economic relations between them and the Union as a whole.  </w:t>
      </w:r>
    </w:p>
    <w:p w:rsidR="00364784" w:rsidRDefault="009B557C">
      <w:pPr>
        <w:pStyle w:val="Default"/>
        <w:spacing w:after="120"/>
        <w:ind w:right="-1"/>
        <w:jc w:val="both"/>
        <w:rPr>
          <w:rFonts w:ascii="Times New Roman" w:eastAsia="MyriadPro-Light" w:hAnsi="Times New Roman" w:cs="Times New Roman"/>
          <w:noProof/>
        </w:rPr>
      </w:pPr>
      <w:r>
        <w:rPr>
          <w:rFonts w:ascii="Times New Roman" w:eastAsia="MyriadPro-Light" w:hAnsi="Times New Roman" w:cs="Times New Roman"/>
          <w:noProof/>
          <w:color w:val="auto"/>
        </w:rPr>
        <w:t xml:space="preserve">Support to the Overseas Countries and Territories makes them less dependent on the EU and its Member States and promotes cooperation between them, their regional, European and international partners. It allows projecting EU values, culture, laws and economic partnerships across the globe. </w:t>
      </w:r>
    </w:p>
    <w:p w:rsidR="00364784" w:rsidRDefault="009B557C">
      <w:pPr>
        <w:keepNext/>
        <w:numPr>
          <w:ilvl w:val="0"/>
          <w:numId w:val="38"/>
        </w:numPr>
        <w:spacing w:before="360" w:after="240"/>
        <w:ind w:right="-1"/>
        <w:jc w:val="both"/>
        <w:outlineLvl w:val="0"/>
        <w:rPr>
          <w:rFonts w:ascii="Times New Roman" w:eastAsia="Times New Roman" w:hAnsi="Times New Roman"/>
          <w:b/>
          <w:bCs/>
          <w:smallCaps/>
          <w:noProof/>
          <w:color w:val="EB5850"/>
          <w:sz w:val="24"/>
          <w:szCs w:val="24"/>
        </w:rPr>
      </w:pPr>
      <w:r>
        <w:rPr>
          <w:rFonts w:ascii="Times New Roman" w:eastAsia="Times New Roman" w:hAnsi="Times New Roman"/>
          <w:b/>
          <w:bCs/>
          <w:smallCaps/>
          <w:noProof/>
          <w:color w:val="EB5850"/>
          <w:sz w:val="24"/>
          <w:szCs w:val="24"/>
        </w:rPr>
        <w:t xml:space="preserve">OBJECTIVES </w:t>
      </w:r>
    </w:p>
    <w:p w:rsidR="00364784" w:rsidRDefault="009B557C">
      <w:pPr>
        <w:pStyle w:val="Default"/>
        <w:spacing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The objective of the support to Overseas Countries and Territories is to </w:t>
      </w:r>
      <w:r>
        <w:rPr>
          <w:rFonts w:ascii="Times New Roman" w:eastAsia="MyriadPro-Light" w:hAnsi="Times New Roman" w:cs="Times New Roman"/>
          <w:b/>
          <w:noProof/>
          <w:color w:val="auto"/>
        </w:rPr>
        <w:t>preserve the close and lasting links between the partners</w:t>
      </w:r>
      <w:r>
        <w:rPr>
          <w:rFonts w:ascii="Times New Roman" w:eastAsia="MyriadPro-Light" w:hAnsi="Times New Roman" w:cs="Times New Roman"/>
          <w:noProof/>
          <w:color w:val="auto"/>
        </w:rPr>
        <w:t xml:space="preserve">, </w:t>
      </w:r>
      <w:r>
        <w:rPr>
          <w:rFonts w:ascii="Times New Roman" w:eastAsia="MyriadPro-Light" w:hAnsi="Times New Roman" w:cs="Times New Roman"/>
          <w:b/>
          <w:noProof/>
          <w:color w:val="auto"/>
        </w:rPr>
        <w:t>supporting their sustainable development</w:t>
      </w:r>
      <w:r>
        <w:rPr>
          <w:rFonts w:ascii="Times New Roman" w:eastAsia="MyriadPro-Light" w:hAnsi="Times New Roman" w:cs="Times New Roman"/>
          <w:noProof/>
          <w:color w:val="auto"/>
        </w:rPr>
        <w:t xml:space="preserve"> and </w:t>
      </w:r>
      <w:r>
        <w:rPr>
          <w:rFonts w:ascii="Times New Roman" w:eastAsia="MyriadPro-Light" w:hAnsi="Times New Roman" w:cs="Times New Roman"/>
          <w:b/>
          <w:noProof/>
          <w:color w:val="auto"/>
        </w:rPr>
        <w:t>enhancing their competitiveness and economic resilience</w:t>
      </w:r>
      <w:r>
        <w:rPr>
          <w:rFonts w:ascii="Times New Roman" w:eastAsia="MyriadPro-Light" w:hAnsi="Times New Roman" w:cs="Times New Roman"/>
          <w:noProof/>
          <w:color w:val="auto"/>
        </w:rPr>
        <w:t>.</w:t>
      </w:r>
    </w:p>
    <w:p w:rsidR="00364784" w:rsidRDefault="009B557C">
      <w:pPr>
        <w:keepNext/>
        <w:numPr>
          <w:ilvl w:val="0"/>
          <w:numId w:val="38"/>
        </w:numPr>
        <w:spacing w:before="360" w:after="240"/>
        <w:ind w:right="-1"/>
        <w:jc w:val="both"/>
        <w:outlineLvl w:val="0"/>
        <w:rPr>
          <w:rFonts w:ascii="Times New Roman" w:eastAsia="Times New Roman" w:hAnsi="Times New Roman"/>
          <w:b/>
          <w:bCs/>
          <w:smallCaps/>
          <w:noProof/>
          <w:color w:val="EB5850"/>
          <w:sz w:val="24"/>
          <w:szCs w:val="24"/>
        </w:rPr>
      </w:pPr>
      <w:r>
        <w:rPr>
          <w:rFonts w:ascii="Times New Roman" w:eastAsia="Times New Roman" w:hAnsi="Times New Roman"/>
          <w:b/>
          <w:bCs/>
          <w:smallCaps/>
          <w:noProof/>
          <w:color w:val="EB5850"/>
          <w:sz w:val="24"/>
          <w:szCs w:val="24"/>
        </w:rPr>
        <w:t>IMPLEMENTATION &amp; SIMPLIFICATION</w:t>
      </w:r>
    </w:p>
    <w:p w:rsidR="00364784" w:rsidRDefault="009B557C">
      <w:pPr>
        <w:pStyle w:val="Default"/>
        <w:spacing w:after="120"/>
        <w:ind w:right="-1"/>
        <w:jc w:val="both"/>
        <w:rPr>
          <w:rFonts w:ascii="Times New Roman" w:eastAsia="MyriadPro-Light" w:hAnsi="Times New Roman" w:cs="Times New Roman"/>
          <w:iCs/>
          <w:noProof/>
          <w:color w:val="auto"/>
        </w:rPr>
      </w:pPr>
      <w:r>
        <w:rPr>
          <w:rFonts w:ascii="Times New Roman" w:eastAsia="MyriadPro-Light" w:hAnsi="Times New Roman" w:cs="Times New Roman"/>
          <w:iCs/>
          <w:noProof/>
          <w:color w:val="auto"/>
        </w:rPr>
        <w:t xml:space="preserve">The support to </w:t>
      </w:r>
      <w:r>
        <w:rPr>
          <w:rFonts w:ascii="Times New Roman" w:eastAsia="MyriadPro-Light" w:hAnsi="Times New Roman" w:cs="Times New Roman"/>
          <w:noProof/>
          <w:color w:val="auto"/>
        </w:rPr>
        <w:t>Overseas Countries and Territories</w:t>
      </w:r>
      <w:r>
        <w:rPr>
          <w:rFonts w:ascii="Times New Roman" w:eastAsia="MyriadPro-Light" w:hAnsi="Times New Roman" w:cs="Times New Roman"/>
          <w:iCs/>
          <w:noProof/>
          <w:color w:val="auto"/>
        </w:rPr>
        <w:t xml:space="preserve">, other than Greenland, used to be channelled through the European Development Fund. </w:t>
      </w:r>
      <w:r>
        <w:rPr>
          <w:rFonts w:ascii="Times New Roman" w:eastAsia="MyriadPro-Light" w:hAnsi="Times New Roman" w:cs="Times New Roman"/>
          <w:noProof/>
          <w:color w:val="auto"/>
        </w:rPr>
        <w:t>The programmes are directly implemented by the European Commission, mainly in the form of direct budgetary support but also in some cases by grants.</w:t>
      </w:r>
    </w:p>
    <w:p w:rsidR="00364784" w:rsidRDefault="009B557C">
      <w:pPr>
        <w:keepNext/>
        <w:numPr>
          <w:ilvl w:val="0"/>
          <w:numId w:val="38"/>
        </w:numPr>
        <w:spacing w:before="360" w:after="240"/>
        <w:ind w:right="-1"/>
        <w:jc w:val="both"/>
        <w:outlineLvl w:val="0"/>
        <w:rPr>
          <w:rFonts w:ascii="Times New Roman" w:eastAsia="Times New Roman" w:hAnsi="Times New Roman"/>
          <w:b/>
          <w:bCs/>
          <w:smallCaps/>
          <w:noProof/>
          <w:color w:val="EB5850"/>
          <w:sz w:val="24"/>
          <w:szCs w:val="24"/>
        </w:rPr>
      </w:pPr>
      <w:r>
        <w:rPr>
          <w:rFonts w:ascii="Times New Roman" w:eastAsia="Times New Roman" w:hAnsi="Times New Roman"/>
          <w:b/>
          <w:bCs/>
          <w:smallCaps/>
          <w:noProof/>
          <w:color w:val="EB5850"/>
          <w:sz w:val="24"/>
          <w:szCs w:val="24"/>
        </w:rPr>
        <w:t>COMPLEMENTARITIES &amp; SYNERGIES WITH OTHER POLICIES / ALIGNMENT OF EU WITH NATIONAL AND REGIONAL RESOURCES</w:t>
      </w:r>
    </w:p>
    <w:p w:rsidR="00364784" w:rsidRDefault="009B557C">
      <w:pPr>
        <w:pStyle w:val="Default"/>
        <w:spacing w:after="120"/>
        <w:ind w:right="-1"/>
        <w:jc w:val="both"/>
        <w:rPr>
          <w:rFonts w:ascii="Times New Roman" w:eastAsia="MyriadPro-Light" w:hAnsi="Times New Roman" w:cs="Times New Roman"/>
          <w:iCs/>
          <w:noProof/>
          <w:color w:val="auto"/>
        </w:rPr>
      </w:pPr>
      <w:r>
        <w:rPr>
          <w:rFonts w:ascii="Times New Roman" w:eastAsia="MyriadPro-Light" w:hAnsi="Times New Roman" w:cs="Times New Roman"/>
          <w:iCs/>
          <w:noProof/>
          <w:color w:val="auto"/>
        </w:rPr>
        <w:t>The cooperation with Overseas Countries and Territories is strictly linked to and coordinated with the national support policies of Denmark, France and the Netherlands. In addition, synergies will be exploited with separate European development programmes for the EU's outermost regions and the Neighbourhood</w:t>
      </w:r>
      <w:r>
        <w:rPr>
          <w:rFonts w:ascii="Times New Roman" w:hAnsi="Times New Roman" w:cs="Times New Roman"/>
          <w:noProof/>
        </w:rPr>
        <w:t>,</w:t>
      </w:r>
      <w:r>
        <w:rPr>
          <w:rFonts w:ascii="Times New Roman" w:eastAsia="MyriadPro-Light" w:hAnsi="Times New Roman" w:cs="Times New Roman"/>
          <w:noProof/>
          <w:color w:val="auto"/>
        </w:rPr>
        <w:t xml:space="preserve"> Development</w:t>
      </w:r>
      <w:r>
        <w:rPr>
          <w:rFonts w:ascii="Times New Roman" w:eastAsia="MyriadPro-Light" w:hAnsi="Times New Roman" w:cs="Times New Roman"/>
          <w:iCs/>
          <w:noProof/>
          <w:color w:val="auto"/>
        </w:rPr>
        <w:t xml:space="preserve"> and International Cooperation Instrument. </w:t>
      </w:r>
    </w:p>
    <w:p w:rsidR="00364784" w:rsidRDefault="009B557C">
      <w:pPr>
        <w:ind w:right="-1"/>
        <w:rPr>
          <w:rFonts w:ascii="Times New Roman" w:eastAsia="MyriadPro-Light" w:hAnsi="Times New Roman"/>
          <w:iCs/>
          <w:noProof/>
          <w:sz w:val="24"/>
          <w:szCs w:val="24"/>
        </w:rPr>
      </w:pPr>
      <w:r>
        <w:rPr>
          <w:rFonts w:ascii="Times New Roman" w:eastAsia="MyriadPro-Light" w:hAnsi="Times New Roman"/>
          <w:iCs/>
          <w:noProof/>
          <w:sz w:val="24"/>
          <w:szCs w:val="24"/>
        </w:rPr>
        <w:br w:type="page"/>
      </w:r>
    </w:p>
    <w:p w:rsidR="00364784" w:rsidRDefault="009B557C">
      <w:pPr>
        <w:keepNext/>
        <w:numPr>
          <w:ilvl w:val="0"/>
          <w:numId w:val="38"/>
        </w:numPr>
        <w:spacing w:before="360" w:after="240"/>
        <w:ind w:right="-1"/>
        <w:jc w:val="both"/>
        <w:outlineLvl w:val="0"/>
        <w:rPr>
          <w:rFonts w:ascii="Times New Roman" w:eastAsia="Times New Roman" w:hAnsi="Times New Roman"/>
          <w:b/>
          <w:bCs/>
          <w:smallCaps/>
          <w:noProof/>
          <w:color w:val="EB5850"/>
          <w:sz w:val="24"/>
          <w:szCs w:val="24"/>
        </w:rPr>
      </w:pPr>
      <w:r>
        <w:rPr>
          <w:rFonts w:ascii="Times New Roman" w:eastAsia="Times New Roman" w:hAnsi="Times New Roman"/>
          <w:b/>
          <w:bCs/>
          <w:smallCaps/>
          <w:noProof/>
          <w:color w:val="EB5850"/>
          <w:sz w:val="24"/>
          <w:szCs w:val="24"/>
        </w:rPr>
        <w:t>PROPOSED BUDGET ALLOCATION FOR 2021-2027</w:t>
      </w:r>
    </w:p>
    <w:tbl>
      <w:tblPr>
        <w:tblStyle w:val="LightShading"/>
        <w:tblW w:w="0" w:type="auto"/>
        <w:tblLook w:val="04A0" w:firstRow="1" w:lastRow="0" w:firstColumn="1" w:lastColumn="0" w:noHBand="0" w:noVBand="1"/>
      </w:tblPr>
      <w:tblGrid>
        <w:gridCol w:w="3095"/>
        <w:gridCol w:w="3096"/>
        <w:gridCol w:w="3096"/>
      </w:tblGrid>
      <w:tr w:rsidR="00364784" w:rsidTr="00364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i/>
                <w:noProof/>
                <w:sz w:val="24"/>
                <w:szCs w:val="24"/>
              </w:rPr>
            </w:pPr>
            <w:r>
              <w:rPr>
                <w:rFonts w:ascii="Times New Roman" w:eastAsia="Calibri" w:hAnsi="Times New Roman"/>
                <w:b w:val="0"/>
                <w:i/>
                <w:noProof/>
                <w:sz w:val="24"/>
                <w:szCs w:val="24"/>
              </w:rPr>
              <w:t>Figures in current prices</w:t>
            </w:r>
          </w:p>
        </w:tc>
        <w:tc>
          <w:tcPr>
            <w:tcW w:w="3096" w:type="dxa"/>
          </w:tcPr>
          <w:p w:rsidR="00364784" w:rsidRDefault="00364784">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p>
        </w:tc>
        <w:tc>
          <w:tcPr>
            <w:tcW w:w="3096" w:type="dxa"/>
          </w:tcPr>
          <w:p w:rsidR="00364784" w:rsidRDefault="009B557C">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r>
              <w:rPr>
                <w:rFonts w:ascii="Times New Roman" w:eastAsia="Calibri" w:hAnsi="Times New Roman"/>
                <w:b w:val="0"/>
                <w:i/>
                <w:noProof/>
                <w:sz w:val="24"/>
                <w:szCs w:val="24"/>
              </w:rPr>
              <w:t>EUR million</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Total envelope for 2021-2027</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noProof/>
                <w:sz w:val="24"/>
                <w:szCs w:val="24"/>
              </w:rPr>
            </w:pPr>
            <w:r>
              <w:rPr>
                <w:rFonts w:ascii="Times New Roman" w:eastAsia="Calibri" w:hAnsi="Times New Roman"/>
                <w:b/>
                <w:noProof/>
                <w:sz w:val="24"/>
                <w:szCs w:val="24"/>
              </w:rPr>
              <w:t>500</w:t>
            </w:r>
          </w:p>
        </w:tc>
      </w:tr>
    </w:tbl>
    <w:p w:rsidR="00364784" w:rsidRDefault="00364784">
      <w:pPr>
        <w:pStyle w:val="PSParagraphTitle"/>
        <w:ind w:right="-1"/>
        <w:rPr>
          <w:rFonts w:eastAsia="Calibri"/>
          <w:b w:val="0"/>
          <w:i w:val="0"/>
          <w:noProof/>
          <w:sz w:val="24"/>
          <w:szCs w:val="24"/>
          <w:lang w:eastAsia="en-US"/>
        </w:rPr>
      </w:pPr>
    </w:p>
    <w:p w:rsidR="00364784" w:rsidRDefault="009B557C">
      <w:pPr>
        <w:ind w:right="-1"/>
        <w:rPr>
          <w:rFonts w:ascii="Times New Roman" w:hAnsi="Times New Roman"/>
          <w:noProof/>
          <w:sz w:val="24"/>
          <w:szCs w:val="24"/>
        </w:rPr>
      </w:pPr>
      <w:r>
        <w:rPr>
          <w:rFonts w:ascii="Times New Roman" w:hAnsi="Times New Roman"/>
          <w:noProof/>
          <w:sz w:val="24"/>
          <w:szCs w:val="24"/>
        </w:rPr>
        <w:br w:type="page"/>
      </w:r>
    </w:p>
    <w:tbl>
      <w:tblPr>
        <w:tblStyle w:val="TableGrid"/>
        <w:tblW w:w="9322" w:type="dxa"/>
        <w:tblBorders>
          <w:top w:val="none" w:sz="0" w:space="0" w:color="auto"/>
          <w:left w:val="none" w:sz="0" w:space="0" w:color="auto"/>
          <w:bottom w:val="single" w:sz="12" w:space="0" w:color="164193"/>
          <w:right w:val="none" w:sz="0" w:space="0" w:color="auto"/>
          <w:insideH w:val="none" w:sz="0" w:space="0" w:color="auto"/>
          <w:insideV w:val="none" w:sz="0" w:space="0" w:color="auto"/>
        </w:tblBorders>
        <w:tblLook w:val="04A0" w:firstRow="1" w:lastRow="0" w:firstColumn="1" w:lastColumn="0" w:noHBand="0" w:noVBand="1"/>
      </w:tblPr>
      <w:tblGrid>
        <w:gridCol w:w="1099"/>
        <w:gridCol w:w="8223"/>
      </w:tblGrid>
      <w:tr w:rsidR="00364784">
        <w:trPr>
          <w:trHeight w:val="850"/>
        </w:trPr>
        <w:tc>
          <w:tcPr>
            <w:tcW w:w="1099" w:type="dxa"/>
            <w:tcBorders>
              <w:bottom w:val="single" w:sz="12" w:space="0" w:color="EB5850"/>
            </w:tcBorders>
          </w:tcPr>
          <w:p w:rsidR="00364784" w:rsidRDefault="009B557C">
            <w:pPr>
              <w:ind w:right="-1"/>
              <w:rPr>
                <w:rFonts w:ascii="Times New Roman" w:hAnsi="Times New Roman"/>
                <w:noProof/>
                <w:sz w:val="24"/>
                <w:szCs w:val="24"/>
              </w:rPr>
            </w:pPr>
            <w:r>
              <w:rPr>
                <w:rFonts w:ascii="Times New Roman" w:hAnsi="Times New Roman"/>
                <w:noProof/>
                <w:sz w:val="24"/>
                <w:szCs w:val="24"/>
                <w:lang w:eastAsia="en-GB"/>
              </w:rPr>
              <w:drawing>
                <wp:inline distT="0" distB="0" distL="0" distR="0" wp14:anchorId="34F3DE1C" wp14:editId="0A9C9624">
                  <wp:extent cx="468000" cy="468000"/>
                  <wp:effectExtent l="0" t="0" r="8255" b="825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84"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223" w:type="dxa"/>
            <w:tcBorders>
              <w:bottom w:val="single" w:sz="12" w:space="0" w:color="EB5850"/>
            </w:tcBorders>
            <w:vAlign w:val="center"/>
          </w:tcPr>
          <w:p w:rsidR="00364784" w:rsidRDefault="009B557C">
            <w:pPr>
              <w:pStyle w:val="CLUSTER"/>
            </w:pPr>
            <w:r>
              <w:t>PRE-ACCESSION ASSISTANCE</w:t>
            </w:r>
          </w:p>
        </w:tc>
      </w:tr>
      <w:tr w:rsidR="00364784">
        <w:trPr>
          <w:trHeight w:val="283"/>
        </w:trPr>
        <w:tc>
          <w:tcPr>
            <w:tcW w:w="1099" w:type="dxa"/>
            <w:tcBorders>
              <w:top w:val="single" w:sz="12" w:space="0" w:color="EB5850"/>
              <w:bottom w:val="single" w:sz="12" w:space="0" w:color="EB5850"/>
            </w:tcBorders>
          </w:tcPr>
          <w:p w:rsidR="00364784" w:rsidRDefault="00364784">
            <w:pPr>
              <w:ind w:right="-1"/>
              <w:rPr>
                <w:rFonts w:ascii="Times New Roman" w:hAnsi="Times New Roman"/>
                <w:b/>
                <w:noProof/>
                <w:sz w:val="24"/>
                <w:szCs w:val="24"/>
              </w:rPr>
            </w:pPr>
          </w:p>
        </w:tc>
        <w:tc>
          <w:tcPr>
            <w:tcW w:w="8223" w:type="dxa"/>
            <w:tcBorders>
              <w:top w:val="single" w:sz="12" w:space="0" w:color="EB5850"/>
              <w:bottom w:val="single" w:sz="12" w:space="0" w:color="EB5850"/>
            </w:tcBorders>
            <w:vAlign w:val="center"/>
          </w:tcPr>
          <w:p w:rsidR="00364784" w:rsidRDefault="009B557C">
            <w:pPr>
              <w:pStyle w:val="PROGRAMME"/>
            </w:pPr>
            <w:r>
              <w:t>Instrument for Pre-Accession Assistance</w:t>
            </w:r>
          </w:p>
        </w:tc>
      </w:tr>
    </w:tbl>
    <w:p w:rsidR="00364784" w:rsidRDefault="009B557C">
      <w:pPr>
        <w:pStyle w:val="Default"/>
        <w:spacing w:before="120"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The Instrument for Pre-accession Assistance </w:t>
      </w:r>
      <w:r>
        <w:rPr>
          <w:rFonts w:ascii="Times New Roman" w:eastAsia="MyriadPro-Light" w:hAnsi="Times New Roman" w:cs="Times New Roman"/>
          <w:b/>
          <w:noProof/>
          <w:color w:val="auto"/>
        </w:rPr>
        <w:t>supports candidate countries and potential candidates on their path to fulfilling the accession criteria</w:t>
      </w:r>
      <w:r>
        <w:rPr>
          <w:rFonts w:ascii="Times New Roman" w:eastAsia="MyriadPro-Light" w:hAnsi="Times New Roman" w:cs="Times New Roman"/>
          <w:noProof/>
          <w:color w:val="auto"/>
        </w:rPr>
        <w:t>. It is positioned in the context of the Western Balkans Strategy and reflects the developments in the relations with Turkey.</w:t>
      </w:r>
    </w:p>
    <w:p w:rsidR="00364784" w:rsidRDefault="009B557C">
      <w:pPr>
        <w:keepNext/>
        <w:numPr>
          <w:ilvl w:val="0"/>
          <w:numId w:val="40"/>
        </w:numPr>
        <w:spacing w:before="360" w:after="240"/>
        <w:ind w:right="-1"/>
        <w:jc w:val="both"/>
        <w:outlineLvl w:val="0"/>
        <w:rPr>
          <w:rFonts w:ascii="Times New Roman" w:eastAsia="Times New Roman" w:hAnsi="Times New Roman"/>
          <w:b/>
          <w:bCs/>
          <w:smallCaps/>
          <w:noProof/>
          <w:color w:val="EB5850"/>
          <w:sz w:val="24"/>
          <w:szCs w:val="24"/>
        </w:rPr>
      </w:pPr>
      <w:r>
        <w:rPr>
          <w:rFonts w:ascii="Times New Roman" w:eastAsia="Times New Roman" w:hAnsi="Times New Roman"/>
          <w:b/>
          <w:bCs/>
          <w:smallCaps/>
          <w:noProof/>
          <w:color w:val="EB5850"/>
          <w:sz w:val="24"/>
          <w:szCs w:val="24"/>
        </w:rPr>
        <w:t>EUROPEAN ADDED VALUE</w:t>
      </w:r>
    </w:p>
    <w:p w:rsidR="00364784" w:rsidRDefault="009B557C">
      <w:pPr>
        <w:pStyle w:val="Default"/>
        <w:spacing w:before="120"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Supporting the enlargement of the EU is by its very nature a task best pursued at EU level. Granting pre-accession assistance under one single instrument on the basis of a single set of criteria is more efficient than granting assistance from multiple sources – including the national budgets of the Member States – following different procedures and priorities. In addition, the EU’s political influence and leverage allows it to engage national authorities with greater authority and legal certainty than individual Member States. The Instrument complements the enlargement policy of the Union by supporting political and economic reforms, including as regards EU values and the respect for the rule of law and the proper functioning of institutions ensuring sound financial management in candidate countries/potential candidates and is used proactively to advance negotiations with beneficiary governments towards fulfilling the Copenhagen criteria, as well as the conditionality of the Stabilisation and Association Agreements.</w:t>
      </w:r>
    </w:p>
    <w:p w:rsidR="00364784" w:rsidRDefault="009B557C">
      <w:pPr>
        <w:pStyle w:val="Default"/>
        <w:spacing w:before="120"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The Instrument for Pre-accession Assistance contributes to the broader European objectives of ensuring stability, security and prosperity in the immediate neighbourhood of the Union. Proximity between Member States and beneficiaries and the corresponding need for coordination also ensures that support given to beneficiaries helps the EU to reach its own objectives in terms of sustainable economic growth, migration, security, energy supply, transport, the environment and climate change. </w:t>
      </w:r>
    </w:p>
    <w:p w:rsidR="00364784" w:rsidRDefault="009B557C">
      <w:pPr>
        <w:keepNext/>
        <w:numPr>
          <w:ilvl w:val="0"/>
          <w:numId w:val="40"/>
        </w:numPr>
        <w:spacing w:before="360" w:after="240"/>
        <w:ind w:right="-1"/>
        <w:jc w:val="both"/>
        <w:outlineLvl w:val="0"/>
        <w:rPr>
          <w:rFonts w:ascii="Times New Roman" w:eastAsia="Times New Roman" w:hAnsi="Times New Roman"/>
          <w:b/>
          <w:bCs/>
          <w:smallCaps/>
          <w:noProof/>
          <w:color w:val="EB5850"/>
          <w:sz w:val="24"/>
          <w:szCs w:val="24"/>
        </w:rPr>
      </w:pPr>
      <w:r>
        <w:rPr>
          <w:rFonts w:ascii="Times New Roman" w:eastAsia="Times New Roman" w:hAnsi="Times New Roman"/>
          <w:b/>
          <w:bCs/>
          <w:smallCaps/>
          <w:noProof/>
          <w:color w:val="EB5850"/>
          <w:sz w:val="24"/>
          <w:szCs w:val="24"/>
        </w:rPr>
        <w:t xml:space="preserve">OBJECTIVES </w:t>
      </w:r>
    </w:p>
    <w:p w:rsidR="00364784" w:rsidRDefault="009B557C">
      <w:pPr>
        <w:pStyle w:val="Default"/>
        <w:spacing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The Instrument for Pre–accession Assistance aims to </w:t>
      </w:r>
      <w:r>
        <w:rPr>
          <w:rFonts w:ascii="Times New Roman" w:eastAsia="MyriadPro-Light" w:hAnsi="Times New Roman" w:cs="Times New Roman"/>
          <w:b/>
          <w:noProof/>
          <w:color w:val="auto"/>
        </w:rPr>
        <w:t>support candidate countries and potential candidates in adopting and implementing the political, institutional, legal, administrative, social and economic reforms required to comply with Union values and to progressively align to Union rules, standards, policies and practices with a view to Union membership</w:t>
      </w:r>
      <w:r>
        <w:rPr>
          <w:rFonts w:ascii="Times New Roman" w:eastAsia="MyriadPro-Light" w:hAnsi="Times New Roman" w:cs="Times New Roman"/>
          <w:noProof/>
          <w:color w:val="auto"/>
        </w:rPr>
        <w:t xml:space="preserve">. </w:t>
      </w:r>
    </w:p>
    <w:p w:rsidR="00364784" w:rsidRDefault="009B557C">
      <w:pPr>
        <w:pStyle w:val="Default"/>
        <w:spacing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The instrument will be shaped around the following key priorities: </w:t>
      </w:r>
      <w:r>
        <w:rPr>
          <w:rFonts w:ascii="Times New Roman" w:eastAsia="MyriadPro-Light" w:hAnsi="Times New Roman" w:cs="Times New Roman"/>
          <w:b/>
          <w:noProof/>
          <w:color w:val="auto"/>
        </w:rPr>
        <w:t>Rule of Law</w:t>
      </w:r>
      <w:r>
        <w:rPr>
          <w:rFonts w:ascii="Times New Roman" w:eastAsia="MyriadPro-Light" w:hAnsi="Times New Roman" w:cs="Times New Roman"/>
          <w:noProof/>
          <w:color w:val="auto"/>
        </w:rPr>
        <w:t xml:space="preserve">, </w:t>
      </w:r>
      <w:r>
        <w:rPr>
          <w:rFonts w:ascii="Times New Roman" w:eastAsia="MyriadPro-Light" w:hAnsi="Times New Roman" w:cs="Times New Roman"/>
          <w:b/>
          <w:noProof/>
          <w:color w:val="auto"/>
        </w:rPr>
        <w:t>fundamental rights</w:t>
      </w:r>
      <w:r>
        <w:rPr>
          <w:rFonts w:ascii="Times New Roman" w:eastAsia="MyriadPro-Light" w:hAnsi="Times New Roman" w:cs="Times New Roman"/>
          <w:noProof/>
          <w:color w:val="auto"/>
        </w:rPr>
        <w:t xml:space="preserve"> and </w:t>
      </w:r>
      <w:r>
        <w:rPr>
          <w:rFonts w:ascii="Times New Roman" w:eastAsia="MyriadPro-Light" w:hAnsi="Times New Roman" w:cs="Times New Roman"/>
          <w:b/>
          <w:noProof/>
          <w:color w:val="auto"/>
        </w:rPr>
        <w:t>migration</w:t>
      </w:r>
      <w:r>
        <w:rPr>
          <w:rFonts w:ascii="Times New Roman" w:eastAsia="MyriadPro-Light" w:hAnsi="Times New Roman" w:cs="Times New Roman"/>
          <w:noProof/>
          <w:color w:val="auto"/>
        </w:rPr>
        <w:t xml:space="preserve"> – this will include strengthening </w:t>
      </w:r>
      <w:r>
        <w:rPr>
          <w:rFonts w:ascii="Times New Roman" w:eastAsia="MyriadPro-Light" w:hAnsi="Times New Roman" w:cs="Times New Roman"/>
          <w:b/>
          <w:noProof/>
          <w:color w:val="auto"/>
        </w:rPr>
        <w:t>security cooperation</w:t>
      </w:r>
      <w:r>
        <w:rPr>
          <w:rFonts w:ascii="Times New Roman" w:eastAsia="MyriadPro-Light" w:hAnsi="Times New Roman" w:cs="Times New Roman"/>
          <w:noProof/>
          <w:color w:val="auto"/>
        </w:rPr>
        <w:t xml:space="preserve">, the </w:t>
      </w:r>
      <w:r>
        <w:rPr>
          <w:rFonts w:ascii="Times New Roman" w:eastAsia="MyriadPro-Light" w:hAnsi="Times New Roman" w:cs="Times New Roman"/>
          <w:b/>
          <w:noProof/>
          <w:color w:val="auto"/>
        </w:rPr>
        <w:t>fight against radicalisation and against organised crime</w:t>
      </w:r>
      <w:r>
        <w:rPr>
          <w:rFonts w:ascii="Times New Roman" w:eastAsia="MyriadPro-Light" w:hAnsi="Times New Roman" w:cs="Times New Roman"/>
          <w:noProof/>
          <w:color w:val="auto"/>
        </w:rPr>
        <w:t xml:space="preserve">, as well as supporting an </w:t>
      </w:r>
      <w:r>
        <w:rPr>
          <w:rFonts w:ascii="Times New Roman" w:eastAsia="MyriadPro-Light" w:hAnsi="Times New Roman" w:cs="Times New Roman"/>
          <w:b/>
          <w:noProof/>
          <w:color w:val="auto"/>
        </w:rPr>
        <w:t>integrated migration policy</w:t>
      </w:r>
      <w:r>
        <w:rPr>
          <w:rFonts w:ascii="Times New Roman" w:eastAsia="MyriadPro-Light" w:hAnsi="Times New Roman" w:cs="Times New Roman"/>
          <w:noProof/>
          <w:color w:val="auto"/>
        </w:rPr>
        <w:t xml:space="preserve"> </w:t>
      </w:r>
      <w:r>
        <w:rPr>
          <w:rFonts w:ascii="Times New Roman" w:eastAsia="MyriadPro-Light" w:hAnsi="Times New Roman" w:cs="Times New Roman"/>
          <w:b/>
          <w:noProof/>
          <w:color w:val="auto"/>
        </w:rPr>
        <w:t>including border management</w:t>
      </w:r>
      <w:r>
        <w:rPr>
          <w:rFonts w:ascii="Times New Roman" w:eastAsia="MyriadPro-Light" w:hAnsi="Times New Roman" w:cs="Times New Roman"/>
          <w:noProof/>
          <w:color w:val="auto"/>
        </w:rPr>
        <w:t xml:space="preserve">; </w:t>
      </w:r>
      <w:r>
        <w:rPr>
          <w:rFonts w:ascii="Times New Roman" w:eastAsia="MyriadPro-Light" w:hAnsi="Times New Roman" w:cs="Times New Roman"/>
          <w:b/>
          <w:noProof/>
          <w:color w:val="auto"/>
        </w:rPr>
        <w:t>EU policies and acquis</w:t>
      </w:r>
      <w:r>
        <w:rPr>
          <w:rFonts w:ascii="Times New Roman" w:eastAsia="MyriadPro-Light" w:hAnsi="Times New Roman" w:cs="Times New Roman"/>
          <w:noProof/>
          <w:color w:val="auto"/>
        </w:rPr>
        <w:t xml:space="preserve">; </w:t>
      </w:r>
      <w:r>
        <w:rPr>
          <w:rFonts w:ascii="Times New Roman" w:eastAsia="MyriadPro-Light" w:hAnsi="Times New Roman" w:cs="Times New Roman"/>
          <w:b/>
          <w:noProof/>
          <w:color w:val="auto"/>
        </w:rPr>
        <w:t>Socio-Economic development</w:t>
      </w:r>
      <w:r>
        <w:rPr>
          <w:rFonts w:ascii="Times New Roman" w:eastAsia="MyriadPro-Light" w:hAnsi="Times New Roman" w:cs="Times New Roman"/>
          <w:noProof/>
          <w:color w:val="auto"/>
        </w:rPr>
        <w:t xml:space="preserve">; </w:t>
      </w:r>
      <w:r>
        <w:rPr>
          <w:rFonts w:ascii="Times New Roman" w:eastAsia="MyriadPro-Light" w:hAnsi="Times New Roman" w:cs="Times New Roman"/>
          <w:b/>
          <w:noProof/>
          <w:color w:val="auto"/>
        </w:rPr>
        <w:t>Investments for growth</w:t>
      </w:r>
      <w:r>
        <w:rPr>
          <w:rFonts w:ascii="Times New Roman" w:eastAsia="MyriadPro-Light" w:hAnsi="Times New Roman" w:cs="Times New Roman"/>
          <w:noProof/>
          <w:color w:val="auto"/>
        </w:rPr>
        <w:t xml:space="preserve">; </w:t>
      </w:r>
      <w:r>
        <w:rPr>
          <w:rFonts w:ascii="Times New Roman" w:eastAsia="MyriadPro-Light" w:hAnsi="Times New Roman" w:cs="Times New Roman"/>
          <w:b/>
          <w:noProof/>
          <w:color w:val="auto"/>
        </w:rPr>
        <w:t xml:space="preserve">Reconciliation, good neighbourly relations </w:t>
      </w:r>
      <w:r>
        <w:rPr>
          <w:rFonts w:ascii="Times New Roman" w:eastAsia="MyriadPro-Light" w:hAnsi="Times New Roman" w:cs="Times New Roman"/>
          <w:noProof/>
          <w:color w:val="auto"/>
        </w:rPr>
        <w:t>and</w:t>
      </w:r>
      <w:r>
        <w:rPr>
          <w:rFonts w:ascii="Times New Roman" w:eastAsia="MyriadPro-Light" w:hAnsi="Times New Roman" w:cs="Times New Roman"/>
          <w:b/>
          <w:noProof/>
          <w:color w:val="auto"/>
        </w:rPr>
        <w:t xml:space="preserve"> Regional and cross-border cooperation</w:t>
      </w:r>
      <w:r>
        <w:rPr>
          <w:rFonts w:ascii="Times New Roman" w:eastAsia="MyriadPro-Light" w:hAnsi="Times New Roman" w:cs="Times New Roman"/>
          <w:noProof/>
          <w:color w:val="auto"/>
        </w:rPr>
        <w:t xml:space="preserve">. These objectives follow on from those pursued under the predecessor programme. </w:t>
      </w:r>
    </w:p>
    <w:p w:rsidR="00364784" w:rsidRDefault="009B557C">
      <w:pPr>
        <w:keepNext/>
        <w:numPr>
          <w:ilvl w:val="0"/>
          <w:numId w:val="40"/>
        </w:numPr>
        <w:spacing w:before="360" w:after="240"/>
        <w:ind w:right="-1"/>
        <w:jc w:val="both"/>
        <w:outlineLvl w:val="0"/>
        <w:rPr>
          <w:rFonts w:ascii="Times New Roman" w:eastAsia="Times New Roman" w:hAnsi="Times New Roman"/>
          <w:b/>
          <w:bCs/>
          <w:smallCaps/>
          <w:noProof/>
          <w:color w:val="EB5850"/>
          <w:sz w:val="24"/>
          <w:szCs w:val="24"/>
        </w:rPr>
      </w:pPr>
      <w:r>
        <w:rPr>
          <w:rFonts w:ascii="Times New Roman" w:eastAsia="Times New Roman" w:hAnsi="Times New Roman"/>
          <w:b/>
          <w:bCs/>
          <w:smallCaps/>
          <w:noProof/>
          <w:color w:val="EB5850"/>
          <w:sz w:val="24"/>
          <w:szCs w:val="24"/>
        </w:rPr>
        <w:t>IMPLEMENTATION &amp; SIMPLIFICATION</w:t>
      </w:r>
    </w:p>
    <w:p w:rsidR="00364784" w:rsidRDefault="009B557C">
      <w:pPr>
        <w:pStyle w:val="Default"/>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Continuity will be ensured with the 2014-2020 instrument. The strong performance-based element will be maintained but simplified in order to make it easier to monitor and report on, and to provide a real incentive to the beneficiaries. A rapid and flexible mobilisation of funds is important as well as the necessary financial means to prepare for future accessions, when appropriate, including to ensure a gradual and seamless transition from pre-accession to Member State to allow the increase of absorption capacity needed to be ready. </w:t>
      </w:r>
    </w:p>
    <w:p w:rsidR="00364784" w:rsidRDefault="009B557C">
      <w:pPr>
        <w:pStyle w:val="Default"/>
        <w:spacing w:before="120"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All possible types of delivery modes will be included in the Regulation (grants, procurement, prizes, contributions to EU Trust Funds, budget support, financial instruments, and budgetary guarantees). They will be implemented through direct, indirect and shared management depending on the type of programme and partner country. </w:t>
      </w:r>
    </w:p>
    <w:p w:rsidR="00364784" w:rsidRDefault="009B557C">
      <w:pPr>
        <w:pStyle w:val="Default"/>
        <w:spacing w:before="120"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With regard to the investment architecture, the financial instruments currently implemented in the region will remain active in view of the good results obtained so far. </w:t>
      </w:r>
    </w:p>
    <w:p w:rsidR="00364784" w:rsidRDefault="009B557C">
      <w:pPr>
        <w:keepNext/>
        <w:numPr>
          <w:ilvl w:val="0"/>
          <w:numId w:val="40"/>
        </w:numPr>
        <w:spacing w:before="360" w:after="240"/>
        <w:ind w:right="-1"/>
        <w:jc w:val="both"/>
        <w:outlineLvl w:val="0"/>
        <w:rPr>
          <w:rFonts w:ascii="Times New Roman" w:eastAsia="Times New Roman" w:hAnsi="Times New Roman"/>
          <w:b/>
          <w:bCs/>
          <w:smallCaps/>
          <w:noProof/>
          <w:color w:val="EB5850"/>
          <w:sz w:val="24"/>
          <w:szCs w:val="24"/>
        </w:rPr>
      </w:pPr>
      <w:r>
        <w:rPr>
          <w:rFonts w:ascii="Times New Roman" w:eastAsia="Times New Roman" w:hAnsi="Times New Roman"/>
          <w:b/>
          <w:bCs/>
          <w:smallCaps/>
          <w:noProof/>
          <w:color w:val="EB5850"/>
          <w:sz w:val="24"/>
          <w:szCs w:val="24"/>
        </w:rPr>
        <w:t>COMPLEMENTARITIES &amp; SYNERGIES WITH OTHER POLICIES / ALIGNMENT OF EU WITH NATIONAL AND REGIONAL RESOURCES</w:t>
      </w:r>
    </w:p>
    <w:p w:rsidR="00364784" w:rsidRDefault="009B557C">
      <w:pPr>
        <w:pStyle w:val="Default"/>
        <w:spacing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The programme will seek complementarities with a full range of Union programmes, including the internal policy programmes (synergies with the security, migration and energy policies, and the </w:t>
      </w:r>
      <w:r>
        <w:rPr>
          <w:rFonts w:ascii="Times New Roman" w:eastAsia="MyriadPro-Light" w:hAnsi="Times New Roman" w:cs="Times New Roman"/>
          <w:b/>
          <w:noProof/>
          <w:color w:val="auto"/>
        </w:rPr>
        <w:t>Neighbourhood</w:t>
      </w:r>
      <w:r>
        <w:rPr>
          <w:rFonts w:ascii="Times New Roman" w:hAnsi="Times New Roman" w:cs="Times New Roman"/>
          <w:b/>
          <w:noProof/>
        </w:rPr>
        <w:t>,</w:t>
      </w:r>
      <w:r>
        <w:rPr>
          <w:rFonts w:ascii="Times New Roman" w:eastAsia="MyriadPro-Light" w:hAnsi="Times New Roman" w:cs="Times New Roman"/>
          <w:b/>
          <w:noProof/>
          <w:color w:val="auto"/>
        </w:rPr>
        <w:t xml:space="preserve"> Development and International Cooperation Instrument</w:t>
      </w:r>
      <w:r>
        <w:rPr>
          <w:rFonts w:ascii="Times New Roman" w:eastAsia="MyriadPro-Light" w:hAnsi="Times New Roman" w:cs="Times New Roman"/>
          <w:noProof/>
          <w:color w:val="auto"/>
        </w:rPr>
        <w:t xml:space="preserve">, with the investment component, as well as to support the </w:t>
      </w:r>
      <w:r>
        <w:rPr>
          <w:rFonts w:ascii="Times New Roman" w:eastAsia="MyriadPro-Light" w:hAnsi="Times New Roman" w:cs="Times New Roman"/>
          <w:b/>
          <w:noProof/>
          <w:color w:val="auto"/>
        </w:rPr>
        <w:t>Erasmus+</w:t>
      </w:r>
      <w:r>
        <w:rPr>
          <w:rFonts w:ascii="Times New Roman" w:eastAsia="MyriadPro-Light" w:hAnsi="Times New Roman" w:cs="Times New Roman"/>
          <w:noProof/>
          <w:color w:val="auto"/>
        </w:rPr>
        <w:t xml:space="preserve"> external dimension. The beneficiary countries will continue to benefit from thematic programmes, in particular human rights. There will continue to be synergies with </w:t>
      </w:r>
      <w:r>
        <w:rPr>
          <w:rFonts w:ascii="Times New Roman" w:eastAsia="MyriadPro-Light" w:hAnsi="Times New Roman" w:cs="Times New Roman"/>
          <w:b/>
          <w:noProof/>
          <w:color w:val="auto"/>
        </w:rPr>
        <w:t>Cohesion Policy</w:t>
      </w:r>
      <w:r>
        <w:rPr>
          <w:rFonts w:ascii="Times New Roman" w:eastAsia="MyriadPro-Light" w:hAnsi="Times New Roman" w:cs="Times New Roman"/>
          <w:noProof/>
          <w:color w:val="auto"/>
        </w:rPr>
        <w:t xml:space="preserve"> and the </w:t>
      </w:r>
      <w:r>
        <w:rPr>
          <w:rFonts w:ascii="Times New Roman" w:eastAsia="MyriadPro-Light" w:hAnsi="Times New Roman" w:cs="Times New Roman"/>
          <w:b/>
          <w:noProof/>
          <w:color w:val="auto"/>
        </w:rPr>
        <w:t>Common Agricultural Policy</w:t>
      </w:r>
      <w:r>
        <w:rPr>
          <w:rFonts w:ascii="Times New Roman" w:eastAsia="MyriadPro-Light" w:hAnsi="Times New Roman" w:cs="Times New Roman"/>
          <w:noProof/>
          <w:color w:val="auto"/>
        </w:rPr>
        <w:t xml:space="preserve"> in preparing the beneficiary countries to absorb and manage future Union financing. </w:t>
      </w:r>
    </w:p>
    <w:p w:rsidR="00364784" w:rsidRDefault="009B557C">
      <w:pPr>
        <w:pStyle w:val="Default"/>
        <w:spacing w:after="120"/>
        <w:ind w:right="-1"/>
        <w:jc w:val="both"/>
        <w:rPr>
          <w:rFonts w:ascii="Times New Roman" w:hAnsi="Times New Roman" w:cs="Times New Roman"/>
          <w:noProof/>
        </w:rPr>
      </w:pPr>
      <w:r>
        <w:rPr>
          <w:rFonts w:ascii="Times New Roman" w:eastAsia="MyriadPro-Light" w:hAnsi="Times New Roman" w:cs="Times New Roman"/>
          <w:noProof/>
          <w:color w:val="auto"/>
        </w:rPr>
        <w:t xml:space="preserve">Coherence </w:t>
      </w:r>
      <w:r>
        <w:rPr>
          <w:rFonts w:ascii="Times New Roman" w:hAnsi="Times New Roman" w:cs="Times New Roman"/>
          <w:noProof/>
        </w:rPr>
        <w:t xml:space="preserve">needs to be kept between the </w:t>
      </w:r>
      <w:r>
        <w:rPr>
          <w:rFonts w:ascii="Times New Roman" w:hAnsi="Times New Roman" w:cs="Times New Roman"/>
          <w:b/>
          <w:noProof/>
        </w:rPr>
        <w:t>InvestEU Fund</w:t>
      </w:r>
      <w:r>
        <w:rPr>
          <w:rFonts w:ascii="Times New Roman" w:hAnsi="Times New Roman" w:cs="Times New Roman"/>
          <w:noProof/>
        </w:rPr>
        <w:t>, the new single investment tool for the EU internal policies, and the Instrument for Pre-accession Assistance, so that the potential access of pre-accession countries to the new fund is ensured</w:t>
      </w:r>
      <w:r>
        <w:rPr>
          <w:rFonts w:ascii="Times New Roman" w:eastAsia="MyriadPro-Light" w:hAnsi="Times New Roman" w:cs="Times New Roman"/>
          <w:noProof/>
          <w:color w:val="auto"/>
        </w:rPr>
        <w:t xml:space="preserve">. The necessary increase in the investment needs will be mostly served by the </w:t>
      </w:r>
      <w:r>
        <w:rPr>
          <w:rFonts w:ascii="Times New Roman" w:eastAsia="MyriadPro-Light" w:hAnsi="Times New Roman" w:cs="Times New Roman"/>
          <w:b/>
          <w:noProof/>
          <w:color w:val="auto"/>
        </w:rPr>
        <w:t>European Fund for Sustainable Development+</w:t>
      </w:r>
      <w:r>
        <w:rPr>
          <w:rFonts w:ascii="Times New Roman" w:eastAsia="MyriadPro-Light" w:hAnsi="Times New Roman" w:cs="Times New Roman"/>
          <w:noProof/>
          <w:color w:val="auto"/>
        </w:rPr>
        <w:t>, which will be integrated in the Neighbourhood</w:t>
      </w:r>
      <w:r>
        <w:rPr>
          <w:rFonts w:ascii="Times New Roman" w:hAnsi="Times New Roman" w:cs="Times New Roman"/>
          <w:noProof/>
        </w:rPr>
        <w:t>,</w:t>
      </w:r>
      <w:r>
        <w:rPr>
          <w:rFonts w:ascii="Times New Roman" w:eastAsia="MyriadPro-Light" w:hAnsi="Times New Roman" w:cs="Times New Roman"/>
          <w:noProof/>
          <w:color w:val="auto"/>
        </w:rPr>
        <w:t xml:space="preserve"> Development and International Cooperation Instrument. This will allow for strong economies of scale, while including the possibility of a scaling-up of operations in the Western Balkans, as needed.</w:t>
      </w:r>
    </w:p>
    <w:p w:rsidR="00364784" w:rsidRDefault="009B557C">
      <w:pPr>
        <w:keepNext/>
        <w:numPr>
          <w:ilvl w:val="0"/>
          <w:numId w:val="40"/>
        </w:numPr>
        <w:spacing w:before="360" w:after="240"/>
        <w:ind w:right="-1"/>
        <w:jc w:val="both"/>
        <w:outlineLvl w:val="0"/>
        <w:rPr>
          <w:rFonts w:ascii="Times New Roman" w:eastAsia="Times New Roman" w:hAnsi="Times New Roman"/>
          <w:b/>
          <w:bCs/>
          <w:smallCaps/>
          <w:noProof/>
          <w:color w:val="EB5850"/>
          <w:sz w:val="24"/>
          <w:szCs w:val="24"/>
        </w:rPr>
      </w:pPr>
      <w:r>
        <w:rPr>
          <w:rFonts w:ascii="Times New Roman" w:eastAsia="Times New Roman" w:hAnsi="Times New Roman"/>
          <w:b/>
          <w:bCs/>
          <w:smallCaps/>
          <w:noProof/>
          <w:color w:val="EB5850"/>
          <w:sz w:val="24"/>
          <w:szCs w:val="24"/>
        </w:rPr>
        <w:t>PROPOSED BUDGET ALLOCATION FOR 2021-2027</w:t>
      </w:r>
    </w:p>
    <w:tbl>
      <w:tblPr>
        <w:tblStyle w:val="LightShading"/>
        <w:tblW w:w="0" w:type="auto"/>
        <w:tblLook w:val="04A0" w:firstRow="1" w:lastRow="0" w:firstColumn="1" w:lastColumn="0" w:noHBand="0" w:noVBand="1"/>
      </w:tblPr>
      <w:tblGrid>
        <w:gridCol w:w="3095"/>
        <w:gridCol w:w="3096"/>
        <w:gridCol w:w="3096"/>
      </w:tblGrid>
      <w:tr w:rsidR="00364784" w:rsidTr="00364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i/>
                <w:noProof/>
                <w:sz w:val="24"/>
                <w:szCs w:val="24"/>
              </w:rPr>
            </w:pPr>
            <w:r>
              <w:rPr>
                <w:rFonts w:ascii="Times New Roman" w:eastAsia="Calibri" w:hAnsi="Times New Roman"/>
                <w:b w:val="0"/>
                <w:i/>
                <w:noProof/>
                <w:sz w:val="24"/>
                <w:szCs w:val="24"/>
              </w:rPr>
              <w:t>Figures in current prices</w:t>
            </w:r>
          </w:p>
        </w:tc>
        <w:tc>
          <w:tcPr>
            <w:tcW w:w="3096" w:type="dxa"/>
          </w:tcPr>
          <w:p w:rsidR="00364784" w:rsidRDefault="00364784">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p>
        </w:tc>
        <w:tc>
          <w:tcPr>
            <w:tcW w:w="3096" w:type="dxa"/>
          </w:tcPr>
          <w:p w:rsidR="00364784" w:rsidRDefault="009B557C">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r>
              <w:rPr>
                <w:rFonts w:ascii="Times New Roman" w:eastAsia="Calibri" w:hAnsi="Times New Roman"/>
                <w:b w:val="0"/>
                <w:i/>
                <w:noProof/>
                <w:sz w:val="24"/>
                <w:szCs w:val="24"/>
              </w:rPr>
              <w:t>EUR million</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Total envelope for 2021-2027</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b/>
                <w:noProof/>
                <w:sz w:val="24"/>
                <w:szCs w:val="24"/>
              </w:rPr>
              <w:t>14 500</w:t>
            </w:r>
          </w:p>
        </w:tc>
      </w:tr>
    </w:tbl>
    <w:p w:rsidR="00364784" w:rsidRDefault="00364784">
      <w:pPr>
        <w:keepNext/>
        <w:spacing w:before="360" w:after="240"/>
        <w:ind w:right="-1"/>
        <w:outlineLvl w:val="0"/>
        <w:rPr>
          <w:rFonts w:ascii="Times New Roman" w:eastAsia="Times New Roman" w:hAnsi="Times New Roman"/>
          <w:b/>
          <w:bCs/>
          <w:smallCaps/>
          <w:noProof/>
          <w:color w:val="006B75"/>
          <w:sz w:val="24"/>
          <w:szCs w:val="24"/>
        </w:rPr>
        <w:sectPr w:rsidR="00364784">
          <w:headerReference w:type="even" r:id="rId85"/>
          <w:headerReference w:type="default" r:id="rId86"/>
          <w:footerReference w:type="even" r:id="rId87"/>
          <w:footerReference w:type="default" r:id="rId88"/>
          <w:headerReference w:type="first" r:id="rId89"/>
          <w:footerReference w:type="first" r:id="rId90"/>
          <w:type w:val="continuous"/>
          <w:pgSz w:w="11906" w:h="16838"/>
          <w:pgMar w:top="1417" w:right="1417" w:bottom="1417" w:left="1418" w:header="708" w:footer="708" w:gutter="0"/>
          <w:cols w:space="708"/>
          <w:docGrid w:linePitch="360"/>
        </w:sectPr>
      </w:pPr>
    </w:p>
    <w:p w:rsidR="00364784" w:rsidRDefault="00364784">
      <w:pPr>
        <w:keepNext/>
        <w:spacing w:before="360" w:after="240"/>
        <w:ind w:right="-1"/>
        <w:outlineLvl w:val="0"/>
        <w:rPr>
          <w:rFonts w:ascii="Times New Roman" w:eastAsia="Times New Roman" w:hAnsi="Times New Roman"/>
          <w:b/>
          <w:bCs/>
          <w:smallCaps/>
          <w:noProof/>
          <w:color w:val="006B75"/>
          <w:sz w:val="24"/>
          <w:szCs w:val="24"/>
        </w:rPr>
      </w:pPr>
    </w:p>
    <w:p w:rsidR="00364784" w:rsidRDefault="009B557C">
      <w:pPr>
        <w:spacing w:after="200" w:line="276" w:lineRule="auto"/>
        <w:rPr>
          <w:rFonts w:ascii="Times New Roman" w:eastAsia="Times New Roman" w:hAnsi="Times New Roman"/>
          <w:b/>
          <w:bCs/>
          <w:smallCaps/>
          <w:noProof/>
          <w:color w:val="006B75"/>
          <w:sz w:val="24"/>
          <w:szCs w:val="24"/>
        </w:rPr>
      </w:pPr>
      <w:r>
        <w:rPr>
          <w:rFonts w:ascii="Times New Roman" w:eastAsia="Times New Roman" w:hAnsi="Times New Roman"/>
          <w:b/>
          <w:bCs/>
          <w:smallCaps/>
          <w:noProof/>
          <w:color w:val="006B75"/>
          <w:sz w:val="24"/>
          <w:szCs w:val="24"/>
        </w:rPr>
        <w:br w:type="page"/>
      </w:r>
    </w:p>
    <w:tbl>
      <w:tblPr>
        <w:tblStyle w:val="TableGrid"/>
        <w:tblW w:w="0" w:type="auto"/>
        <w:tblBorders>
          <w:top w:val="double" w:sz="12" w:space="0" w:color="4ABFDF"/>
          <w:left w:val="double" w:sz="12" w:space="0" w:color="4ABFDF"/>
          <w:bottom w:val="double" w:sz="12" w:space="0" w:color="4ABFDF"/>
          <w:right w:val="double" w:sz="12" w:space="0" w:color="4ABFDF"/>
          <w:insideH w:val="none" w:sz="0" w:space="0" w:color="auto"/>
          <w:insideV w:val="none" w:sz="0" w:space="0" w:color="auto"/>
        </w:tblBorders>
        <w:tblLook w:val="04A0" w:firstRow="1" w:lastRow="0" w:firstColumn="1" w:lastColumn="0" w:noHBand="0" w:noVBand="1"/>
      </w:tblPr>
      <w:tblGrid>
        <w:gridCol w:w="8862"/>
      </w:tblGrid>
      <w:tr w:rsidR="00364784">
        <w:trPr>
          <w:trHeight w:val="454"/>
        </w:trPr>
        <w:tc>
          <w:tcPr>
            <w:tcW w:w="8862" w:type="dxa"/>
            <w:vAlign w:val="center"/>
          </w:tcPr>
          <w:p w:rsidR="00364784" w:rsidRDefault="009B557C">
            <w:pPr>
              <w:ind w:right="-1"/>
              <w:jc w:val="center"/>
              <w:rPr>
                <w:rFonts w:ascii="Times New Roman" w:hAnsi="Times New Roman"/>
                <w:b/>
                <w:noProof/>
                <w:sz w:val="24"/>
                <w:szCs w:val="24"/>
              </w:rPr>
            </w:pPr>
            <w:r>
              <w:rPr>
                <w:rFonts w:ascii="Times New Roman" w:hAnsi="Times New Roman"/>
                <w:b/>
                <w:noProof/>
                <w:sz w:val="24"/>
                <w:szCs w:val="24"/>
              </w:rPr>
              <w:t>INSTRUMENTS OUTSIDE THE CEILINGS</w:t>
            </w:r>
            <w:r>
              <w:rPr>
                <w:rFonts w:ascii="Times New Roman" w:hAnsi="Times New Roman"/>
                <w:b/>
                <w:noProof/>
                <w:sz w:val="24"/>
                <w:szCs w:val="24"/>
              </w:rPr>
              <w:br/>
              <w:t>OF THE MULTIANNUAL FINANCIAL FRAMEWORK</w:t>
            </w:r>
          </w:p>
        </w:tc>
      </w:tr>
    </w:tbl>
    <w:p w:rsidR="00364784" w:rsidRDefault="00364784">
      <w:pPr>
        <w:ind w:right="-1"/>
        <w:rPr>
          <w:rFonts w:ascii="Times New Roman" w:eastAsia="Calibri" w:hAnsi="Times New Roman"/>
          <w:b/>
          <w:noProof/>
          <w:sz w:val="24"/>
          <w:szCs w:val="24"/>
        </w:rPr>
      </w:pPr>
    </w:p>
    <w:tbl>
      <w:tblPr>
        <w:tblStyle w:val="TableGrid"/>
        <w:tblW w:w="9322" w:type="dxa"/>
        <w:tblBorders>
          <w:top w:val="none" w:sz="0" w:space="0" w:color="auto"/>
          <w:left w:val="none" w:sz="0" w:space="0" w:color="auto"/>
          <w:bottom w:val="single" w:sz="12" w:space="0" w:color="164193"/>
          <w:right w:val="none" w:sz="0" w:space="0" w:color="auto"/>
          <w:insideH w:val="none" w:sz="0" w:space="0" w:color="auto"/>
          <w:insideV w:val="none" w:sz="0" w:space="0" w:color="auto"/>
        </w:tblBorders>
        <w:tblLook w:val="04A0" w:firstRow="1" w:lastRow="0" w:firstColumn="1" w:lastColumn="0" w:noHBand="0" w:noVBand="1"/>
      </w:tblPr>
      <w:tblGrid>
        <w:gridCol w:w="1099"/>
        <w:gridCol w:w="8223"/>
      </w:tblGrid>
      <w:tr w:rsidR="00364784">
        <w:trPr>
          <w:trHeight w:val="850"/>
        </w:trPr>
        <w:tc>
          <w:tcPr>
            <w:tcW w:w="1099" w:type="dxa"/>
            <w:tcBorders>
              <w:bottom w:val="single" w:sz="12" w:space="0" w:color="4ABFDF"/>
            </w:tcBorders>
          </w:tcPr>
          <w:p w:rsidR="00364784" w:rsidRDefault="009B557C">
            <w:pPr>
              <w:ind w:right="-1"/>
              <w:rPr>
                <w:rFonts w:ascii="Times New Roman" w:hAnsi="Times New Roman"/>
                <w:noProof/>
                <w:sz w:val="24"/>
                <w:szCs w:val="24"/>
              </w:rPr>
            </w:pPr>
            <w:r>
              <w:rPr>
                <w:rFonts w:ascii="Times New Roman" w:hAnsi="Times New Roman"/>
                <w:noProof/>
                <w:sz w:val="24"/>
                <w:szCs w:val="24"/>
                <w:lang w:eastAsia="en-GB"/>
              </w:rPr>
              <w:drawing>
                <wp:inline distT="0" distB="0" distL="0" distR="0" wp14:anchorId="34389EDF" wp14:editId="7B33A8E6">
                  <wp:extent cx="468000" cy="468000"/>
                  <wp:effectExtent l="0" t="0" r="8255" b="825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91"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223" w:type="dxa"/>
            <w:tcBorders>
              <w:bottom w:val="single" w:sz="12" w:space="0" w:color="4ABFDF"/>
            </w:tcBorders>
            <w:vAlign w:val="center"/>
          </w:tcPr>
          <w:p w:rsidR="00364784" w:rsidRDefault="009B557C">
            <w:pPr>
              <w:pStyle w:val="CLUSTER"/>
            </w:pPr>
            <w:r>
              <w:t>SPECIAL INSTRUMENTS</w:t>
            </w:r>
          </w:p>
        </w:tc>
      </w:tr>
      <w:tr w:rsidR="00364784">
        <w:trPr>
          <w:trHeight w:val="283"/>
        </w:trPr>
        <w:tc>
          <w:tcPr>
            <w:tcW w:w="1099" w:type="dxa"/>
            <w:tcBorders>
              <w:top w:val="single" w:sz="12" w:space="0" w:color="4ABFDF"/>
              <w:bottom w:val="single" w:sz="12" w:space="0" w:color="4ABFDF"/>
            </w:tcBorders>
          </w:tcPr>
          <w:p w:rsidR="00364784" w:rsidRDefault="00364784">
            <w:pPr>
              <w:ind w:right="-1"/>
              <w:rPr>
                <w:rFonts w:ascii="Times New Roman" w:hAnsi="Times New Roman"/>
                <w:b/>
                <w:noProof/>
                <w:sz w:val="24"/>
                <w:szCs w:val="24"/>
              </w:rPr>
            </w:pPr>
          </w:p>
        </w:tc>
        <w:tc>
          <w:tcPr>
            <w:tcW w:w="8223" w:type="dxa"/>
            <w:tcBorders>
              <w:top w:val="single" w:sz="12" w:space="0" w:color="4ABFDF"/>
              <w:bottom w:val="single" w:sz="12" w:space="0" w:color="4ABFDF"/>
            </w:tcBorders>
            <w:vAlign w:val="center"/>
          </w:tcPr>
          <w:p w:rsidR="00364784" w:rsidRDefault="009B557C">
            <w:pPr>
              <w:pStyle w:val="PROGRAMME"/>
            </w:pPr>
            <w:r>
              <w:t>Emergency Aid Reserve</w:t>
            </w:r>
          </w:p>
        </w:tc>
      </w:tr>
    </w:tbl>
    <w:p w:rsidR="00364784" w:rsidRDefault="009B557C">
      <w:pPr>
        <w:spacing w:before="120"/>
        <w:rPr>
          <w:rFonts w:ascii="Times New Roman" w:hAnsi="Times New Roman"/>
          <w:noProof/>
          <w:sz w:val="24"/>
          <w:szCs w:val="24"/>
        </w:rPr>
      </w:pPr>
      <w:r>
        <w:rPr>
          <w:rFonts w:ascii="Times New Roman" w:hAnsi="Times New Roman"/>
          <w:noProof/>
          <w:sz w:val="24"/>
          <w:szCs w:val="24"/>
        </w:rPr>
        <w:t xml:space="preserve">The Emergency Aid Reserve is an </w:t>
      </w:r>
      <w:r>
        <w:rPr>
          <w:rFonts w:ascii="Times New Roman" w:hAnsi="Times New Roman"/>
          <w:b/>
          <w:noProof/>
          <w:sz w:val="24"/>
          <w:szCs w:val="24"/>
        </w:rPr>
        <w:t>instrument providing additional funds into a number of sectorial programmes when a crisis occurs</w:t>
      </w:r>
      <w:r>
        <w:rPr>
          <w:rFonts w:ascii="Times New Roman" w:hAnsi="Times New Roman"/>
          <w:noProof/>
          <w:sz w:val="24"/>
          <w:szCs w:val="24"/>
        </w:rPr>
        <w:t>, both within and outside the EU.</w:t>
      </w:r>
    </w:p>
    <w:p w:rsidR="00364784" w:rsidRDefault="009B557C">
      <w:pPr>
        <w:keepNext/>
        <w:numPr>
          <w:ilvl w:val="0"/>
          <w:numId w:val="41"/>
        </w:numPr>
        <w:spacing w:before="360" w:after="240"/>
        <w:ind w:right="-1"/>
        <w:jc w:val="both"/>
        <w:outlineLvl w:val="0"/>
        <w:rPr>
          <w:rFonts w:ascii="Times New Roman" w:eastAsia="Times New Roman" w:hAnsi="Times New Roman"/>
          <w:b/>
          <w:bCs/>
          <w:smallCaps/>
          <w:noProof/>
          <w:color w:val="4ABFDF"/>
          <w:sz w:val="24"/>
          <w:szCs w:val="24"/>
        </w:rPr>
      </w:pPr>
      <w:r>
        <w:rPr>
          <w:rFonts w:ascii="Times New Roman" w:eastAsia="Times New Roman" w:hAnsi="Times New Roman"/>
          <w:b/>
          <w:bCs/>
          <w:smallCaps/>
          <w:noProof/>
          <w:color w:val="4ABFDF"/>
          <w:sz w:val="24"/>
          <w:szCs w:val="24"/>
        </w:rPr>
        <w:t>EUROPEAN ADDED VALUE</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Responsiveness of the EU budget is increasingly needed under unstable geopolitical and domestic frame conditions which occasion non-programmable spending needs. While a number of programmes covering both within and outside the EU foresee specific provisions to cover emergency measures, available funds can be quickly exhausted and reinforcements become necessary, sometimes at short notice. For example, resources available for emergency assistance under the Asylum, Migration and Integration Fund and the Internal Security Fund were not sufficient to meet all demands by Member States in the face of the migration and security crises which started in 2015. Similarly the Food and Feed programme proved to be largely insufficient to meet demands of Member States affected by the Avian Influenza crisis in 2016 and 2017. Consequently, funds from other programmes had to be redeployed and several flexibility mechanisms had to be mobilized to fill up the gaps.</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Large-scale disasters, be they natural or man-made, can overwhelm the capacities of a single Member State and have a clear transnational component. Such disasters are becoming more frequent and intense due to changing climatological conditions or new emerging risks, and their economic, environmental and social consequences are on the rise. This calls for increased EU responsiveness, along with the following principles:</w:t>
      </w:r>
    </w:p>
    <w:p w:rsidR="00364784" w:rsidRDefault="009B557C">
      <w:pPr>
        <w:pStyle w:val="ListParagraph"/>
        <w:numPr>
          <w:ilvl w:val="0"/>
          <w:numId w:val="88"/>
        </w:numPr>
        <w:shd w:val="clear" w:color="auto" w:fill="FFFFFF" w:themeFill="background1"/>
        <w:autoSpaceDE w:val="0"/>
        <w:autoSpaceDN w:val="0"/>
        <w:adjustRightInd w:val="0"/>
        <w:spacing w:before="120" w:after="120"/>
        <w:ind w:right="-1"/>
        <w:jc w:val="both"/>
        <w:rPr>
          <w:rFonts w:ascii="Times New Roman" w:hAnsi="Times New Roman"/>
          <w:noProof/>
          <w:sz w:val="24"/>
          <w:szCs w:val="24"/>
        </w:rPr>
      </w:pPr>
      <w:r>
        <w:rPr>
          <w:rFonts w:ascii="Times New Roman" w:hAnsi="Times New Roman"/>
          <w:noProof/>
          <w:sz w:val="24"/>
          <w:szCs w:val="24"/>
        </w:rPr>
        <w:t>An agile legal framework that allows the EU budget to intervene in a wide range of crises situations, even in areas not traditionally seen as high risk. Relevant spending programmes should be equipped with appropriate emergency response provisions triggering EU action as soon as an emergency event takes place.</w:t>
      </w:r>
    </w:p>
    <w:p w:rsidR="00364784" w:rsidRDefault="009B557C">
      <w:pPr>
        <w:pStyle w:val="ListParagraph"/>
        <w:numPr>
          <w:ilvl w:val="0"/>
          <w:numId w:val="88"/>
        </w:numPr>
        <w:shd w:val="clear" w:color="auto" w:fill="FFFFFF" w:themeFill="background1"/>
        <w:autoSpaceDE w:val="0"/>
        <w:autoSpaceDN w:val="0"/>
        <w:adjustRightInd w:val="0"/>
        <w:spacing w:before="120" w:after="120"/>
        <w:ind w:right="-1"/>
        <w:jc w:val="both"/>
        <w:rPr>
          <w:rFonts w:ascii="Times New Roman" w:hAnsi="Times New Roman"/>
          <w:noProof/>
          <w:sz w:val="24"/>
          <w:szCs w:val="24"/>
        </w:rPr>
      </w:pPr>
      <w:r>
        <w:rPr>
          <w:rFonts w:ascii="Times New Roman" w:hAnsi="Times New Roman"/>
          <w:noProof/>
          <w:sz w:val="24"/>
          <w:szCs w:val="24"/>
        </w:rPr>
        <w:t>Sufficient funding available when needed: major crises cannot be forecast and a budgetary reserve from which additional resources can be drawn at short notice is vital.</w:t>
      </w:r>
    </w:p>
    <w:p w:rsidR="00364784" w:rsidRDefault="009B557C">
      <w:pPr>
        <w:keepNext/>
        <w:numPr>
          <w:ilvl w:val="0"/>
          <w:numId w:val="41"/>
        </w:numPr>
        <w:spacing w:before="360" w:after="240"/>
        <w:ind w:right="-1"/>
        <w:jc w:val="both"/>
        <w:outlineLvl w:val="0"/>
        <w:rPr>
          <w:rFonts w:ascii="Times New Roman" w:eastAsia="Times New Roman" w:hAnsi="Times New Roman"/>
          <w:b/>
          <w:bCs/>
          <w:smallCaps/>
          <w:noProof/>
          <w:color w:val="4ABFDF"/>
          <w:sz w:val="24"/>
          <w:szCs w:val="24"/>
        </w:rPr>
      </w:pPr>
      <w:r>
        <w:rPr>
          <w:rFonts w:ascii="Times New Roman" w:eastAsia="Times New Roman" w:hAnsi="Times New Roman"/>
          <w:b/>
          <w:bCs/>
          <w:smallCaps/>
          <w:noProof/>
          <w:color w:val="4ABFDF"/>
          <w:sz w:val="24"/>
          <w:szCs w:val="24"/>
        </w:rPr>
        <w:t xml:space="preserve">OBJECTIVES </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Among the Special Instruments that can be mobilized over and above the ceilings of the Multiannual Financial Framework, the Emergency Aid Reserve is specifically devised to bring </w:t>
      </w:r>
      <w:r>
        <w:rPr>
          <w:rFonts w:ascii="Times New Roman" w:hAnsi="Times New Roman" w:cs="Times New Roman"/>
          <w:b/>
          <w:noProof/>
        </w:rPr>
        <w:t>reinforcements in case of crises</w:t>
      </w:r>
      <w:r>
        <w:rPr>
          <w:rFonts w:ascii="Times New Roman" w:hAnsi="Times New Roman" w:cs="Times New Roman"/>
          <w:noProof/>
        </w:rPr>
        <w:t xml:space="preserve">. It constitutes a provisional annual amount on top of the ceilings, which can be added to the budget of a specific programme within a few weeks to cover </w:t>
      </w:r>
      <w:r>
        <w:rPr>
          <w:rFonts w:ascii="Times New Roman" w:hAnsi="Times New Roman" w:cs="Times New Roman"/>
          <w:b/>
          <w:noProof/>
        </w:rPr>
        <w:t>unforeseen events</w:t>
      </w:r>
      <w:r>
        <w:rPr>
          <w:rFonts w:ascii="Times New Roman" w:hAnsi="Times New Roman" w:cs="Times New Roman"/>
          <w:noProof/>
        </w:rPr>
        <w:t xml:space="preserve">. </w:t>
      </w:r>
    </w:p>
    <w:p w:rsidR="00364784" w:rsidRDefault="009B557C">
      <w:pPr>
        <w:keepNext/>
        <w:numPr>
          <w:ilvl w:val="0"/>
          <w:numId w:val="41"/>
        </w:numPr>
        <w:spacing w:before="360" w:after="240"/>
        <w:ind w:right="-1"/>
        <w:jc w:val="both"/>
        <w:outlineLvl w:val="0"/>
        <w:rPr>
          <w:rFonts w:ascii="Times New Roman" w:eastAsia="Times New Roman" w:hAnsi="Times New Roman"/>
          <w:b/>
          <w:bCs/>
          <w:smallCaps/>
          <w:noProof/>
          <w:color w:val="4ABFDF"/>
          <w:sz w:val="24"/>
          <w:szCs w:val="24"/>
        </w:rPr>
      </w:pPr>
      <w:r>
        <w:rPr>
          <w:rFonts w:ascii="Times New Roman" w:eastAsia="Times New Roman" w:hAnsi="Times New Roman"/>
          <w:b/>
          <w:bCs/>
          <w:smallCaps/>
          <w:noProof/>
          <w:color w:val="4ABFDF"/>
          <w:sz w:val="24"/>
          <w:szCs w:val="24"/>
        </w:rPr>
        <w:t>IMPLEMENTATION &amp; SIMPLIFICATION</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The </w:t>
      </w:r>
      <w:r>
        <w:rPr>
          <w:rFonts w:ascii="Times New Roman" w:hAnsi="Times New Roman" w:cs="Times New Roman"/>
          <w:b/>
          <w:noProof/>
        </w:rPr>
        <w:t>scope of the Emergency Aid Reserve will be extended to operations inside the EU</w:t>
      </w:r>
      <w:r>
        <w:rPr>
          <w:rFonts w:ascii="Times New Roman" w:hAnsi="Times New Roman" w:cs="Times New Roman"/>
          <w:noProof/>
        </w:rPr>
        <w:t>, thus making use of existing procedures and optimising budget allocation. This will provide a common mechanism to financially reinforce EU actions in response to all kinds of crises (natural disasters, environmental crises, humanitarian emergencies, health epidemics, etc.) and in all geographic locations.</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To avoid competition and ensure a fair approach towards emergency needs, a temporary ceiling of 50% will apply to both internal and external dimensions for the first 9 months of the year. Besides, 25% of the annual ceiling will remain available for the last quarter of the year to ensure that amounts remain available also for cases emerging towards the year-end.</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The current mobilisation process of the Emergency Aid reserve is a smooth and well-tried process, its main features will be maintained:</w:t>
      </w:r>
    </w:p>
    <w:p w:rsidR="00364784" w:rsidRDefault="009B557C">
      <w:pPr>
        <w:pStyle w:val="ListParagraph"/>
        <w:numPr>
          <w:ilvl w:val="0"/>
          <w:numId w:val="89"/>
        </w:numPr>
        <w:shd w:val="clear" w:color="auto" w:fill="FFFFFF" w:themeFill="background1"/>
        <w:autoSpaceDE w:val="0"/>
        <w:autoSpaceDN w:val="0"/>
        <w:adjustRightInd w:val="0"/>
        <w:spacing w:after="120"/>
        <w:ind w:right="-1"/>
        <w:jc w:val="both"/>
        <w:rPr>
          <w:rFonts w:ascii="Times New Roman" w:hAnsi="Times New Roman"/>
          <w:noProof/>
          <w:sz w:val="24"/>
          <w:szCs w:val="24"/>
        </w:rPr>
      </w:pPr>
      <w:r>
        <w:rPr>
          <w:rFonts w:ascii="Times New Roman" w:hAnsi="Times New Roman"/>
          <w:noProof/>
          <w:sz w:val="24"/>
          <w:szCs w:val="24"/>
        </w:rPr>
        <w:t>As a special instrument designed to address unforeseen events and funding needs, the Reserve will be mobilised over and above the Multiannual Financial Framework ceilings;</w:t>
      </w:r>
    </w:p>
    <w:p w:rsidR="00364784" w:rsidRDefault="009B557C">
      <w:pPr>
        <w:pStyle w:val="ListParagraph"/>
        <w:numPr>
          <w:ilvl w:val="0"/>
          <w:numId w:val="89"/>
        </w:numPr>
        <w:shd w:val="clear" w:color="auto" w:fill="FFFFFF" w:themeFill="background1"/>
        <w:autoSpaceDE w:val="0"/>
        <w:autoSpaceDN w:val="0"/>
        <w:adjustRightInd w:val="0"/>
        <w:spacing w:after="120"/>
        <w:ind w:right="-1"/>
        <w:jc w:val="both"/>
        <w:rPr>
          <w:rFonts w:ascii="Times New Roman" w:hAnsi="Times New Roman"/>
          <w:noProof/>
          <w:sz w:val="24"/>
          <w:szCs w:val="24"/>
        </w:rPr>
      </w:pPr>
      <w:r>
        <w:rPr>
          <w:rFonts w:ascii="Times New Roman" w:hAnsi="Times New Roman"/>
          <w:noProof/>
          <w:sz w:val="24"/>
          <w:szCs w:val="24"/>
        </w:rPr>
        <w:t>The Reserve is entered in the budget as a provision; it is mobilised jointly by the European Parliament and the Council via a transfer in accordance with the Financial Regulation;</w:t>
      </w:r>
    </w:p>
    <w:p w:rsidR="00364784" w:rsidRDefault="009B557C">
      <w:pPr>
        <w:pStyle w:val="ListParagraph"/>
        <w:numPr>
          <w:ilvl w:val="0"/>
          <w:numId w:val="89"/>
        </w:numPr>
        <w:shd w:val="clear" w:color="auto" w:fill="FFFFFF" w:themeFill="background1"/>
        <w:autoSpaceDE w:val="0"/>
        <w:autoSpaceDN w:val="0"/>
        <w:adjustRightInd w:val="0"/>
        <w:spacing w:after="120"/>
        <w:ind w:right="-1"/>
        <w:jc w:val="both"/>
        <w:rPr>
          <w:rFonts w:ascii="Times New Roman" w:hAnsi="Times New Roman"/>
          <w:noProof/>
          <w:sz w:val="24"/>
          <w:szCs w:val="24"/>
        </w:rPr>
      </w:pPr>
      <w:r>
        <w:rPr>
          <w:rFonts w:ascii="Times New Roman" w:hAnsi="Times New Roman"/>
          <w:noProof/>
          <w:sz w:val="24"/>
          <w:szCs w:val="24"/>
        </w:rPr>
        <w:t>To maximise the Reserve's capacity, unused amounts can be transferred to the following year.</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To maximize the EU budget response capacity, there will be common rules for making use of the Reserve across all programmes and budget headings to which it is open. This implies no earmarking or priority use, for instance, for internal rather than external crises, or for individual policy areas.</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In exceptional years, where the full annual amount of the Reserve has been depleted, additional needs could still be covered through other flexibility mechanisms (such as the Flexibility Instrument, the Contingency margin), albeit with a heavier mobilization procedure (i.e. amending budget).</w:t>
      </w:r>
    </w:p>
    <w:p w:rsidR="00364784" w:rsidRDefault="009B557C">
      <w:pPr>
        <w:keepNext/>
        <w:numPr>
          <w:ilvl w:val="0"/>
          <w:numId w:val="41"/>
        </w:numPr>
        <w:spacing w:before="360" w:after="240"/>
        <w:ind w:right="-1"/>
        <w:jc w:val="both"/>
        <w:outlineLvl w:val="0"/>
        <w:rPr>
          <w:rFonts w:ascii="Times New Roman" w:eastAsia="Times New Roman" w:hAnsi="Times New Roman"/>
          <w:b/>
          <w:bCs/>
          <w:smallCaps/>
          <w:noProof/>
          <w:color w:val="4ABFDF"/>
          <w:sz w:val="24"/>
          <w:szCs w:val="24"/>
        </w:rPr>
      </w:pPr>
      <w:r>
        <w:rPr>
          <w:rFonts w:ascii="Times New Roman" w:eastAsia="Times New Roman" w:hAnsi="Times New Roman"/>
          <w:b/>
          <w:bCs/>
          <w:smallCaps/>
          <w:noProof/>
          <w:color w:val="4ABFDF"/>
          <w:sz w:val="24"/>
          <w:szCs w:val="24"/>
        </w:rPr>
        <w:t>COMPLEMENTARITIES &amp; SYNERGIES WITH OTHER POLICIES / ALIGNMENT OF EU WITH NATIONAL AND REGIONAL RESOURCES</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The Emergency Aid Reserve will address extraordinary situations that cannot be tackled by the emergency funding within specific programmes. For instance, the Reserve is not aimed at addressing the consequences of market related crises affecting the agricultural production or distribution.</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The other special instrument, associated with crisis' response is the </w:t>
      </w:r>
      <w:r>
        <w:rPr>
          <w:rFonts w:ascii="Times New Roman" w:hAnsi="Times New Roman" w:cs="Times New Roman"/>
          <w:b/>
          <w:noProof/>
        </w:rPr>
        <w:t>EU Solidarity Fund</w:t>
      </w:r>
      <w:r>
        <w:rPr>
          <w:rFonts w:ascii="Times New Roman" w:hAnsi="Times New Roman" w:cs="Times New Roman"/>
          <w:noProof/>
        </w:rPr>
        <w:t>. It is also limited by an annual maximum amount, but it is very different in nature compared to the Reserve. The support from the Solidarity Fund is provided to a Member Stare as an expression of EU solidarity in its efforts to deal with the effects of a major natural disaster. It takes the form of a grant, reimbursing some of the costs incurred by the Member State for recovery and reconstruction efforts following a disaster, with no concrete activities managed at EU level and no spending programme implicated.</w:t>
      </w:r>
    </w:p>
    <w:p w:rsidR="00364784" w:rsidRDefault="009B557C">
      <w:pPr>
        <w:rPr>
          <w:rFonts w:ascii="Times New Roman" w:hAnsi="Times New Roman"/>
          <w:noProof/>
          <w:sz w:val="24"/>
          <w:szCs w:val="24"/>
        </w:rPr>
      </w:pPr>
      <w:r>
        <w:rPr>
          <w:rFonts w:ascii="Times New Roman" w:hAnsi="Times New Roman"/>
          <w:noProof/>
          <w:sz w:val="24"/>
          <w:szCs w:val="24"/>
        </w:rPr>
        <w:br w:type="page"/>
      </w:r>
    </w:p>
    <w:p w:rsidR="00364784" w:rsidRDefault="009B557C">
      <w:pPr>
        <w:keepNext/>
        <w:numPr>
          <w:ilvl w:val="0"/>
          <w:numId w:val="41"/>
        </w:numPr>
        <w:spacing w:before="360" w:after="240"/>
        <w:ind w:right="-1"/>
        <w:jc w:val="both"/>
        <w:outlineLvl w:val="0"/>
        <w:rPr>
          <w:rFonts w:ascii="Times New Roman" w:eastAsia="Times New Roman" w:hAnsi="Times New Roman"/>
          <w:b/>
          <w:bCs/>
          <w:smallCaps/>
          <w:noProof/>
          <w:color w:val="4ABFDF"/>
          <w:sz w:val="24"/>
          <w:szCs w:val="24"/>
        </w:rPr>
      </w:pPr>
      <w:r>
        <w:rPr>
          <w:rFonts w:ascii="Times New Roman" w:eastAsia="Times New Roman" w:hAnsi="Times New Roman"/>
          <w:b/>
          <w:bCs/>
          <w:smallCaps/>
          <w:noProof/>
          <w:color w:val="4ABFDF"/>
          <w:sz w:val="24"/>
          <w:szCs w:val="24"/>
        </w:rPr>
        <w:t>PROPOSED MAXIMUM ANNUAL AMOUNT</w:t>
      </w:r>
    </w:p>
    <w:tbl>
      <w:tblPr>
        <w:tblStyle w:val="LightShading"/>
        <w:tblW w:w="0" w:type="auto"/>
        <w:tblLook w:val="04A0" w:firstRow="1" w:lastRow="0" w:firstColumn="1" w:lastColumn="0" w:noHBand="0" w:noVBand="1"/>
      </w:tblPr>
      <w:tblGrid>
        <w:gridCol w:w="3095"/>
        <w:gridCol w:w="3096"/>
        <w:gridCol w:w="3096"/>
      </w:tblGrid>
      <w:tr w:rsidR="00364784" w:rsidTr="00364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i/>
                <w:noProof/>
                <w:sz w:val="24"/>
                <w:szCs w:val="24"/>
              </w:rPr>
            </w:pPr>
            <w:r>
              <w:rPr>
                <w:rFonts w:ascii="Times New Roman" w:eastAsia="Calibri" w:hAnsi="Times New Roman"/>
                <w:b w:val="0"/>
                <w:i/>
                <w:noProof/>
                <w:sz w:val="24"/>
                <w:szCs w:val="24"/>
              </w:rPr>
              <w:t>Figures in 2018 prices</w:t>
            </w:r>
          </w:p>
        </w:tc>
        <w:tc>
          <w:tcPr>
            <w:tcW w:w="3096" w:type="dxa"/>
          </w:tcPr>
          <w:p w:rsidR="00364784" w:rsidRDefault="00364784">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p>
        </w:tc>
        <w:tc>
          <w:tcPr>
            <w:tcW w:w="3096" w:type="dxa"/>
          </w:tcPr>
          <w:p w:rsidR="00364784" w:rsidRDefault="009B557C">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r>
              <w:rPr>
                <w:rFonts w:ascii="Times New Roman" w:eastAsia="Calibri" w:hAnsi="Times New Roman"/>
                <w:b w:val="0"/>
                <w:i/>
                <w:noProof/>
                <w:sz w:val="24"/>
                <w:szCs w:val="24"/>
              </w:rPr>
              <w:t>EUR million</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Maximum annual amount</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b/>
                <w:noProof/>
                <w:sz w:val="24"/>
                <w:szCs w:val="24"/>
              </w:rPr>
              <w:t>600</w:t>
            </w:r>
          </w:p>
        </w:tc>
      </w:tr>
    </w:tbl>
    <w:p w:rsidR="00364784" w:rsidRDefault="00364784">
      <w:pPr>
        <w:pStyle w:val="PSParagraphTitle"/>
        <w:ind w:right="-1"/>
        <w:rPr>
          <w:rFonts w:eastAsia="Calibri"/>
          <w:b w:val="0"/>
          <w:i w:val="0"/>
          <w:noProof/>
          <w:sz w:val="24"/>
          <w:szCs w:val="24"/>
          <w:lang w:eastAsia="en-US"/>
        </w:rPr>
      </w:pPr>
    </w:p>
    <w:p w:rsidR="00364784" w:rsidRDefault="009B557C">
      <w:pPr>
        <w:ind w:right="-1"/>
        <w:rPr>
          <w:rFonts w:ascii="Times New Roman" w:eastAsia="Calibri" w:hAnsi="Times New Roman"/>
          <w:noProof/>
          <w:sz w:val="24"/>
          <w:szCs w:val="24"/>
        </w:rPr>
      </w:pPr>
      <w:r>
        <w:rPr>
          <w:rFonts w:ascii="Times New Roman" w:eastAsia="Calibri" w:hAnsi="Times New Roman"/>
          <w:b/>
          <w:i/>
          <w:noProof/>
          <w:sz w:val="24"/>
          <w:szCs w:val="24"/>
        </w:rPr>
        <w:br w:type="page"/>
      </w:r>
    </w:p>
    <w:tbl>
      <w:tblPr>
        <w:tblStyle w:val="TableGrid"/>
        <w:tblW w:w="9322" w:type="dxa"/>
        <w:tblBorders>
          <w:top w:val="none" w:sz="0" w:space="0" w:color="auto"/>
          <w:left w:val="none" w:sz="0" w:space="0" w:color="auto"/>
          <w:bottom w:val="single" w:sz="12" w:space="0" w:color="164193"/>
          <w:right w:val="none" w:sz="0" w:space="0" w:color="auto"/>
          <w:insideH w:val="none" w:sz="0" w:space="0" w:color="auto"/>
          <w:insideV w:val="none" w:sz="0" w:space="0" w:color="auto"/>
        </w:tblBorders>
        <w:tblLook w:val="04A0" w:firstRow="1" w:lastRow="0" w:firstColumn="1" w:lastColumn="0" w:noHBand="0" w:noVBand="1"/>
      </w:tblPr>
      <w:tblGrid>
        <w:gridCol w:w="1099"/>
        <w:gridCol w:w="8223"/>
      </w:tblGrid>
      <w:tr w:rsidR="00364784">
        <w:trPr>
          <w:trHeight w:val="850"/>
        </w:trPr>
        <w:tc>
          <w:tcPr>
            <w:tcW w:w="1099" w:type="dxa"/>
            <w:tcBorders>
              <w:bottom w:val="single" w:sz="12" w:space="0" w:color="4ABFDF"/>
            </w:tcBorders>
          </w:tcPr>
          <w:p w:rsidR="00364784" w:rsidRDefault="009B557C">
            <w:pPr>
              <w:ind w:right="-1"/>
              <w:rPr>
                <w:rFonts w:ascii="Times New Roman" w:hAnsi="Times New Roman"/>
                <w:noProof/>
                <w:sz w:val="24"/>
                <w:szCs w:val="24"/>
              </w:rPr>
            </w:pPr>
            <w:r>
              <w:rPr>
                <w:rFonts w:ascii="Times New Roman" w:hAnsi="Times New Roman"/>
                <w:noProof/>
                <w:sz w:val="24"/>
                <w:szCs w:val="24"/>
                <w:lang w:eastAsia="en-GB"/>
              </w:rPr>
              <w:drawing>
                <wp:inline distT="0" distB="0" distL="0" distR="0" wp14:anchorId="07E3823C" wp14:editId="3E07E2E2">
                  <wp:extent cx="468000" cy="468000"/>
                  <wp:effectExtent l="0" t="0" r="8255" b="825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91"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223" w:type="dxa"/>
            <w:tcBorders>
              <w:bottom w:val="single" w:sz="12" w:space="0" w:color="4ABFDF"/>
            </w:tcBorders>
            <w:vAlign w:val="center"/>
          </w:tcPr>
          <w:p w:rsidR="00364784" w:rsidRDefault="009B557C">
            <w:pPr>
              <w:ind w:right="-1"/>
              <w:rPr>
                <w:rFonts w:ascii="Times New Roman" w:hAnsi="Times New Roman"/>
                <w:noProof/>
                <w:sz w:val="24"/>
                <w:szCs w:val="24"/>
              </w:rPr>
            </w:pPr>
            <w:r>
              <w:rPr>
                <w:rFonts w:ascii="Times New Roman" w:hAnsi="Times New Roman"/>
                <w:noProof/>
                <w:sz w:val="24"/>
                <w:szCs w:val="24"/>
              </w:rPr>
              <w:t>SPECIAL INSTRUMENTS</w:t>
            </w:r>
          </w:p>
        </w:tc>
      </w:tr>
      <w:tr w:rsidR="00364784">
        <w:trPr>
          <w:trHeight w:val="283"/>
        </w:trPr>
        <w:tc>
          <w:tcPr>
            <w:tcW w:w="1099" w:type="dxa"/>
            <w:tcBorders>
              <w:top w:val="single" w:sz="12" w:space="0" w:color="4ABFDF"/>
              <w:bottom w:val="single" w:sz="12" w:space="0" w:color="4ABFDF"/>
            </w:tcBorders>
          </w:tcPr>
          <w:p w:rsidR="00364784" w:rsidRDefault="00364784">
            <w:pPr>
              <w:ind w:right="-1"/>
              <w:rPr>
                <w:rFonts w:ascii="Times New Roman" w:hAnsi="Times New Roman"/>
                <w:b/>
                <w:noProof/>
                <w:sz w:val="24"/>
                <w:szCs w:val="24"/>
              </w:rPr>
            </w:pPr>
          </w:p>
        </w:tc>
        <w:tc>
          <w:tcPr>
            <w:tcW w:w="8223" w:type="dxa"/>
            <w:tcBorders>
              <w:top w:val="single" w:sz="12" w:space="0" w:color="4ABFDF"/>
              <w:bottom w:val="single" w:sz="12" w:space="0" w:color="4ABFDF"/>
            </w:tcBorders>
            <w:vAlign w:val="center"/>
          </w:tcPr>
          <w:p w:rsidR="00364784" w:rsidRDefault="009B557C">
            <w:pPr>
              <w:pStyle w:val="PROGRAMME"/>
            </w:pPr>
            <w:r>
              <w:t>European Union Solidarity Fund</w:t>
            </w:r>
          </w:p>
        </w:tc>
      </w:tr>
    </w:tbl>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The European Union Solidarity Fund </w:t>
      </w:r>
      <w:r>
        <w:rPr>
          <w:rFonts w:ascii="Times New Roman" w:eastAsia="Times New Roman" w:hAnsi="Times New Roman" w:cs="Times New Roman"/>
          <w:noProof/>
        </w:rPr>
        <w:t xml:space="preserve">is a </w:t>
      </w:r>
      <w:r>
        <w:rPr>
          <w:rFonts w:ascii="Times New Roman" w:eastAsia="Times New Roman" w:hAnsi="Times New Roman" w:cs="Times New Roman"/>
          <w:noProof/>
          <w:lang w:eastAsia="en-GB"/>
        </w:rPr>
        <w:t xml:space="preserve">solidarity instrument </w:t>
      </w:r>
      <w:r>
        <w:rPr>
          <w:rFonts w:ascii="Times New Roman" w:hAnsi="Times New Roman" w:cs="Times New Roman"/>
          <w:noProof/>
        </w:rPr>
        <w:t xml:space="preserve">responding, at the request of a Member State or of a country involved in accession negotiations with the Union, to </w:t>
      </w:r>
      <w:r>
        <w:rPr>
          <w:rFonts w:ascii="Times New Roman" w:hAnsi="Times New Roman" w:cs="Times New Roman"/>
          <w:b/>
          <w:noProof/>
        </w:rPr>
        <w:t>severe natural disasters</w:t>
      </w:r>
      <w:r>
        <w:rPr>
          <w:rFonts w:ascii="Times New Roman" w:hAnsi="Times New Roman" w:cs="Times New Roman"/>
          <w:noProof/>
        </w:rPr>
        <w:t xml:space="preserve"> and expressing European solidarity with disaster-stricken regions by alleviating the costs of national intervention. </w:t>
      </w:r>
    </w:p>
    <w:p w:rsidR="00364784" w:rsidRDefault="009B557C">
      <w:pPr>
        <w:keepNext/>
        <w:numPr>
          <w:ilvl w:val="0"/>
          <w:numId w:val="42"/>
        </w:numPr>
        <w:spacing w:before="360" w:after="240"/>
        <w:ind w:right="-1"/>
        <w:jc w:val="both"/>
        <w:outlineLvl w:val="0"/>
        <w:rPr>
          <w:rFonts w:ascii="Times New Roman" w:eastAsia="Times New Roman" w:hAnsi="Times New Roman"/>
          <w:b/>
          <w:bCs/>
          <w:smallCaps/>
          <w:noProof/>
          <w:color w:val="4ABFDF"/>
          <w:sz w:val="24"/>
          <w:szCs w:val="24"/>
        </w:rPr>
      </w:pPr>
      <w:r>
        <w:rPr>
          <w:rFonts w:ascii="Times New Roman" w:eastAsia="Times New Roman" w:hAnsi="Times New Roman"/>
          <w:b/>
          <w:bCs/>
          <w:smallCaps/>
          <w:noProof/>
          <w:color w:val="4ABFDF"/>
          <w:sz w:val="24"/>
          <w:szCs w:val="24"/>
        </w:rPr>
        <w:t>EUROPEAN ADDED VALUE</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Solidarity between Member States is one of the founding principles of the Union and the EU Solidarity Fund is a clear demonstration of this principle. It has very high visibility among citizens. As natural disasters are likely to become more frequent and intense due to changing climatological conditions this Special Instrument outside the Multiannual Financial Framework also contributes to mitigating the adverse impact of climate change.</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Due to its targeted impact, it complements the intervention of multi-annual programmes which are focused on medium-term investment priorities and can also help overcome the complexity that might result from inter-regional coordination should the disaster affect several regions. </w:t>
      </w:r>
    </w:p>
    <w:p w:rsidR="00364784" w:rsidRDefault="009B557C">
      <w:pPr>
        <w:keepNext/>
        <w:numPr>
          <w:ilvl w:val="0"/>
          <w:numId w:val="42"/>
        </w:numPr>
        <w:spacing w:before="360" w:after="240"/>
        <w:ind w:right="-1"/>
        <w:jc w:val="both"/>
        <w:outlineLvl w:val="0"/>
        <w:rPr>
          <w:rFonts w:ascii="Times New Roman" w:eastAsia="Times New Roman" w:hAnsi="Times New Roman"/>
          <w:b/>
          <w:bCs/>
          <w:smallCaps/>
          <w:noProof/>
          <w:color w:val="4ABFDF"/>
          <w:sz w:val="24"/>
          <w:szCs w:val="24"/>
        </w:rPr>
      </w:pPr>
      <w:r>
        <w:rPr>
          <w:rFonts w:ascii="Times New Roman" w:eastAsia="Times New Roman" w:hAnsi="Times New Roman"/>
          <w:b/>
          <w:bCs/>
          <w:smallCaps/>
          <w:noProof/>
          <w:color w:val="4ABFDF"/>
          <w:sz w:val="24"/>
          <w:szCs w:val="24"/>
        </w:rPr>
        <w:t xml:space="preserve">OBJECTIVES </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The EU Solidarity Fund provides financial contribution to help cover the </w:t>
      </w:r>
      <w:r>
        <w:rPr>
          <w:rFonts w:ascii="Times New Roman" w:hAnsi="Times New Roman" w:cs="Times New Roman"/>
          <w:b/>
          <w:noProof/>
        </w:rPr>
        <w:t>costs of emergency and recovery operations</w:t>
      </w:r>
      <w:r>
        <w:rPr>
          <w:rFonts w:ascii="Times New Roman" w:hAnsi="Times New Roman" w:cs="Times New Roman"/>
          <w:noProof/>
        </w:rPr>
        <w:t xml:space="preserve"> borne by the public budgets of the eligible States. It intervenes by reimbursement to give budgetary support to </w:t>
      </w:r>
      <w:r>
        <w:rPr>
          <w:rFonts w:ascii="Times New Roman" w:hAnsi="Times New Roman" w:cs="Times New Roman"/>
          <w:b/>
          <w:noProof/>
        </w:rPr>
        <w:t>restore essential infrastructure</w:t>
      </w:r>
      <w:r>
        <w:rPr>
          <w:rFonts w:ascii="Times New Roman" w:hAnsi="Times New Roman" w:cs="Times New Roman"/>
          <w:noProof/>
        </w:rPr>
        <w:t xml:space="preserve">, assist the population by providing </w:t>
      </w:r>
      <w:r>
        <w:rPr>
          <w:rFonts w:ascii="Times New Roman" w:hAnsi="Times New Roman" w:cs="Times New Roman"/>
          <w:b/>
          <w:noProof/>
        </w:rPr>
        <w:t>temporary accommodation</w:t>
      </w:r>
      <w:r>
        <w:rPr>
          <w:rFonts w:ascii="Times New Roman" w:hAnsi="Times New Roman" w:cs="Times New Roman"/>
          <w:noProof/>
        </w:rPr>
        <w:t xml:space="preserve"> and </w:t>
      </w:r>
      <w:r>
        <w:rPr>
          <w:rFonts w:ascii="Times New Roman" w:hAnsi="Times New Roman" w:cs="Times New Roman"/>
          <w:b/>
          <w:noProof/>
        </w:rPr>
        <w:t>funding rescue services</w:t>
      </w:r>
      <w:r>
        <w:rPr>
          <w:rFonts w:ascii="Times New Roman" w:hAnsi="Times New Roman" w:cs="Times New Roman"/>
          <w:noProof/>
        </w:rPr>
        <w:t xml:space="preserve">, secure </w:t>
      </w:r>
      <w:r>
        <w:rPr>
          <w:rFonts w:ascii="Times New Roman" w:hAnsi="Times New Roman" w:cs="Times New Roman"/>
          <w:b/>
          <w:noProof/>
        </w:rPr>
        <w:t>preventive infrastructure</w:t>
      </w:r>
      <w:r>
        <w:rPr>
          <w:rFonts w:ascii="Times New Roman" w:hAnsi="Times New Roman" w:cs="Times New Roman"/>
          <w:noProof/>
        </w:rPr>
        <w:t xml:space="preserve"> and measures of </w:t>
      </w:r>
      <w:r>
        <w:rPr>
          <w:rFonts w:ascii="Times New Roman" w:hAnsi="Times New Roman" w:cs="Times New Roman"/>
          <w:b/>
          <w:noProof/>
        </w:rPr>
        <w:t>protection of cultural heritage</w:t>
      </w:r>
      <w:r>
        <w:rPr>
          <w:rFonts w:ascii="Times New Roman" w:hAnsi="Times New Roman" w:cs="Times New Roman"/>
          <w:noProof/>
        </w:rPr>
        <w:t xml:space="preserve"> as well as help</w:t>
      </w:r>
      <w:r>
        <w:rPr>
          <w:rFonts w:ascii="Times New Roman" w:hAnsi="Times New Roman" w:cs="Times New Roman"/>
          <w:b/>
          <w:noProof/>
        </w:rPr>
        <w:t xml:space="preserve"> cleaning up disaster-stricken areas</w:t>
      </w:r>
      <w:r>
        <w:rPr>
          <w:rFonts w:ascii="Times New Roman" w:hAnsi="Times New Roman" w:cs="Times New Roman"/>
          <w:noProof/>
        </w:rPr>
        <w:t xml:space="preserve">, including natural zones. </w:t>
      </w:r>
    </w:p>
    <w:p w:rsidR="00364784" w:rsidRDefault="009B557C">
      <w:pPr>
        <w:keepNext/>
        <w:numPr>
          <w:ilvl w:val="0"/>
          <w:numId w:val="42"/>
        </w:numPr>
        <w:spacing w:before="360" w:after="240"/>
        <w:ind w:right="-1"/>
        <w:jc w:val="both"/>
        <w:outlineLvl w:val="0"/>
        <w:rPr>
          <w:rFonts w:ascii="Times New Roman" w:eastAsia="Times New Roman" w:hAnsi="Times New Roman"/>
          <w:b/>
          <w:bCs/>
          <w:smallCaps/>
          <w:noProof/>
          <w:color w:val="4ABFDF"/>
          <w:sz w:val="24"/>
          <w:szCs w:val="24"/>
        </w:rPr>
      </w:pPr>
      <w:r>
        <w:rPr>
          <w:rFonts w:ascii="Times New Roman" w:eastAsia="Times New Roman" w:hAnsi="Times New Roman"/>
          <w:b/>
          <w:bCs/>
          <w:smallCaps/>
          <w:noProof/>
          <w:color w:val="4ABFDF"/>
          <w:sz w:val="24"/>
          <w:szCs w:val="24"/>
        </w:rPr>
        <w:t>IMPLEMENTATION &amp; SIMPLIFICATION</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Due to nature of the interventions, the delivery mechanism of the Fund is simple and focused on results. The </w:t>
      </w:r>
      <w:r>
        <w:rPr>
          <w:rFonts w:ascii="Times New Roman" w:hAnsi="Times New Roman" w:cs="Times New Roman"/>
          <w:b/>
          <w:noProof/>
        </w:rPr>
        <w:t>flexibility</w:t>
      </w:r>
      <w:r>
        <w:rPr>
          <w:rFonts w:ascii="Times New Roman" w:hAnsi="Times New Roman" w:cs="Times New Roman"/>
          <w:noProof/>
        </w:rPr>
        <w:t xml:space="preserve"> allowing the carry-over of unspent amounts from the preceding year will be preserved while allowing for higher amounts of advance payments.</w:t>
      </w:r>
    </w:p>
    <w:p w:rsidR="00364784" w:rsidRDefault="009B557C">
      <w:pPr>
        <w:keepNext/>
        <w:numPr>
          <w:ilvl w:val="0"/>
          <w:numId w:val="42"/>
        </w:numPr>
        <w:spacing w:before="360" w:after="240"/>
        <w:ind w:right="-1"/>
        <w:jc w:val="both"/>
        <w:outlineLvl w:val="0"/>
        <w:rPr>
          <w:rFonts w:ascii="Times New Roman" w:eastAsia="Times New Roman" w:hAnsi="Times New Roman"/>
          <w:b/>
          <w:bCs/>
          <w:smallCaps/>
          <w:noProof/>
          <w:color w:val="4ABFDF"/>
          <w:sz w:val="24"/>
          <w:szCs w:val="24"/>
        </w:rPr>
      </w:pPr>
      <w:r>
        <w:rPr>
          <w:rFonts w:ascii="Times New Roman" w:eastAsia="Times New Roman" w:hAnsi="Times New Roman"/>
          <w:b/>
          <w:bCs/>
          <w:smallCaps/>
          <w:noProof/>
          <w:color w:val="4ABFDF"/>
          <w:sz w:val="24"/>
          <w:szCs w:val="24"/>
        </w:rPr>
        <w:t>COMPLEMENTARITIES &amp; SYNERGIES WITH OTHER POLICIES / ALIGNMENT OF EU WITH NATIONAL AND REGIONAL RESOURCES</w:t>
      </w:r>
    </w:p>
    <w:p w:rsidR="00364784" w:rsidRDefault="009B557C">
      <w:pPr>
        <w:pStyle w:val="Default"/>
        <w:spacing w:after="120"/>
        <w:ind w:right="-1"/>
        <w:jc w:val="both"/>
        <w:rPr>
          <w:rFonts w:ascii="Times New Roman" w:hAnsi="Times New Roman" w:cs="Times New Roman"/>
          <w:noProof/>
        </w:rPr>
      </w:pPr>
      <w:r>
        <w:rPr>
          <w:rFonts w:ascii="Times New Roman" w:hAnsi="Times New Roman" w:cs="Times New Roman"/>
          <w:noProof/>
        </w:rPr>
        <w:t xml:space="preserve">The 2014 revision strengthened the link with disaster risk reduction policies and set an incentive for Member States to step up </w:t>
      </w:r>
      <w:r>
        <w:rPr>
          <w:rFonts w:ascii="Times New Roman" w:hAnsi="Times New Roman" w:cs="Times New Roman"/>
          <w:b/>
          <w:noProof/>
        </w:rPr>
        <w:t>European Structural and Investment Funds</w:t>
      </w:r>
      <w:r>
        <w:rPr>
          <w:rFonts w:ascii="Times New Roman" w:hAnsi="Times New Roman" w:cs="Times New Roman"/>
          <w:noProof/>
        </w:rPr>
        <w:t xml:space="preserve"> investments supporting prevention, adaptation to climate change and disaster resilience building. </w:t>
      </w:r>
    </w:p>
    <w:p w:rsidR="00364784" w:rsidRDefault="009B557C">
      <w:pPr>
        <w:pStyle w:val="Default"/>
        <w:spacing w:before="120" w:after="120"/>
        <w:ind w:right="-1"/>
        <w:jc w:val="both"/>
        <w:rPr>
          <w:rFonts w:ascii="Times New Roman" w:eastAsia="MyriadPro-Light" w:hAnsi="Times New Roman" w:cs="Times New Roman"/>
          <w:noProof/>
          <w:color w:val="auto"/>
        </w:rPr>
      </w:pPr>
      <w:r>
        <w:rPr>
          <w:rFonts w:ascii="Times New Roman" w:hAnsi="Times New Roman" w:cs="Times New Roman"/>
          <w:noProof/>
        </w:rPr>
        <w:t xml:space="preserve">As the EU Solidarity Fund is intervening ex-post, it is complementary to </w:t>
      </w:r>
      <w:r>
        <w:rPr>
          <w:rFonts w:ascii="Times New Roman" w:hAnsi="Times New Roman" w:cs="Times New Roman"/>
          <w:b/>
          <w:noProof/>
        </w:rPr>
        <w:t>rescEU</w:t>
      </w:r>
      <w:r>
        <w:rPr>
          <w:rFonts w:ascii="Times New Roman" w:hAnsi="Times New Roman" w:cs="Times New Roman"/>
          <w:noProof/>
        </w:rPr>
        <w:t xml:space="preserve"> and other emergency tools which intervene immediately in case of natural or man-made disasters. </w:t>
      </w:r>
    </w:p>
    <w:p w:rsidR="00364784" w:rsidRDefault="009B557C">
      <w:pPr>
        <w:keepNext/>
        <w:numPr>
          <w:ilvl w:val="0"/>
          <w:numId w:val="42"/>
        </w:numPr>
        <w:spacing w:before="360" w:after="240"/>
        <w:ind w:right="-1"/>
        <w:jc w:val="both"/>
        <w:outlineLvl w:val="0"/>
        <w:rPr>
          <w:rFonts w:ascii="Times New Roman" w:eastAsia="Times New Roman" w:hAnsi="Times New Roman"/>
          <w:b/>
          <w:bCs/>
          <w:smallCaps/>
          <w:noProof/>
          <w:color w:val="4ABFDF"/>
          <w:sz w:val="24"/>
          <w:szCs w:val="24"/>
        </w:rPr>
      </w:pPr>
      <w:r>
        <w:rPr>
          <w:rFonts w:ascii="Times New Roman" w:eastAsia="Times New Roman" w:hAnsi="Times New Roman"/>
          <w:b/>
          <w:bCs/>
          <w:smallCaps/>
          <w:noProof/>
          <w:color w:val="4ABFDF"/>
          <w:sz w:val="24"/>
          <w:szCs w:val="24"/>
        </w:rPr>
        <w:t>PROPOSED MAXIMUM ANNUAL AMOUNT</w:t>
      </w:r>
    </w:p>
    <w:tbl>
      <w:tblPr>
        <w:tblStyle w:val="LightShading"/>
        <w:tblW w:w="0" w:type="auto"/>
        <w:tblLook w:val="04A0" w:firstRow="1" w:lastRow="0" w:firstColumn="1" w:lastColumn="0" w:noHBand="0" w:noVBand="1"/>
      </w:tblPr>
      <w:tblGrid>
        <w:gridCol w:w="3095"/>
        <w:gridCol w:w="3096"/>
        <w:gridCol w:w="3096"/>
      </w:tblGrid>
      <w:tr w:rsidR="00364784" w:rsidTr="00364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i/>
                <w:noProof/>
                <w:sz w:val="24"/>
                <w:szCs w:val="24"/>
              </w:rPr>
            </w:pPr>
            <w:r>
              <w:rPr>
                <w:rFonts w:ascii="Times New Roman" w:eastAsia="Calibri" w:hAnsi="Times New Roman"/>
                <w:b w:val="0"/>
                <w:i/>
                <w:noProof/>
                <w:sz w:val="24"/>
                <w:szCs w:val="24"/>
              </w:rPr>
              <w:t>Figures in 2018 prices</w:t>
            </w:r>
          </w:p>
        </w:tc>
        <w:tc>
          <w:tcPr>
            <w:tcW w:w="3096" w:type="dxa"/>
          </w:tcPr>
          <w:p w:rsidR="00364784" w:rsidRDefault="00364784">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p>
        </w:tc>
        <w:tc>
          <w:tcPr>
            <w:tcW w:w="3096" w:type="dxa"/>
          </w:tcPr>
          <w:p w:rsidR="00364784" w:rsidRDefault="009B557C">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r>
              <w:rPr>
                <w:rFonts w:ascii="Times New Roman" w:eastAsia="Calibri" w:hAnsi="Times New Roman"/>
                <w:b w:val="0"/>
                <w:i/>
                <w:noProof/>
                <w:sz w:val="24"/>
                <w:szCs w:val="24"/>
              </w:rPr>
              <w:t>EUR million</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Maximum annual amount</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b/>
                <w:noProof/>
                <w:sz w:val="24"/>
                <w:szCs w:val="24"/>
              </w:rPr>
              <w:t>600</w:t>
            </w:r>
          </w:p>
        </w:tc>
      </w:tr>
    </w:tbl>
    <w:p w:rsidR="00364784" w:rsidRDefault="00364784">
      <w:pPr>
        <w:pStyle w:val="PSParagraphTitle"/>
        <w:ind w:right="-1"/>
        <w:rPr>
          <w:rFonts w:eastAsia="Calibri"/>
          <w:b w:val="0"/>
          <w:i w:val="0"/>
          <w:noProof/>
          <w:sz w:val="24"/>
          <w:szCs w:val="24"/>
          <w:lang w:eastAsia="en-US"/>
        </w:rPr>
      </w:pPr>
    </w:p>
    <w:p w:rsidR="00364784" w:rsidRDefault="009B557C">
      <w:pPr>
        <w:ind w:right="-1"/>
        <w:rPr>
          <w:rFonts w:ascii="Times New Roman" w:eastAsia="Calibri" w:hAnsi="Times New Roman"/>
          <w:noProof/>
          <w:sz w:val="24"/>
          <w:szCs w:val="24"/>
        </w:rPr>
      </w:pPr>
      <w:r>
        <w:rPr>
          <w:rFonts w:ascii="Times New Roman" w:eastAsia="Calibri" w:hAnsi="Times New Roman"/>
          <w:b/>
          <w:i/>
          <w:noProof/>
          <w:sz w:val="24"/>
          <w:szCs w:val="24"/>
        </w:rPr>
        <w:br w:type="page"/>
      </w:r>
    </w:p>
    <w:tbl>
      <w:tblPr>
        <w:tblStyle w:val="TableGrid"/>
        <w:tblW w:w="9322" w:type="dxa"/>
        <w:tblBorders>
          <w:top w:val="none" w:sz="0" w:space="0" w:color="auto"/>
          <w:left w:val="none" w:sz="0" w:space="0" w:color="auto"/>
          <w:bottom w:val="single" w:sz="12" w:space="0" w:color="164193"/>
          <w:right w:val="none" w:sz="0" w:space="0" w:color="auto"/>
          <w:insideH w:val="none" w:sz="0" w:space="0" w:color="auto"/>
          <w:insideV w:val="none" w:sz="0" w:space="0" w:color="auto"/>
        </w:tblBorders>
        <w:tblLook w:val="04A0" w:firstRow="1" w:lastRow="0" w:firstColumn="1" w:lastColumn="0" w:noHBand="0" w:noVBand="1"/>
      </w:tblPr>
      <w:tblGrid>
        <w:gridCol w:w="1099"/>
        <w:gridCol w:w="8223"/>
      </w:tblGrid>
      <w:tr w:rsidR="00364784">
        <w:trPr>
          <w:trHeight w:val="850"/>
        </w:trPr>
        <w:tc>
          <w:tcPr>
            <w:tcW w:w="1099" w:type="dxa"/>
            <w:tcBorders>
              <w:bottom w:val="single" w:sz="12" w:space="0" w:color="4ABFDF"/>
            </w:tcBorders>
          </w:tcPr>
          <w:p w:rsidR="00364784" w:rsidRDefault="009B557C">
            <w:pPr>
              <w:ind w:right="-1"/>
              <w:rPr>
                <w:rFonts w:ascii="Times New Roman" w:hAnsi="Times New Roman"/>
                <w:noProof/>
                <w:sz w:val="24"/>
                <w:szCs w:val="24"/>
              </w:rPr>
            </w:pPr>
            <w:r>
              <w:rPr>
                <w:rFonts w:ascii="Times New Roman" w:hAnsi="Times New Roman"/>
                <w:noProof/>
                <w:sz w:val="24"/>
                <w:szCs w:val="24"/>
                <w:lang w:eastAsia="en-GB"/>
              </w:rPr>
              <w:drawing>
                <wp:inline distT="0" distB="0" distL="0" distR="0" wp14:anchorId="4F97BC96" wp14:editId="0B2AA116">
                  <wp:extent cx="468000" cy="468000"/>
                  <wp:effectExtent l="0" t="0" r="8255" b="825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91"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223" w:type="dxa"/>
            <w:tcBorders>
              <w:bottom w:val="single" w:sz="12" w:space="0" w:color="4ABFDF"/>
            </w:tcBorders>
            <w:vAlign w:val="center"/>
          </w:tcPr>
          <w:p w:rsidR="00364784" w:rsidRDefault="009B557C">
            <w:pPr>
              <w:ind w:right="-1"/>
              <w:rPr>
                <w:rFonts w:ascii="Times New Roman" w:hAnsi="Times New Roman"/>
                <w:noProof/>
                <w:sz w:val="24"/>
                <w:szCs w:val="24"/>
              </w:rPr>
            </w:pPr>
            <w:r>
              <w:rPr>
                <w:rFonts w:ascii="Times New Roman" w:hAnsi="Times New Roman"/>
                <w:noProof/>
                <w:sz w:val="24"/>
                <w:szCs w:val="24"/>
              </w:rPr>
              <w:t>SPECIAL INSTRUMENTS</w:t>
            </w:r>
          </w:p>
        </w:tc>
      </w:tr>
      <w:tr w:rsidR="00364784">
        <w:trPr>
          <w:trHeight w:val="283"/>
        </w:trPr>
        <w:tc>
          <w:tcPr>
            <w:tcW w:w="1099" w:type="dxa"/>
            <w:tcBorders>
              <w:top w:val="single" w:sz="12" w:space="0" w:color="4ABFDF"/>
              <w:bottom w:val="single" w:sz="12" w:space="0" w:color="4ABFDF"/>
            </w:tcBorders>
          </w:tcPr>
          <w:p w:rsidR="00364784" w:rsidRDefault="00364784">
            <w:pPr>
              <w:ind w:right="-1"/>
              <w:rPr>
                <w:rFonts w:ascii="Times New Roman" w:hAnsi="Times New Roman"/>
                <w:b/>
                <w:noProof/>
                <w:sz w:val="24"/>
                <w:szCs w:val="24"/>
              </w:rPr>
            </w:pPr>
          </w:p>
        </w:tc>
        <w:tc>
          <w:tcPr>
            <w:tcW w:w="8223" w:type="dxa"/>
            <w:tcBorders>
              <w:top w:val="single" w:sz="12" w:space="0" w:color="4ABFDF"/>
              <w:bottom w:val="single" w:sz="12" w:space="0" w:color="4ABFDF"/>
            </w:tcBorders>
            <w:vAlign w:val="center"/>
          </w:tcPr>
          <w:p w:rsidR="00364784" w:rsidRDefault="009B557C">
            <w:pPr>
              <w:pStyle w:val="PROGRAMME"/>
            </w:pPr>
            <w:r>
              <w:t>European Globalisation Adjustment Fund</w:t>
            </w:r>
          </w:p>
        </w:tc>
      </w:tr>
    </w:tbl>
    <w:p w:rsidR="00364784" w:rsidRDefault="009B557C">
      <w:pPr>
        <w:pStyle w:val="Default"/>
        <w:spacing w:before="120" w:after="120"/>
        <w:ind w:right="-1"/>
        <w:jc w:val="both"/>
        <w:rPr>
          <w:rFonts w:ascii="Times New Roman" w:eastAsia="MyriadPro-Light" w:hAnsi="Times New Roman" w:cs="Times New Roman"/>
          <w:noProof/>
          <w:color w:val="auto"/>
        </w:rPr>
      </w:pPr>
      <w:r>
        <w:rPr>
          <w:rFonts w:ascii="Times New Roman" w:eastAsia="Times New Roman" w:hAnsi="Times New Roman" w:cs="Times New Roman"/>
          <w:noProof/>
        </w:rPr>
        <w:t xml:space="preserve">The European Globalisation Adjustment Fund is a </w:t>
      </w:r>
      <w:r>
        <w:rPr>
          <w:rFonts w:ascii="Times New Roman" w:eastAsia="Times New Roman" w:hAnsi="Times New Roman" w:cs="Times New Roman"/>
          <w:noProof/>
          <w:lang w:eastAsia="en-GB"/>
        </w:rPr>
        <w:t>solidarity and emergency relief instrument</w:t>
      </w:r>
      <w:r>
        <w:rPr>
          <w:rFonts w:ascii="Times New Roman" w:eastAsia="Times New Roman" w:hAnsi="Times New Roman" w:cs="Times New Roman"/>
          <w:noProof/>
        </w:rPr>
        <w:t xml:space="preserve"> which offers </w:t>
      </w:r>
      <w:r>
        <w:rPr>
          <w:rFonts w:ascii="Times New Roman" w:eastAsia="Times New Roman" w:hAnsi="Times New Roman" w:cs="Times New Roman"/>
          <w:b/>
          <w:noProof/>
        </w:rPr>
        <w:t xml:space="preserve">one-off assistance to dismissed workers in the context of a significant number of </w:t>
      </w:r>
      <w:r>
        <w:rPr>
          <w:rFonts w:ascii="Times New Roman" w:eastAsia="Times New Roman" w:hAnsi="Times New Roman" w:cs="Times New Roman"/>
          <w:b/>
          <w:noProof/>
          <w:lang w:eastAsia="en-GB"/>
        </w:rPr>
        <w:t>unexpected dismissals</w:t>
      </w:r>
      <w:r>
        <w:rPr>
          <w:rFonts w:ascii="Times New Roman" w:eastAsia="Times New Roman" w:hAnsi="Times New Roman" w:cs="Times New Roman"/>
          <w:b/>
          <w:noProof/>
        </w:rPr>
        <w:t xml:space="preserve"> caused by the adverse effects of economic change</w:t>
      </w:r>
      <w:r>
        <w:rPr>
          <w:rFonts w:ascii="Times New Roman" w:eastAsia="Times New Roman" w:hAnsi="Times New Roman" w:cs="Times New Roman"/>
          <w:noProof/>
        </w:rPr>
        <w:t>.</w:t>
      </w:r>
    </w:p>
    <w:p w:rsidR="00364784" w:rsidRDefault="009B557C">
      <w:pPr>
        <w:keepNext/>
        <w:numPr>
          <w:ilvl w:val="0"/>
          <w:numId w:val="43"/>
        </w:numPr>
        <w:spacing w:before="360" w:after="240"/>
        <w:ind w:right="-1"/>
        <w:jc w:val="both"/>
        <w:outlineLvl w:val="0"/>
        <w:rPr>
          <w:rFonts w:ascii="Times New Roman" w:eastAsia="Times New Roman" w:hAnsi="Times New Roman"/>
          <w:b/>
          <w:bCs/>
          <w:smallCaps/>
          <w:noProof/>
          <w:color w:val="4ABFDF"/>
          <w:sz w:val="24"/>
          <w:szCs w:val="24"/>
        </w:rPr>
      </w:pPr>
      <w:r>
        <w:rPr>
          <w:rFonts w:ascii="Times New Roman" w:eastAsia="Times New Roman" w:hAnsi="Times New Roman"/>
          <w:b/>
          <w:bCs/>
          <w:smallCaps/>
          <w:noProof/>
          <w:color w:val="4ABFDF"/>
          <w:sz w:val="24"/>
          <w:szCs w:val="24"/>
        </w:rPr>
        <w:t>EUROPEAN ADDED VALUE</w:t>
      </w:r>
    </w:p>
    <w:p w:rsidR="00364784" w:rsidRDefault="009B557C">
      <w:pPr>
        <w:pStyle w:val="Default"/>
        <w:spacing w:before="120" w:after="120"/>
        <w:ind w:right="-1"/>
        <w:jc w:val="both"/>
        <w:rPr>
          <w:rFonts w:ascii="Times New Roman" w:eastAsia="Times New Roman" w:hAnsi="Times New Roman" w:cs="Times New Roman"/>
          <w:noProof/>
        </w:rPr>
      </w:pPr>
      <w:r>
        <w:rPr>
          <w:rFonts w:ascii="Times New Roman" w:eastAsia="Times New Roman" w:hAnsi="Times New Roman" w:cs="Times New Roman"/>
          <w:noProof/>
        </w:rPr>
        <w:t xml:space="preserve">Adding up to regular national resilience (unemployment, social) and to structural interventions from the European Social Fund, the European Globalisation Adjustment Fund measures increase the </w:t>
      </w:r>
      <w:r>
        <w:rPr>
          <w:rFonts w:ascii="Times New Roman" w:hAnsi="Times New Roman" w:cs="Times New Roman"/>
          <w:noProof/>
        </w:rPr>
        <w:t>number</w:t>
      </w:r>
      <w:r>
        <w:rPr>
          <w:rFonts w:ascii="Times New Roman" w:eastAsia="Times New Roman" w:hAnsi="Times New Roman" w:cs="Times New Roman"/>
          <w:noProof/>
        </w:rPr>
        <w:t xml:space="preserve"> and variety of services offered, but also their level of intensity. </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 xml:space="preserve">Due to this targeted impact, it complements the intervention of EU-funded multi-annual programmes which are focused on medium-term priorities and can also help overcome the complexity of inter-service coordination at national/regional level as large-scale </w:t>
      </w:r>
      <w:r>
        <w:rPr>
          <w:rFonts w:ascii="Times New Roman" w:eastAsia="Times New Roman" w:hAnsi="Times New Roman" w:cs="Times New Roman"/>
          <w:noProof/>
        </w:rPr>
        <w:t xml:space="preserve">collective redundancies may </w:t>
      </w:r>
      <w:r>
        <w:rPr>
          <w:rFonts w:ascii="Times New Roman" w:hAnsi="Times New Roman" w:cs="Times New Roman"/>
          <w:noProof/>
        </w:rPr>
        <w:t xml:space="preserve">require combined measures. </w:t>
      </w:r>
    </w:p>
    <w:p w:rsidR="00364784" w:rsidRDefault="009B557C">
      <w:pPr>
        <w:pStyle w:val="Default"/>
        <w:spacing w:before="120" w:after="120"/>
        <w:ind w:right="-1"/>
        <w:jc w:val="both"/>
        <w:rPr>
          <w:rFonts w:ascii="Times New Roman" w:hAnsi="Times New Roman" w:cs="Times New Roman"/>
          <w:noProof/>
        </w:rPr>
      </w:pPr>
      <w:r>
        <w:rPr>
          <w:rFonts w:ascii="Times New Roman" w:hAnsi="Times New Roman" w:cs="Times New Roman"/>
          <w:noProof/>
        </w:rPr>
        <w:t>Finally, the European Globalisation Adjustment Fund also contributes to the direct implementation of some principles of the European Pillar of Social Rights such as training and life-long learning or active support to employment.</w:t>
      </w:r>
    </w:p>
    <w:p w:rsidR="00364784" w:rsidRDefault="009B557C">
      <w:pPr>
        <w:keepNext/>
        <w:numPr>
          <w:ilvl w:val="0"/>
          <w:numId w:val="43"/>
        </w:numPr>
        <w:spacing w:before="360" w:after="240"/>
        <w:ind w:right="-1"/>
        <w:jc w:val="both"/>
        <w:outlineLvl w:val="0"/>
        <w:rPr>
          <w:rFonts w:ascii="Times New Roman" w:eastAsia="Times New Roman" w:hAnsi="Times New Roman"/>
          <w:b/>
          <w:bCs/>
          <w:smallCaps/>
          <w:noProof/>
          <w:color w:val="4ABFDF"/>
          <w:sz w:val="24"/>
          <w:szCs w:val="24"/>
        </w:rPr>
      </w:pPr>
      <w:r>
        <w:rPr>
          <w:rFonts w:ascii="Times New Roman" w:eastAsia="Times New Roman" w:hAnsi="Times New Roman"/>
          <w:b/>
          <w:bCs/>
          <w:smallCaps/>
          <w:noProof/>
          <w:color w:val="4ABFDF"/>
          <w:sz w:val="24"/>
          <w:szCs w:val="24"/>
        </w:rPr>
        <w:t xml:space="preserve">OBJECTIVES </w:t>
      </w:r>
    </w:p>
    <w:p w:rsidR="00364784" w:rsidRDefault="009B557C">
      <w:pPr>
        <w:pStyle w:val="Default"/>
        <w:spacing w:after="120"/>
        <w:ind w:right="-1"/>
        <w:jc w:val="both"/>
        <w:rPr>
          <w:rFonts w:ascii="Times New Roman" w:eastAsia="Times New Roman" w:hAnsi="Times New Roman" w:cs="Times New Roman"/>
          <w:noProof/>
        </w:rPr>
      </w:pPr>
      <w:r>
        <w:rPr>
          <w:rFonts w:ascii="Times New Roman" w:eastAsia="Times New Roman" w:hAnsi="Times New Roman" w:cs="Times New Roman"/>
          <w:noProof/>
        </w:rPr>
        <w:t xml:space="preserve">As from 2021, the European Globalisation Fund will support workers concerned by a wider range of changes leading to massive high-scale </w:t>
      </w:r>
      <w:r>
        <w:rPr>
          <w:rFonts w:ascii="Times New Roman" w:hAnsi="Times New Roman" w:cs="Times New Roman"/>
          <w:noProof/>
        </w:rPr>
        <w:t>r</w:t>
      </w:r>
      <w:r>
        <w:rPr>
          <w:rFonts w:ascii="Times New Roman" w:eastAsia="Times New Roman" w:hAnsi="Times New Roman" w:cs="Times New Roman"/>
          <w:noProof/>
        </w:rPr>
        <w:t xml:space="preserve">edundancies (globalisation, crisis, technological changes, etc.). </w:t>
      </w:r>
    </w:p>
    <w:p w:rsidR="00364784" w:rsidRDefault="009B557C">
      <w:pPr>
        <w:pStyle w:val="Default"/>
        <w:spacing w:after="120"/>
        <w:ind w:right="-1"/>
        <w:jc w:val="both"/>
        <w:rPr>
          <w:rFonts w:ascii="Times New Roman" w:eastAsia="Times New Roman" w:hAnsi="Times New Roman" w:cs="Times New Roman"/>
          <w:noProof/>
        </w:rPr>
      </w:pPr>
      <w:r>
        <w:rPr>
          <w:rFonts w:ascii="Times New Roman" w:eastAsia="Times New Roman" w:hAnsi="Times New Roman" w:cs="Times New Roman"/>
          <w:noProof/>
        </w:rPr>
        <w:t xml:space="preserve">To this end, the measures will aim at: (i) providing </w:t>
      </w:r>
      <w:r>
        <w:rPr>
          <w:rFonts w:ascii="Times New Roman" w:eastAsia="Times New Roman" w:hAnsi="Times New Roman" w:cs="Times New Roman"/>
          <w:b/>
          <w:noProof/>
        </w:rPr>
        <w:t>tailor-made support to help reintegration into the labour market</w:t>
      </w:r>
      <w:r>
        <w:rPr>
          <w:rFonts w:ascii="Times New Roman" w:eastAsia="Times New Roman" w:hAnsi="Times New Roman" w:cs="Times New Roman"/>
          <w:noProof/>
        </w:rPr>
        <w:t xml:space="preserve">, (ii) increasing the emphasis on acquisition of </w:t>
      </w:r>
      <w:r>
        <w:rPr>
          <w:rFonts w:ascii="Times New Roman" w:eastAsia="Times New Roman" w:hAnsi="Times New Roman" w:cs="Times New Roman"/>
          <w:b/>
          <w:noProof/>
        </w:rPr>
        <w:t>digital skills</w:t>
      </w:r>
      <w:r>
        <w:rPr>
          <w:rFonts w:ascii="Times New Roman" w:eastAsia="Times New Roman" w:hAnsi="Times New Roman" w:cs="Times New Roman"/>
          <w:noProof/>
        </w:rPr>
        <w:t xml:space="preserve"> and (iii) </w:t>
      </w:r>
      <w:r>
        <w:rPr>
          <w:rFonts w:ascii="Times New Roman" w:eastAsia="Times New Roman" w:hAnsi="Times New Roman" w:cs="Times New Roman"/>
          <w:b/>
          <w:noProof/>
        </w:rPr>
        <w:t>supporting mobility</w:t>
      </w:r>
      <w:r>
        <w:rPr>
          <w:rFonts w:ascii="Times New Roman" w:eastAsia="Times New Roman" w:hAnsi="Times New Roman" w:cs="Times New Roman"/>
          <w:noProof/>
        </w:rPr>
        <w:t xml:space="preserve"> whenever relevant. </w:t>
      </w:r>
    </w:p>
    <w:p w:rsidR="00364784" w:rsidRDefault="009B557C">
      <w:pPr>
        <w:keepNext/>
        <w:numPr>
          <w:ilvl w:val="0"/>
          <w:numId w:val="43"/>
        </w:numPr>
        <w:spacing w:before="360" w:after="240"/>
        <w:ind w:right="-1"/>
        <w:jc w:val="both"/>
        <w:outlineLvl w:val="0"/>
        <w:rPr>
          <w:rFonts w:ascii="Times New Roman" w:eastAsia="Times New Roman" w:hAnsi="Times New Roman"/>
          <w:b/>
          <w:bCs/>
          <w:smallCaps/>
          <w:noProof/>
          <w:color w:val="4ABFDF"/>
          <w:sz w:val="24"/>
          <w:szCs w:val="24"/>
        </w:rPr>
      </w:pPr>
      <w:r>
        <w:rPr>
          <w:rFonts w:ascii="Times New Roman" w:eastAsia="Times New Roman" w:hAnsi="Times New Roman"/>
          <w:b/>
          <w:bCs/>
          <w:smallCaps/>
          <w:noProof/>
          <w:color w:val="4ABFDF"/>
          <w:sz w:val="24"/>
          <w:szCs w:val="24"/>
        </w:rPr>
        <w:t>IMPLEMENTATION &amp; SIMPLIFICATION</w:t>
      </w:r>
    </w:p>
    <w:p w:rsidR="00364784" w:rsidRDefault="009B557C">
      <w:pPr>
        <w:pStyle w:val="Default"/>
        <w:spacing w:after="120"/>
        <w:ind w:right="-1"/>
        <w:jc w:val="both"/>
        <w:rPr>
          <w:rFonts w:ascii="Times New Roman" w:eastAsia="Times New Roman" w:hAnsi="Times New Roman" w:cs="Times New Roman"/>
          <w:noProof/>
        </w:rPr>
      </w:pPr>
      <w:r>
        <w:rPr>
          <w:rFonts w:ascii="Times New Roman" w:eastAsia="Times New Roman" w:hAnsi="Times New Roman" w:cs="Times New Roman"/>
          <w:noProof/>
        </w:rPr>
        <w:t xml:space="preserve">In order to better correspond to its specific feature of an emergency instrument, the mobilisation of the European Globalisation Adjustment Fund will be improved twofold: (i) a </w:t>
      </w:r>
      <w:r>
        <w:rPr>
          <w:rFonts w:ascii="Times New Roman" w:eastAsia="Times New Roman" w:hAnsi="Times New Roman" w:cs="Times New Roman"/>
          <w:b/>
          <w:noProof/>
        </w:rPr>
        <w:t>wider scope of interventions</w:t>
      </w:r>
      <w:r>
        <w:rPr>
          <w:rFonts w:ascii="Times New Roman" w:eastAsia="Times New Roman" w:hAnsi="Times New Roman" w:cs="Times New Roman"/>
          <w:noProof/>
        </w:rPr>
        <w:t xml:space="preserve"> that considers extended intervention criteria (technological change for instance) and (ii) procedural simplifications, such as lighter application process, provision of technical assistance to ease access to funding.</w:t>
      </w:r>
    </w:p>
    <w:p w:rsidR="00364784" w:rsidRDefault="009B557C">
      <w:pPr>
        <w:keepNext/>
        <w:numPr>
          <w:ilvl w:val="0"/>
          <w:numId w:val="43"/>
        </w:numPr>
        <w:spacing w:before="360" w:after="240"/>
        <w:ind w:right="-1"/>
        <w:jc w:val="both"/>
        <w:outlineLvl w:val="0"/>
        <w:rPr>
          <w:rFonts w:ascii="Times New Roman" w:eastAsia="Times New Roman" w:hAnsi="Times New Roman"/>
          <w:b/>
          <w:bCs/>
          <w:smallCaps/>
          <w:noProof/>
          <w:color w:val="4ABFDF"/>
          <w:sz w:val="24"/>
          <w:szCs w:val="24"/>
        </w:rPr>
      </w:pPr>
      <w:r>
        <w:rPr>
          <w:rFonts w:ascii="Times New Roman" w:eastAsia="Times New Roman" w:hAnsi="Times New Roman"/>
          <w:b/>
          <w:bCs/>
          <w:smallCaps/>
          <w:noProof/>
          <w:color w:val="4ABFDF"/>
          <w:sz w:val="24"/>
          <w:szCs w:val="24"/>
        </w:rPr>
        <w:t>COMPLEMENTARITIES &amp; SYNERGIES WITH OTHER POLICIES / ALIGNMENT OF EU WITH NATIONAL AND REGIONAL RESOURCES</w:t>
      </w:r>
    </w:p>
    <w:p w:rsidR="00364784" w:rsidRDefault="009B557C">
      <w:pPr>
        <w:pStyle w:val="Default"/>
        <w:spacing w:after="120"/>
        <w:ind w:right="-1"/>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 xml:space="preserve">Co-financing rates will be aligned with </w:t>
      </w:r>
      <w:r>
        <w:rPr>
          <w:rFonts w:ascii="Times New Roman" w:eastAsia="MyriadPro-Light" w:hAnsi="Times New Roman" w:cs="Times New Roman"/>
          <w:b/>
          <w:noProof/>
          <w:color w:val="auto"/>
        </w:rPr>
        <w:t>Cohesion Policy</w:t>
      </w:r>
      <w:r>
        <w:rPr>
          <w:rFonts w:ascii="Times New Roman" w:eastAsia="MyriadPro-Light" w:hAnsi="Times New Roman" w:cs="Times New Roman"/>
          <w:noProof/>
          <w:color w:val="auto"/>
        </w:rPr>
        <w:t xml:space="preserve"> rates. </w:t>
      </w:r>
    </w:p>
    <w:p w:rsidR="00364784" w:rsidRDefault="009B557C">
      <w:pPr>
        <w:keepNext/>
        <w:numPr>
          <w:ilvl w:val="0"/>
          <w:numId w:val="43"/>
        </w:numPr>
        <w:spacing w:before="360" w:after="240"/>
        <w:ind w:right="-1"/>
        <w:jc w:val="both"/>
        <w:outlineLvl w:val="0"/>
        <w:rPr>
          <w:rFonts w:ascii="Times New Roman" w:eastAsia="Times New Roman" w:hAnsi="Times New Roman"/>
          <w:b/>
          <w:bCs/>
          <w:smallCaps/>
          <w:noProof/>
          <w:color w:val="4ABFDF"/>
          <w:sz w:val="24"/>
          <w:szCs w:val="24"/>
        </w:rPr>
      </w:pPr>
      <w:r>
        <w:rPr>
          <w:rFonts w:ascii="Times New Roman" w:eastAsia="Times New Roman" w:hAnsi="Times New Roman"/>
          <w:b/>
          <w:bCs/>
          <w:smallCaps/>
          <w:noProof/>
          <w:color w:val="4ABFDF"/>
          <w:sz w:val="24"/>
          <w:szCs w:val="24"/>
        </w:rPr>
        <w:t>PROPOSED MAXIMUM ANNUAL AMOUNT</w:t>
      </w:r>
    </w:p>
    <w:tbl>
      <w:tblPr>
        <w:tblStyle w:val="LightShading"/>
        <w:tblW w:w="0" w:type="auto"/>
        <w:tblLook w:val="04A0" w:firstRow="1" w:lastRow="0" w:firstColumn="1" w:lastColumn="0" w:noHBand="0" w:noVBand="1"/>
      </w:tblPr>
      <w:tblGrid>
        <w:gridCol w:w="3095"/>
        <w:gridCol w:w="3096"/>
        <w:gridCol w:w="3096"/>
      </w:tblGrid>
      <w:tr w:rsidR="00364784" w:rsidTr="00364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i/>
                <w:noProof/>
                <w:sz w:val="24"/>
                <w:szCs w:val="24"/>
              </w:rPr>
            </w:pPr>
            <w:r>
              <w:rPr>
                <w:rFonts w:ascii="Times New Roman" w:eastAsia="Calibri" w:hAnsi="Times New Roman"/>
                <w:b w:val="0"/>
                <w:i/>
                <w:noProof/>
                <w:sz w:val="24"/>
                <w:szCs w:val="24"/>
              </w:rPr>
              <w:t>Figures in 2018 prices</w:t>
            </w:r>
          </w:p>
        </w:tc>
        <w:tc>
          <w:tcPr>
            <w:tcW w:w="3096" w:type="dxa"/>
          </w:tcPr>
          <w:p w:rsidR="00364784" w:rsidRDefault="00364784">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p>
        </w:tc>
        <w:tc>
          <w:tcPr>
            <w:tcW w:w="3096" w:type="dxa"/>
          </w:tcPr>
          <w:p w:rsidR="00364784" w:rsidRDefault="009B557C">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r>
              <w:rPr>
                <w:rFonts w:ascii="Times New Roman" w:eastAsia="Calibri" w:hAnsi="Times New Roman"/>
                <w:b w:val="0"/>
                <w:i/>
                <w:noProof/>
                <w:sz w:val="24"/>
                <w:szCs w:val="24"/>
              </w:rPr>
              <w:t>EUR million</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Maximum annual amount</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b/>
                <w:noProof/>
                <w:sz w:val="24"/>
                <w:szCs w:val="24"/>
              </w:rPr>
              <w:t>200</w:t>
            </w:r>
          </w:p>
        </w:tc>
      </w:tr>
    </w:tbl>
    <w:p w:rsidR="00364784" w:rsidRDefault="00364784">
      <w:pPr>
        <w:ind w:right="-1"/>
        <w:rPr>
          <w:rFonts w:ascii="Times New Roman" w:eastAsia="Calibri" w:hAnsi="Times New Roman"/>
          <w:noProof/>
          <w:sz w:val="24"/>
          <w:szCs w:val="24"/>
        </w:rPr>
      </w:pPr>
    </w:p>
    <w:tbl>
      <w:tblPr>
        <w:tblStyle w:val="TableGrid"/>
        <w:tblW w:w="9322" w:type="dxa"/>
        <w:tblBorders>
          <w:top w:val="none" w:sz="0" w:space="0" w:color="auto"/>
          <w:left w:val="none" w:sz="0" w:space="0" w:color="auto"/>
          <w:bottom w:val="single" w:sz="12" w:space="0" w:color="164193"/>
          <w:right w:val="none" w:sz="0" w:space="0" w:color="auto"/>
          <w:insideH w:val="none" w:sz="0" w:space="0" w:color="auto"/>
          <w:insideV w:val="none" w:sz="0" w:space="0" w:color="auto"/>
        </w:tblBorders>
        <w:tblLook w:val="04A0" w:firstRow="1" w:lastRow="0" w:firstColumn="1" w:lastColumn="0" w:noHBand="0" w:noVBand="1"/>
      </w:tblPr>
      <w:tblGrid>
        <w:gridCol w:w="1099"/>
        <w:gridCol w:w="8223"/>
      </w:tblGrid>
      <w:tr w:rsidR="00364784">
        <w:trPr>
          <w:trHeight w:val="850"/>
        </w:trPr>
        <w:tc>
          <w:tcPr>
            <w:tcW w:w="1099" w:type="dxa"/>
            <w:tcBorders>
              <w:bottom w:val="single" w:sz="12" w:space="0" w:color="4ABFDF"/>
            </w:tcBorders>
          </w:tcPr>
          <w:p w:rsidR="00364784" w:rsidRDefault="009B557C">
            <w:pPr>
              <w:ind w:right="-1"/>
              <w:rPr>
                <w:rFonts w:ascii="Times New Roman" w:hAnsi="Times New Roman"/>
                <w:noProof/>
                <w:sz w:val="24"/>
                <w:szCs w:val="24"/>
              </w:rPr>
            </w:pPr>
            <w:r>
              <w:rPr>
                <w:rFonts w:ascii="Times New Roman" w:hAnsi="Times New Roman"/>
                <w:noProof/>
                <w:sz w:val="24"/>
                <w:szCs w:val="24"/>
                <w:lang w:eastAsia="en-GB"/>
              </w:rPr>
              <w:drawing>
                <wp:inline distT="0" distB="0" distL="0" distR="0" wp14:anchorId="7D726D41" wp14:editId="29D65385">
                  <wp:extent cx="468000" cy="468000"/>
                  <wp:effectExtent l="0" t="0" r="8255" b="825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_MFF_priorities_icon-10-10.png"/>
                          <pic:cNvPicPr/>
                        </pic:nvPicPr>
                        <pic:blipFill>
                          <a:blip r:embed="rId92"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223" w:type="dxa"/>
            <w:tcBorders>
              <w:bottom w:val="single" w:sz="12" w:space="0" w:color="4ABFDF"/>
            </w:tcBorders>
            <w:vAlign w:val="center"/>
          </w:tcPr>
          <w:p w:rsidR="00364784" w:rsidRDefault="009B557C">
            <w:pPr>
              <w:pStyle w:val="CLUSTER"/>
            </w:pPr>
            <w:r>
              <w:t>OFF BUDGET</w:t>
            </w:r>
          </w:p>
        </w:tc>
      </w:tr>
      <w:tr w:rsidR="00364784">
        <w:trPr>
          <w:trHeight w:val="283"/>
        </w:trPr>
        <w:tc>
          <w:tcPr>
            <w:tcW w:w="1099" w:type="dxa"/>
            <w:tcBorders>
              <w:top w:val="single" w:sz="12" w:space="0" w:color="4ABFDF"/>
              <w:bottom w:val="single" w:sz="12" w:space="0" w:color="4ABFDF"/>
            </w:tcBorders>
          </w:tcPr>
          <w:p w:rsidR="00364784" w:rsidRDefault="00364784">
            <w:pPr>
              <w:ind w:right="-1"/>
              <w:rPr>
                <w:rFonts w:ascii="Times New Roman" w:hAnsi="Times New Roman"/>
                <w:b/>
                <w:noProof/>
                <w:sz w:val="24"/>
                <w:szCs w:val="24"/>
              </w:rPr>
            </w:pPr>
          </w:p>
        </w:tc>
        <w:tc>
          <w:tcPr>
            <w:tcW w:w="8223" w:type="dxa"/>
            <w:tcBorders>
              <w:top w:val="single" w:sz="12" w:space="0" w:color="4ABFDF"/>
              <w:bottom w:val="single" w:sz="12" w:space="0" w:color="4ABFDF"/>
            </w:tcBorders>
            <w:vAlign w:val="center"/>
          </w:tcPr>
          <w:p w:rsidR="00364784" w:rsidRDefault="009B557C">
            <w:pPr>
              <w:pStyle w:val="PROGRAMME"/>
            </w:pPr>
            <w:r>
              <w:t>European Peace Facility</w:t>
            </w:r>
          </w:p>
        </w:tc>
      </w:tr>
    </w:tbl>
    <w:p w:rsidR="00364784" w:rsidRDefault="009B557C">
      <w:pPr>
        <w:pStyle w:val="Default"/>
        <w:spacing w:before="120" w:after="120"/>
        <w:ind w:right="-1"/>
        <w:jc w:val="both"/>
        <w:rPr>
          <w:rFonts w:ascii="Times New Roman" w:eastAsia="MyriadPro-Light" w:hAnsi="Times New Roman" w:cs="Times New Roman"/>
          <w:noProof/>
        </w:rPr>
      </w:pPr>
      <w:r>
        <w:rPr>
          <w:rFonts w:ascii="Times New Roman" w:eastAsia="MyriadPro-Light" w:hAnsi="Times New Roman" w:cs="Times New Roman"/>
          <w:noProof/>
        </w:rPr>
        <w:t xml:space="preserve">The European Peace Facility aims to </w:t>
      </w:r>
      <w:r>
        <w:rPr>
          <w:rFonts w:ascii="Times New Roman" w:hAnsi="Times New Roman" w:cs="Times New Roman"/>
          <w:noProof/>
        </w:rPr>
        <w:t>finance the common costs of military operations under the Common Security and Defence Policy; contribute to the financing of military peace support operations led by other international actors; and provide support to third States' armed forces to prevent conflicts, build peace and strengthen international security</w:t>
      </w:r>
      <w:r>
        <w:rPr>
          <w:rFonts w:ascii="Times New Roman" w:eastAsia="MyriadPro-Light" w:hAnsi="Times New Roman" w:cs="Times New Roman"/>
          <w:noProof/>
        </w:rPr>
        <w:t xml:space="preserve">. </w:t>
      </w:r>
    </w:p>
    <w:p w:rsidR="00364784" w:rsidRDefault="009B557C">
      <w:pPr>
        <w:keepNext/>
        <w:numPr>
          <w:ilvl w:val="0"/>
          <w:numId w:val="44"/>
        </w:numPr>
        <w:spacing w:before="360" w:after="240"/>
        <w:ind w:right="-1"/>
        <w:jc w:val="both"/>
        <w:outlineLvl w:val="0"/>
        <w:rPr>
          <w:rFonts w:ascii="Times New Roman" w:eastAsia="Times New Roman" w:hAnsi="Times New Roman"/>
          <w:b/>
          <w:bCs/>
          <w:smallCaps/>
          <w:noProof/>
          <w:color w:val="4ABFDF"/>
          <w:sz w:val="24"/>
          <w:szCs w:val="24"/>
        </w:rPr>
      </w:pPr>
      <w:r>
        <w:rPr>
          <w:rFonts w:ascii="Times New Roman" w:eastAsia="Times New Roman" w:hAnsi="Times New Roman"/>
          <w:b/>
          <w:bCs/>
          <w:smallCaps/>
          <w:noProof/>
          <w:color w:val="4ABFDF"/>
          <w:sz w:val="24"/>
          <w:szCs w:val="24"/>
        </w:rPr>
        <w:t>EUROPEAN ADDED VALUE</w:t>
      </w:r>
    </w:p>
    <w:p w:rsidR="00364784" w:rsidRDefault="009B557C">
      <w:pPr>
        <w:pStyle w:val="Default"/>
        <w:spacing w:after="120"/>
        <w:ind w:right="-1"/>
        <w:jc w:val="both"/>
        <w:rPr>
          <w:rFonts w:ascii="Times New Roman" w:hAnsi="Times New Roman" w:cs="Times New Roman"/>
          <w:noProof/>
        </w:rPr>
      </w:pPr>
      <w:r>
        <w:rPr>
          <w:rFonts w:ascii="Times New Roman" w:hAnsi="Times New Roman" w:cs="Times New Roman"/>
          <w:noProof/>
        </w:rPr>
        <w:t xml:space="preserve">The EU is recognised as a credible global actor. This gives it a competitive advantage in terms of conflict prevention and peace-keeping. EU interventions in these areas can take different forms, ranging from providing support to peace-keeping operations by third countries or international organisations (such as under the African Peace Facility), to direct support to partners' capacities, to deploying troops for operations under the Common Foreign and Defence Policy. This ability of the EU to contribute to the prevention of crisis, restoration of peace or public order or stabilisation of countries or regions faced with conflict or disorder is essential. It does not only serve to protect the EU and its citizens, but also to stabilise countries, enable development and prevent massive displacement of persons.  </w:t>
      </w:r>
    </w:p>
    <w:p w:rsidR="00364784" w:rsidRDefault="009B557C">
      <w:pPr>
        <w:pStyle w:val="Default"/>
        <w:spacing w:after="120"/>
        <w:ind w:right="-1"/>
        <w:jc w:val="both"/>
        <w:rPr>
          <w:rFonts w:ascii="Times New Roman" w:hAnsi="Times New Roman" w:cs="Times New Roman"/>
          <w:noProof/>
        </w:rPr>
      </w:pPr>
      <w:r>
        <w:rPr>
          <w:rFonts w:ascii="Times New Roman" w:hAnsi="Times New Roman" w:cs="Times New Roman"/>
          <w:noProof/>
        </w:rPr>
        <w:t>The EU has engaged in or assisted peace support operations, including through the deployment of EU military forces, in a variety of locations - from Africa, to the Middle-East and the Western Balkans. These operations have demonstrated the added-value of a European dimension, allowing participating Member States to pool resources, share costs and show a genuine European engagement on the ground. However, over recent years, the number of security and stability challenges in our neighbourhood and beyond has grown – and so have the demands for peace-keeping.</w:t>
      </w:r>
    </w:p>
    <w:p w:rsidR="00364784" w:rsidRDefault="009B557C">
      <w:pPr>
        <w:pStyle w:val="Default"/>
        <w:spacing w:after="120"/>
        <w:ind w:right="-1"/>
        <w:jc w:val="both"/>
        <w:rPr>
          <w:rFonts w:ascii="Times New Roman" w:hAnsi="Times New Roman" w:cs="Times New Roman"/>
          <w:noProof/>
        </w:rPr>
      </w:pPr>
      <w:r>
        <w:rPr>
          <w:rFonts w:ascii="Times New Roman" w:hAnsi="Times New Roman" w:cs="Times New Roman"/>
          <w:noProof/>
        </w:rPr>
        <w:t xml:space="preserve">This calls for an enhanced engagement of the EU to respond to external conflicts and crises, through peace-keeping and conflict management. This is achieved more efficiently and effectively at EU level. Very few Member States have sufficient resources to support or conduct effective military operations on their own and the Member States that do so should not be expected to bear the entire cost of operations which benefit the EU as a whole. Solidarity between Member States and pooling of resources is therefore essential. Moreover, EU-level involvement can facilitate cooperation with international and regional organisations and countries worldwide through its network of EU delegations. Few Member States can offer this outreach. </w:t>
      </w:r>
    </w:p>
    <w:p w:rsidR="00364784" w:rsidRDefault="009B557C">
      <w:pPr>
        <w:keepNext/>
        <w:numPr>
          <w:ilvl w:val="0"/>
          <w:numId w:val="44"/>
        </w:numPr>
        <w:spacing w:before="360" w:after="240"/>
        <w:ind w:right="-1"/>
        <w:jc w:val="both"/>
        <w:outlineLvl w:val="0"/>
        <w:rPr>
          <w:rFonts w:ascii="Times New Roman" w:eastAsia="Times New Roman" w:hAnsi="Times New Roman"/>
          <w:b/>
          <w:bCs/>
          <w:smallCaps/>
          <w:noProof/>
          <w:color w:val="4ABFDF"/>
          <w:sz w:val="24"/>
          <w:szCs w:val="24"/>
        </w:rPr>
      </w:pPr>
      <w:r>
        <w:rPr>
          <w:rFonts w:ascii="Times New Roman" w:eastAsia="Times New Roman" w:hAnsi="Times New Roman"/>
          <w:b/>
          <w:bCs/>
          <w:smallCaps/>
          <w:noProof/>
          <w:color w:val="4ABFDF"/>
          <w:sz w:val="24"/>
          <w:szCs w:val="24"/>
        </w:rPr>
        <w:t xml:space="preserve">OBJECTIVES </w:t>
      </w:r>
    </w:p>
    <w:p w:rsidR="00364784" w:rsidRDefault="009B557C">
      <w:pPr>
        <w:pStyle w:val="Default"/>
        <w:spacing w:before="120" w:after="120"/>
        <w:ind w:right="-1"/>
        <w:jc w:val="both"/>
        <w:rPr>
          <w:rFonts w:ascii="Times New Roman" w:eastAsia="MyriadPro-Light" w:hAnsi="Times New Roman" w:cs="Times New Roman"/>
          <w:noProof/>
        </w:rPr>
      </w:pPr>
      <w:r>
        <w:rPr>
          <w:rFonts w:ascii="Times New Roman" w:eastAsia="MyriadPro-Light" w:hAnsi="Times New Roman" w:cs="Times New Roman"/>
          <w:noProof/>
        </w:rPr>
        <w:t xml:space="preserve">The objective of the Facility is to enable the EU to do </w:t>
      </w:r>
      <w:r>
        <w:rPr>
          <w:rFonts w:ascii="Times New Roman" w:eastAsia="Times New Roman" w:hAnsi="Times New Roman" w:cs="Times New Roman"/>
          <w:noProof/>
        </w:rPr>
        <w:t>more</w:t>
      </w:r>
      <w:r>
        <w:rPr>
          <w:rFonts w:ascii="Times New Roman" w:eastAsia="MyriadPro-Light" w:hAnsi="Times New Roman" w:cs="Times New Roman"/>
          <w:noProof/>
        </w:rPr>
        <w:t xml:space="preserve"> and to act more swiftly to </w:t>
      </w:r>
      <w:r>
        <w:rPr>
          <w:rFonts w:ascii="Times New Roman" w:eastAsia="MyriadPro-Light" w:hAnsi="Times New Roman" w:cs="Times New Roman"/>
          <w:b/>
          <w:noProof/>
        </w:rPr>
        <w:t>prevent conflicts, promote human security, address instability and work towards a safer world, also using military and defence means if required</w:t>
      </w:r>
      <w:r>
        <w:rPr>
          <w:rFonts w:ascii="Times New Roman" w:eastAsia="MyriadPro-Light" w:hAnsi="Times New Roman" w:cs="Times New Roman"/>
          <w:noProof/>
        </w:rPr>
        <w:t xml:space="preserve">. </w:t>
      </w:r>
    </w:p>
    <w:p w:rsidR="00364784" w:rsidRDefault="009B557C">
      <w:pPr>
        <w:pStyle w:val="Default"/>
        <w:spacing w:after="120"/>
        <w:ind w:right="-1"/>
        <w:jc w:val="both"/>
        <w:rPr>
          <w:rFonts w:ascii="Times New Roman" w:eastAsia="MyriadPro-Light" w:hAnsi="Times New Roman" w:cs="Times New Roman"/>
          <w:noProof/>
        </w:rPr>
      </w:pPr>
      <w:r>
        <w:rPr>
          <w:rFonts w:ascii="Times New Roman" w:eastAsia="MyriadPro-Light" w:hAnsi="Times New Roman" w:cs="Times New Roman"/>
          <w:noProof/>
        </w:rPr>
        <w:t xml:space="preserve">The Treaty on European Union does not allow for Common Foreign and Security Policy operations that have military or defence implications </w:t>
      </w:r>
      <w:r>
        <w:rPr>
          <w:rFonts w:ascii="Times New Roman" w:hAnsi="Times New Roman" w:cs="Times New Roman"/>
          <w:noProof/>
        </w:rPr>
        <w:t>to</w:t>
      </w:r>
      <w:r>
        <w:rPr>
          <w:rFonts w:ascii="Times New Roman" w:eastAsia="MyriadPro-Light" w:hAnsi="Times New Roman" w:cs="Times New Roman"/>
          <w:noProof/>
        </w:rPr>
        <w:t xml:space="preserve"> be financed under the EU budget. The primary objective of the Facility will therefore be the pursuit of the EU foreign and security policy activities with military and/or defence implications which cannot be funded under the EU budget. Except when the Council decides otherwise, actions under the Common Foreign and Security Policy that can be financed under the EU budget must continue to be financed under the EU budget. The implementation of the Facility will require full consistency and coherence with the EU budget, to be ensured at each and every level of the Facility's functioning.</w:t>
      </w:r>
    </w:p>
    <w:p w:rsidR="00364784" w:rsidRDefault="009B557C">
      <w:pPr>
        <w:pStyle w:val="Default"/>
        <w:spacing w:after="120"/>
        <w:ind w:right="-1"/>
        <w:jc w:val="both"/>
        <w:rPr>
          <w:rFonts w:ascii="Times New Roman" w:eastAsia="MyriadPro-Light" w:hAnsi="Times New Roman" w:cs="Times New Roman"/>
          <w:noProof/>
        </w:rPr>
      </w:pPr>
      <w:r>
        <w:rPr>
          <w:rFonts w:ascii="Times New Roman" w:eastAsia="MyriadPro-Light" w:hAnsi="Times New Roman" w:cs="Times New Roman"/>
          <w:noProof/>
        </w:rPr>
        <w:t xml:space="preserve">The Facility is a new single extra-budgetary instrument. It will combine support which, under the </w:t>
      </w:r>
      <w:r>
        <w:rPr>
          <w:rFonts w:ascii="Times New Roman" w:hAnsi="Times New Roman" w:cs="Times New Roman"/>
          <w:noProof/>
        </w:rPr>
        <w:t>Multiannual</w:t>
      </w:r>
      <w:r>
        <w:rPr>
          <w:rFonts w:ascii="Times New Roman" w:eastAsia="MyriadPro-Light" w:hAnsi="Times New Roman" w:cs="Times New Roman"/>
          <w:noProof/>
        </w:rPr>
        <w:t xml:space="preserve"> Financial Framework 2014-2020, is partly covered by the </w:t>
      </w:r>
      <w:r>
        <w:rPr>
          <w:rFonts w:ascii="Times New Roman" w:eastAsia="MyriadPro-Light" w:hAnsi="Times New Roman" w:cs="Times New Roman"/>
          <w:b/>
          <w:noProof/>
        </w:rPr>
        <w:t>Africa Peace Facility</w:t>
      </w:r>
      <w:r>
        <w:rPr>
          <w:rFonts w:ascii="Times New Roman" w:eastAsia="MyriadPro-Light" w:hAnsi="Times New Roman" w:cs="Times New Roman"/>
          <w:noProof/>
        </w:rPr>
        <w:t xml:space="preserve"> (financed from the extra-budgetary European Development Fund), and the </w:t>
      </w:r>
      <w:r>
        <w:rPr>
          <w:rFonts w:ascii="Times New Roman" w:eastAsia="MyriadPro-Light" w:hAnsi="Times New Roman" w:cs="Times New Roman"/>
          <w:b/>
          <w:noProof/>
        </w:rPr>
        <w:t>Athena mechanism</w:t>
      </w:r>
      <w:r>
        <w:rPr>
          <w:rFonts w:ascii="Times New Roman" w:eastAsia="MyriadPro-Light" w:hAnsi="Times New Roman" w:cs="Times New Roman"/>
          <w:noProof/>
        </w:rPr>
        <w:t>. Military Common Security and Defence Policy operations are funded outside of the EU budget primarily by the participating Member States, while a limited percentage of common costs are financed through the Athena mechanism.</w:t>
      </w:r>
    </w:p>
    <w:p w:rsidR="00364784" w:rsidRDefault="009B557C">
      <w:pPr>
        <w:pStyle w:val="Default"/>
        <w:spacing w:after="120"/>
        <w:ind w:right="-1"/>
        <w:jc w:val="both"/>
        <w:rPr>
          <w:rFonts w:ascii="Times New Roman" w:eastAsia="MyriadPro-Light" w:hAnsi="Times New Roman" w:cs="Times New Roman"/>
          <w:noProof/>
        </w:rPr>
      </w:pPr>
      <w:r>
        <w:rPr>
          <w:rFonts w:ascii="Times New Roman" w:eastAsia="MyriadPro-Light" w:hAnsi="Times New Roman" w:cs="Times New Roman"/>
          <w:noProof/>
        </w:rPr>
        <w:t xml:space="preserve">These existing funding mechanisms, while of clear added value, have up to now only partially addressed the </w:t>
      </w:r>
      <w:r>
        <w:rPr>
          <w:rFonts w:ascii="Times New Roman" w:hAnsi="Times New Roman" w:cs="Times New Roman"/>
          <w:noProof/>
        </w:rPr>
        <w:t>expectations</w:t>
      </w:r>
      <w:r>
        <w:rPr>
          <w:rFonts w:ascii="Times New Roman" w:eastAsia="MyriadPro-Light" w:hAnsi="Times New Roman" w:cs="Times New Roman"/>
          <w:noProof/>
        </w:rPr>
        <w:t xml:space="preserve"> of pa</w:t>
      </w:r>
      <w:r>
        <w:rPr>
          <w:rFonts w:ascii="Times New Roman" w:eastAsia="Times New Roman" w:hAnsi="Times New Roman" w:cs="Times New Roman"/>
          <w:noProof/>
        </w:rPr>
        <w:t>rtners and the need to ensure the EU's external stability in light of unprecedented external challenges. The Facility therefore seeks to:</w:t>
      </w:r>
    </w:p>
    <w:p w:rsidR="00364784" w:rsidRDefault="009B557C">
      <w:pPr>
        <w:pStyle w:val="ListParagraph"/>
        <w:numPr>
          <w:ilvl w:val="0"/>
          <w:numId w:val="4"/>
        </w:numPr>
        <w:spacing w:after="120"/>
        <w:ind w:left="357" w:right="-1" w:hanging="357"/>
        <w:contextualSpacing/>
        <w:jc w:val="both"/>
        <w:rPr>
          <w:rFonts w:ascii="Times New Roman" w:hAnsi="Times New Roman"/>
          <w:noProof/>
          <w:sz w:val="24"/>
          <w:szCs w:val="24"/>
        </w:rPr>
      </w:pPr>
      <w:r>
        <w:rPr>
          <w:rFonts w:ascii="Times New Roman" w:hAnsi="Times New Roman"/>
          <w:noProof/>
          <w:sz w:val="24"/>
          <w:szCs w:val="24"/>
        </w:rPr>
        <w:t xml:space="preserve">enhance the financing of </w:t>
      </w:r>
      <w:r>
        <w:rPr>
          <w:rFonts w:ascii="Times New Roman" w:hAnsi="Times New Roman"/>
          <w:b/>
          <w:noProof/>
          <w:sz w:val="24"/>
          <w:szCs w:val="24"/>
        </w:rPr>
        <w:t>military operations under the Common Security and Defence Policy</w:t>
      </w:r>
      <w:r>
        <w:rPr>
          <w:rFonts w:ascii="Times New Roman" w:hAnsi="Times New Roman"/>
          <w:noProof/>
          <w:sz w:val="24"/>
          <w:szCs w:val="24"/>
        </w:rPr>
        <w:t xml:space="preserve">, which should be made more flexible and efficient; </w:t>
      </w:r>
    </w:p>
    <w:p w:rsidR="00364784" w:rsidRDefault="009B557C">
      <w:pPr>
        <w:pStyle w:val="ListParagraph"/>
        <w:numPr>
          <w:ilvl w:val="0"/>
          <w:numId w:val="4"/>
        </w:numPr>
        <w:spacing w:after="120"/>
        <w:ind w:left="357" w:right="-1" w:hanging="357"/>
        <w:contextualSpacing/>
        <w:jc w:val="both"/>
        <w:rPr>
          <w:rFonts w:ascii="Times New Roman" w:hAnsi="Times New Roman"/>
          <w:noProof/>
          <w:sz w:val="24"/>
          <w:szCs w:val="24"/>
        </w:rPr>
      </w:pPr>
      <w:r>
        <w:rPr>
          <w:rFonts w:ascii="Times New Roman" w:hAnsi="Times New Roman"/>
          <w:noProof/>
          <w:sz w:val="24"/>
          <w:szCs w:val="24"/>
        </w:rPr>
        <w:t xml:space="preserve">widen the scope of the EU's </w:t>
      </w:r>
      <w:r>
        <w:rPr>
          <w:rFonts w:ascii="Times New Roman" w:hAnsi="Times New Roman"/>
          <w:b/>
          <w:noProof/>
          <w:sz w:val="24"/>
          <w:szCs w:val="24"/>
        </w:rPr>
        <w:t>support to peace-supporting military operations</w:t>
      </w:r>
      <w:r>
        <w:rPr>
          <w:rFonts w:ascii="Times New Roman" w:hAnsi="Times New Roman"/>
          <w:noProof/>
          <w:sz w:val="24"/>
          <w:szCs w:val="24"/>
        </w:rPr>
        <w:t xml:space="preserve"> led by third countries and international organisations worldwide, and build the military capacities of third countries and international organisations to prevent conflicts, build peace and strengthen international security;</w:t>
      </w:r>
    </w:p>
    <w:p w:rsidR="00364784" w:rsidRDefault="009B557C">
      <w:pPr>
        <w:pStyle w:val="ListParagraph"/>
        <w:numPr>
          <w:ilvl w:val="0"/>
          <w:numId w:val="4"/>
        </w:numPr>
        <w:spacing w:after="120"/>
        <w:ind w:left="357" w:right="-1" w:hanging="357"/>
        <w:contextualSpacing/>
        <w:jc w:val="both"/>
        <w:rPr>
          <w:rFonts w:ascii="Times New Roman" w:hAnsi="Times New Roman"/>
          <w:noProof/>
          <w:sz w:val="24"/>
          <w:szCs w:val="24"/>
        </w:rPr>
      </w:pPr>
      <w:r>
        <w:rPr>
          <w:rFonts w:ascii="Times New Roman" w:hAnsi="Times New Roman"/>
          <w:noProof/>
          <w:sz w:val="24"/>
          <w:szCs w:val="24"/>
        </w:rPr>
        <w:t xml:space="preserve">facilitate the financing of </w:t>
      </w:r>
      <w:r>
        <w:rPr>
          <w:rFonts w:ascii="Times New Roman" w:hAnsi="Times New Roman"/>
          <w:b/>
          <w:noProof/>
          <w:sz w:val="24"/>
          <w:szCs w:val="24"/>
        </w:rPr>
        <w:t>other operational actions under the Common Foreign and Security Policy having military or defence implications</w:t>
      </w:r>
      <w:r>
        <w:rPr>
          <w:rFonts w:ascii="Times New Roman" w:hAnsi="Times New Roman"/>
          <w:noProof/>
          <w:sz w:val="24"/>
          <w:szCs w:val="24"/>
        </w:rPr>
        <w:t xml:space="preserve"> when so decided by the Council.</w:t>
      </w:r>
    </w:p>
    <w:p w:rsidR="00364784" w:rsidRDefault="009B557C">
      <w:pPr>
        <w:pStyle w:val="Default"/>
        <w:spacing w:after="120"/>
        <w:ind w:right="-1"/>
        <w:jc w:val="both"/>
        <w:rPr>
          <w:rFonts w:ascii="Times New Roman" w:eastAsia="MyriadPro-Light" w:hAnsi="Times New Roman" w:cs="Times New Roman"/>
          <w:noProof/>
        </w:rPr>
      </w:pPr>
      <w:r>
        <w:rPr>
          <w:rFonts w:ascii="Times New Roman" w:eastAsia="MyriadPro-Light" w:hAnsi="Times New Roman" w:cs="Times New Roman"/>
          <w:noProof/>
        </w:rPr>
        <w:t xml:space="preserve">The Facility will be established through a Council Decision under the Common Foreign and Security Policy. As an instrument under the Common Foreign and Security Policy, its implementation will be ensured by the High Representative. With regard to the financial implementation of the Facility in line with the Financial Regulation, the High Representative will be assisted by the Commission's Service for Foreign Policy Instruments. </w:t>
      </w:r>
    </w:p>
    <w:p w:rsidR="00364784" w:rsidRDefault="009B557C">
      <w:pPr>
        <w:keepNext/>
        <w:numPr>
          <w:ilvl w:val="0"/>
          <w:numId w:val="44"/>
        </w:numPr>
        <w:spacing w:before="360" w:after="240"/>
        <w:ind w:right="-1"/>
        <w:jc w:val="both"/>
        <w:outlineLvl w:val="0"/>
        <w:rPr>
          <w:rFonts w:ascii="Times New Roman" w:eastAsia="Times New Roman" w:hAnsi="Times New Roman"/>
          <w:b/>
          <w:bCs/>
          <w:smallCaps/>
          <w:noProof/>
          <w:color w:val="4ABFDF"/>
          <w:sz w:val="24"/>
          <w:szCs w:val="24"/>
        </w:rPr>
      </w:pPr>
      <w:r>
        <w:rPr>
          <w:rFonts w:ascii="Times New Roman" w:eastAsia="Times New Roman" w:hAnsi="Times New Roman"/>
          <w:b/>
          <w:bCs/>
          <w:smallCaps/>
          <w:noProof/>
          <w:color w:val="4ABFDF"/>
          <w:sz w:val="24"/>
          <w:szCs w:val="24"/>
        </w:rPr>
        <w:t>IMPLEMENTATION &amp; SIMPLIFICATION</w:t>
      </w:r>
    </w:p>
    <w:p w:rsidR="00364784" w:rsidRDefault="009B557C">
      <w:pPr>
        <w:pStyle w:val="Default"/>
        <w:spacing w:after="120"/>
        <w:ind w:right="-1"/>
        <w:jc w:val="both"/>
        <w:rPr>
          <w:rFonts w:ascii="Times New Roman" w:eastAsia="MyriadPro-Light" w:hAnsi="Times New Roman" w:cs="Times New Roman"/>
          <w:noProof/>
        </w:rPr>
      </w:pPr>
      <w:r>
        <w:rPr>
          <w:rFonts w:ascii="Times New Roman" w:eastAsia="MyriadPro-Light" w:hAnsi="Times New Roman" w:cs="Times New Roman"/>
          <w:noProof/>
        </w:rPr>
        <w:t>The Facility will be financed through yearly contributions by Member States based on a Gross National Income distribution key. It will improve flexibility and responsiveness to crisis, drawing on lessons learned from the current instruments and mechanisms. It will ensure that EU funding is available on a permanent basis, while allowing for a rapid response to crises and other urgent requests. It will also facilitate the provision of integrated packages with military training provided by EU military training missions, military equipment and support. The European Peace Facility is designed in an efficient, flexible manner to take into account the different nature of its activities. The important role of partners will be clearly reflected.</w:t>
      </w:r>
    </w:p>
    <w:p w:rsidR="00364784" w:rsidRDefault="009B557C">
      <w:pPr>
        <w:keepNext/>
        <w:numPr>
          <w:ilvl w:val="0"/>
          <w:numId w:val="44"/>
        </w:numPr>
        <w:spacing w:before="360" w:after="240"/>
        <w:ind w:right="-1"/>
        <w:jc w:val="both"/>
        <w:outlineLvl w:val="0"/>
        <w:rPr>
          <w:rFonts w:ascii="Times New Roman" w:eastAsia="Times New Roman" w:hAnsi="Times New Roman"/>
          <w:b/>
          <w:bCs/>
          <w:smallCaps/>
          <w:noProof/>
          <w:color w:val="4ABFDF"/>
          <w:sz w:val="24"/>
          <w:szCs w:val="24"/>
        </w:rPr>
      </w:pPr>
      <w:r>
        <w:rPr>
          <w:rFonts w:ascii="Times New Roman" w:eastAsia="Times New Roman" w:hAnsi="Times New Roman"/>
          <w:b/>
          <w:bCs/>
          <w:smallCaps/>
          <w:noProof/>
          <w:color w:val="4ABFDF"/>
          <w:sz w:val="24"/>
          <w:szCs w:val="24"/>
        </w:rPr>
        <w:t>COMPLEMENTARITIES &amp; SYNERGIES WITH OTHER POLICIES / ALIGNMENT OF EU WITH NATIONAL AND REGIONAL RESOURCES</w:t>
      </w:r>
    </w:p>
    <w:p w:rsidR="00364784" w:rsidRDefault="009B557C">
      <w:pPr>
        <w:pStyle w:val="Default"/>
        <w:spacing w:after="120"/>
        <w:ind w:right="-1"/>
        <w:jc w:val="both"/>
        <w:rPr>
          <w:rFonts w:ascii="Times New Roman" w:hAnsi="Times New Roman" w:cs="Times New Roman"/>
          <w:noProof/>
        </w:rPr>
      </w:pPr>
      <w:r>
        <w:rPr>
          <w:rFonts w:ascii="Times New Roman" w:hAnsi="Times New Roman" w:cs="Times New Roman"/>
          <w:noProof/>
        </w:rPr>
        <w:t xml:space="preserve">The Facility will be governed by the principles of coherence and complementarity, ensuring full consistency and synergy with relevant external action instruments and measures under the EU budget, in </w:t>
      </w:r>
      <w:r>
        <w:rPr>
          <w:rFonts w:ascii="Times New Roman" w:eastAsia="MyriadPro-Light" w:hAnsi="Times New Roman" w:cs="Times New Roman"/>
          <w:noProof/>
        </w:rPr>
        <w:t>particular</w:t>
      </w:r>
      <w:r>
        <w:rPr>
          <w:rFonts w:ascii="Times New Roman" w:hAnsi="Times New Roman" w:cs="Times New Roman"/>
          <w:noProof/>
        </w:rPr>
        <w:t xml:space="preserve"> the Common Foreign and Security Policy, capacity building for security and development and other forms of security-related assistance and action under the Security and Peace objectives of the EU's neighbourhood and development policies. Flexibility and responsiveness will ensure that support is available in a timely manner and caters to external military needs as agreed. Simplification and streamlining of funding sources and structures will also be ensured. The Facility will be subject to a strong political steer, to ensure its effectiveness and coherence with the EU's overall external policy approach.</w:t>
      </w:r>
    </w:p>
    <w:p w:rsidR="00364784" w:rsidRDefault="009B557C">
      <w:pPr>
        <w:pStyle w:val="Default"/>
        <w:spacing w:after="120"/>
        <w:ind w:right="-1"/>
        <w:jc w:val="both"/>
        <w:rPr>
          <w:rFonts w:ascii="Times New Roman" w:hAnsi="Times New Roman" w:cs="Times New Roman"/>
          <w:noProof/>
        </w:rPr>
      </w:pPr>
      <w:r>
        <w:rPr>
          <w:rFonts w:ascii="Times New Roman" w:hAnsi="Times New Roman" w:cs="Times New Roman"/>
          <w:noProof/>
        </w:rPr>
        <w:t>The Facility reflects the need to find expression for the EU's role in defence but is clearly distinct from the European Defence Fund, which aims to supplement and amplify national investments in defence research and industrial development. Nevertheless, the European Defence Fund has the potential to provide a significant boost to the EU's strategic autonomy and the competitiveness of Europe's defence industry, thus indirectly allowing the EU to provide more efficient support to military peace-keeping operations abroad.</w:t>
      </w:r>
    </w:p>
    <w:p w:rsidR="00364784" w:rsidRDefault="009B557C">
      <w:pPr>
        <w:keepNext/>
        <w:numPr>
          <w:ilvl w:val="0"/>
          <w:numId w:val="44"/>
        </w:numPr>
        <w:spacing w:before="360" w:after="240"/>
        <w:ind w:right="-1"/>
        <w:jc w:val="both"/>
        <w:outlineLvl w:val="0"/>
        <w:rPr>
          <w:rFonts w:ascii="Times New Roman" w:eastAsia="Times New Roman" w:hAnsi="Times New Roman"/>
          <w:b/>
          <w:bCs/>
          <w:smallCaps/>
          <w:noProof/>
          <w:color w:val="4ABFDF"/>
          <w:sz w:val="24"/>
          <w:szCs w:val="24"/>
        </w:rPr>
      </w:pPr>
      <w:r>
        <w:rPr>
          <w:rFonts w:ascii="Times New Roman" w:eastAsia="Times New Roman" w:hAnsi="Times New Roman"/>
          <w:b/>
          <w:bCs/>
          <w:smallCaps/>
          <w:noProof/>
          <w:color w:val="4ABFDF"/>
          <w:sz w:val="24"/>
          <w:szCs w:val="24"/>
        </w:rPr>
        <w:t>PROPOSED BUDGET ALLOCATION FOR 2021-2027</w:t>
      </w:r>
    </w:p>
    <w:p w:rsidR="00364784" w:rsidRDefault="009B557C">
      <w:pPr>
        <w:ind w:right="-1"/>
        <w:rPr>
          <w:rFonts w:ascii="Times New Roman" w:hAnsi="Times New Roman"/>
          <w:i/>
          <w:noProof/>
          <w:sz w:val="24"/>
          <w:szCs w:val="24"/>
        </w:rPr>
      </w:pPr>
      <w:r>
        <w:rPr>
          <w:rFonts w:ascii="Times New Roman" w:hAnsi="Times New Roman"/>
          <w:i/>
          <w:noProof/>
          <w:sz w:val="24"/>
          <w:szCs w:val="24"/>
        </w:rPr>
        <w:t>The European Peace Facility is an “extra-budgetary” instrument.</w:t>
      </w:r>
    </w:p>
    <w:tbl>
      <w:tblPr>
        <w:tblStyle w:val="LightShading"/>
        <w:tblW w:w="0" w:type="auto"/>
        <w:tblLook w:val="04A0" w:firstRow="1" w:lastRow="0" w:firstColumn="1" w:lastColumn="0" w:noHBand="0" w:noVBand="1"/>
      </w:tblPr>
      <w:tblGrid>
        <w:gridCol w:w="3095"/>
        <w:gridCol w:w="3096"/>
        <w:gridCol w:w="3096"/>
      </w:tblGrid>
      <w:tr w:rsidR="00364784" w:rsidTr="00364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364784" w:rsidRDefault="009B557C">
            <w:pPr>
              <w:ind w:right="-1"/>
              <w:rPr>
                <w:rFonts w:ascii="Times New Roman" w:eastAsia="Calibri" w:hAnsi="Times New Roman"/>
                <w:i/>
                <w:noProof/>
                <w:sz w:val="24"/>
                <w:szCs w:val="24"/>
              </w:rPr>
            </w:pPr>
            <w:r>
              <w:rPr>
                <w:rFonts w:ascii="Times New Roman" w:eastAsia="Calibri" w:hAnsi="Times New Roman"/>
                <w:b w:val="0"/>
                <w:i/>
                <w:noProof/>
                <w:sz w:val="24"/>
                <w:szCs w:val="24"/>
              </w:rPr>
              <w:t>Figures in current prices</w:t>
            </w:r>
          </w:p>
        </w:tc>
        <w:tc>
          <w:tcPr>
            <w:tcW w:w="3096" w:type="dxa"/>
          </w:tcPr>
          <w:p w:rsidR="00364784" w:rsidRDefault="00364784">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p>
        </w:tc>
        <w:tc>
          <w:tcPr>
            <w:tcW w:w="3096" w:type="dxa"/>
          </w:tcPr>
          <w:p w:rsidR="00364784" w:rsidRDefault="009B557C">
            <w:pPr>
              <w:ind w:right="-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i/>
                <w:noProof/>
                <w:sz w:val="24"/>
                <w:szCs w:val="24"/>
              </w:rPr>
            </w:pPr>
            <w:r>
              <w:rPr>
                <w:rFonts w:ascii="Times New Roman" w:eastAsia="Calibri" w:hAnsi="Times New Roman"/>
                <w:b w:val="0"/>
                <w:i/>
                <w:noProof/>
                <w:sz w:val="24"/>
                <w:szCs w:val="24"/>
              </w:rPr>
              <w:t>EUR million</w:t>
            </w:r>
          </w:p>
        </w:tc>
      </w:tr>
      <w:tr w:rsidR="00364784" w:rsidTr="00364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1" w:type="dxa"/>
            <w:gridSpan w:val="2"/>
          </w:tcPr>
          <w:p w:rsidR="00364784" w:rsidRDefault="009B557C">
            <w:pPr>
              <w:ind w:right="-1"/>
              <w:rPr>
                <w:rFonts w:ascii="Times New Roman" w:eastAsia="Calibri" w:hAnsi="Times New Roman"/>
                <w:noProof/>
                <w:sz w:val="24"/>
                <w:szCs w:val="24"/>
              </w:rPr>
            </w:pPr>
            <w:r>
              <w:rPr>
                <w:rFonts w:ascii="Times New Roman" w:eastAsia="Calibri" w:hAnsi="Times New Roman"/>
                <w:noProof/>
                <w:sz w:val="24"/>
                <w:szCs w:val="24"/>
              </w:rPr>
              <w:t>Total envelope for 2021-2027</w:t>
            </w:r>
          </w:p>
        </w:tc>
        <w:tc>
          <w:tcPr>
            <w:tcW w:w="3096" w:type="dxa"/>
          </w:tcPr>
          <w:p w:rsidR="00364784" w:rsidRDefault="009B557C">
            <w:pPr>
              <w:ind w:right="-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sz w:val="24"/>
                <w:szCs w:val="24"/>
              </w:rPr>
            </w:pPr>
            <w:r>
              <w:rPr>
                <w:rFonts w:ascii="Times New Roman" w:eastAsia="Calibri" w:hAnsi="Times New Roman"/>
                <w:b/>
                <w:noProof/>
                <w:sz w:val="24"/>
                <w:szCs w:val="24"/>
              </w:rPr>
              <w:t>10 500</w:t>
            </w:r>
          </w:p>
        </w:tc>
      </w:tr>
    </w:tbl>
    <w:p w:rsidR="00364784" w:rsidRDefault="00364784">
      <w:pPr>
        <w:ind w:right="-1"/>
        <w:rPr>
          <w:rFonts w:ascii="Times New Roman" w:eastAsia="Calibri" w:hAnsi="Times New Roman"/>
          <w:noProof/>
          <w:sz w:val="24"/>
          <w:szCs w:val="24"/>
        </w:rPr>
      </w:pPr>
    </w:p>
    <w:p w:rsidR="00364784" w:rsidRDefault="00364784">
      <w:pPr>
        <w:ind w:right="-1"/>
        <w:rPr>
          <w:rFonts w:ascii="Times New Roman" w:hAnsi="Times New Roman"/>
          <w:noProof/>
          <w:sz w:val="24"/>
          <w:szCs w:val="24"/>
        </w:rPr>
      </w:pPr>
    </w:p>
    <w:p w:rsidR="00364784" w:rsidRDefault="00364784">
      <w:pPr>
        <w:rPr>
          <w:rFonts w:ascii="Times New Roman" w:hAnsi="Times New Roman"/>
          <w:noProof/>
          <w:sz w:val="24"/>
          <w:szCs w:val="24"/>
        </w:rPr>
        <w:sectPr w:rsidR="00364784">
          <w:headerReference w:type="even" r:id="rId93"/>
          <w:headerReference w:type="default" r:id="rId94"/>
          <w:footerReference w:type="even" r:id="rId95"/>
          <w:footerReference w:type="default" r:id="rId96"/>
          <w:headerReference w:type="first" r:id="rId97"/>
          <w:footerReference w:type="first" r:id="rId98"/>
          <w:type w:val="continuous"/>
          <w:pgSz w:w="11906" w:h="16838"/>
          <w:pgMar w:top="1417" w:right="1417" w:bottom="1417" w:left="1418" w:header="708" w:footer="708" w:gutter="0"/>
          <w:cols w:space="708"/>
          <w:docGrid w:linePitch="360"/>
        </w:sectPr>
      </w:pPr>
    </w:p>
    <w:p w:rsidR="00364784" w:rsidRDefault="00364784">
      <w:pPr>
        <w:rPr>
          <w:rFonts w:ascii="Times New Roman" w:hAnsi="Times New Roman"/>
          <w:noProof/>
          <w:sz w:val="24"/>
          <w:szCs w:val="24"/>
        </w:rPr>
      </w:pPr>
    </w:p>
    <w:p w:rsidR="00364784" w:rsidRDefault="00364784">
      <w:pPr>
        <w:rPr>
          <w:rFonts w:ascii="Times New Roman" w:hAnsi="Times New Roman"/>
          <w:noProof/>
          <w:sz w:val="24"/>
          <w:szCs w:val="24"/>
        </w:rPr>
      </w:pPr>
    </w:p>
    <w:sectPr w:rsidR="00364784">
      <w:headerReference w:type="even" r:id="rId99"/>
      <w:headerReference w:type="default" r:id="rId100"/>
      <w:footerReference w:type="even" r:id="rId101"/>
      <w:footerReference w:type="default" r:id="rId102"/>
      <w:headerReference w:type="first" r:id="rId103"/>
      <w:footerReference w:type="first" r:id="rId104"/>
      <w:type w:val="continuous"/>
      <w:pgSz w:w="11906" w:h="16838"/>
      <w:pgMar w:top="1417" w:right="1417" w:bottom="1417" w:left="1417" w:header="708" w:footer="4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784" w:rsidRDefault="009B557C">
      <w:r>
        <w:separator/>
      </w:r>
    </w:p>
  </w:endnote>
  <w:endnote w:type="continuationSeparator" w:id="0">
    <w:p w:rsidR="00364784" w:rsidRDefault="009B557C">
      <w:r>
        <w:continuationSeparator/>
      </w:r>
    </w:p>
  </w:endnote>
  <w:endnote w:type="continuationNotice" w:id="1">
    <w:p w:rsidR="00364784" w:rsidRDefault="003647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Segoe UI">
    <w:panose1 w:val="020B0502040204020203"/>
    <w:charset w:val="00"/>
    <w:family w:val="swiss"/>
    <w:pitch w:val="variable"/>
    <w:sig w:usb0="E10022FF" w:usb1="C000E47F" w:usb2="00000029" w:usb3="00000000" w:csb0="000001DF" w:csb1="00000000"/>
  </w:font>
  <w:font w:name="MyriadPro-Light">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5A7" w:rsidRPr="00B915A7" w:rsidRDefault="00B915A7" w:rsidP="00B915A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36478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9B557C">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364784">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364784">
    <w:pPr>
      <w:pStyle w:val="Footer"/>
    </w:pPr>
  </w:p>
  <w:p w:rsidR="00364784" w:rsidRDefault="00364784"/>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9B557C">
    <w:pPr>
      <w:pStyle w:val="Footer"/>
      <w:rPr>
        <w:rFonts w:ascii="Arial" w:hAnsi="Arial" w:cs="Arial"/>
        <w:b/>
        <w:sz w:val="48"/>
      </w:rPr>
    </w:pPr>
    <w:r>
      <w:rPr>
        <w:rFonts w:ascii="Arial" w:hAnsi="Arial" w:cs="Arial"/>
        <w:b/>
        <w:sz w:val="48"/>
      </w:rPr>
      <w:t>EN</w:t>
    </w:r>
    <w:r>
      <w:rPr>
        <w:rFonts w:ascii="Arial" w:hAnsi="Arial" w:cs="Arial"/>
        <w:b/>
        <w:sz w:val="48"/>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B915A7">
      <w:rPr>
        <w:rFonts w:ascii="Times New Roman" w:hAnsi="Times New Roman" w:cs="Times New Roman"/>
        <w:noProof/>
        <w:sz w:val="24"/>
        <w:szCs w:val="24"/>
      </w:rPr>
      <w:t>51</w:t>
    </w:r>
    <w:r>
      <w:rPr>
        <w:rFonts w:ascii="Times New Roman" w:hAnsi="Times New Roman" w:cs="Times New Roman"/>
        <w:sz w:val="24"/>
        <w:szCs w:val="24"/>
      </w:rPr>
      <w:fldChar w:fldCharType="end"/>
    </w:r>
    <w:r>
      <w:tab/>
    </w:r>
    <w:r>
      <w:tab/>
    </w:r>
    <w:r>
      <w:rPr>
        <w:rFonts w:ascii="Arial" w:hAnsi="Arial" w:cs="Arial"/>
        <w:b/>
        <w:sz w:val="48"/>
      </w:rPr>
      <w:t>EN</w:t>
    </w:r>
  </w:p>
  <w:p w:rsidR="00364784" w:rsidRDefault="00364784"/>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364784">
    <w:pPr>
      <w:pStyle w:val="Footer"/>
    </w:pPr>
  </w:p>
  <w:p w:rsidR="00364784" w:rsidRDefault="00364784"/>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364784">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9B557C">
    <w:pPr>
      <w:pStyle w:val="Footer"/>
      <w:rPr>
        <w:rFonts w:ascii="Arial" w:hAnsi="Arial" w:cs="Arial"/>
        <w:b/>
        <w:sz w:val="48"/>
      </w:rPr>
    </w:pPr>
    <w:r>
      <w:rPr>
        <w:rFonts w:ascii="Arial" w:hAnsi="Arial" w:cs="Arial"/>
        <w:b/>
        <w:sz w:val="48"/>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B915A7">
      <w:rPr>
        <w:rFonts w:ascii="Times New Roman" w:hAnsi="Times New Roman" w:cs="Times New Roman"/>
        <w:noProof/>
        <w:sz w:val="24"/>
        <w:szCs w:val="24"/>
      </w:rPr>
      <w:t>60</w:t>
    </w:r>
    <w:r>
      <w:rPr>
        <w:rFonts w:ascii="Times New Roman" w:hAnsi="Times New Roman" w:cs="Times New Roman"/>
        <w:sz w:val="24"/>
        <w:szCs w:val="24"/>
      </w:rPr>
      <w:fldChar w:fldCharType="end"/>
    </w:r>
    <w:r>
      <w:tab/>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364784">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3647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5A7" w:rsidRPr="00B915A7" w:rsidRDefault="00B915A7" w:rsidP="00B915A7">
    <w:pPr>
      <w:pStyle w:val="FooterCoverPage"/>
      <w:rPr>
        <w:rFonts w:ascii="Arial" w:hAnsi="Arial" w:cs="Arial"/>
        <w:b/>
        <w:sz w:val="48"/>
      </w:rPr>
    </w:pPr>
    <w:r w:rsidRPr="00B915A7">
      <w:rPr>
        <w:rFonts w:ascii="Arial" w:hAnsi="Arial" w:cs="Arial"/>
        <w:b/>
        <w:sz w:val="48"/>
      </w:rPr>
      <w:t>EN</w:t>
    </w:r>
    <w:r w:rsidRPr="00B915A7">
      <w:rPr>
        <w:rFonts w:ascii="Arial" w:hAnsi="Arial" w:cs="Arial"/>
        <w:b/>
        <w:sz w:val="48"/>
      </w:rPr>
      <w:tab/>
    </w:r>
    <w:r w:rsidRPr="00B915A7">
      <w:rPr>
        <w:rFonts w:ascii="Arial" w:hAnsi="Arial" w:cs="Arial"/>
        <w:b/>
        <w:sz w:val="48"/>
      </w:rPr>
      <w:tab/>
    </w:r>
    <w:r w:rsidRPr="00B915A7">
      <w:tab/>
    </w:r>
    <w:r w:rsidRPr="00B915A7">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9B557C">
    <w:pPr>
      <w:pStyle w:val="Footer"/>
      <w:rPr>
        <w:rFonts w:ascii="Arial" w:hAnsi="Arial" w:cs="Arial"/>
        <w:b/>
        <w:sz w:val="48"/>
      </w:rPr>
    </w:pPr>
    <w:r>
      <w:rPr>
        <w:rFonts w:ascii="Arial" w:hAnsi="Arial" w:cs="Arial"/>
        <w:b/>
        <w:sz w:val="48"/>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B915A7">
      <w:rPr>
        <w:rFonts w:ascii="Times New Roman" w:hAnsi="Times New Roman" w:cs="Times New Roman"/>
        <w:noProof/>
        <w:sz w:val="24"/>
        <w:szCs w:val="24"/>
      </w:rPr>
      <w:t>66</w:t>
    </w:r>
    <w:r>
      <w:rPr>
        <w:rFonts w:ascii="Times New Roman" w:hAnsi="Times New Roman" w:cs="Times New Roman"/>
        <w:sz w:val="24"/>
        <w:szCs w:val="24"/>
      </w:rPr>
      <w:fldChar w:fldCharType="end"/>
    </w:r>
    <w:r>
      <w:tab/>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364784">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364784">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9B557C">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EN</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364784">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364784">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9B557C">
    <w:pPr>
      <w:pStyle w:val="Footer"/>
      <w:rPr>
        <w:rFonts w:ascii="Arial" w:hAnsi="Arial" w:cs="Arial"/>
        <w:b/>
        <w:sz w:val="48"/>
      </w:rPr>
    </w:pPr>
    <w:r>
      <w:rPr>
        <w:rFonts w:ascii="Arial" w:hAnsi="Arial" w:cs="Arial"/>
        <w:b/>
        <w:sz w:val="48"/>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B915A7">
      <w:rPr>
        <w:rFonts w:ascii="Times New Roman" w:hAnsi="Times New Roman" w:cs="Times New Roman"/>
        <w:noProof/>
        <w:sz w:val="24"/>
        <w:szCs w:val="24"/>
      </w:rPr>
      <w:t>78</w:t>
    </w:r>
    <w:r>
      <w:rPr>
        <w:rFonts w:ascii="Times New Roman" w:hAnsi="Times New Roman" w:cs="Times New Roman"/>
        <w:sz w:val="24"/>
        <w:szCs w:val="24"/>
      </w:rPr>
      <w:fldChar w:fldCharType="end"/>
    </w:r>
    <w:r>
      <w:tab/>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364784">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364784">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9B557C">
    <w:pPr>
      <w:pStyle w:val="Footer"/>
      <w:rPr>
        <w:rFonts w:ascii="Arial" w:hAnsi="Arial" w:cs="Arial"/>
        <w:b/>
        <w:sz w:val="48"/>
      </w:rPr>
    </w:pPr>
    <w:r>
      <w:rPr>
        <w:rFonts w:ascii="Arial" w:hAnsi="Arial" w:cs="Arial"/>
        <w:b/>
        <w:sz w:val="48"/>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B915A7">
      <w:rPr>
        <w:rFonts w:ascii="Times New Roman" w:hAnsi="Times New Roman" w:cs="Times New Roman"/>
        <w:noProof/>
        <w:sz w:val="24"/>
        <w:szCs w:val="24"/>
      </w:rPr>
      <w:t>91</w:t>
    </w:r>
    <w:r>
      <w:rPr>
        <w:rFonts w:ascii="Times New Roman" w:hAnsi="Times New Roman" w:cs="Times New Roman"/>
        <w:sz w:val="24"/>
        <w:szCs w:val="24"/>
      </w:rPr>
      <w:fldChar w:fldCharType="end"/>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5A7" w:rsidRPr="00B915A7" w:rsidRDefault="00B915A7" w:rsidP="00B915A7">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364784">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364784">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9B557C">
    <w:pPr>
      <w:pStyle w:val="Footer"/>
      <w:rPr>
        <w:rFonts w:ascii="Arial" w:hAnsi="Arial" w:cs="Arial"/>
        <w:b/>
        <w:sz w:val="48"/>
      </w:rPr>
    </w:pPr>
    <w:r>
      <w:rPr>
        <w:rFonts w:ascii="Arial" w:hAnsi="Arial" w:cs="Arial"/>
        <w:b/>
        <w:sz w:val="48"/>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B915A7">
      <w:rPr>
        <w:rFonts w:ascii="Times New Roman" w:hAnsi="Times New Roman" w:cs="Times New Roman"/>
        <w:noProof/>
        <w:sz w:val="24"/>
        <w:szCs w:val="24"/>
      </w:rPr>
      <w:t>100</w:t>
    </w:r>
    <w:r>
      <w:rPr>
        <w:rFonts w:ascii="Times New Roman" w:hAnsi="Times New Roman" w:cs="Times New Roman"/>
        <w:sz w:val="24"/>
        <w:szCs w:val="24"/>
      </w:rPr>
      <w:fldChar w:fldCharType="end"/>
    </w:r>
    <w:r>
      <w:tab/>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364784">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364784">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120733"/>
      <w:docPartObj>
        <w:docPartGallery w:val="Page Numbers (Bottom of Page)"/>
        <w:docPartUnique/>
      </w:docPartObj>
    </w:sdtPr>
    <w:sdtEndPr>
      <w:rPr>
        <w:noProof/>
      </w:rPr>
    </w:sdtEndPr>
    <w:sdtContent>
      <w:p w:rsidR="00364784" w:rsidRDefault="009B557C">
        <w:pPr>
          <w:pStyle w:val="Footer"/>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noProof/>
            <w:sz w:val="24"/>
            <w:szCs w:val="24"/>
          </w:rPr>
          <w:fldChar w:fldCharType="end"/>
        </w:r>
      </w:p>
    </w:sdtContent>
  </w:sdt>
  <w:p w:rsidR="00364784" w:rsidRDefault="00364784">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36478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36478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9B557C">
    <w:pPr>
      <w:pStyle w:val="Footer"/>
      <w:rPr>
        <w:rFonts w:ascii="Arial" w:hAnsi="Arial" w:cs="Arial"/>
        <w:b/>
        <w:sz w:val="24"/>
        <w:szCs w:val="24"/>
      </w:rPr>
    </w:pPr>
    <w:r>
      <w:rPr>
        <w:rFonts w:ascii="Arial" w:hAnsi="Arial" w:cs="Arial"/>
        <w:b/>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B915A7">
      <w:rPr>
        <w:rFonts w:ascii="Times New Roman" w:hAnsi="Times New Roman" w:cs="Times New Roman"/>
        <w:noProof/>
        <w:sz w:val="24"/>
        <w:szCs w:val="24"/>
      </w:rPr>
      <w:t>1</w:t>
    </w:r>
    <w:r>
      <w:rPr>
        <w:rFonts w:ascii="Times New Roman" w:hAnsi="Times New Roman" w:cs="Times New Roman"/>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36478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36478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9B557C">
    <w:pPr>
      <w:pStyle w:val="Footer"/>
      <w:rPr>
        <w:rFonts w:ascii="Times New Roman" w:hAnsi="Times New Roman" w:cs="Times New Roman"/>
        <w:b/>
        <w:sz w:val="24"/>
        <w:szCs w:val="24"/>
      </w:rPr>
    </w:pPr>
    <w:r>
      <w:rPr>
        <w:rFonts w:ascii="Arial" w:hAnsi="Arial" w:cs="Arial"/>
        <w:b/>
        <w:sz w:val="48"/>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B915A7">
      <w:rPr>
        <w:rFonts w:ascii="Times New Roman" w:hAnsi="Times New Roman" w:cs="Times New Roman"/>
        <w:noProof/>
        <w:sz w:val="24"/>
        <w:szCs w:val="24"/>
      </w:rPr>
      <w:t>49</w:t>
    </w:r>
    <w:r>
      <w:rPr>
        <w:rFonts w:ascii="Times New Roman" w:hAnsi="Times New Roman" w:cs="Times New Roman"/>
        <w:sz w:val="24"/>
        <w:szCs w:val="24"/>
      </w:rPr>
      <w:fldChar w:fldCharType="end"/>
    </w:r>
    <w:r>
      <w:rPr>
        <w:rFonts w:ascii="Times New Roman" w:hAnsi="Times New Roman" w:cs="Times New Roman"/>
        <w:sz w:val="24"/>
        <w:szCs w:val="24"/>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3647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784" w:rsidRDefault="009B557C">
      <w:r>
        <w:separator/>
      </w:r>
    </w:p>
  </w:footnote>
  <w:footnote w:type="continuationSeparator" w:id="0">
    <w:p w:rsidR="00364784" w:rsidRDefault="009B557C">
      <w:r>
        <w:continuationSeparator/>
      </w:r>
    </w:p>
  </w:footnote>
  <w:footnote w:type="continuationNotice" w:id="1">
    <w:p w:rsidR="00364784" w:rsidRDefault="00364784"/>
  </w:footnote>
  <w:footnote w:id="2">
    <w:p w:rsidR="00364784" w:rsidRDefault="009B557C">
      <w:pPr>
        <w:pStyle w:val="FootnoteText"/>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Without prejudice to the responsibility of relevant Directorates-General.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5A7" w:rsidRPr="00B915A7" w:rsidRDefault="00B915A7" w:rsidP="00B915A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36478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9B557C">
    <w:pPr>
      <w:pStyle w:val="Header"/>
      <w:rPr>
        <w:color w:val="00AF62"/>
      </w:rPr>
    </w:pPr>
    <w:r>
      <w:rPr>
        <w:noProof/>
        <w:color w:val="00AF62"/>
        <w:lang w:eastAsia="en-GB"/>
      </w:rPr>
      <mc:AlternateContent>
        <mc:Choice Requires="wps">
          <w:drawing>
            <wp:anchor distT="0" distB="0" distL="114300" distR="114300" simplePos="0" relativeHeight="251658240" behindDoc="0" locked="0" layoutInCell="1" allowOverlap="1" wp14:anchorId="33C0C337" wp14:editId="050DEEE6">
              <wp:simplePos x="0" y="0"/>
              <wp:positionH relativeFrom="column">
                <wp:posOffset>-891804</wp:posOffset>
              </wp:positionH>
              <wp:positionV relativeFrom="paragraph">
                <wp:posOffset>-449580</wp:posOffset>
              </wp:positionV>
              <wp:extent cx="7539487" cy="276045"/>
              <wp:effectExtent l="0" t="0" r="4445" b="0"/>
              <wp:wrapNone/>
              <wp:docPr id="27" name="Rectangle 27"/>
              <wp:cNvGraphicFramePr/>
              <a:graphic xmlns:a="http://schemas.openxmlformats.org/drawingml/2006/main">
                <a:graphicData uri="http://schemas.microsoft.com/office/word/2010/wordprocessingShape">
                  <wps:wsp>
                    <wps:cNvSpPr/>
                    <wps:spPr>
                      <a:xfrm>
                        <a:off x="0" y="0"/>
                        <a:ext cx="7539487" cy="276045"/>
                      </a:xfrm>
                      <a:prstGeom prst="rect">
                        <a:avLst/>
                      </a:prstGeom>
                      <a:solidFill>
                        <a:srgbClr val="00AF6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7" o:spid="_x0000_s1026" style="position:absolute;margin-left:-70.2pt;margin-top:-35.4pt;width:593.65pt;height:21.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" fillcolor="#00af62" stroked="f" strokeweight="2pt"/>
          </w:pict>
        </mc:Fallback>
      </mc:AlternateContent>
    </w:r>
    <w:r>
      <w:rPr>
        <w:color w:val="00AF62"/>
      </w:rPr>
      <w:t>II | Cohesion &amp; Values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36478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364784">
    <w:pPr>
      <w:pStyle w:val="Header"/>
    </w:pPr>
  </w:p>
  <w:p w:rsidR="00364784" w:rsidRDefault="00364784"/>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9B557C">
    <w:pPr>
      <w:pStyle w:val="Header"/>
      <w:rPr>
        <w:color w:val="00AF62"/>
      </w:rPr>
    </w:pPr>
    <w:r>
      <w:rPr>
        <w:noProof/>
        <w:color w:val="00AF62"/>
        <w:lang w:eastAsia="en-GB"/>
      </w:rPr>
      <mc:AlternateContent>
        <mc:Choice Requires="wps">
          <w:drawing>
            <wp:anchor distT="0" distB="0" distL="114300" distR="114300" simplePos="0" relativeHeight="251656192" behindDoc="0" locked="0" layoutInCell="1" allowOverlap="1" wp14:anchorId="02929FD6" wp14:editId="4E0A83A6">
              <wp:simplePos x="0" y="0"/>
              <wp:positionH relativeFrom="column">
                <wp:posOffset>-891804</wp:posOffset>
              </wp:positionH>
              <wp:positionV relativeFrom="paragraph">
                <wp:posOffset>-449580</wp:posOffset>
              </wp:positionV>
              <wp:extent cx="7539487" cy="276045"/>
              <wp:effectExtent l="0" t="0" r="4445" b="0"/>
              <wp:wrapNone/>
              <wp:docPr id="71" name="Rectangle 71"/>
              <wp:cNvGraphicFramePr/>
              <a:graphic xmlns:a="http://schemas.openxmlformats.org/drawingml/2006/main">
                <a:graphicData uri="http://schemas.microsoft.com/office/word/2010/wordprocessingShape">
                  <wps:wsp>
                    <wps:cNvSpPr/>
                    <wps:spPr>
                      <a:xfrm>
                        <a:off x="0" y="0"/>
                        <a:ext cx="7539487" cy="276045"/>
                      </a:xfrm>
                      <a:prstGeom prst="rect">
                        <a:avLst/>
                      </a:prstGeom>
                      <a:solidFill>
                        <a:srgbClr val="00AF6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1" o:spid="_x0000_s1026" style="position:absolute;margin-left:-70.2pt;margin-top:-35.4pt;width:593.65pt;height:21.7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" fillcolor="#00af62" stroked="f" strokeweight="2pt"/>
          </w:pict>
        </mc:Fallback>
      </mc:AlternateContent>
    </w:r>
    <w:r>
      <w:rPr>
        <w:color w:val="00AF62"/>
      </w:rPr>
      <w:t>II | Cohesion &amp; Values</w:t>
    </w:r>
  </w:p>
  <w:p w:rsidR="00364784" w:rsidRDefault="00364784"/>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364784">
    <w:pPr>
      <w:pStyle w:val="Header"/>
    </w:pPr>
  </w:p>
  <w:p w:rsidR="00364784" w:rsidRDefault="00364784"/>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364784">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9B557C">
    <w:pPr>
      <w:pStyle w:val="Header"/>
      <w:rPr>
        <w:rFonts w:ascii="Times New Roman" w:hAnsi="Times New Roman" w:cs="Times New Roman"/>
        <w:color w:val="C2D341"/>
      </w:rPr>
    </w:pPr>
    <w:r>
      <w:rPr>
        <w:rFonts w:ascii="Times New Roman" w:hAnsi="Times New Roman" w:cs="Times New Roman"/>
        <w:noProof/>
        <w:color w:val="00AF62"/>
        <w:lang w:eastAsia="en-GB"/>
      </w:rPr>
      <mc:AlternateContent>
        <mc:Choice Requires="wps">
          <w:drawing>
            <wp:anchor distT="0" distB="0" distL="114300" distR="114300" simplePos="0" relativeHeight="251653632" behindDoc="0" locked="0" layoutInCell="1" allowOverlap="1" wp14:anchorId="046945E9" wp14:editId="55ABB484">
              <wp:simplePos x="0" y="0"/>
              <wp:positionH relativeFrom="column">
                <wp:posOffset>-891804</wp:posOffset>
              </wp:positionH>
              <wp:positionV relativeFrom="paragraph">
                <wp:posOffset>-449580</wp:posOffset>
              </wp:positionV>
              <wp:extent cx="7539487" cy="276045"/>
              <wp:effectExtent l="0" t="0" r="4445" b="0"/>
              <wp:wrapNone/>
              <wp:docPr id="53" name="Rectangle 53"/>
              <wp:cNvGraphicFramePr/>
              <a:graphic xmlns:a="http://schemas.openxmlformats.org/drawingml/2006/main">
                <a:graphicData uri="http://schemas.microsoft.com/office/word/2010/wordprocessingShape">
                  <wps:wsp>
                    <wps:cNvSpPr/>
                    <wps:spPr>
                      <a:xfrm>
                        <a:off x="0" y="0"/>
                        <a:ext cx="7539487" cy="276045"/>
                      </a:xfrm>
                      <a:prstGeom prst="rect">
                        <a:avLst/>
                      </a:prstGeom>
                      <a:solidFill>
                        <a:srgbClr val="00AF6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3" o:spid="_x0000_s1026" style="position:absolute;margin-left:-70.2pt;margin-top:-35.4pt;width:593.65pt;height:21.7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" fillcolor="#00af62" stroked="f" strokeweight="2pt"/>
          </w:pict>
        </mc:Fallback>
      </mc:AlternateContent>
    </w:r>
    <w:r>
      <w:rPr>
        <w:rFonts w:ascii="Times New Roman" w:hAnsi="Times New Roman" w:cs="Times New Roman"/>
        <w:noProof/>
        <w:color w:val="C2D341"/>
        <w:lang w:eastAsia="en-GB"/>
      </w:rPr>
      <mc:AlternateContent>
        <mc:Choice Requires="wps">
          <w:drawing>
            <wp:anchor distT="0" distB="0" distL="114300" distR="114300" simplePos="0" relativeHeight="251654656" behindDoc="0" locked="0" layoutInCell="1" allowOverlap="1" wp14:anchorId="3739009F" wp14:editId="20D9B758">
              <wp:simplePos x="0" y="0"/>
              <wp:positionH relativeFrom="column">
                <wp:posOffset>-891804</wp:posOffset>
              </wp:positionH>
              <wp:positionV relativeFrom="paragraph">
                <wp:posOffset>-449580</wp:posOffset>
              </wp:positionV>
              <wp:extent cx="7539487" cy="276045"/>
              <wp:effectExtent l="0" t="0" r="4445" b="0"/>
              <wp:wrapNone/>
              <wp:docPr id="54" name="Rectangle 54"/>
              <wp:cNvGraphicFramePr/>
              <a:graphic xmlns:a="http://schemas.openxmlformats.org/drawingml/2006/main">
                <a:graphicData uri="http://schemas.microsoft.com/office/word/2010/wordprocessingShape">
                  <wps:wsp>
                    <wps:cNvSpPr/>
                    <wps:spPr>
                      <a:xfrm>
                        <a:off x="0" y="0"/>
                        <a:ext cx="7539487" cy="276045"/>
                      </a:xfrm>
                      <a:prstGeom prst="rect">
                        <a:avLst/>
                      </a:prstGeom>
                      <a:solidFill>
                        <a:srgbClr val="C2D34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4" o:spid="_x0000_s1026" style="position:absolute;margin-left:-70.2pt;margin-top:-35.4pt;width:593.65pt;height:21.7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" fillcolor="#c2d341" stroked="f" strokeweight="2pt"/>
          </w:pict>
        </mc:Fallback>
      </mc:AlternateContent>
    </w:r>
    <w:r>
      <w:rPr>
        <w:rFonts w:ascii="Times New Roman" w:hAnsi="Times New Roman" w:cs="Times New Roman"/>
        <w:color w:val="C2D341"/>
      </w:rPr>
      <w:t xml:space="preserve">III | </w:t>
    </w:r>
    <w:r>
      <w:rPr>
        <w:rStyle w:val="HEADINGIIIChar"/>
      </w:rPr>
      <w:t>Natural Resources &amp; Environment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364784">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3647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5A7" w:rsidRPr="00B915A7" w:rsidRDefault="00B915A7" w:rsidP="00B915A7">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9B557C">
    <w:pPr>
      <w:pStyle w:val="Header"/>
      <w:rPr>
        <w:rFonts w:ascii="Times New Roman" w:hAnsi="Times New Roman" w:cs="Times New Roman"/>
        <w:color w:val="8F00B1"/>
      </w:rPr>
    </w:pPr>
    <w:r>
      <w:rPr>
        <w:rFonts w:ascii="Times New Roman" w:hAnsi="Times New Roman" w:cs="Times New Roman"/>
        <w:noProof/>
        <w:color w:val="00AF62"/>
        <w:lang w:eastAsia="en-GB"/>
      </w:rPr>
      <mc:AlternateContent>
        <mc:Choice Requires="wps">
          <w:drawing>
            <wp:anchor distT="0" distB="0" distL="114300" distR="114300" simplePos="0" relativeHeight="251655680" behindDoc="0" locked="0" layoutInCell="1" allowOverlap="1" wp14:anchorId="5B5B6DCE" wp14:editId="5D905293">
              <wp:simplePos x="0" y="0"/>
              <wp:positionH relativeFrom="column">
                <wp:posOffset>-891804</wp:posOffset>
              </wp:positionH>
              <wp:positionV relativeFrom="paragraph">
                <wp:posOffset>-449580</wp:posOffset>
              </wp:positionV>
              <wp:extent cx="7539487" cy="276045"/>
              <wp:effectExtent l="0" t="0" r="4445" b="0"/>
              <wp:wrapNone/>
              <wp:docPr id="55" name="Rectangle 55"/>
              <wp:cNvGraphicFramePr/>
              <a:graphic xmlns:a="http://schemas.openxmlformats.org/drawingml/2006/main">
                <a:graphicData uri="http://schemas.microsoft.com/office/word/2010/wordprocessingShape">
                  <wps:wsp>
                    <wps:cNvSpPr/>
                    <wps:spPr>
                      <a:xfrm>
                        <a:off x="0" y="0"/>
                        <a:ext cx="7539487" cy="276045"/>
                      </a:xfrm>
                      <a:prstGeom prst="rect">
                        <a:avLst/>
                      </a:prstGeom>
                      <a:solidFill>
                        <a:srgbClr val="00AF6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5" o:spid="_x0000_s1026" style="position:absolute;margin-left:-70.2pt;margin-top:-35.4pt;width:593.65pt;height:21.7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" fillcolor="#00af62" stroked="f" strokeweight="2pt"/>
          </w:pict>
        </mc:Fallback>
      </mc:AlternateContent>
    </w:r>
    <w:r>
      <w:rPr>
        <w:rFonts w:ascii="Times New Roman" w:hAnsi="Times New Roman" w:cs="Times New Roman"/>
        <w:noProof/>
        <w:color w:val="C2D341"/>
        <w:lang w:eastAsia="en-GB"/>
      </w:rPr>
      <mc:AlternateContent>
        <mc:Choice Requires="wps">
          <w:drawing>
            <wp:anchor distT="0" distB="0" distL="114300" distR="114300" simplePos="0" relativeHeight="251656704" behindDoc="0" locked="0" layoutInCell="1" allowOverlap="1" wp14:anchorId="04BCA9F9" wp14:editId="54D15D65">
              <wp:simplePos x="0" y="0"/>
              <wp:positionH relativeFrom="column">
                <wp:posOffset>-891804</wp:posOffset>
              </wp:positionH>
              <wp:positionV relativeFrom="paragraph">
                <wp:posOffset>-449580</wp:posOffset>
              </wp:positionV>
              <wp:extent cx="7539487" cy="276045"/>
              <wp:effectExtent l="0" t="0" r="4445" b="0"/>
              <wp:wrapNone/>
              <wp:docPr id="56" name="Rectangle 56"/>
              <wp:cNvGraphicFramePr/>
              <a:graphic xmlns:a="http://schemas.openxmlformats.org/drawingml/2006/main">
                <a:graphicData uri="http://schemas.microsoft.com/office/word/2010/wordprocessingShape">
                  <wps:wsp>
                    <wps:cNvSpPr/>
                    <wps:spPr>
                      <a:xfrm>
                        <a:off x="0" y="0"/>
                        <a:ext cx="7539487" cy="276045"/>
                      </a:xfrm>
                      <a:prstGeom prst="rect">
                        <a:avLst/>
                      </a:prstGeom>
                      <a:solidFill>
                        <a:srgbClr val="C2D34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6" o:spid="_x0000_s1026" style="position:absolute;margin-left:-70.2pt;margin-top:-35.4pt;width:593.65pt;height:21.7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" fillcolor="#c2d341" stroked="f" strokeweight="2pt"/>
          </w:pict>
        </mc:Fallback>
      </mc:AlternateContent>
    </w:r>
    <w:r>
      <w:rPr>
        <w:rFonts w:ascii="Times New Roman" w:hAnsi="Times New Roman" w:cs="Times New Roman"/>
        <w:noProof/>
        <w:color w:val="8F00B1"/>
        <w:lang w:eastAsia="en-GB"/>
      </w:rPr>
      <mc:AlternateContent>
        <mc:Choice Requires="wps">
          <w:drawing>
            <wp:anchor distT="0" distB="0" distL="114300" distR="114300" simplePos="0" relativeHeight="251657728" behindDoc="0" locked="0" layoutInCell="1" allowOverlap="1" wp14:anchorId="7EF8BE69" wp14:editId="27ADB05E">
              <wp:simplePos x="0" y="0"/>
              <wp:positionH relativeFrom="column">
                <wp:posOffset>-891804</wp:posOffset>
              </wp:positionH>
              <wp:positionV relativeFrom="paragraph">
                <wp:posOffset>-449580</wp:posOffset>
              </wp:positionV>
              <wp:extent cx="7539487" cy="276045"/>
              <wp:effectExtent l="0" t="0" r="4445" b="0"/>
              <wp:wrapNone/>
              <wp:docPr id="42" name="Rectangle 42"/>
              <wp:cNvGraphicFramePr/>
              <a:graphic xmlns:a="http://schemas.openxmlformats.org/drawingml/2006/main">
                <a:graphicData uri="http://schemas.microsoft.com/office/word/2010/wordprocessingShape">
                  <wps:wsp>
                    <wps:cNvSpPr/>
                    <wps:spPr>
                      <a:xfrm>
                        <a:off x="0" y="0"/>
                        <a:ext cx="7539487" cy="276045"/>
                      </a:xfrm>
                      <a:prstGeom prst="rect">
                        <a:avLst/>
                      </a:prstGeom>
                      <a:solidFill>
                        <a:srgbClr val="8F00B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2" o:spid="_x0000_s1026" style="position:absolute;margin-left:-70.2pt;margin-top:-35.4pt;width:593.65pt;height:21.7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" fillcolor="#8f00b1" stroked="f" strokeweight="2pt"/>
          </w:pict>
        </mc:Fallback>
      </mc:AlternateContent>
    </w:r>
    <w:r>
      <w:rPr>
        <w:rFonts w:ascii="Times New Roman" w:hAnsi="Times New Roman" w:cs="Times New Roman"/>
        <w:color w:val="8F00B1"/>
      </w:rPr>
      <w:t xml:space="preserve">IV | </w:t>
    </w:r>
    <w:r>
      <w:rPr>
        <w:rStyle w:val="HEADINGIVChar"/>
      </w:rPr>
      <w:t>Migration &amp; Border Management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364784">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364784">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9B557C">
    <w:pPr>
      <w:pStyle w:val="Header"/>
      <w:rPr>
        <w:color w:val="8F00B1"/>
      </w:rPr>
    </w:pPr>
    <w:r>
      <w:rPr>
        <w:noProof/>
        <w:color w:val="00AF62"/>
        <w:lang w:eastAsia="en-GB"/>
      </w:rPr>
      <mc:AlternateContent>
        <mc:Choice Requires="wps">
          <w:drawing>
            <wp:anchor distT="0" distB="0" distL="114300" distR="114300" simplePos="0" relativeHeight="251664896" behindDoc="0" locked="0" layoutInCell="1" allowOverlap="1" wp14:anchorId="4D53C11E" wp14:editId="212473DE">
              <wp:simplePos x="0" y="0"/>
              <wp:positionH relativeFrom="column">
                <wp:posOffset>-891804</wp:posOffset>
              </wp:positionH>
              <wp:positionV relativeFrom="paragraph">
                <wp:posOffset>-449580</wp:posOffset>
              </wp:positionV>
              <wp:extent cx="7539487" cy="276045"/>
              <wp:effectExtent l="0" t="0" r="4445" b="0"/>
              <wp:wrapNone/>
              <wp:docPr id="72" name="Rectangle 72"/>
              <wp:cNvGraphicFramePr/>
              <a:graphic xmlns:a="http://schemas.openxmlformats.org/drawingml/2006/main">
                <a:graphicData uri="http://schemas.microsoft.com/office/word/2010/wordprocessingShape">
                  <wps:wsp>
                    <wps:cNvSpPr/>
                    <wps:spPr>
                      <a:xfrm>
                        <a:off x="0" y="0"/>
                        <a:ext cx="7539487" cy="276045"/>
                      </a:xfrm>
                      <a:prstGeom prst="rect">
                        <a:avLst/>
                      </a:prstGeom>
                      <a:solidFill>
                        <a:srgbClr val="00AF6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2" o:spid="_x0000_s1026" style="position:absolute;margin-left:-70.2pt;margin-top:-35.4pt;width:593.65pt;height:21.7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" fillcolor="#00af62" stroked="f" strokeweight="2pt"/>
          </w:pict>
        </mc:Fallback>
      </mc:AlternateContent>
    </w:r>
    <w:r>
      <w:rPr>
        <w:noProof/>
        <w:color w:val="C2D341"/>
        <w:lang w:eastAsia="en-GB"/>
      </w:rPr>
      <mc:AlternateContent>
        <mc:Choice Requires="wps">
          <w:drawing>
            <wp:anchor distT="0" distB="0" distL="114300" distR="114300" simplePos="0" relativeHeight="251665920" behindDoc="0" locked="0" layoutInCell="1" allowOverlap="1" wp14:anchorId="0E7DC892" wp14:editId="0A843001">
              <wp:simplePos x="0" y="0"/>
              <wp:positionH relativeFrom="column">
                <wp:posOffset>-891804</wp:posOffset>
              </wp:positionH>
              <wp:positionV relativeFrom="paragraph">
                <wp:posOffset>-449580</wp:posOffset>
              </wp:positionV>
              <wp:extent cx="7539487" cy="276045"/>
              <wp:effectExtent l="0" t="0" r="4445" b="0"/>
              <wp:wrapNone/>
              <wp:docPr id="73" name="Rectangle 73"/>
              <wp:cNvGraphicFramePr/>
              <a:graphic xmlns:a="http://schemas.openxmlformats.org/drawingml/2006/main">
                <a:graphicData uri="http://schemas.microsoft.com/office/word/2010/wordprocessingShape">
                  <wps:wsp>
                    <wps:cNvSpPr/>
                    <wps:spPr>
                      <a:xfrm>
                        <a:off x="0" y="0"/>
                        <a:ext cx="7539487" cy="276045"/>
                      </a:xfrm>
                      <a:prstGeom prst="rect">
                        <a:avLst/>
                      </a:prstGeom>
                      <a:solidFill>
                        <a:srgbClr val="C2D34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3" o:spid="_x0000_s1026" style="position:absolute;margin-left:-70.2pt;margin-top:-35.4pt;width:593.65pt;height:21.7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" fillcolor="#c2d341" stroked="f" strokeweight="2pt"/>
          </w:pict>
        </mc:Fallback>
      </mc:AlternateContent>
    </w:r>
    <w:r>
      <w:rPr>
        <w:noProof/>
        <w:color w:val="8F00B1"/>
        <w:lang w:eastAsia="en-GB"/>
      </w:rPr>
      <mc:AlternateContent>
        <mc:Choice Requires="wps">
          <w:drawing>
            <wp:anchor distT="0" distB="0" distL="114300" distR="114300" simplePos="0" relativeHeight="251666944" behindDoc="0" locked="0" layoutInCell="1" allowOverlap="1" wp14:anchorId="0C325B3A" wp14:editId="02E270C7">
              <wp:simplePos x="0" y="0"/>
              <wp:positionH relativeFrom="column">
                <wp:posOffset>-891804</wp:posOffset>
              </wp:positionH>
              <wp:positionV relativeFrom="paragraph">
                <wp:posOffset>-449580</wp:posOffset>
              </wp:positionV>
              <wp:extent cx="7539487" cy="276045"/>
              <wp:effectExtent l="0" t="0" r="4445" b="0"/>
              <wp:wrapNone/>
              <wp:docPr id="74" name="Rectangle 74"/>
              <wp:cNvGraphicFramePr/>
              <a:graphic xmlns:a="http://schemas.openxmlformats.org/drawingml/2006/main">
                <a:graphicData uri="http://schemas.microsoft.com/office/word/2010/wordprocessingShape">
                  <wps:wsp>
                    <wps:cNvSpPr/>
                    <wps:spPr>
                      <a:xfrm>
                        <a:off x="0" y="0"/>
                        <a:ext cx="7539487" cy="276045"/>
                      </a:xfrm>
                      <a:prstGeom prst="rect">
                        <a:avLst/>
                      </a:prstGeom>
                      <a:solidFill>
                        <a:srgbClr val="8F00B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4" o:spid="_x0000_s1026" style="position:absolute;margin-left:-70.2pt;margin-top:-35.4pt;width:593.65pt;height:21.7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" fillcolor="#8f00b1" stroked="f" strokeweight="2pt"/>
          </w:pict>
        </mc:Fallback>
      </mc:AlternateContent>
    </w:r>
    <w:r>
      <w:rPr>
        <w:color w:val="8F00B1"/>
      </w:rPr>
      <w:t>IV | Migration &amp; Border Management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364784">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364784">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9B557C">
    <w:pPr>
      <w:pStyle w:val="Header"/>
      <w:rPr>
        <w:rFonts w:ascii="Times New Roman" w:hAnsi="Times New Roman" w:cs="Times New Roman"/>
        <w:color w:val="0079BA"/>
      </w:rPr>
    </w:pPr>
    <w:r>
      <w:rPr>
        <w:rFonts w:ascii="Times New Roman" w:hAnsi="Times New Roman" w:cs="Times New Roman"/>
        <w:noProof/>
        <w:color w:val="0079BA"/>
        <w:lang w:eastAsia="en-GB"/>
      </w:rPr>
      <mc:AlternateContent>
        <mc:Choice Requires="wps">
          <w:drawing>
            <wp:anchor distT="0" distB="0" distL="114300" distR="114300" simplePos="0" relativeHeight="251658752" behindDoc="0" locked="0" layoutInCell="1" allowOverlap="1" wp14:anchorId="440D3851" wp14:editId="4A3653D8">
              <wp:simplePos x="0" y="0"/>
              <wp:positionH relativeFrom="column">
                <wp:posOffset>-891804</wp:posOffset>
              </wp:positionH>
              <wp:positionV relativeFrom="paragraph">
                <wp:posOffset>-449580</wp:posOffset>
              </wp:positionV>
              <wp:extent cx="7539487" cy="276045"/>
              <wp:effectExtent l="0" t="0" r="4445" b="0"/>
              <wp:wrapNone/>
              <wp:docPr id="44" name="Rectangle 44"/>
              <wp:cNvGraphicFramePr/>
              <a:graphic xmlns:a="http://schemas.openxmlformats.org/drawingml/2006/main">
                <a:graphicData uri="http://schemas.microsoft.com/office/word/2010/wordprocessingShape">
                  <wps:wsp>
                    <wps:cNvSpPr/>
                    <wps:spPr>
                      <a:xfrm>
                        <a:off x="0" y="0"/>
                        <a:ext cx="7539487" cy="276045"/>
                      </a:xfrm>
                      <a:prstGeom prst="rect">
                        <a:avLst/>
                      </a:prstGeom>
                      <a:solidFill>
                        <a:srgbClr val="0079B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4" o:spid="_x0000_s1026" style="position:absolute;margin-left:-70.2pt;margin-top:-35.4pt;width:593.65pt;height:21.7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" fillcolor="#0079ba" stroked="f" strokeweight="2pt"/>
          </w:pict>
        </mc:Fallback>
      </mc:AlternateContent>
    </w:r>
    <w:r>
      <w:rPr>
        <w:rFonts w:ascii="Times New Roman" w:hAnsi="Times New Roman" w:cs="Times New Roman"/>
        <w:color w:val="0079BA"/>
      </w:rPr>
      <w:t xml:space="preserve">V | </w:t>
    </w:r>
    <w:r>
      <w:rPr>
        <w:rStyle w:val="HEADINGVChar"/>
      </w:rPr>
      <w:t>Security &amp; Defence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364784">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364784">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9B557C">
    <w:pPr>
      <w:pStyle w:val="Header"/>
      <w:rPr>
        <w:rFonts w:ascii="Times New Roman" w:hAnsi="Times New Roman" w:cs="Times New Roman"/>
        <w:color w:val="EB5850"/>
      </w:rPr>
    </w:pPr>
    <w:r>
      <w:rPr>
        <w:rFonts w:ascii="Times New Roman" w:hAnsi="Times New Roman" w:cs="Times New Roman"/>
        <w:noProof/>
        <w:color w:val="EB5850"/>
        <w:lang w:eastAsia="en-GB"/>
      </w:rPr>
      <mc:AlternateContent>
        <mc:Choice Requires="wps">
          <w:drawing>
            <wp:anchor distT="0" distB="0" distL="114300" distR="114300" simplePos="0" relativeHeight="251659776" behindDoc="0" locked="0" layoutInCell="1" allowOverlap="1" wp14:anchorId="213B5CD6" wp14:editId="7D654FA3">
              <wp:simplePos x="0" y="0"/>
              <wp:positionH relativeFrom="column">
                <wp:posOffset>-891804</wp:posOffset>
              </wp:positionH>
              <wp:positionV relativeFrom="paragraph">
                <wp:posOffset>-449580</wp:posOffset>
              </wp:positionV>
              <wp:extent cx="7539487" cy="276045"/>
              <wp:effectExtent l="0" t="0" r="4445" b="0"/>
              <wp:wrapNone/>
              <wp:docPr id="60" name="Rectangle 60"/>
              <wp:cNvGraphicFramePr/>
              <a:graphic xmlns:a="http://schemas.openxmlformats.org/drawingml/2006/main">
                <a:graphicData uri="http://schemas.microsoft.com/office/word/2010/wordprocessingShape">
                  <wps:wsp>
                    <wps:cNvSpPr/>
                    <wps:spPr>
                      <a:xfrm>
                        <a:off x="0" y="0"/>
                        <a:ext cx="7539487" cy="276045"/>
                      </a:xfrm>
                      <a:prstGeom prst="rect">
                        <a:avLst/>
                      </a:prstGeom>
                      <a:solidFill>
                        <a:srgbClr val="0079B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0" o:spid="_x0000_s1026" style="position:absolute;margin-left:-70.2pt;margin-top:-35.4pt;width:593.65pt;height:21.7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" fillcolor="#0079ba" stroked="f" strokeweight="2pt"/>
          </w:pict>
        </mc:Fallback>
      </mc:AlternateContent>
    </w:r>
    <w:r>
      <w:rPr>
        <w:rFonts w:ascii="Times New Roman" w:hAnsi="Times New Roman" w:cs="Times New Roman"/>
        <w:noProof/>
        <w:color w:val="EB5850"/>
        <w:lang w:eastAsia="en-GB"/>
      </w:rPr>
      <mc:AlternateContent>
        <mc:Choice Requires="wps">
          <w:drawing>
            <wp:anchor distT="0" distB="0" distL="114300" distR="114300" simplePos="0" relativeHeight="251660800" behindDoc="0" locked="0" layoutInCell="1" allowOverlap="1" wp14:anchorId="32AD0E83" wp14:editId="34127974">
              <wp:simplePos x="0" y="0"/>
              <wp:positionH relativeFrom="column">
                <wp:posOffset>-891804</wp:posOffset>
              </wp:positionH>
              <wp:positionV relativeFrom="paragraph">
                <wp:posOffset>-449580</wp:posOffset>
              </wp:positionV>
              <wp:extent cx="7539487" cy="276045"/>
              <wp:effectExtent l="0" t="0" r="4445" b="0"/>
              <wp:wrapNone/>
              <wp:docPr id="45" name="Rectangle 45"/>
              <wp:cNvGraphicFramePr/>
              <a:graphic xmlns:a="http://schemas.openxmlformats.org/drawingml/2006/main">
                <a:graphicData uri="http://schemas.microsoft.com/office/word/2010/wordprocessingShape">
                  <wps:wsp>
                    <wps:cNvSpPr/>
                    <wps:spPr>
                      <a:xfrm>
                        <a:off x="0" y="0"/>
                        <a:ext cx="7539487" cy="276045"/>
                      </a:xfrm>
                      <a:prstGeom prst="rect">
                        <a:avLst/>
                      </a:prstGeom>
                      <a:solidFill>
                        <a:srgbClr val="EB58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5" o:spid="_x0000_s1026" style="position:absolute;margin-left:-70.2pt;margin-top:-35.4pt;width:593.65pt;height:21.7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" fillcolor="#eb5850" stroked="f" strokeweight="2pt"/>
          </w:pict>
        </mc:Fallback>
      </mc:AlternateContent>
    </w:r>
    <w:r>
      <w:rPr>
        <w:rFonts w:ascii="Times New Roman" w:hAnsi="Times New Roman" w:cs="Times New Roman"/>
        <w:color w:val="EB5850"/>
      </w:rPr>
      <w:t xml:space="preserve">VI | </w:t>
    </w:r>
    <w:r>
      <w:rPr>
        <w:rStyle w:val="HEADINGVIChar"/>
      </w:rPr>
      <w:t>Neighbourhood &amp; The World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5A7" w:rsidRPr="00B915A7" w:rsidRDefault="00B915A7" w:rsidP="00B915A7">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364784">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364784">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9B557C">
    <w:pPr>
      <w:pStyle w:val="Header"/>
      <w:rPr>
        <w:rFonts w:ascii="Times New Roman" w:hAnsi="Times New Roman" w:cs="Times New Roman"/>
        <w:color w:val="4ABFDF"/>
      </w:rPr>
    </w:pPr>
    <w:r>
      <w:rPr>
        <w:rFonts w:ascii="Times New Roman" w:hAnsi="Times New Roman" w:cs="Times New Roman"/>
        <w:noProof/>
        <w:color w:val="0079BA"/>
        <w:lang w:eastAsia="en-GB"/>
      </w:rPr>
      <mc:AlternateContent>
        <mc:Choice Requires="wps">
          <w:drawing>
            <wp:anchor distT="0" distB="0" distL="114300" distR="114300" simplePos="0" relativeHeight="251661824" behindDoc="0" locked="0" layoutInCell="1" allowOverlap="1" wp14:anchorId="43CA2404" wp14:editId="3CD4953B">
              <wp:simplePos x="0" y="0"/>
              <wp:positionH relativeFrom="column">
                <wp:posOffset>-891804</wp:posOffset>
              </wp:positionH>
              <wp:positionV relativeFrom="paragraph">
                <wp:posOffset>-449580</wp:posOffset>
              </wp:positionV>
              <wp:extent cx="7539487" cy="276045"/>
              <wp:effectExtent l="0" t="0" r="4445" b="0"/>
              <wp:wrapNone/>
              <wp:docPr id="61" name="Rectangle 61"/>
              <wp:cNvGraphicFramePr/>
              <a:graphic xmlns:a="http://schemas.openxmlformats.org/drawingml/2006/main">
                <a:graphicData uri="http://schemas.microsoft.com/office/word/2010/wordprocessingShape">
                  <wps:wsp>
                    <wps:cNvSpPr/>
                    <wps:spPr>
                      <a:xfrm>
                        <a:off x="0" y="0"/>
                        <a:ext cx="7539487" cy="276045"/>
                      </a:xfrm>
                      <a:prstGeom prst="rect">
                        <a:avLst/>
                      </a:prstGeom>
                      <a:solidFill>
                        <a:srgbClr val="0079B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1" o:spid="_x0000_s1026" style="position:absolute;margin-left:-70.2pt;margin-top:-35.4pt;width:593.65pt;height:21.7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" fillcolor="#0079ba" stroked="f" strokeweight="2pt"/>
          </w:pict>
        </mc:Fallback>
      </mc:AlternateContent>
    </w:r>
    <w:r>
      <w:rPr>
        <w:rFonts w:ascii="Times New Roman" w:hAnsi="Times New Roman" w:cs="Times New Roman"/>
        <w:noProof/>
        <w:color w:val="E17805"/>
        <w:lang w:eastAsia="en-GB"/>
      </w:rPr>
      <mc:AlternateContent>
        <mc:Choice Requires="wps">
          <w:drawing>
            <wp:anchor distT="0" distB="0" distL="114300" distR="114300" simplePos="0" relativeHeight="251662848" behindDoc="0" locked="0" layoutInCell="1" allowOverlap="1" wp14:anchorId="426DC1DD" wp14:editId="07B3156D">
              <wp:simplePos x="0" y="0"/>
              <wp:positionH relativeFrom="column">
                <wp:posOffset>-891804</wp:posOffset>
              </wp:positionH>
              <wp:positionV relativeFrom="paragraph">
                <wp:posOffset>-449580</wp:posOffset>
              </wp:positionV>
              <wp:extent cx="7539487" cy="276045"/>
              <wp:effectExtent l="0" t="0" r="4445" b="0"/>
              <wp:wrapNone/>
              <wp:docPr id="62" name="Rectangle 62"/>
              <wp:cNvGraphicFramePr/>
              <a:graphic xmlns:a="http://schemas.openxmlformats.org/drawingml/2006/main">
                <a:graphicData uri="http://schemas.microsoft.com/office/word/2010/wordprocessingShape">
                  <wps:wsp>
                    <wps:cNvSpPr/>
                    <wps:spPr>
                      <a:xfrm>
                        <a:off x="0" y="0"/>
                        <a:ext cx="7539487" cy="276045"/>
                      </a:xfrm>
                      <a:prstGeom prst="rect">
                        <a:avLst/>
                      </a:prstGeom>
                      <a:solidFill>
                        <a:srgbClr val="E1780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2" o:spid="_x0000_s1026" style="position:absolute;margin-left:-70.2pt;margin-top:-35.4pt;width:593.65pt;height:21.7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" fillcolor="#e17805" stroked="f" strokeweight="2pt"/>
          </w:pict>
        </mc:Fallback>
      </mc:AlternateContent>
    </w:r>
    <w:r>
      <w:rPr>
        <w:rFonts w:ascii="Times New Roman" w:hAnsi="Times New Roman" w:cs="Times New Roman"/>
        <w:noProof/>
        <w:color w:val="4ABFDF"/>
        <w:lang w:eastAsia="en-GB"/>
      </w:rPr>
      <mc:AlternateContent>
        <mc:Choice Requires="wps">
          <w:drawing>
            <wp:anchor distT="0" distB="0" distL="114300" distR="114300" simplePos="0" relativeHeight="251663872" behindDoc="0" locked="0" layoutInCell="1" allowOverlap="1" wp14:anchorId="7C49BDC7" wp14:editId="34026A90">
              <wp:simplePos x="0" y="0"/>
              <wp:positionH relativeFrom="column">
                <wp:posOffset>-891804</wp:posOffset>
              </wp:positionH>
              <wp:positionV relativeFrom="paragraph">
                <wp:posOffset>-449580</wp:posOffset>
              </wp:positionV>
              <wp:extent cx="7539487" cy="276045"/>
              <wp:effectExtent l="0" t="0" r="4445" b="0"/>
              <wp:wrapNone/>
              <wp:docPr id="46" name="Rectangle 46"/>
              <wp:cNvGraphicFramePr/>
              <a:graphic xmlns:a="http://schemas.openxmlformats.org/drawingml/2006/main">
                <a:graphicData uri="http://schemas.microsoft.com/office/word/2010/wordprocessingShape">
                  <wps:wsp>
                    <wps:cNvSpPr/>
                    <wps:spPr>
                      <a:xfrm>
                        <a:off x="0" y="0"/>
                        <a:ext cx="7539487" cy="276045"/>
                      </a:xfrm>
                      <a:prstGeom prst="rect">
                        <a:avLst/>
                      </a:prstGeom>
                      <a:solidFill>
                        <a:srgbClr val="4ABF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6" o:spid="_x0000_s1026" style="position:absolute;margin-left:-70.2pt;margin-top:-35.4pt;width:593.65pt;height:21.7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" fillcolor="#4abfdf" stroked="f" strokeweight="2pt"/>
          </w:pict>
        </mc:Fallback>
      </mc:AlternateContent>
    </w:r>
    <w:r>
      <w:rPr>
        <w:rFonts w:ascii="Times New Roman" w:hAnsi="Times New Roman" w:cs="Times New Roman"/>
        <w:color w:val="4ABFDF"/>
      </w:rPr>
      <w:t xml:space="preserve">VII | </w:t>
    </w:r>
    <w:r>
      <w:rPr>
        <w:rStyle w:val="OFFHEADINGChar"/>
      </w:rPr>
      <w:t>Instruments Outside The MFF Ceilings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364784">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364784">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364784">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36478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36478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9B557C">
    <w:pPr>
      <w:pStyle w:val="Header"/>
      <w:rPr>
        <w:rFonts w:ascii="Times New Roman" w:hAnsi="Times New Roman" w:cs="Times New Roman"/>
        <w:color w:val="FBA900"/>
      </w:rPr>
    </w:pPr>
    <w:r>
      <w:rPr>
        <w:rFonts w:ascii="Times New Roman" w:hAnsi="Times New Roman" w:cs="Times New Roman"/>
        <w:noProof/>
        <w:color w:val="FBA900"/>
        <w:lang w:eastAsia="en-GB"/>
      </w:rPr>
      <mc:AlternateContent>
        <mc:Choice Requires="wps">
          <w:drawing>
            <wp:anchor distT="0" distB="0" distL="114300" distR="114300" simplePos="0" relativeHeight="251650560" behindDoc="0" locked="0" layoutInCell="1" allowOverlap="1" wp14:anchorId="3F8A45C3" wp14:editId="36A313DF">
              <wp:simplePos x="0" y="0"/>
              <wp:positionH relativeFrom="column">
                <wp:posOffset>-891804</wp:posOffset>
              </wp:positionH>
              <wp:positionV relativeFrom="paragraph">
                <wp:posOffset>-449580</wp:posOffset>
              </wp:positionV>
              <wp:extent cx="7539487" cy="276045"/>
              <wp:effectExtent l="0" t="0" r="4445" b="0"/>
              <wp:wrapNone/>
              <wp:docPr id="48" name="Rectangle 48"/>
              <wp:cNvGraphicFramePr/>
              <a:graphic xmlns:a="http://schemas.openxmlformats.org/drawingml/2006/main">
                <a:graphicData uri="http://schemas.microsoft.com/office/word/2010/wordprocessingShape">
                  <wps:wsp>
                    <wps:cNvSpPr/>
                    <wps:spPr>
                      <a:xfrm>
                        <a:off x="0" y="0"/>
                        <a:ext cx="7539487" cy="276045"/>
                      </a:xfrm>
                      <a:prstGeom prst="rect">
                        <a:avLst/>
                      </a:prstGeom>
                      <a:solidFill>
                        <a:srgbClr val="FBA9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8" o:spid="_x0000_s1026" style="position:absolute;margin-left:-70.2pt;margin-top:-35.4pt;width:593.65pt;height:21.75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" fillcolor="#fba900" stroked="f" strokeweight="2pt"/>
          </w:pict>
        </mc:Fallback>
      </mc:AlternateContent>
    </w:r>
    <w:r>
      <w:rPr>
        <w:rFonts w:ascii="Times New Roman" w:hAnsi="Times New Roman" w:cs="Times New Roman"/>
        <w:color w:val="FBA900"/>
      </w:rPr>
      <w:t xml:space="preserve">I | </w:t>
    </w:r>
    <w:r>
      <w:rPr>
        <w:rStyle w:val="HEADINGIChar"/>
      </w:rPr>
      <w:t>Single Market, Innovation &amp; Digital</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36478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36478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9B557C">
    <w:pPr>
      <w:pStyle w:val="Header"/>
      <w:rPr>
        <w:rFonts w:ascii="Times New Roman" w:hAnsi="Times New Roman" w:cs="Times New Roman"/>
        <w:color w:val="00AF62"/>
      </w:rPr>
    </w:pPr>
    <w:r>
      <w:rPr>
        <w:rFonts w:ascii="Times New Roman" w:hAnsi="Times New Roman" w:cs="Times New Roman"/>
        <w:noProof/>
        <w:color w:val="00AF62"/>
        <w:lang w:eastAsia="en-GB"/>
      </w:rPr>
      <mc:AlternateContent>
        <mc:Choice Requires="wps">
          <w:drawing>
            <wp:anchor distT="0" distB="0" distL="114300" distR="114300" simplePos="0" relativeHeight="251657216" behindDoc="0" locked="0" layoutInCell="1" allowOverlap="1" wp14:anchorId="293E172C" wp14:editId="4E0BBF90">
              <wp:simplePos x="0" y="0"/>
              <wp:positionH relativeFrom="column">
                <wp:posOffset>-891804</wp:posOffset>
              </wp:positionH>
              <wp:positionV relativeFrom="paragraph">
                <wp:posOffset>-449580</wp:posOffset>
              </wp:positionV>
              <wp:extent cx="7539487" cy="276045"/>
              <wp:effectExtent l="0" t="0" r="4445" b="0"/>
              <wp:wrapNone/>
              <wp:docPr id="26" name="Rectangle 26"/>
              <wp:cNvGraphicFramePr/>
              <a:graphic xmlns:a="http://schemas.openxmlformats.org/drawingml/2006/main">
                <a:graphicData uri="http://schemas.microsoft.com/office/word/2010/wordprocessingShape">
                  <wps:wsp>
                    <wps:cNvSpPr/>
                    <wps:spPr>
                      <a:xfrm>
                        <a:off x="0" y="0"/>
                        <a:ext cx="7539487" cy="276045"/>
                      </a:xfrm>
                      <a:prstGeom prst="rect">
                        <a:avLst/>
                      </a:prstGeom>
                      <a:solidFill>
                        <a:srgbClr val="00AF6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6" o:spid="_x0000_s1026" style="position:absolute;margin-left:-70.2pt;margin-top:-35.4pt;width:593.65pt;height:21.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" fillcolor="#00af62" stroked="f" strokeweight="2pt"/>
          </w:pict>
        </mc:Fallback>
      </mc:AlternateContent>
    </w:r>
    <w:r>
      <w:rPr>
        <w:rFonts w:ascii="Times New Roman" w:hAnsi="Times New Roman" w:cs="Times New Roman"/>
        <w:color w:val="00AF62"/>
      </w:rPr>
      <w:t xml:space="preserve">II | </w:t>
    </w:r>
    <w:r>
      <w:rPr>
        <w:rStyle w:val="HEADINGIIChar"/>
      </w:rPr>
      <w:t>Cohesion &amp; Values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84" w:rsidRDefault="003647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8.4pt;height:8.4pt" o:bullet="t">
        <v:imagedata r:id="rId1" o:title="bullet_2"/>
      </v:shape>
    </w:pict>
  </w:numPicBullet>
  <w:numPicBullet w:numPicBulletId="1">
    <w:pict>
      <v:shape id="_x0000_i1035" type="#_x0000_t75" style="width:8.4pt;height:8.4pt" o:bullet="t">
        <v:imagedata r:id="rId2" o:title="bullet__-01"/>
      </v:shape>
    </w:pict>
  </w:numPicBullet>
  <w:numPicBullet w:numPicBulletId="2">
    <w:pict>
      <v:shape id="_x0000_i1036" type="#_x0000_t75" style="width:8.4pt;height:8.4pt" o:bullet="t">
        <v:imagedata r:id="rId3" o:title="bullet__-02"/>
      </v:shape>
    </w:pict>
  </w:numPicBullet>
  <w:numPicBullet w:numPicBulletId="3">
    <w:pict>
      <v:shape id="_x0000_i1037" type="#_x0000_t75" style="width:8.4pt;height:8.4pt" o:bullet="t">
        <v:imagedata r:id="rId4" o:title="bullet__-03"/>
      </v:shape>
    </w:pict>
  </w:numPicBullet>
  <w:numPicBullet w:numPicBulletId="4">
    <w:pict>
      <v:shape id="_x0000_i1038" type="#_x0000_t75" style="width:8.4pt;height:8.4pt" o:bullet="t">
        <v:imagedata r:id="rId5" o:title="bullet__-04"/>
      </v:shape>
    </w:pict>
  </w:numPicBullet>
  <w:numPicBullet w:numPicBulletId="5">
    <w:pict>
      <v:shape id="_x0000_i1039" type="#_x0000_t75" style="width:8.4pt;height:8.4pt" o:bullet="t">
        <v:imagedata r:id="rId6" o:title="bullet__-06"/>
      </v:shape>
    </w:pict>
  </w:numPicBullet>
  <w:numPicBullet w:numPicBulletId="6">
    <w:pict>
      <v:shape id="_x0000_i1040" type="#_x0000_t75" style="width:8.4pt;height:8.4pt" o:bullet="t">
        <v:imagedata r:id="rId7" o:title="bullet_red-08"/>
      </v:shape>
    </w:pict>
  </w:numPicBullet>
  <w:numPicBullet w:numPicBulletId="7">
    <w:pict>
      <v:shape id="_x0000_i1041" type="#_x0000_t75" style="width:8.4pt;height:8.4pt" o:bullet="t">
        <v:imagedata r:id="rId8" o:title="bullet__-07"/>
      </v:shape>
    </w:pict>
  </w:numPicBullet>
  <w:abstractNum w:abstractNumId="0">
    <w:nsid w:val="01E011AD"/>
    <w:multiLevelType w:val="hybridMultilevel"/>
    <w:tmpl w:val="8EB40720"/>
    <w:lvl w:ilvl="0" w:tplc="F96E87BC">
      <w:start w:val="1"/>
      <w:numFmt w:val="decimal"/>
      <w:lvlText w:val="%1. "/>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24820CA"/>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2F821F0"/>
    <w:multiLevelType w:val="multilevel"/>
    <w:tmpl w:val="70DC0966"/>
    <w:lvl w:ilvl="0">
      <w:start w:val="5"/>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4902C0F"/>
    <w:multiLevelType w:val="multilevel"/>
    <w:tmpl w:val="D06659B6"/>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598486D"/>
    <w:multiLevelType w:val="hybridMultilevel"/>
    <w:tmpl w:val="8B42D092"/>
    <w:lvl w:ilvl="0" w:tplc="2A901E40">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6C13DFE"/>
    <w:multiLevelType w:val="hybridMultilevel"/>
    <w:tmpl w:val="DAE417E4"/>
    <w:lvl w:ilvl="0" w:tplc="C0DC2C96">
      <w:start w:val="1"/>
      <w:numFmt w:val="bullet"/>
      <w:lvlText w:val=""/>
      <w:lvlPicBulletId w:val="3"/>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08364069"/>
    <w:multiLevelType w:val="hybridMultilevel"/>
    <w:tmpl w:val="63CAB34A"/>
    <w:lvl w:ilvl="0" w:tplc="C0DC2C96">
      <w:start w:val="1"/>
      <w:numFmt w:val="bullet"/>
      <w:lvlText w:val=""/>
      <w:lvlPicBulletId w:val="3"/>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CF00561"/>
    <w:multiLevelType w:val="multilevel"/>
    <w:tmpl w:val="44223D98"/>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FCA70BA"/>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505052B"/>
    <w:multiLevelType w:val="multilevel"/>
    <w:tmpl w:val="44223D98"/>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51465EF"/>
    <w:multiLevelType w:val="hybridMultilevel"/>
    <w:tmpl w:val="823C9B06"/>
    <w:lvl w:ilvl="0" w:tplc="2A901E40">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5E76CFC"/>
    <w:multiLevelType w:val="hybridMultilevel"/>
    <w:tmpl w:val="A39C3604"/>
    <w:lvl w:ilvl="0" w:tplc="4AF06A54">
      <w:start w:val="1"/>
      <w:numFmt w:val="bullet"/>
      <w:lvlText w:val=""/>
      <w:lvlPicBulletId w:val="5"/>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7BD631B"/>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8A522FA"/>
    <w:multiLevelType w:val="multilevel"/>
    <w:tmpl w:val="17846E46"/>
    <w:lvl w:ilvl="0">
      <w:start w:val="1"/>
      <w:numFmt w:val="bullet"/>
      <w:lvlText w:val=""/>
      <w:lvlPicBulletId w:val="2"/>
      <w:lvlJc w:val="left"/>
      <w:pPr>
        <w:tabs>
          <w:tab w:val="num" w:pos="850"/>
        </w:tabs>
        <w:ind w:left="850" w:hanging="850"/>
      </w:pPr>
      <w:rPr>
        <w:rFonts w:ascii="Symbol" w:hAnsi="Symbol" w:hint="default"/>
        <w:b/>
        <w:color w:val="auto"/>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nsid w:val="1D5B6629"/>
    <w:multiLevelType w:val="hybridMultilevel"/>
    <w:tmpl w:val="0ADCE766"/>
    <w:lvl w:ilvl="0" w:tplc="563E03C4">
      <w:start w:val="1"/>
      <w:numFmt w:val="decimal"/>
      <w:lvlText w:val="%1)"/>
      <w:lvlJc w:val="left"/>
      <w:pPr>
        <w:ind w:left="890" w:hanging="360"/>
      </w:pPr>
      <w:rPr>
        <w:rFont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nsid w:val="1D83695A"/>
    <w:multiLevelType w:val="hybridMultilevel"/>
    <w:tmpl w:val="DE7A911E"/>
    <w:lvl w:ilvl="0" w:tplc="C0DC2C96">
      <w:start w:val="1"/>
      <w:numFmt w:val="bullet"/>
      <w:lvlText w:val=""/>
      <w:lvlPicBulletId w:val="3"/>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DDB02E7"/>
    <w:multiLevelType w:val="multilevel"/>
    <w:tmpl w:val="79B21DF2"/>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FD31992"/>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0AE5999"/>
    <w:multiLevelType w:val="multilevel"/>
    <w:tmpl w:val="44223D98"/>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22BB17C5"/>
    <w:multiLevelType w:val="multilevel"/>
    <w:tmpl w:val="44223D98"/>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6176AAB"/>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26820226"/>
    <w:multiLevelType w:val="hybridMultilevel"/>
    <w:tmpl w:val="2EA6E43C"/>
    <w:lvl w:ilvl="0" w:tplc="C0DC2C96">
      <w:start w:val="1"/>
      <w:numFmt w:val="bullet"/>
      <w:lvlText w:val=""/>
      <w:lvlPicBulletId w:val="3"/>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272450FA"/>
    <w:multiLevelType w:val="hybridMultilevel"/>
    <w:tmpl w:val="B6D81A84"/>
    <w:lvl w:ilvl="0" w:tplc="29E0F4A0">
      <w:start w:val="1"/>
      <w:numFmt w:val="bullet"/>
      <w:lvlText w:val=""/>
      <w:lvlPicBulletId w:val="7"/>
      <w:lvlJc w:val="left"/>
      <w:pPr>
        <w:ind w:left="360" w:hanging="360"/>
      </w:pPr>
      <w:rPr>
        <w:rFonts w:ascii="Symbol" w:hAnsi="Symbol" w:hint="default"/>
        <w:color w:val="auto"/>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27E239C6"/>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29C7635C"/>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2AA240FF"/>
    <w:multiLevelType w:val="multilevel"/>
    <w:tmpl w:val="70ACE8DE"/>
    <w:lvl w:ilvl="0">
      <w:start w:val="1"/>
      <w:numFmt w:val="bullet"/>
      <w:lvlText w:val=""/>
      <w:lvlPicBulletId w:val="6"/>
      <w:lvlJc w:val="left"/>
      <w:pPr>
        <w:tabs>
          <w:tab w:val="num" w:pos="850"/>
        </w:tabs>
        <w:ind w:left="850" w:hanging="850"/>
      </w:pPr>
      <w:rPr>
        <w:rFonts w:ascii="Symbol" w:hAnsi="Symbol" w:hint="default"/>
        <w:b/>
        <w:color w:val="auto"/>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2C5A2148"/>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31">
    <w:nsid w:val="2FD1245D"/>
    <w:multiLevelType w:val="hybridMultilevel"/>
    <w:tmpl w:val="658E93E4"/>
    <w:lvl w:ilvl="0" w:tplc="2A901E40">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17103E5"/>
    <w:multiLevelType w:val="multilevel"/>
    <w:tmpl w:val="246836A2"/>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31A94AFE"/>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33545919"/>
    <w:multiLevelType w:val="hybridMultilevel"/>
    <w:tmpl w:val="CCE63F6C"/>
    <w:lvl w:ilvl="0" w:tplc="4AF06A54">
      <w:start w:val="1"/>
      <w:numFmt w:val="bullet"/>
      <w:lvlText w:val=""/>
      <w:lvlPicBulletId w:val="5"/>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807326B"/>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39CF7E30"/>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3C6F250B"/>
    <w:multiLevelType w:val="multilevel"/>
    <w:tmpl w:val="44223D98"/>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3CE56DA3"/>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3DB91F2B"/>
    <w:multiLevelType w:val="multilevel"/>
    <w:tmpl w:val="44223D98"/>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4091403D"/>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43">
    <w:nsid w:val="44570C91"/>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5">
    <w:nsid w:val="471C3C5D"/>
    <w:multiLevelType w:val="hybridMultilevel"/>
    <w:tmpl w:val="123039E2"/>
    <w:lvl w:ilvl="0" w:tplc="C0DC2C96">
      <w:start w:val="1"/>
      <w:numFmt w:val="bullet"/>
      <w:lvlText w:val=""/>
      <w:lvlPicBulletId w:val="3"/>
      <w:lvlJc w:val="left"/>
      <w:pPr>
        <w:ind w:left="1440" w:hanging="72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nsid w:val="485F33A0"/>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495D3C33"/>
    <w:multiLevelType w:val="hybridMultilevel"/>
    <w:tmpl w:val="39EA3A74"/>
    <w:lvl w:ilvl="0" w:tplc="C3E259B0">
      <w:start w:val="1"/>
      <w:numFmt w:val="lowerRoman"/>
      <w:lvlText w:val="(%1)"/>
      <w:lvlJc w:val="left"/>
      <w:pPr>
        <w:ind w:left="1080" w:hanging="72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4A72336C"/>
    <w:multiLevelType w:val="hybridMultilevel"/>
    <w:tmpl w:val="F440C21E"/>
    <w:lvl w:ilvl="0" w:tplc="4AF06A54">
      <w:start w:val="1"/>
      <w:numFmt w:val="bullet"/>
      <w:lvlText w:val=""/>
      <w:lvlPicBulletId w:val="5"/>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4CB466A7"/>
    <w:multiLevelType w:val="hybridMultilevel"/>
    <w:tmpl w:val="C9B82304"/>
    <w:lvl w:ilvl="0" w:tplc="441C3CD0">
      <w:start w:val="1"/>
      <w:numFmt w:val="bullet"/>
      <w:lvlText w:val=""/>
      <w:lvlPicBulletId w:val="6"/>
      <w:lvlJc w:val="left"/>
      <w:pPr>
        <w:ind w:left="1195" w:hanging="360"/>
      </w:pPr>
      <w:rPr>
        <w:rFonts w:ascii="Symbol" w:hAnsi="Symbol" w:hint="default"/>
        <w:color w:val="auto"/>
      </w:rPr>
    </w:lvl>
    <w:lvl w:ilvl="1" w:tplc="08090003" w:tentative="1">
      <w:start w:val="1"/>
      <w:numFmt w:val="bullet"/>
      <w:lvlText w:val="o"/>
      <w:lvlJc w:val="left"/>
      <w:pPr>
        <w:ind w:left="1915" w:hanging="360"/>
      </w:pPr>
      <w:rPr>
        <w:rFonts w:ascii="Courier New" w:hAnsi="Courier New" w:cs="Courier New" w:hint="default"/>
      </w:rPr>
    </w:lvl>
    <w:lvl w:ilvl="2" w:tplc="08090005" w:tentative="1">
      <w:start w:val="1"/>
      <w:numFmt w:val="bullet"/>
      <w:lvlText w:val=""/>
      <w:lvlJc w:val="left"/>
      <w:pPr>
        <w:ind w:left="2635" w:hanging="360"/>
      </w:pPr>
      <w:rPr>
        <w:rFonts w:ascii="Wingdings" w:hAnsi="Wingdings" w:hint="default"/>
      </w:rPr>
    </w:lvl>
    <w:lvl w:ilvl="3" w:tplc="08090001" w:tentative="1">
      <w:start w:val="1"/>
      <w:numFmt w:val="bullet"/>
      <w:lvlText w:val=""/>
      <w:lvlJc w:val="left"/>
      <w:pPr>
        <w:ind w:left="3355" w:hanging="360"/>
      </w:pPr>
      <w:rPr>
        <w:rFonts w:ascii="Symbol" w:hAnsi="Symbol" w:hint="default"/>
      </w:rPr>
    </w:lvl>
    <w:lvl w:ilvl="4" w:tplc="08090003" w:tentative="1">
      <w:start w:val="1"/>
      <w:numFmt w:val="bullet"/>
      <w:lvlText w:val="o"/>
      <w:lvlJc w:val="left"/>
      <w:pPr>
        <w:ind w:left="4075" w:hanging="360"/>
      </w:pPr>
      <w:rPr>
        <w:rFonts w:ascii="Courier New" w:hAnsi="Courier New" w:cs="Courier New" w:hint="default"/>
      </w:rPr>
    </w:lvl>
    <w:lvl w:ilvl="5" w:tplc="08090005" w:tentative="1">
      <w:start w:val="1"/>
      <w:numFmt w:val="bullet"/>
      <w:lvlText w:val=""/>
      <w:lvlJc w:val="left"/>
      <w:pPr>
        <w:ind w:left="4795" w:hanging="360"/>
      </w:pPr>
      <w:rPr>
        <w:rFonts w:ascii="Wingdings" w:hAnsi="Wingdings" w:hint="default"/>
      </w:rPr>
    </w:lvl>
    <w:lvl w:ilvl="6" w:tplc="08090001" w:tentative="1">
      <w:start w:val="1"/>
      <w:numFmt w:val="bullet"/>
      <w:lvlText w:val=""/>
      <w:lvlJc w:val="left"/>
      <w:pPr>
        <w:ind w:left="5515" w:hanging="360"/>
      </w:pPr>
      <w:rPr>
        <w:rFonts w:ascii="Symbol" w:hAnsi="Symbol" w:hint="default"/>
      </w:rPr>
    </w:lvl>
    <w:lvl w:ilvl="7" w:tplc="08090003" w:tentative="1">
      <w:start w:val="1"/>
      <w:numFmt w:val="bullet"/>
      <w:lvlText w:val="o"/>
      <w:lvlJc w:val="left"/>
      <w:pPr>
        <w:ind w:left="6235" w:hanging="360"/>
      </w:pPr>
      <w:rPr>
        <w:rFonts w:ascii="Courier New" w:hAnsi="Courier New" w:cs="Courier New" w:hint="default"/>
      </w:rPr>
    </w:lvl>
    <w:lvl w:ilvl="8" w:tplc="08090005" w:tentative="1">
      <w:start w:val="1"/>
      <w:numFmt w:val="bullet"/>
      <w:lvlText w:val=""/>
      <w:lvlJc w:val="left"/>
      <w:pPr>
        <w:ind w:left="6955" w:hanging="360"/>
      </w:pPr>
      <w:rPr>
        <w:rFonts w:ascii="Wingdings" w:hAnsi="Wingdings" w:hint="default"/>
      </w:rPr>
    </w:lvl>
  </w:abstractNum>
  <w:abstractNum w:abstractNumId="50">
    <w:nsid w:val="4ED518F7"/>
    <w:multiLevelType w:val="hybridMultilevel"/>
    <w:tmpl w:val="BD305494"/>
    <w:lvl w:ilvl="0" w:tplc="5FD86F4A">
      <w:start w:val="1"/>
      <w:numFmt w:val="bullet"/>
      <w:lvlText w:val=""/>
      <w:lvlPicBulletId w:val="2"/>
      <w:lvlJc w:val="left"/>
      <w:pPr>
        <w:ind w:left="786" w:hanging="360"/>
      </w:pPr>
      <w:rPr>
        <w:rFonts w:ascii="Symbol" w:hAnsi="Symbol" w:hint="default"/>
        <w:color w:val="auto"/>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1">
    <w:nsid w:val="507F7068"/>
    <w:multiLevelType w:val="hybridMultilevel"/>
    <w:tmpl w:val="3794AE64"/>
    <w:lvl w:ilvl="0" w:tplc="D12E4A8A">
      <w:start w:val="1"/>
      <w:numFmt w:val="bullet"/>
      <w:lvlText w:val=""/>
      <w:lvlPicBulletId w:val="4"/>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50DC44CE"/>
    <w:multiLevelType w:val="hybridMultilevel"/>
    <w:tmpl w:val="85B84F8E"/>
    <w:lvl w:ilvl="0" w:tplc="5FD86F4A">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511B4AEB"/>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55137191"/>
    <w:multiLevelType w:val="hybridMultilevel"/>
    <w:tmpl w:val="4308E624"/>
    <w:lvl w:ilvl="0" w:tplc="F398C7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56">
    <w:nsid w:val="586550DC"/>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5875553A"/>
    <w:multiLevelType w:val="hybridMultilevel"/>
    <w:tmpl w:val="B888DAAA"/>
    <w:lvl w:ilvl="0" w:tplc="C0DC2C96">
      <w:start w:val="1"/>
      <w:numFmt w:val="bullet"/>
      <w:lvlText w:val=""/>
      <w:lvlPicBulletId w:val="3"/>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nsid w:val="5B395AAA"/>
    <w:multiLevelType w:val="singleLevel"/>
    <w:tmpl w:val="96D02E8A"/>
    <w:name w:val="Bullet 1"/>
    <w:lvl w:ilvl="0">
      <w:start w:val="1"/>
      <w:numFmt w:val="bullet"/>
      <w:lvlRestart w:val="0"/>
      <w:lvlText w:val=""/>
      <w:lvlJc w:val="left"/>
      <w:pPr>
        <w:tabs>
          <w:tab w:val="num" w:pos="1417"/>
        </w:tabs>
        <w:ind w:left="1417" w:hanging="567"/>
      </w:pPr>
      <w:rPr>
        <w:rFonts w:ascii="Symbol" w:hAnsi="Symbol" w:hint="default"/>
      </w:rPr>
    </w:lvl>
  </w:abstractNum>
  <w:abstractNum w:abstractNumId="5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6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1">
    <w:nsid w:val="5FB744EB"/>
    <w:multiLevelType w:val="multilevel"/>
    <w:tmpl w:val="44223D98"/>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60770083"/>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617B70AC"/>
    <w:multiLevelType w:val="hybridMultilevel"/>
    <w:tmpl w:val="8FECB70A"/>
    <w:lvl w:ilvl="0" w:tplc="29E0F4A0">
      <w:start w:val="1"/>
      <w:numFmt w:val="bullet"/>
      <w:lvlText w:val=""/>
      <w:lvlPicBulletId w:val="7"/>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61D02AB0"/>
    <w:multiLevelType w:val="hybridMultilevel"/>
    <w:tmpl w:val="B85C4704"/>
    <w:lvl w:ilvl="0" w:tplc="2A901E40">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622B66BF"/>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63B14ACC"/>
    <w:multiLevelType w:val="hybridMultilevel"/>
    <w:tmpl w:val="84F63B48"/>
    <w:lvl w:ilvl="0" w:tplc="4AF06A54">
      <w:start w:val="1"/>
      <w:numFmt w:val="bullet"/>
      <w:lvlText w:val=""/>
      <w:lvlPicBulletId w:val="5"/>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nsid w:val="64C82AE1"/>
    <w:multiLevelType w:val="hybridMultilevel"/>
    <w:tmpl w:val="5CD839A8"/>
    <w:lvl w:ilvl="0" w:tplc="D12E4A8A">
      <w:start w:val="1"/>
      <w:numFmt w:val="bullet"/>
      <w:lvlText w:val=""/>
      <w:lvlPicBulletId w:val="4"/>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65A821C2"/>
    <w:multiLevelType w:val="hybridMultilevel"/>
    <w:tmpl w:val="892CDAAC"/>
    <w:lvl w:ilvl="0" w:tplc="2A901E40">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669E7654"/>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72">
    <w:nsid w:val="68100907"/>
    <w:multiLevelType w:val="multilevel"/>
    <w:tmpl w:val="EA740F42"/>
    <w:lvl w:ilvl="0">
      <w:start w:val="1"/>
      <w:numFmt w:val="bullet"/>
      <w:lvlText w:val=""/>
      <w:lvlPicBulletId w:val="6"/>
      <w:lvlJc w:val="left"/>
      <w:pPr>
        <w:tabs>
          <w:tab w:val="num" w:pos="850"/>
        </w:tabs>
        <w:ind w:left="850" w:hanging="850"/>
      </w:pPr>
      <w:rPr>
        <w:rFonts w:ascii="Symbol" w:hAnsi="Symbol" w:hint="default"/>
        <w:b/>
        <w:color w:val="auto"/>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69175CAF"/>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nsid w:val="693E2F30"/>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nsid w:val="6A981561"/>
    <w:multiLevelType w:val="hybridMultilevel"/>
    <w:tmpl w:val="A64E9652"/>
    <w:lvl w:ilvl="0" w:tplc="2A901E40">
      <w:start w:val="1"/>
      <w:numFmt w:val="bullet"/>
      <w:lvlText w:val=""/>
      <w:lvlPicBulletId w:val="1"/>
      <w:lvlJc w:val="left"/>
      <w:pPr>
        <w:ind w:left="715" w:hanging="600"/>
      </w:pPr>
      <w:rPr>
        <w:rFonts w:ascii="Symbol" w:hAnsi="Symbol" w:hint="default"/>
        <w:color w:val="auto"/>
      </w:rPr>
    </w:lvl>
    <w:lvl w:ilvl="1" w:tplc="08090003" w:tentative="1">
      <w:start w:val="1"/>
      <w:numFmt w:val="bullet"/>
      <w:lvlText w:val="o"/>
      <w:lvlJc w:val="left"/>
      <w:pPr>
        <w:ind w:left="1195" w:hanging="360"/>
      </w:pPr>
      <w:rPr>
        <w:rFonts w:ascii="Courier New" w:hAnsi="Courier New" w:cs="Courier New" w:hint="default"/>
      </w:rPr>
    </w:lvl>
    <w:lvl w:ilvl="2" w:tplc="08090005" w:tentative="1">
      <w:start w:val="1"/>
      <w:numFmt w:val="bullet"/>
      <w:lvlText w:val=""/>
      <w:lvlJc w:val="left"/>
      <w:pPr>
        <w:ind w:left="1915" w:hanging="360"/>
      </w:pPr>
      <w:rPr>
        <w:rFonts w:ascii="Wingdings" w:hAnsi="Wingdings" w:hint="default"/>
      </w:rPr>
    </w:lvl>
    <w:lvl w:ilvl="3" w:tplc="08090001" w:tentative="1">
      <w:start w:val="1"/>
      <w:numFmt w:val="bullet"/>
      <w:lvlText w:val=""/>
      <w:lvlJc w:val="left"/>
      <w:pPr>
        <w:ind w:left="2635" w:hanging="360"/>
      </w:pPr>
      <w:rPr>
        <w:rFonts w:ascii="Symbol" w:hAnsi="Symbol" w:hint="default"/>
      </w:rPr>
    </w:lvl>
    <w:lvl w:ilvl="4" w:tplc="08090003" w:tentative="1">
      <w:start w:val="1"/>
      <w:numFmt w:val="bullet"/>
      <w:lvlText w:val="o"/>
      <w:lvlJc w:val="left"/>
      <w:pPr>
        <w:ind w:left="3355" w:hanging="360"/>
      </w:pPr>
      <w:rPr>
        <w:rFonts w:ascii="Courier New" w:hAnsi="Courier New" w:cs="Courier New" w:hint="default"/>
      </w:rPr>
    </w:lvl>
    <w:lvl w:ilvl="5" w:tplc="08090005" w:tentative="1">
      <w:start w:val="1"/>
      <w:numFmt w:val="bullet"/>
      <w:lvlText w:val=""/>
      <w:lvlJc w:val="left"/>
      <w:pPr>
        <w:ind w:left="4075" w:hanging="360"/>
      </w:pPr>
      <w:rPr>
        <w:rFonts w:ascii="Wingdings" w:hAnsi="Wingdings" w:hint="default"/>
      </w:rPr>
    </w:lvl>
    <w:lvl w:ilvl="6" w:tplc="08090001" w:tentative="1">
      <w:start w:val="1"/>
      <w:numFmt w:val="bullet"/>
      <w:lvlText w:val=""/>
      <w:lvlJc w:val="left"/>
      <w:pPr>
        <w:ind w:left="4795" w:hanging="360"/>
      </w:pPr>
      <w:rPr>
        <w:rFonts w:ascii="Symbol" w:hAnsi="Symbol" w:hint="default"/>
      </w:rPr>
    </w:lvl>
    <w:lvl w:ilvl="7" w:tplc="08090003" w:tentative="1">
      <w:start w:val="1"/>
      <w:numFmt w:val="bullet"/>
      <w:lvlText w:val="o"/>
      <w:lvlJc w:val="left"/>
      <w:pPr>
        <w:ind w:left="5515" w:hanging="360"/>
      </w:pPr>
      <w:rPr>
        <w:rFonts w:ascii="Courier New" w:hAnsi="Courier New" w:cs="Courier New" w:hint="default"/>
      </w:rPr>
    </w:lvl>
    <w:lvl w:ilvl="8" w:tplc="08090005" w:tentative="1">
      <w:start w:val="1"/>
      <w:numFmt w:val="bullet"/>
      <w:lvlText w:val=""/>
      <w:lvlJc w:val="left"/>
      <w:pPr>
        <w:ind w:left="6235" w:hanging="360"/>
      </w:pPr>
      <w:rPr>
        <w:rFonts w:ascii="Wingdings" w:hAnsi="Wingdings" w:hint="default"/>
      </w:rPr>
    </w:lvl>
  </w:abstractNum>
  <w:abstractNum w:abstractNumId="76">
    <w:nsid w:val="6AA80F01"/>
    <w:multiLevelType w:val="hybridMultilevel"/>
    <w:tmpl w:val="75F0032E"/>
    <w:lvl w:ilvl="0" w:tplc="4AF06A54">
      <w:start w:val="1"/>
      <w:numFmt w:val="bullet"/>
      <w:lvlText w:val=""/>
      <w:lvlPicBulletId w:val="5"/>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6CB76BFB"/>
    <w:multiLevelType w:val="multilevel"/>
    <w:tmpl w:val="44223D98"/>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nsid w:val="70677A03"/>
    <w:multiLevelType w:val="hybridMultilevel"/>
    <w:tmpl w:val="4F8640E8"/>
    <w:lvl w:ilvl="0" w:tplc="08090017">
      <w:start w:val="1"/>
      <w:numFmt w:val="lowerLetter"/>
      <w:lvlText w:val="%1)"/>
      <w:lvlJc w:val="left"/>
      <w:pPr>
        <w:ind w:left="778" w:hanging="360"/>
      </w:p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79">
    <w:nsid w:val="70CC1556"/>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nsid w:val="719B0A0F"/>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nsid w:val="71C319F2"/>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nsid w:val="72B85625"/>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nsid w:val="73CB10FF"/>
    <w:multiLevelType w:val="hybridMultilevel"/>
    <w:tmpl w:val="9436549C"/>
    <w:lvl w:ilvl="0" w:tplc="C0DC2C96">
      <w:start w:val="1"/>
      <w:numFmt w:val="bullet"/>
      <w:lvlText w:val=""/>
      <w:lvlPicBulletId w:val="3"/>
      <w:lvlJc w:val="left"/>
      <w:pPr>
        <w:ind w:left="475" w:hanging="360"/>
      </w:pPr>
      <w:rPr>
        <w:rFonts w:ascii="Symbol" w:hAnsi="Symbol" w:hint="default"/>
        <w:color w:val="auto"/>
      </w:rPr>
    </w:lvl>
    <w:lvl w:ilvl="1" w:tplc="08090003" w:tentative="1">
      <w:start w:val="1"/>
      <w:numFmt w:val="bullet"/>
      <w:lvlText w:val="o"/>
      <w:lvlJc w:val="left"/>
      <w:pPr>
        <w:ind w:left="1195" w:hanging="360"/>
      </w:pPr>
      <w:rPr>
        <w:rFonts w:ascii="Courier New" w:hAnsi="Courier New" w:cs="Courier New" w:hint="default"/>
      </w:rPr>
    </w:lvl>
    <w:lvl w:ilvl="2" w:tplc="08090005" w:tentative="1">
      <w:start w:val="1"/>
      <w:numFmt w:val="bullet"/>
      <w:lvlText w:val=""/>
      <w:lvlJc w:val="left"/>
      <w:pPr>
        <w:ind w:left="1915" w:hanging="360"/>
      </w:pPr>
      <w:rPr>
        <w:rFonts w:ascii="Wingdings" w:hAnsi="Wingdings" w:hint="default"/>
      </w:rPr>
    </w:lvl>
    <w:lvl w:ilvl="3" w:tplc="08090001" w:tentative="1">
      <w:start w:val="1"/>
      <w:numFmt w:val="bullet"/>
      <w:lvlText w:val=""/>
      <w:lvlJc w:val="left"/>
      <w:pPr>
        <w:ind w:left="2635" w:hanging="360"/>
      </w:pPr>
      <w:rPr>
        <w:rFonts w:ascii="Symbol" w:hAnsi="Symbol" w:hint="default"/>
      </w:rPr>
    </w:lvl>
    <w:lvl w:ilvl="4" w:tplc="08090003" w:tentative="1">
      <w:start w:val="1"/>
      <w:numFmt w:val="bullet"/>
      <w:lvlText w:val="o"/>
      <w:lvlJc w:val="left"/>
      <w:pPr>
        <w:ind w:left="3355" w:hanging="360"/>
      </w:pPr>
      <w:rPr>
        <w:rFonts w:ascii="Courier New" w:hAnsi="Courier New" w:cs="Courier New" w:hint="default"/>
      </w:rPr>
    </w:lvl>
    <w:lvl w:ilvl="5" w:tplc="08090005" w:tentative="1">
      <w:start w:val="1"/>
      <w:numFmt w:val="bullet"/>
      <w:lvlText w:val=""/>
      <w:lvlJc w:val="left"/>
      <w:pPr>
        <w:ind w:left="4075" w:hanging="360"/>
      </w:pPr>
      <w:rPr>
        <w:rFonts w:ascii="Wingdings" w:hAnsi="Wingdings" w:hint="default"/>
      </w:rPr>
    </w:lvl>
    <w:lvl w:ilvl="6" w:tplc="08090001" w:tentative="1">
      <w:start w:val="1"/>
      <w:numFmt w:val="bullet"/>
      <w:lvlText w:val=""/>
      <w:lvlJc w:val="left"/>
      <w:pPr>
        <w:ind w:left="4795" w:hanging="360"/>
      </w:pPr>
      <w:rPr>
        <w:rFonts w:ascii="Symbol" w:hAnsi="Symbol" w:hint="default"/>
      </w:rPr>
    </w:lvl>
    <w:lvl w:ilvl="7" w:tplc="08090003" w:tentative="1">
      <w:start w:val="1"/>
      <w:numFmt w:val="bullet"/>
      <w:lvlText w:val="o"/>
      <w:lvlJc w:val="left"/>
      <w:pPr>
        <w:ind w:left="5515" w:hanging="360"/>
      </w:pPr>
      <w:rPr>
        <w:rFonts w:ascii="Courier New" w:hAnsi="Courier New" w:cs="Courier New" w:hint="default"/>
      </w:rPr>
    </w:lvl>
    <w:lvl w:ilvl="8" w:tplc="08090005" w:tentative="1">
      <w:start w:val="1"/>
      <w:numFmt w:val="bullet"/>
      <w:lvlText w:val=""/>
      <w:lvlJc w:val="left"/>
      <w:pPr>
        <w:ind w:left="6235" w:hanging="360"/>
      </w:pPr>
      <w:rPr>
        <w:rFonts w:ascii="Wingdings" w:hAnsi="Wingdings" w:hint="default"/>
      </w:rPr>
    </w:lvl>
  </w:abstractNum>
  <w:abstractNum w:abstractNumId="84">
    <w:nsid w:val="75405EEA"/>
    <w:multiLevelType w:val="hybridMultilevel"/>
    <w:tmpl w:val="DFCA0746"/>
    <w:lvl w:ilvl="0" w:tplc="2A901E40">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75C26F71"/>
    <w:multiLevelType w:val="multilevel"/>
    <w:tmpl w:val="0EEAA348"/>
    <w:lvl w:ilvl="0">
      <w:start w:val="1"/>
      <w:numFmt w:val="decimal"/>
      <w:lvlText w:val="%1."/>
      <w:lvlJc w:val="left"/>
      <w:pPr>
        <w:tabs>
          <w:tab w:val="num" w:pos="850"/>
        </w:tabs>
        <w:ind w:left="850" w:hanging="850"/>
      </w:pPr>
      <w:rPr>
        <w:b/>
      </w:rPr>
    </w:lvl>
    <w:lvl w:ilvl="1">
      <w:start w:val="1"/>
      <w:numFmt w:val="decimal"/>
      <w:lvlText w:val="%1.%2."/>
      <w:lvlJc w:val="left"/>
      <w:pPr>
        <w:tabs>
          <w:tab w:val="num" w:pos="2976"/>
        </w:tabs>
        <w:ind w:left="2976"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6">
    <w:nsid w:val="7A5974EC"/>
    <w:multiLevelType w:val="hybridMultilevel"/>
    <w:tmpl w:val="AA24AA84"/>
    <w:lvl w:ilvl="0" w:tplc="29E0F4A0">
      <w:start w:val="1"/>
      <w:numFmt w:val="bullet"/>
      <w:lvlText w:val=""/>
      <w:lvlPicBulletId w:val="7"/>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7B8B46D4"/>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nsid w:val="7C0E6879"/>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90">
    <w:nsid w:val="7D60233B"/>
    <w:multiLevelType w:val="hybridMultilevel"/>
    <w:tmpl w:val="7A5CB61E"/>
    <w:lvl w:ilvl="0" w:tplc="5FD86F4A">
      <w:start w:val="1"/>
      <w:numFmt w:val="bullet"/>
      <w:lvlText w:val=""/>
      <w:lvlPicBulletId w:val="2"/>
      <w:lvlJc w:val="left"/>
      <w:pPr>
        <w:ind w:left="786" w:hanging="360"/>
      </w:pPr>
      <w:rPr>
        <w:rFonts w:ascii="Symbol" w:hAnsi="Symbol" w:hint="default"/>
        <w:color w:val="auto"/>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1">
    <w:nsid w:val="7D9D3DDF"/>
    <w:multiLevelType w:val="multilevel"/>
    <w:tmpl w:val="25E882B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nsid w:val="7E915378"/>
    <w:multiLevelType w:val="hybridMultilevel"/>
    <w:tmpl w:val="F54E40D2"/>
    <w:lvl w:ilvl="0" w:tplc="441C3CD0">
      <w:start w:val="1"/>
      <w:numFmt w:val="bullet"/>
      <w:lvlText w:val=""/>
      <w:lvlPicBulletId w:val="6"/>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7F675D14"/>
    <w:multiLevelType w:val="multilevel"/>
    <w:tmpl w:val="254E6B4E"/>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85"/>
  </w:num>
  <w:num w:numId="2">
    <w:abstractNumId w:val="15"/>
  </w:num>
  <w:num w:numId="3">
    <w:abstractNumId w:val="78"/>
  </w:num>
  <w:num w:numId="4">
    <w:abstractNumId w:val="0"/>
  </w:num>
  <w:num w:numId="5">
    <w:abstractNumId w:val="47"/>
  </w:num>
  <w:num w:numId="6">
    <w:abstractNumId w:val="69"/>
  </w:num>
  <w:num w:numId="7">
    <w:abstractNumId w:val="3"/>
  </w:num>
  <w:num w:numId="8">
    <w:abstractNumId w:val="17"/>
  </w:num>
  <w:num w:numId="9">
    <w:abstractNumId w:val="32"/>
  </w:num>
  <w:num w:numId="10">
    <w:abstractNumId w:val="93"/>
  </w:num>
  <w:num w:numId="11">
    <w:abstractNumId w:val="2"/>
  </w:num>
  <w:num w:numId="12">
    <w:abstractNumId w:val="37"/>
  </w:num>
  <w:num w:numId="13">
    <w:abstractNumId w:val="9"/>
  </w:num>
  <w:num w:numId="14">
    <w:abstractNumId w:val="7"/>
  </w:num>
  <w:num w:numId="15">
    <w:abstractNumId w:val="19"/>
  </w:num>
  <w:num w:numId="16">
    <w:abstractNumId w:val="39"/>
  </w:num>
  <w:num w:numId="17">
    <w:abstractNumId w:val="77"/>
  </w:num>
  <w:num w:numId="18">
    <w:abstractNumId w:val="20"/>
  </w:num>
  <w:num w:numId="19">
    <w:abstractNumId w:val="40"/>
  </w:num>
  <w:num w:numId="20">
    <w:abstractNumId w:val="74"/>
  </w:num>
  <w:num w:numId="21">
    <w:abstractNumId w:val="53"/>
  </w:num>
  <w:num w:numId="22">
    <w:abstractNumId w:val="80"/>
  </w:num>
  <w:num w:numId="23">
    <w:abstractNumId w:val="18"/>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43"/>
  </w:num>
  <w:num w:numId="27">
    <w:abstractNumId w:val="91"/>
  </w:num>
  <w:num w:numId="28">
    <w:abstractNumId w:val="70"/>
  </w:num>
  <w:num w:numId="29">
    <w:abstractNumId w:val="46"/>
  </w:num>
  <w:num w:numId="30">
    <w:abstractNumId w:val="81"/>
  </w:num>
  <w:num w:numId="31">
    <w:abstractNumId w:val="54"/>
  </w:num>
  <w:num w:numId="32">
    <w:abstractNumId w:val="38"/>
  </w:num>
  <w:num w:numId="33">
    <w:abstractNumId w:val="8"/>
  </w:num>
  <w:num w:numId="34">
    <w:abstractNumId w:val="1"/>
  </w:num>
  <w:num w:numId="35">
    <w:abstractNumId w:val="36"/>
  </w:num>
  <w:num w:numId="36">
    <w:abstractNumId w:val="56"/>
  </w:num>
  <w:num w:numId="37">
    <w:abstractNumId w:val="65"/>
  </w:num>
  <w:num w:numId="38">
    <w:abstractNumId w:val="35"/>
  </w:num>
  <w:num w:numId="39">
    <w:abstractNumId w:val="26"/>
  </w:num>
  <w:num w:numId="40">
    <w:abstractNumId w:val="25"/>
  </w:num>
  <w:num w:numId="41">
    <w:abstractNumId w:val="88"/>
  </w:num>
  <w:num w:numId="42">
    <w:abstractNumId w:val="28"/>
  </w:num>
  <w:num w:numId="43">
    <w:abstractNumId w:val="87"/>
  </w:num>
  <w:num w:numId="44">
    <w:abstractNumId w:val="62"/>
  </w:num>
  <w:num w:numId="45">
    <w:abstractNumId w:val="60"/>
  </w:num>
  <w:num w:numId="46">
    <w:abstractNumId w:val="41"/>
  </w:num>
  <w:num w:numId="47">
    <w:abstractNumId w:val="71"/>
  </w:num>
  <w:num w:numId="48">
    <w:abstractNumId w:val="30"/>
  </w:num>
  <w:num w:numId="49">
    <w:abstractNumId w:val="42"/>
  </w:num>
  <w:num w:numId="50">
    <w:abstractNumId w:val="21"/>
  </w:num>
  <w:num w:numId="51">
    <w:abstractNumId w:val="44"/>
  </w:num>
  <w:num w:numId="52">
    <w:abstractNumId w:val="59"/>
  </w:num>
  <w:num w:numId="53">
    <w:abstractNumId w:val="29"/>
  </w:num>
  <w:num w:numId="54">
    <w:abstractNumId w:val="55"/>
  </w:num>
  <w:num w:numId="55">
    <w:abstractNumId w:val="89"/>
  </w:num>
  <w:num w:numId="56">
    <w:abstractNumId w:val="61"/>
  </w:num>
  <w:num w:numId="57">
    <w:abstractNumId w:val="79"/>
  </w:num>
  <w:num w:numId="58">
    <w:abstractNumId w:val="22"/>
  </w:num>
  <w:num w:numId="59">
    <w:abstractNumId w:val="4"/>
  </w:num>
  <w:num w:numId="60">
    <w:abstractNumId w:val="31"/>
  </w:num>
  <w:num w:numId="61">
    <w:abstractNumId w:val="64"/>
  </w:num>
  <w:num w:numId="62">
    <w:abstractNumId w:val="10"/>
  </w:num>
  <w:num w:numId="63">
    <w:abstractNumId w:val="75"/>
  </w:num>
  <w:num w:numId="64">
    <w:abstractNumId w:val="84"/>
  </w:num>
  <w:num w:numId="65">
    <w:abstractNumId w:val="52"/>
  </w:num>
  <w:num w:numId="66">
    <w:abstractNumId w:val="82"/>
  </w:num>
  <w:num w:numId="67">
    <w:abstractNumId w:val="50"/>
  </w:num>
  <w:num w:numId="68">
    <w:abstractNumId w:val="90"/>
  </w:num>
  <w:num w:numId="69">
    <w:abstractNumId w:val="13"/>
  </w:num>
  <w:num w:numId="70">
    <w:abstractNumId w:val="5"/>
  </w:num>
  <w:num w:numId="71">
    <w:abstractNumId w:val="45"/>
  </w:num>
  <w:num w:numId="72">
    <w:abstractNumId w:val="23"/>
  </w:num>
  <w:num w:numId="73">
    <w:abstractNumId w:val="57"/>
  </w:num>
  <w:num w:numId="74">
    <w:abstractNumId w:val="83"/>
  </w:num>
  <w:num w:numId="75">
    <w:abstractNumId w:val="16"/>
  </w:num>
  <w:num w:numId="76">
    <w:abstractNumId w:val="6"/>
  </w:num>
  <w:num w:numId="77">
    <w:abstractNumId w:val="51"/>
  </w:num>
  <w:num w:numId="78">
    <w:abstractNumId w:val="68"/>
  </w:num>
  <w:num w:numId="79">
    <w:abstractNumId w:val="11"/>
  </w:num>
  <w:num w:numId="80">
    <w:abstractNumId w:val="48"/>
  </w:num>
  <w:num w:numId="81">
    <w:abstractNumId w:val="34"/>
  </w:num>
  <w:num w:numId="82">
    <w:abstractNumId w:val="66"/>
  </w:num>
  <w:num w:numId="83">
    <w:abstractNumId w:val="76"/>
  </w:num>
  <w:num w:numId="84">
    <w:abstractNumId w:val="92"/>
  </w:num>
  <w:num w:numId="85">
    <w:abstractNumId w:val="72"/>
  </w:num>
  <w:num w:numId="86">
    <w:abstractNumId w:val="27"/>
  </w:num>
  <w:num w:numId="87">
    <w:abstractNumId w:val="49"/>
  </w:num>
  <w:num w:numId="88">
    <w:abstractNumId w:val="63"/>
  </w:num>
  <w:num w:numId="89">
    <w:abstractNumId w:val="86"/>
  </w:num>
  <w:num w:numId="90">
    <w:abstractNumId w:val="24"/>
  </w:num>
  <w:num w:numId="91">
    <w:abstractNumId w:val="12"/>
  </w:num>
  <w:num w:numId="92">
    <w:abstractNumId w:val="7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SpellingErrors/>
  <w:hideGrammaticalError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715C4732-2396-4629-AC25-D95C371DD9EB"/>
    <w:docVar w:name="LW_COVERPAGE_TYPE" w:val="1"/>
    <w:docVar w:name="LW_CROSSREFERENCE" w:val="{SWD(2018) 171 final}"/>
    <w:docVar w:name="LW_DocType" w:val="NORMAL"/>
    <w:docVar w:name="LW_EMISSION" w:val="2.5.2018"/>
    <w:docVar w:name="LW_EMISSION_ISODATE" w:val="2018-05-02"/>
    <w:docVar w:name="LW_EMISSION_LOCATION" w:val="BRX"/>
    <w:docVar w:name="LW_EMISSION_PREFIX" w:val="Brussels,"/>
    <w:docVar w:name="LW_EMISSION_SUFFIX" w:val="&lt;EMPTY&gt;"/>
    <w:docVar w:name="LW_ID_DOCTYPE_NONLW" w:val="CP-039"/>
    <w:docVar w:name="LW_LANGUE" w:val="EN"/>
    <w:docVar w:name="LW_LEVEL_OF_SENSITIVITY" w:val="Standard treatment"/>
    <w:docVar w:name="LW_NOM.INST" w:val="EUROPEAN COMMISSION"/>
    <w:docVar w:name="LW_NOM.INST_JOINTDOC" w:val="&lt;EMPTY&gt;"/>
    <w:docVar w:name="LW_OBJETACTEPRINCIPAL.CP" w:val="A Modern Budget for a Union that Protects, Empowers and Defends_x000b__x000b_The Multiannual Financial Framework for 2021-2027"/>
    <w:docVar w:name="LW_PART_NBR" w:val="1"/>
    <w:docVar w:name="LW_PART_NBR_TOTAL" w:val="1"/>
    <w:docVar w:name="LW_REF.INST.NEW" w:val="COM"/>
    <w:docVar w:name="LW_REF.INST.NEW_ADOPTED" w:val="final"/>
    <w:docVar w:name="LW_REF.INST.NEW_TEXT" w:val="(2018) 3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_x000b_"/>
    <w:docVar w:name="LW_TYPEACTEPRINCIPAL.CP" w:val="COMMUNICATION FROM THE COMMISSION TO THE EUROPEAN PARLIAMENT, THE EUROPEAN COUNCIL, THE COUNCIL, THE EUROPEAN ECONOMIC AND SOCIAL COMMITTEE AND THE COMMITTEE OF THE REGIONS_x000b__x000b_"/>
  </w:docVars>
  <w:rsids>
    <w:rsidRoot w:val="00364784"/>
    <w:rsid w:val="00364784"/>
    <w:rsid w:val="009B557C"/>
    <w:rsid w:val="00B915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hAnsi="Calibri" w:cs="Times New Roman"/>
    </w:rPr>
  </w:style>
  <w:style w:type="paragraph" w:styleId="Heading1">
    <w:name w:val="heading 1"/>
    <w:basedOn w:val="Normal"/>
    <w:next w:val="Normal"/>
    <w:link w:val="Heading1Char"/>
    <w:uiPriority w:val="9"/>
    <w:qFormat/>
    <w:pPr>
      <w:keepNext/>
      <w:keepLines/>
      <w:widowControl w:val="0"/>
      <w:spacing w:before="480"/>
      <w:outlineLvl w:val="0"/>
    </w:pPr>
    <w:rPr>
      <w:rFonts w:asciiTheme="majorHAnsi" w:eastAsiaTheme="majorEastAsia" w:hAnsiTheme="majorHAnsi" w:cstheme="majorBidi"/>
      <w:b/>
      <w:bCs/>
      <w:color w:val="365F91" w:themeColor="accent1" w:themeShade="BF"/>
      <w:sz w:val="28"/>
      <w:szCs w:val="28"/>
      <w:lang w:eastAsia="en-GB"/>
    </w:rPr>
  </w:style>
  <w:style w:type="paragraph" w:styleId="Heading2">
    <w:name w:val="heading 2"/>
    <w:basedOn w:val="Normal"/>
    <w:next w:val="Text1"/>
    <w:link w:val="Heading2Char"/>
    <w:uiPriority w:val="9"/>
    <w:semiHidden/>
    <w:unhideWhenUsed/>
    <w:qFormat/>
    <w:pPr>
      <w:keepNext/>
      <w:tabs>
        <w:tab w:val="num" w:pos="850"/>
      </w:tabs>
      <w:spacing w:before="120" w:after="120"/>
      <w:ind w:left="850" w:hanging="850"/>
      <w:jc w:val="both"/>
      <w:outlineLvl w:val="1"/>
    </w:pPr>
    <w:rPr>
      <w:rFonts w:ascii="Times New Roman" w:eastAsiaTheme="majorEastAsia" w:hAnsi="Times New Roman"/>
      <w:b/>
      <w:bCs/>
      <w:sz w:val="24"/>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Text1"/>
    <w:link w:val="Heading4Char"/>
    <w:uiPriority w:val="9"/>
    <w:semiHidden/>
    <w:unhideWhenUsed/>
    <w:qFormat/>
    <w:pPr>
      <w:keepNext/>
      <w:tabs>
        <w:tab w:val="num" w:pos="850"/>
      </w:tabs>
      <w:spacing w:before="120" w:after="120"/>
      <w:ind w:left="850" w:hanging="850"/>
      <w:jc w:val="both"/>
      <w:outlineLvl w:val="3"/>
    </w:pPr>
    <w:rPr>
      <w:rFonts w:ascii="Times New Roman" w:eastAsiaTheme="majorEastAsia"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rPr>
      <w:rFonts w:asciiTheme="minorHAnsi" w:hAnsiTheme="minorHAnsi" w:cstheme="minorBidi"/>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rPr>
      <w:rFonts w:asciiTheme="minorHAnsi" w:hAnsiTheme="minorHAnsi" w:cstheme="minorBidi"/>
    </w:r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GB"/>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Pr>
      <w:rFonts w:ascii="Times" w:eastAsia="Times New Roman" w:hAnsi="Times"/>
      <w:sz w:val="20"/>
      <w:szCs w:val="20"/>
      <w:lang w:eastAsia="zh-CN"/>
    </w:rPr>
  </w:style>
  <w:style w:type="table" w:styleId="TableGrid">
    <w:name w:val="Table Grid"/>
    <w:basedOn w:val="TableNormal"/>
    <w:uiPriority w:val="59"/>
    <w:pPr>
      <w:spacing w:after="0" w:line="240" w:lineRule="auto"/>
    </w:pPr>
    <w:rPr>
      <w:rFonts w:ascii="Calibri" w:eastAsia="Calibri"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Pr>
      <w:rFonts w:ascii="Arial" w:eastAsia="Calibri" w:hAnsi="Arial"/>
      <w:sz w:val="20"/>
      <w:szCs w:val="20"/>
      <w:lang w:eastAsia="zh-CN"/>
    </w:rPr>
  </w:style>
  <w:style w:type="character" w:customStyle="1" w:styleId="FootnoteTextChar">
    <w:name w:val="Footnote Text Char"/>
    <w:basedOn w:val="DefaultParagraphFont"/>
    <w:link w:val="FootnoteText"/>
    <w:uiPriority w:val="99"/>
    <w:rPr>
      <w:rFonts w:ascii="Arial" w:eastAsia="Calibri" w:hAnsi="Arial" w:cs="Times New Roman"/>
      <w:sz w:val="20"/>
      <w:szCs w:val="20"/>
      <w:lang w:eastAsia="zh-CN"/>
    </w:rPr>
  </w:style>
  <w:style w:type="character" w:styleId="FootnoteReference">
    <w:name w:val="footnote reference"/>
    <w:basedOn w:val="DefaultParagraphFont"/>
    <w:link w:val="SUPERSChar"/>
    <w:uiPriority w:val="99"/>
    <w:unhideWhenUsed/>
    <w:qFormat/>
    <w:rPr>
      <w:sz w:val="20"/>
      <w:szCs w:val="20"/>
      <w:vertAlign w:val="superscript"/>
    </w:rPr>
  </w:style>
  <w:style w:type="paragraph" w:styleId="BodyText">
    <w:name w:val="Body Text"/>
    <w:basedOn w:val="Normal"/>
    <w:link w:val="BodyTextChar"/>
    <w:qFormat/>
    <w:pPr>
      <w:ind w:left="850"/>
    </w:pPr>
    <w:rPr>
      <w:rFonts w:ascii="EC Square Sans Pro" w:eastAsia="EC Square Sans Pro" w:hAnsi="EC Square Sans Pro"/>
      <w:sz w:val="21"/>
      <w:szCs w:val="21"/>
      <w:lang w:eastAsia="zh-CN"/>
    </w:rPr>
  </w:style>
  <w:style w:type="character" w:customStyle="1" w:styleId="BodyTextChar">
    <w:name w:val="Body Text Char"/>
    <w:basedOn w:val="DefaultParagraphFont"/>
    <w:link w:val="BodyText"/>
    <w:rPr>
      <w:rFonts w:ascii="EC Square Sans Pro" w:eastAsia="EC Square Sans Pro" w:hAnsi="EC Square Sans Pro" w:cs="Times New Roman"/>
      <w:sz w:val="21"/>
      <w:szCs w:val="21"/>
      <w:lang w:eastAsia="zh-CN"/>
    </w:rPr>
  </w:style>
  <w:style w:type="paragraph" w:customStyle="1" w:styleId="SUPERSChar">
    <w:name w:val="SUPERS Char"/>
    <w:basedOn w:val="Normal"/>
    <w:link w:val="FootnoteReference"/>
    <w:pPr>
      <w:jc w:val="both"/>
    </w:pPr>
    <w:rPr>
      <w:rFonts w:asciiTheme="minorHAnsi" w:hAnsiTheme="minorHAnsi" w:cstheme="minorBidi"/>
      <w:sz w:val="20"/>
      <w:szCs w:val="20"/>
      <w:vertAlign w:val="superscript"/>
    </w:rPr>
  </w:style>
  <w:style w:type="character" w:styleId="CommentReference">
    <w:name w:val="annotation reference"/>
    <w:basedOn w:val="DefaultParagraphFont"/>
    <w:uiPriority w:val="99"/>
    <w:semiHidden/>
    <w:unhideWhenUsed/>
    <w:rPr>
      <w:w w:val="100"/>
      <w:sz w:val="16"/>
      <w:szCs w:val="16"/>
      <w:shd w:val="clear" w:color="auto" w:fill="auto"/>
    </w:rPr>
  </w:style>
  <w:style w:type="paragraph" w:styleId="CommentText">
    <w:name w:val="annotation text"/>
    <w:basedOn w:val="Normal"/>
    <w:link w:val="CommentTextChar"/>
    <w:uiPriority w:val="99"/>
    <w:unhideWhenUsed/>
    <w:rPr>
      <w:rFonts w:ascii="Arial" w:eastAsia="Calibri" w:hAnsi="Arial"/>
      <w:sz w:val="20"/>
      <w:szCs w:val="20"/>
      <w:lang w:eastAsia="zh-CN"/>
    </w:rPr>
  </w:style>
  <w:style w:type="character" w:customStyle="1" w:styleId="CommentTextChar">
    <w:name w:val="Comment Text Char"/>
    <w:basedOn w:val="DefaultParagraphFont"/>
    <w:link w:val="CommentText"/>
    <w:uiPriority w:val="99"/>
    <w:rPr>
      <w:rFonts w:ascii="Arial" w:eastAsia="Calibri" w:hAnsi="Arial" w:cs="Times New Roman"/>
      <w:sz w:val="20"/>
      <w:szCs w:val="20"/>
      <w:lang w:eastAsia="zh-CN"/>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OBC Bullet"/>
    <w:basedOn w:val="Normal"/>
    <w:link w:val="ListParagraphChar"/>
    <w:qFormat/>
    <w:pPr>
      <w:ind w:left="720"/>
    </w:pPr>
    <w:rPr>
      <w:rFonts w:ascii="Arial" w:eastAsia="Calibri" w:hAnsi="Arial"/>
      <w:sz w:val="20"/>
      <w:szCs w:val="20"/>
      <w:lang w:eastAsia="zh-CN"/>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rPr>
      <w:rFonts w:ascii="Arial" w:eastAsia="Calibri" w:hAnsi="Arial" w:cs="Times New Roman"/>
      <w:sz w:val="20"/>
      <w:szCs w:val="20"/>
      <w:lang w:eastAsia="zh-CN"/>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Calibri" w:hAnsi="Arial" w:cs="Times New Roman"/>
      <w:b/>
      <w:bCs/>
      <w:sz w:val="20"/>
      <w:szCs w:val="20"/>
      <w:lang w:eastAsia="zh-CN"/>
    </w:rPr>
  </w:style>
  <w:style w:type="character" w:customStyle="1" w:styleId="st">
    <w:name w:val="st"/>
    <w:basedOn w:val="DefaultParagraphFont"/>
  </w:style>
  <w:style w:type="paragraph" w:styleId="Revision">
    <w:name w:val="Revision"/>
    <w:hidden/>
    <w:uiPriority w:val="99"/>
    <w:semiHidden/>
    <w:pPr>
      <w:spacing w:after="0" w:line="240" w:lineRule="auto"/>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paragraph" w:customStyle="1" w:styleId="Text1">
    <w:name w:val="Text 1"/>
    <w:basedOn w:val="Normal"/>
    <w:pPr>
      <w:spacing w:before="120" w:after="120"/>
      <w:ind w:left="850"/>
      <w:jc w:val="both"/>
    </w:pPr>
    <w:rPr>
      <w:rFonts w:ascii="Times New Roman" w:eastAsia="Times New Roman" w:hAnsi="Times New Roman"/>
      <w:sz w:val="24"/>
      <w:szCs w:val="24"/>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Pr>
      <w:strike w:val="0"/>
      <w:dstrike w:val="0"/>
      <w:color w:val="0065A2"/>
      <w:u w:val="none"/>
      <w:effect w:val="none"/>
      <w:shd w:val="clear" w:color="auto" w:fill="auto"/>
    </w:rPr>
  </w:style>
  <w:style w:type="character" w:customStyle="1" w:styleId="leaf">
    <w:name w:val="leaf"/>
    <w:basedOn w:val="DefaultParagraphFont"/>
  </w:style>
  <w:style w:type="character" w:styleId="Emphasis">
    <w:name w:val="Emphasis"/>
    <w:basedOn w:val="DefaultParagraphFont"/>
    <w:uiPriority w:val="20"/>
    <w:qFormat/>
    <w:rPr>
      <w:i/>
      <w:iCs/>
    </w:rPr>
  </w:style>
  <w:style w:type="table" w:styleId="LightShading-Accent6">
    <w:name w:val="Light Shading Accent 6"/>
    <w:basedOn w:val="TableNormal"/>
    <w:uiPriority w:val="60"/>
    <w:pPr>
      <w:spacing w:after="0" w:line="240" w:lineRule="auto"/>
    </w:pPr>
    <w:rPr>
      <w:color w:val="E36C0A" w:themeColor="accent6" w:themeShade="BF"/>
      <w:sz w:val="20"/>
      <w:szCs w:val="20"/>
      <w:lang w:eastAsia="en-GB"/>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EndnoteText">
    <w:name w:val="endnote text"/>
    <w:basedOn w:val="Normal"/>
    <w:link w:val="EndnoteTextChar"/>
    <w:uiPriority w:val="99"/>
    <w:semiHidden/>
    <w:unhideWhenUsed/>
    <w:rPr>
      <w:rFonts w:eastAsia="Calibri" w:cstheme="minorBidi"/>
      <w:sz w:val="20"/>
      <w:szCs w:val="20"/>
    </w:rPr>
  </w:style>
  <w:style w:type="character" w:customStyle="1" w:styleId="EndnoteTextChar">
    <w:name w:val="Endnote Text Char"/>
    <w:basedOn w:val="DefaultParagraphFont"/>
    <w:link w:val="EndnoteText"/>
    <w:uiPriority w:val="99"/>
    <w:semiHidden/>
    <w:rPr>
      <w:rFonts w:ascii="Calibri" w:eastAsia="Calibri" w:hAnsi="Calibri"/>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PSParagraphTitle">
    <w:name w:val="PS_Paragraph_Title"/>
    <w:basedOn w:val="Normal"/>
    <w:link w:val="PSParagraphTitleChar"/>
    <w:qFormat/>
    <w:pPr>
      <w:spacing w:before="120" w:after="120"/>
      <w:jc w:val="both"/>
    </w:pPr>
    <w:rPr>
      <w:rFonts w:ascii="Times New Roman" w:eastAsia="Times New Roman" w:hAnsi="Times New Roman"/>
      <w:b/>
      <w:i/>
      <w:sz w:val="20"/>
      <w:szCs w:val="20"/>
      <w:lang w:eastAsia="en-GB"/>
    </w:rPr>
  </w:style>
  <w:style w:type="character" w:customStyle="1" w:styleId="PSParagraphTitleChar">
    <w:name w:val="PS_Paragraph_Title Char"/>
    <w:basedOn w:val="DefaultParagraphFont"/>
    <w:link w:val="PSParagraphTitle"/>
    <w:rPr>
      <w:rFonts w:ascii="Times New Roman" w:eastAsia="Times New Roman" w:hAnsi="Times New Roman" w:cs="Times New Roman"/>
      <w:b/>
      <w:i/>
      <w:sz w:val="20"/>
      <w:szCs w:val="20"/>
      <w:lang w:eastAsia="en-GB"/>
    </w:rPr>
  </w:style>
  <w:style w:type="paragraph" w:customStyle="1" w:styleId="PSParagraphText">
    <w:name w:val="PS_Paragraph_Text"/>
    <w:basedOn w:val="Normal"/>
    <w:link w:val="PSParagraphTextChar"/>
    <w:qFormat/>
    <w:pPr>
      <w:spacing w:after="120"/>
      <w:jc w:val="both"/>
    </w:pPr>
    <w:rPr>
      <w:rFonts w:ascii="Times New Roman" w:eastAsia="Times New Roman" w:hAnsi="Times New Roman"/>
      <w:sz w:val="20"/>
      <w:szCs w:val="20"/>
      <w:lang w:eastAsia="en-GB"/>
    </w:rPr>
  </w:style>
  <w:style w:type="character" w:customStyle="1" w:styleId="PSParagraphTextChar">
    <w:name w:val="PS_Paragraph_Text Char"/>
    <w:basedOn w:val="DefaultParagraphFont"/>
    <w:link w:val="PSParagraphText"/>
    <w:rPr>
      <w:rFonts w:ascii="Times New Roman" w:eastAsia="Times New Roman" w:hAnsi="Times New Roman" w:cs="Times New Roman"/>
      <w:sz w:val="20"/>
      <w:szCs w:val="20"/>
      <w:lang w:eastAsia="en-GB"/>
    </w:rPr>
  </w:style>
  <w:style w:type="paragraph" w:styleId="ListBullet">
    <w:name w:val="List Bullet"/>
    <w:basedOn w:val="Normal"/>
    <w:uiPriority w:val="99"/>
    <w:semiHidden/>
    <w:unhideWhenUsed/>
    <w:pPr>
      <w:tabs>
        <w:tab w:val="num" w:pos="360"/>
      </w:tabs>
      <w:spacing w:before="120" w:after="120"/>
      <w:ind w:left="360" w:hanging="360"/>
      <w:contextualSpacing/>
      <w:jc w:val="both"/>
    </w:pPr>
    <w:rPr>
      <w:rFonts w:ascii="Times New Roman" w:hAnsi="Times New Roman"/>
      <w:sz w:val="24"/>
    </w:rPr>
  </w:style>
  <w:style w:type="paragraph" w:styleId="ListBullet2">
    <w:name w:val="List Bullet 2"/>
    <w:basedOn w:val="Normal"/>
    <w:uiPriority w:val="99"/>
    <w:semiHidden/>
    <w:unhideWhenUsed/>
    <w:pPr>
      <w:tabs>
        <w:tab w:val="num" w:pos="643"/>
      </w:tabs>
      <w:spacing w:before="120" w:after="120"/>
      <w:ind w:left="643" w:hanging="360"/>
      <w:contextualSpacing/>
      <w:jc w:val="both"/>
    </w:pPr>
    <w:rPr>
      <w:rFonts w:ascii="Times New Roman" w:hAnsi="Times New Roman"/>
      <w:sz w:val="24"/>
    </w:rPr>
  </w:style>
  <w:style w:type="paragraph" w:styleId="ListBullet3">
    <w:name w:val="List Bullet 3"/>
    <w:basedOn w:val="Normal"/>
    <w:uiPriority w:val="99"/>
    <w:semiHidden/>
    <w:unhideWhenUsed/>
    <w:pPr>
      <w:tabs>
        <w:tab w:val="num" w:pos="926"/>
      </w:tabs>
      <w:spacing w:before="120" w:after="120"/>
      <w:ind w:left="926" w:hanging="360"/>
      <w:contextualSpacing/>
      <w:jc w:val="both"/>
    </w:pPr>
    <w:rPr>
      <w:rFonts w:ascii="Times New Roman" w:hAnsi="Times New Roman"/>
      <w:sz w:val="24"/>
    </w:rPr>
  </w:style>
  <w:style w:type="paragraph" w:styleId="ListBullet4">
    <w:name w:val="List Bullet 4"/>
    <w:basedOn w:val="Normal"/>
    <w:uiPriority w:val="99"/>
    <w:semiHidden/>
    <w:unhideWhenUsed/>
    <w:pPr>
      <w:tabs>
        <w:tab w:val="num" w:pos="1209"/>
      </w:tabs>
      <w:spacing w:before="120" w:after="120"/>
      <w:ind w:left="1209" w:hanging="360"/>
      <w:contextualSpacing/>
      <w:jc w:val="both"/>
    </w:pPr>
    <w:rPr>
      <w:rFonts w:ascii="Times New Roman" w:hAnsi="Times New Roman"/>
      <w:sz w:val="24"/>
    </w:rPr>
  </w:style>
  <w:style w:type="table" w:styleId="LightShading-Accent5">
    <w:name w:val="Light Shading Accent 5"/>
    <w:basedOn w:val="TableNormal"/>
    <w:uiPriority w:val="60"/>
    <w:pPr>
      <w:spacing w:after="0" w:line="240" w:lineRule="auto"/>
    </w:pPr>
    <w:rPr>
      <w:color w:val="31849B" w:themeColor="accent5" w:themeShade="BF"/>
      <w:sz w:val="20"/>
      <w:szCs w:val="20"/>
      <w:lang w:eastAsia="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OCHeading">
    <w:name w:val="TOC Heading"/>
    <w:basedOn w:val="Normal"/>
    <w:next w:val="Normal"/>
    <w:uiPriority w:val="39"/>
    <w:semiHidden/>
    <w:unhideWhenUsed/>
    <w:qFormat/>
    <w:pPr>
      <w:spacing w:before="120" w:after="240"/>
      <w:jc w:val="center"/>
    </w:pPr>
    <w:rPr>
      <w:rFonts w:ascii="Times New Roman" w:hAnsi="Times New Roman"/>
      <w:b/>
      <w:sz w:val="28"/>
    </w:rPr>
  </w:style>
  <w:style w:type="paragraph" w:styleId="TOC1">
    <w:name w:val="toc 1"/>
    <w:basedOn w:val="Normal"/>
    <w:next w:val="Normal"/>
    <w:uiPriority w:val="39"/>
    <w:unhideWhenUsed/>
    <w:qFormat/>
    <w:pPr>
      <w:tabs>
        <w:tab w:val="right" w:leader="dot" w:pos="9071"/>
      </w:tabs>
      <w:spacing w:before="60" w:after="120"/>
      <w:ind w:left="850" w:hanging="850"/>
    </w:pPr>
    <w:rPr>
      <w:rFonts w:ascii="Times New Roman" w:hAnsi="Times New Roman"/>
      <w:sz w:val="24"/>
    </w:rPr>
  </w:style>
  <w:style w:type="paragraph" w:styleId="TOC2">
    <w:name w:val="toc 2"/>
    <w:basedOn w:val="Normal"/>
    <w:next w:val="Normal"/>
    <w:uiPriority w:val="39"/>
    <w:unhideWhenUsed/>
    <w:qFormat/>
    <w:pPr>
      <w:tabs>
        <w:tab w:val="right" w:leader="dot" w:pos="9071"/>
      </w:tabs>
      <w:spacing w:before="60" w:after="120"/>
      <w:ind w:left="850" w:hanging="850"/>
    </w:pPr>
    <w:rPr>
      <w:rFonts w:ascii="Times New Roman" w:hAnsi="Times New Roman"/>
      <w:sz w:val="24"/>
    </w:rPr>
  </w:style>
  <w:style w:type="paragraph" w:styleId="TOC3">
    <w:name w:val="toc 3"/>
    <w:basedOn w:val="Normal"/>
    <w:next w:val="Normal"/>
    <w:uiPriority w:val="39"/>
    <w:unhideWhenUsed/>
    <w:qFormat/>
    <w:pPr>
      <w:tabs>
        <w:tab w:val="right" w:leader="dot" w:pos="9071"/>
      </w:tabs>
      <w:spacing w:before="60" w:after="120"/>
      <w:ind w:left="850" w:hanging="850"/>
    </w:pPr>
    <w:rPr>
      <w:rFonts w:ascii="Times New Roman" w:hAnsi="Times New Roman"/>
      <w:sz w:val="24"/>
    </w:rPr>
  </w:style>
  <w:style w:type="paragraph" w:styleId="TOC4">
    <w:name w:val="toc 4"/>
    <w:basedOn w:val="Normal"/>
    <w:next w:val="Normal"/>
    <w:uiPriority w:val="39"/>
    <w:unhideWhenUsed/>
    <w:pPr>
      <w:tabs>
        <w:tab w:val="right" w:leader="dot" w:pos="9071"/>
      </w:tabs>
      <w:spacing w:before="60" w:after="120"/>
      <w:ind w:left="850" w:hanging="850"/>
    </w:pPr>
    <w:rPr>
      <w:rFonts w:ascii="Times New Roman" w:hAnsi="Times New Roman"/>
      <w:sz w:val="24"/>
    </w:rPr>
  </w:style>
  <w:style w:type="paragraph" w:styleId="TOC5">
    <w:name w:val="toc 5"/>
    <w:basedOn w:val="Normal"/>
    <w:next w:val="Normal"/>
    <w:uiPriority w:val="39"/>
    <w:unhideWhenUsed/>
    <w:pPr>
      <w:tabs>
        <w:tab w:val="right" w:leader="dot" w:pos="9071"/>
      </w:tabs>
      <w:spacing w:before="300" w:after="120"/>
    </w:pPr>
    <w:rPr>
      <w:rFonts w:ascii="Times New Roman" w:hAnsi="Times New Roman"/>
      <w:sz w:val="24"/>
    </w:rPr>
  </w:style>
  <w:style w:type="paragraph" w:styleId="TOC6">
    <w:name w:val="toc 6"/>
    <w:basedOn w:val="Normal"/>
    <w:next w:val="Normal"/>
    <w:uiPriority w:val="39"/>
    <w:unhideWhenUsed/>
    <w:pPr>
      <w:tabs>
        <w:tab w:val="right" w:leader="dot" w:pos="9071"/>
      </w:tabs>
      <w:spacing w:before="240" w:after="120"/>
    </w:pPr>
    <w:rPr>
      <w:rFonts w:ascii="Times New Roman" w:hAnsi="Times New Roman"/>
      <w:sz w:val="24"/>
    </w:rPr>
  </w:style>
  <w:style w:type="paragraph" w:styleId="TOC7">
    <w:name w:val="toc 7"/>
    <w:basedOn w:val="Normal"/>
    <w:next w:val="Normal"/>
    <w:uiPriority w:val="39"/>
    <w:unhideWhenUsed/>
    <w:pPr>
      <w:tabs>
        <w:tab w:val="right" w:leader="dot" w:pos="9071"/>
      </w:tabs>
      <w:spacing w:before="180" w:after="120"/>
    </w:pPr>
    <w:rPr>
      <w:rFonts w:ascii="Times New Roman" w:hAnsi="Times New Roman"/>
      <w:sz w:val="24"/>
    </w:rPr>
  </w:style>
  <w:style w:type="paragraph" w:styleId="TOC8">
    <w:name w:val="toc 8"/>
    <w:basedOn w:val="Normal"/>
    <w:next w:val="Normal"/>
    <w:uiPriority w:val="39"/>
    <w:unhideWhenUsed/>
    <w:pPr>
      <w:tabs>
        <w:tab w:val="right" w:leader="dot" w:pos="9071"/>
      </w:tabs>
      <w:spacing w:before="120" w:after="120"/>
    </w:pPr>
    <w:rPr>
      <w:rFonts w:ascii="Times New Roman" w:hAnsi="Times New Roman"/>
      <w:sz w:val="24"/>
    </w:rPr>
  </w:style>
  <w:style w:type="paragraph" w:styleId="TOC9">
    <w:name w:val="toc 9"/>
    <w:basedOn w:val="Normal"/>
    <w:next w:val="Normal"/>
    <w:uiPriority w:val="39"/>
    <w:unhideWhenUsed/>
    <w:pPr>
      <w:tabs>
        <w:tab w:val="right" w:leader="dot" w:pos="9071"/>
      </w:tabs>
      <w:spacing w:before="120" w:after="120"/>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ind w:left="-567" w:right="-567"/>
    </w:pPr>
    <w:rPr>
      <w:rFonts w:ascii="Times New Roman" w:hAnsi="Times New Roman"/>
      <w:sz w:val="24"/>
    </w:rPr>
  </w:style>
  <w:style w:type="paragraph" w:customStyle="1" w:styleId="Text2">
    <w:name w:val="Text 2"/>
    <w:basedOn w:val="Normal"/>
    <w:pPr>
      <w:spacing w:before="120" w:after="120"/>
      <w:ind w:left="1417"/>
      <w:jc w:val="both"/>
    </w:pPr>
    <w:rPr>
      <w:rFonts w:ascii="Times New Roman" w:hAnsi="Times New Roman"/>
      <w:sz w:val="24"/>
    </w:rPr>
  </w:style>
  <w:style w:type="paragraph" w:customStyle="1" w:styleId="Text3">
    <w:name w:val="Text 3"/>
    <w:basedOn w:val="Normal"/>
    <w:pPr>
      <w:spacing w:before="120" w:after="120"/>
      <w:ind w:left="1984"/>
      <w:jc w:val="both"/>
    </w:pPr>
    <w:rPr>
      <w:rFonts w:ascii="Times New Roman" w:hAnsi="Times New Roman"/>
      <w:sz w:val="24"/>
    </w:rPr>
  </w:style>
  <w:style w:type="paragraph" w:customStyle="1" w:styleId="Text4">
    <w:name w:val="Text 4"/>
    <w:basedOn w:val="Normal"/>
    <w:pPr>
      <w:spacing w:before="120" w:after="120"/>
      <w:ind w:left="2551"/>
      <w:jc w:val="both"/>
    </w:pPr>
    <w:rPr>
      <w:rFonts w:ascii="Times New Roman" w:hAnsi="Times New Roman"/>
      <w:sz w:val="24"/>
    </w:rPr>
  </w:style>
  <w:style w:type="paragraph" w:customStyle="1" w:styleId="NormalCentered">
    <w:name w:val="Normal Centered"/>
    <w:basedOn w:val="Normal"/>
    <w:pPr>
      <w:spacing w:before="120" w:after="120"/>
      <w:jc w:val="center"/>
    </w:pPr>
    <w:rPr>
      <w:rFonts w:ascii="Times New Roman" w:hAnsi="Times New Roman"/>
      <w:sz w:val="24"/>
    </w:rPr>
  </w:style>
  <w:style w:type="paragraph" w:customStyle="1" w:styleId="NormalLeft">
    <w:name w:val="Normal Left"/>
    <w:basedOn w:val="Normal"/>
    <w:pPr>
      <w:spacing w:before="120" w:after="120"/>
    </w:pPr>
    <w:rPr>
      <w:rFonts w:ascii="Times New Roman" w:hAnsi="Times New Roman"/>
      <w:sz w:val="24"/>
    </w:rPr>
  </w:style>
  <w:style w:type="paragraph" w:customStyle="1" w:styleId="NormalRight">
    <w:name w:val="Normal Right"/>
    <w:basedOn w:val="Normal"/>
    <w:pPr>
      <w:spacing w:before="120" w:after="120"/>
      <w:jc w:val="right"/>
    </w:pPr>
    <w:rPr>
      <w:rFonts w:ascii="Times New Roman" w:hAnsi="Times New Roman"/>
      <w:sz w:val="24"/>
    </w:rPr>
  </w:style>
  <w:style w:type="paragraph" w:customStyle="1" w:styleId="QuotedText">
    <w:name w:val="Quoted Text"/>
    <w:basedOn w:val="Normal"/>
    <w:pPr>
      <w:spacing w:before="120" w:after="120"/>
      <w:ind w:left="1417"/>
      <w:jc w:val="both"/>
    </w:pPr>
    <w:rPr>
      <w:rFonts w:ascii="Times New Roman" w:hAnsi="Times New Roman"/>
      <w:sz w:val="24"/>
    </w:rPr>
  </w:style>
  <w:style w:type="paragraph" w:customStyle="1" w:styleId="Point0">
    <w:name w:val="Point 0"/>
    <w:basedOn w:val="Normal"/>
    <w:pPr>
      <w:spacing w:before="120" w:after="120"/>
      <w:ind w:left="850" w:hanging="850"/>
      <w:jc w:val="both"/>
    </w:pPr>
    <w:rPr>
      <w:rFonts w:ascii="Times New Roman" w:hAnsi="Times New Roman"/>
      <w:sz w:val="24"/>
    </w:rPr>
  </w:style>
  <w:style w:type="paragraph" w:customStyle="1" w:styleId="Point1">
    <w:name w:val="Point 1"/>
    <w:basedOn w:val="Normal"/>
    <w:pPr>
      <w:spacing w:before="120" w:after="120"/>
      <w:ind w:left="1417" w:hanging="567"/>
      <w:jc w:val="both"/>
    </w:pPr>
    <w:rPr>
      <w:rFonts w:ascii="Times New Roman" w:hAnsi="Times New Roman"/>
      <w:sz w:val="24"/>
    </w:rPr>
  </w:style>
  <w:style w:type="paragraph" w:customStyle="1" w:styleId="Point2">
    <w:name w:val="Point 2"/>
    <w:basedOn w:val="Normal"/>
    <w:pPr>
      <w:spacing w:before="120" w:after="120"/>
      <w:ind w:left="1984" w:hanging="567"/>
      <w:jc w:val="both"/>
    </w:pPr>
    <w:rPr>
      <w:rFonts w:ascii="Times New Roman" w:hAnsi="Times New Roman"/>
      <w:sz w:val="24"/>
    </w:rPr>
  </w:style>
  <w:style w:type="paragraph" w:customStyle="1" w:styleId="Point3">
    <w:name w:val="Point 3"/>
    <w:basedOn w:val="Normal"/>
    <w:pPr>
      <w:spacing w:before="120" w:after="120"/>
      <w:ind w:left="2551" w:hanging="567"/>
      <w:jc w:val="both"/>
    </w:pPr>
    <w:rPr>
      <w:rFonts w:ascii="Times New Roman" w:hAnsi="Times New Roman"/>
      <w:sz w:val="24"/>
    </w:rPr>
  </w:style>
  <w:style w:type="paragraph" w:customStyle="1" w:styleId="Point4">
    <w:name w:val="Point 4"/>
    <w:basedOn w:val="Normal"/>
    <w:pPr>
      <w:spacing w:before="120" w:after="120"/>
      <w:ind w:left="3118" w:hanging="567"/>
      <w:jc w:val="both"/>
    </w:pPr>
    <w:rPr>
      <w:rFonts w:ascii="Times New Roman" w:hAnsi="Times New Roman"/>
      <w:sz w:val="24"/>
    </w:rPr>
  </w:style>
  <w:style w:type="paragraph" w:customStyle="1" w:styleId="Tiret0">
    <w:name w:val="Tiret 0"/>
    <w:basedOn w:val="Point0"/>
    <w:pPr>
      <w:numPr>
        <w:numId w:val="45"/>
      </w:numPr>
    </w:pPr>
  </w:style>
  <w:style w:type="paragraph" w:customStyle="1" w:styleId="Tiret1">
    <w:name w:val="Tiret 1"/>
    <w:basedOn w:val="Point1"/>
    <w:pPr>
      <w:numPr>
        <w:numId w:val="46"/>
      </w:numPr>
    </w:pPr>
  </w:style>
  <w:style w:type="paragraph" w:customStyle="1" w:styleId="Tiret2">
    <w:name w:val="Tiret 2"/>
    <w:basedOn w:val="Point2"/>
    <w:pPr>
      <w:numPr>
        <w:numId w:val="47"/>
      </w:numPr>
    </w:pPr>
  </w:style>
  <w:style w:type="paragraph" w:customStyle="1" w:styleId="Tiret3">
    <w:name w:val="Tiret 3"/>
    <w:basedOn w:val="Point3"/>
    <w:pPr>
      <w:numPr>
        <w:numId w:val="48"/>
      </w:numPr>
    </w:pPr>
  </w:style>
  <w:style w:type="paragraph" w:customStyle="1" w:styleId="Tiret4">
    <w:name w:val="Tiret 4"/>
    <w:basedOn w:val="Point4"/>
    <w:pPr>
      <w:numPr>
        <w:numId w:val="49"/>
      </w:numPr>
    </w:pPr>
  </w:style>
  <w:style w:type="paragraph" w:customStyle="1" w:styleId="PointDouble0">
    <w:name w:val="PointDouble 0"/>
    <w:basedOn w:val="Normal"/>
    <w:pPr>
      <w:tabs>
        <w:tab w:val="left" w:pos="850"/>
      </w:tabs>
      <w:spacing w:before="120" w:after="120"/>
      <w:ind w:left="1417" w:hanging="1417"/>
      <w:jc w:val="both"/>
    </w:pPr>
    <w:rPr>
      <w:rFonts w:ascii="Times New Roman" w:hAnsi="Times New Roman"/>
      <w:sz w:val="24"/>
    </w:rPr>
  </w:style>
  <w:style w:type="paragraph" w:customStyle="1" w:styleId="PointDouble1">
    <w:name w:val="PointDouble 1"/>
    <w:basedOn w:val="Normal"/>
    <w:pPr>
      <w:tabs>
        <w:tab w:val="left" w:pos="1417"/>
      </w:tabs>
      <w:spacing w:before="120" w:after="120"/>
      <w:ind w:left="1984" w:hanging="1134"/>
      <w:jc w:val="both"/>
    </w:pPr>
    <w:rPr>
      <w:rFonts w:ascii="Times New Roman" w:hAnsi="Times New Roman"/>
      <w:sz w:val="24"/>
    </w:rPr>
  </w:style>
  <w:style w:type="paragraph" w:customStyle="1" w:styleId="PointDouble2">
    <w:name w:val="PointDouble 2"/>
    <w:basedOn w:val="Normal"/>
    <w:pPr>
      <w:tabs>
        <w:tab w:val="left" w:pos="1984"/>
      </w:tabs>
      <w:spacing w:before="120" w:after="120"/>
      <w:ind w:left="2551" w:hanging="1134"/>
      <w:jc w:val="both"/>
    </w:pPr>
    <w:rPr>
      <w:rFonts w:ascii="Times New Roman" w:hAnsi="Times New Roman"/>
      <w:sz w:val="24"/>
    </w:rPr>
  </w:style>
  <w:style w:type="paragraph" w:customStyle="1" w:styleId="PointDouble3">
    <w:name w:val="PointDouble 3"/>
    <w:basedOn w:val="Normal"/>
    <w:pPr>
      <w:tabs>
        <w:tab w:val="left" w:pos="2551"/>
      </w:tabs>
      <w:spacing w:before="120" w:after="120"/>
      <w:ind w:left="3118" w:hanging="1134"/>
      <w:jc w:val="both"/>
    </w:pPr>
    <w:rPr>
      <w:rFonts w:ascii="Times New Roman" w:hAnsi="Times New Roman"/>
      <w:sz w:val="24"/>
    </w:rPr>
  </w:style>
  <w:style w:type="paragraph" w:customStyle="1" w:styleId="PointDouble4">
    <w:name w:val="PointDouble 4"/>
    <w:basedOn w:val="Normal"/>
    <w:pPr>
      <w:tabs>
        <w:tab w:val="left" w:pos="3118"/>
      </w:tabs>
      <w:spacing w:before="120" w:after="120"/>
      <w:ind w:left="3685" w:hanging="1134"/>
      <w:jc w:val="both"/>
    </w:pPr>
    <w:rPr>
      <w:rFonts w:ascii="Times New Roman" w:hAnsi="Times New Roman"/>
      <w:sz w:val="24"/>
    </w:rPr>
  </w:style>
  <w:style w:type="paragraph" w:customStyle="1" w:styleId="PointTriple0">
    <w:name w:val="PointTriple 0"/>
    <w:basedOn w:val="Normal"/>
    <w:pPr>
      <w:tabs>
        <w:tab w:val="left" w:pos="850"/>
        <w:tab w:val="left" w:pos="1417"/>
      </w:tabs>
      <w:spacing w:before="120" w:after="120"/>
      <w:ind w:left="1984" w:hanging="1984"/>
      <w:jc w:val="both"/>
    </w:pPr>
    <w:rPr>
      <w:rFonts w:ascii="Times New Roman" w:hAnsi="Times New Roman"/>
      <w:sz w:val="24"/>
    </w:rPr>
  </w:style>
  <w:style w:type="paragraph" w:customStyle="1" w:styleId="PointTriple1">
    <w:name w:val="PointTriple 1"/>
    <w:basedOn w:val="Normal"/>
    <w:pPr>
      <w:tabs>
        <w:tab w:val="left" w:pos="1417"/>
        <w:tab w:val="left" w:pos="1984"/>
      </w:tabs>
      <w:spacing w:before="120" w:after="120"/>
      <w:ind w:left="2551" w:hanging="1701"/>
      <w:jc w:val="both"/>
    </w:pPr>
    <w:rPr>
      <w:rFonts w:ascii="Times New Roman" w:hAnsi="Times New Roman"/>
      <w:sz w:val="24"/>
    </w:rPr>
  </w:style>
  <w:style w:type="paragraph" w:customStyle="1" w:styleId="PointTriple2">
    <w:name w:val="PointTriple 2"/>
    <w:basedOn w:val="Normal"/>
    <w:pPr>
      <w:tabs>
        <w:tab w:val="left" w:pos="1984"/>
        <w:tab w:val="left" w:pos="2551"/>
      </w:tabs>
      <w:spacing w:before="120" w:after="120"/>
      <w:ind w:left="3118" w:hanging="1701"/>
      <w:jc w:val="both"/>
    </w:pPr>
    <w:rPr>
      <w:rFonts w:ascii="Times New Roman" w:hAnsi="Times New Roman"/>
      <w:sz w:val="24"/>
    </w:rPr>
  </w:style>
  <w:style w:type="paragraph" w:customStyle="1" w:styleId="PointTriple3">
    <w:name w:val="PointTriple 3"/>
    <w:basedOn w:val="Normal"/>
    <w:pPr>
      <w:tabs>
        <w:tab w:val="left" w:pos="2551"/>
        <w:tab w:val="left" w:pos="3118"/>
      </w:tabs>
      <w:spacing w:before="120" w:after="120"/>
      <w:ind w:left="3685" w:hanging="1701"/>
      <w:jc w:val="both"/>
    </w:pPr>
    <w:rPr>
      <w:rFonts w:ascii="Times New Roman" w:hAnsi="Times New Roman"/>
      <w:sz w:val="24"/>
    </w:rPr>
  </w:style>
  <w:style w:type="paragraph" w:customStyle="1" w:styleId="PointTriple4">
    <w:name w:val="PointTriple 4"/>
    <w:basedOn w:val="Normal"/>
    <w:pPr>
      <w:tabs>
        <w:tab w:val="left" w:pos="3118"/>
        <w:tab w:val="left" w:pos="3685"/>
      </w:tabs>
      <w:spacing w:before="120" w:after="120"/>
      <w:ind w:left="4252" w:hanging="1701"/>
      <w:jc w:val="both"/>
    </w:pPr>
    <w:rPr>
      <w:rFonts w:ascii="Times New Roman" w:hAnsi="Times New Roman"/>
      <w:sz w:val="24"/>
    </w:rPr>
  </w:style>
  <w:style w:type="paragraph" w:customStyle="1" w:styleId="NumPar1">
    <w:name w:val="NumPar 1"/>
    <w:basedOn w:val="Normal"/>
    <w:next w:val="Text1"/>
    <w:pPr>
      <w:numPr>
        <w:numId w:val="50"/>
      </w:numPr>
      <w:spacing w:before="120" w:after="120"/>
      <w:jc w:val="both"/>
    </w:pPr>
    <w:rPr>
      <w:rFonts w:ascii="Times New Roman" w:hAnsi="Times New Roman"/>
      <w:sz w:val="24"/>
    </w:rPr>
  </w:style>
  <w:style w:type="paragraph" w:customStyle="1" w:styleId="NumPar2">
    <w:name w:val="NumPar 2"/>
    <w:basedOn w:val="Normal"/>
    <w:next w:val="Text1"/>
    <w:pPr>
      <w:numPr>
        <w:ilvl w:val="1"/>
        <w:numId w:val="50"/>
      </w:numPr>
      <w:spacing w:before="120" w:after="120"/>
      <w:jc w:val="both"/>
    </w:pPr>
    <w:rPr>
      <w:rFonts w:ascii="Times New Roman" w:hAnsi="Times New Roman"/>
      <w:sz w:val="24"/>
    </w:rPr>
  </w:style>
  <w:style w:type="paragraph" w:customStyle="1" w:styleId="NumPar3">
    <w:name w:val="NumPar 3"/>
    <w:basedOn w:val="Normal"/>
    <w:next w:val="Text1"/>
    <w:pPr>
      <w:numPr>
        <w:ilvl w:val="2"/>
        <w:numId w:val="50"/>
      </w:numPr>
      <w:spacing w:before="120" w:after="120"/>
      <w:jc w:val="both"/>
    </w:pPr>
    <w:rPr>
      <w:rFonts w:ascii="Times New Roman" w:hAnsi="Times New Roman"/>
      <w:sz w:val="24"/>
    </w:rPr>
  </w:style>
  <w:style w:type="paragraph" w:customStyle="1" w:styleId="NumPar4">
    <w:name w:val="NumPar 4"/>
    <w:basedOn w:val="Normal"/>
    <w:next w:val="Text1"/>
    <w:pPr>
      <w:numPr>
        <w:ilvl w:val="3"/>
        <w:numId w:val="50"/>
      </w:numPr>
      <w:spacing w:before="120" w:after="120"/>
      <w:jc w:val="both"/>
    </w:pPr>
    <w:rPr>
      <w:rFonts w:ascii="Times New Roman" w:hAnsi="Times New Roman"/>
      <w:sz w:val="24"/>
    </w:rPr>
  </w:style>
  <w:style w:type="paragraph" w:customStyle="1" w:styleId="ManualNumPar1">
    <w:name w:val="Manual NumPar 1"/>
    <w:basedOn w:val="Normal"/>
    <w:next w:val="Text1"/>
    <w:pPr>
      <w:spacing w:before="120" w:after="120"/>
      <w:ind w:left="850" w:hanging="850"/>
      <w:jc w:val="both"/>
    </w:pPr>
    <w:rPr>
      <w:rFonts w:ascii="Times New Roman" w:hAnsi="Times New Roman"/>
      <w:sz w:val="24"/>
    </w:rPr>
  </w:style>
  <w:style w:type="paragraph" w:customStyle="1" w:styleId="ManualNumPar2">
    <w:name w:val="Manual NumPar 2"/>
    <w:basedOn w:val="Normal"/>
    <w:next w:val="Text1"/>
    <w:pPr>
      <w:spacing w:before="120" w:after="120"/>
      <w:ind w:left="850" w:hanging="850"/>
      <w:jc w:val="both"/>
    </w:pPr>
    <w:rPr>
      <w:rFonts w:ascii="Times New Roman" w:hAnsi="Times New Roman"/>
      <w:sz w:val="24"/>
    </w:rPr>
  </w:style>
  <w:style w:type="paragraph" w:customStyle="1" w:styleId="ManualNumPar3">
    <w:name w:val="Manual NumPar 3"/>
    <w:basedOn w:val="Normal"/>
    <w:next w:val="Text1"/>
    <w:pPr>
      <w:spacing w:before="120" w:after="120"/>
      <w:ind w:left="850" w:hanging="850"/>
      <w:jc w:val="both"/>
    </w:pPr>
    <w:rPr>
      <w:rFonts w:ascii="Times New Roman" w:hAnsi="Times New Roman"/>
      <w:sz w:val="24"/>
    </w:rPr>
  </w:style>
  <w:style w:type="paragraph" w:customStyle="1" w:styleId="ManualNumPar4">
    <w:name w:val="Manual NumPar 4"/>
    <w:basedOn w:val="Normal"/>
    <w:next w:val="Text1"/>
    <w:pPr>
      <w:spacing w:before="120" w:after="120"/>
      <w:ind w:left="850" w:hanging="850"/>
      <w:jc w:val="both"/>
    </w:pPr>
    <w:rPr>
      <w:rFonts w:ascii="Times New Roman" w:hAnsi="Times New Roman"/>
      <w:sz w:val="24"/>
    </w:rPr>
  </w:style>
  <w:style w:type="paragraph" w:customStyle="1" w:styleId="QuotedNumPar">
    <w:name w:val="Quoted NumPar"/>
    <w:basedOn w:val="Normal"/>
    <w:pPr>
      <w:spacing w:before="120" w:after="120"/>
      <w:ind w:left="1417" w:hanging="567"/>
      <w:jc w:val="both"/>
    </w:pPr>
    <w:rPr>
      <w:rFonts w:ascii="Times New Roman" w:hAnsi="Times New Roman"/>
      <w:sz w:val="24"/>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rFonts w:ascii="Times New Roman" w:hAnsi="Times New Roman"/>
      <w:b/>
      <w:smallCaps/>
      <w:sz w:val="24"/>
    </w:rPr>
  </w:style>
  <w:style w:type="paragraph" w:customStyle="1" w:styleId="ManualHeading2">
    <w:name w:val="Manual Heading 2"/>
    <w:basedOn w:val="Normal"/>
    <w:next w:val="Text1"/>
    <w:pPr>
      <w:keepNext/>
      <w:tabs>
        <w:tab w:val="left" w:pos="850"/>
      </w:tabs>
      <w:spacing w:before="120" w:after="120"/>
      <w:ind w:left="850" w:hanging="850"/>
      <w:jc w:val="both"/>
      <w:outlineLvl w:val="1"/>
    </w:pPr>
    <w:rPr>
      <w:rFonts w:ascii="Times New Roman" w:hAnsi="Times New Roman"/>
      <w:b/>
      <w:sz w:val="24"/>
    </w:rPr>
  </w:style>
  <w:style w:type="paragraph" w:customStyle="1" w:styleId="ManualHeading3">
    <w:name w:val="Manual Heading 3"/>
    <w:basedOn w:val="Normal"/>
    <w:next w:val="Text1"/>
    <w:pPr>
      <w:keepNext/>
      <w:tabs>
        <w:tab w:val="left" w:pos="850"/>
      </w:tabs>
      <w:spacing w:before="120" w:after="120"/>
      <w:ind w:left="850" w:hanging="850"/>
      <w:jc w:val="both"/>
      <w:outlineLvl w:val="2"/>
    </w:pPr>
    <w:rPr>
      <w:rFonts w:ascii="Times New Roman" w:hAnsi="Times New Roman"/>
      <w:i/>
      <w:sz w:val="24"/>
    </w:rPr>
  </w:style>
  <w:style w:type="paragraph" w:customStyle="1" w:styleId="ManualHeading4">
    <w:name w:val="Manual Heading 4"/>
    <w:basedOn w:val="Normal"/>
    <w:next w:val="Text1"/>
    <w:pPr>
      <w:keepNext/>
      <w:tabs>
        <w:tab w:val="left" w:pos="850"/>
      </w:tabs>
      <w:spacing w:before="120" w:after="120"/>
      <w:ind w:left="850" w:hanging="850"/>
      <w:jc w:val="both"/>
      <w:outlineLvl w:val="3"/>
    </w:pPr>
    <w:rPr>
      <w:rFonts w:ascii="Times New Roman" w:hAnsi="Times New Roman"/>
      <w:sz w:val="24"/>
    </w:rPr>
  </w:style>
  <w:style w:type="paragraph" w:customStyle="1" w:styleId="ChapterTitle">
    <w:name w:val="ChapterTitle"/>
    <w:basedOn w:val="Normal"/>
    <w:next w:val="Normal"/>
    <w:pPr>
      <w:keepNext/>
      <w:spacing w:before="120" w:after="360"/>
      <w:jc w:val="center"/>
    </w:pPr>
    <w:rPr>
      <w:rFonts w:ascii="Times New Roman" w:hAnsi="Times New Roman"/>
      <w:b/>
      <w:sz w:val="32"/>
    </w:rPr>
  </w:style>
  <w:style w:type="paragraph" w:customStyle="1" w:styleId="PartTitle">
    <w:name w:val="PartTitle"/>
    <w:basedOn w:val="Normal"/>
    <w:next w:val="ChapterTitle"/>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pPr>
      <w:keepNext/>
      <w:spacing w:before="120" w:after="360"/>
      <w:jc w:val="center"/>
    </w:pPr>
    <w:rPr>
      <w:rFonts w:ascii="Times New Roman" w:hAnsi="Times New Roman"/>
      <w:b/>
      <w:smallCaps/>
      <w:sz w:val="28"/>
    </w:rPr>
  </w:style>
  <w:style w:type="paragraph" w:customStyle="1" w:styleId="TableTitle">
    <w:name w:val="Table Title"/>
    <w:basedOn w:val="Normal"/>
    <w:next w:val="Normal"/>
    <w:pPr>
      <w:spacing w:before="120" w:after="120"/>
      <w:jc w:val="center"/>
    </w:pPr>
    <w:rPr>
      <w:rFonts w:ascii="Times New Roman" w:hAnsi="Times New Roman"/>
      <w:b/>
      <w:sz w:val="24"/>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spacing w:before="120" w:after="120"/>
      <w:jc w:val="both"/>
    </w:pPr>
    <w:rPr>
      <w:rFonts w:ascii="Times New Roman" w:hAnsi="Times New Roman"/>
      <w:sz w:val="24"/>
    </w:rPr>
  </w:style>
  <w:style w:type="paragraph" w:customStyle="1" w:styleId="Point1number">
    <w:name w:val="Point 1 (number)"/>
    <w:basedOn w:val="Normal"/>
    <w:pPr>
      <w:numPr>
        <w:ilvl w:val="2"/>
        <w:numId w:val="24"/>
      </w:numPr>
      <w:spacing w:before="120" w:after="120"/>
      <w:jc w:val="both"/>
    </w:pPr>
    <w:rPr>
      <w:rFonts w:ascii="Times New Roman" w:hAnsi="Times New Roman"/>
      <w:sz w:val="24"/>
    </w:rPr>
  </w:style>
  <w:style w:type="paragraph" w:customStyle="1" w:styleId="Point2number">
    <w:name w:val="Point 2 (number)"/>
    <w:basedOn w:val="Normal"/>
    <w:pPr>
      <w:numPr>
        <w:ilvl w:val="4"/>
        <w:numId w:val="24"/>
      </w:numPr>
      <w:spacing w:before="120" w:after="120"/>
      <w:jc w:val="both"/>
    </w:pPr>
    <w:rPr>
      <w:rFonts w:ascii="Times New Roman" w:hAnsi="Times New Roman"/>
      <w:sz w:val="24"/>
    </w:rPr>
  </w:style>
  <w:style w:type="paragraph" w:customStyle="1" w:styleId="Point3number">
    <w:name w:val="Point 3 (number)"/>
    <w:basedOn w:val="Normal"/>
    <w:pPr>
      <w:numPr>
        <w:ilvl w:val="6"/>
        <w:numId w:val="24"/>
      </w:numPr>
      <w:spacing w:before="120" w:after="120"/>
      <w:jc w:val="both"/>
    </w:pPr>
    <w:rPr>
      <w:rFonts w:ascii="Times New Roman" w:hAnsi="Times New Roman"/>
      <w:sz w:val="24"/>
    </w:rPr>
  </w:style>
  <w:style w:type="paragraph" w:customStyle="1" w:styleId="Point0letter">
    <w:name w:val="Point 0 (letter)"/>
    <w:basedOn w:val="Normal"/>
    <w:pPr>
      <w:numPr>
        <w:ilvl w:val="1"/>
        <w:numId w:val="24"/>
      </w:numPr>
      <w:spacing w:before="120" w:after="120"/>
      <w:jc w:val="both"/>
    </w:pPr>
    <w:rPr>
      <w:rFonts w:ascii="Times New Roman" w:hAnsi="Times New Roman"/>
      <w:sz w:val="24"/>
    </w:rPr>
  </w:style>
  <w:style w:type="paragraph" w:customStyle="1" w:styleId="Point1letter">
    <w:name w:val="Point 1 (letter)"/>
    <w:basedOn w:val="Normal"/>
    <w:pPr>
      <w:numPr>
        <w:ilvl w:val="3"/>
        <w:numId w:val="24"/>
      </w:numPr>
      <w:spacing w:before="120" w:after="120"/>
      <w:jc w:val="both"/>
    </w:pPr>
    <w:rPr>
      <w:rFonts w:ascii="Times New Roman" w:hAnsi="Times New Roman"/>
      <w:sz w:val="24"/>
    </w:rPr>
  </w:style>
  <w:style w:type="paragraph" w:customStyle="1" w:styleId="Point2letter">
    <w:name w:val="Point 2 (letter)"/>
    <w:basedOn w:val="Normal"/>
    <w:pPr>
      <w:numPr>
        <w:ilvl w:val="5"/>
        <w:numId w:val="24"/>
      </w:numPr>
      <w:spacing w:before="120" w:after="120"/>
      <w:jc w:val="both"/>
    </w:pPr>
    <w:rPr>
      <w:rFonts w:ascii="Times New Roman" w:hAnsi="Times New Roman"/>
      <w:sz w:val="24"/>
    </w:rPr>
  </w:style>
  <w:style w:type="paragraph" w:customStyle="1" w:styleId="Point3letter">
    <w:name w:val="Point 3 (letter)"/>
    <w:basedOn w:val="Normal"/>
    <w:pPr>
      <w:numPr>
        <w:ilvl w:val="7"/>
        <w:numId w:val="24"/>
      </w:numPr>
      <w:spacing w:before="120" w:after="120"/>
      <w:jc w:val="both"/>
    </w:pPr>
    <w:rPr>
      <w:rFonts w:ascii="Times New Roman" w:hAnsi="Times New Roman"/>
      <w:sz w:val="24"/>
    </w:rPr>
  </w:style>
  <w:style w:type="paragraph" w:customStyle="1" w:styleId="Point4letter">
    <w:name w:val="Point 4 (letter)"/>
    <w:basedOn w:val="Normal"/>
    <w:pPr>
      <w:numPr>
        <w:ilvl w:val="8"/>
        <w:numId w:val="24"/>
      </w:numPr>
      <w:spacing w:before="120" w:after="120"/>
      <w:jc w:val="both"/>
    </w:pPr>
    <w:rPr>
      <w:rFonts w:ascii="Times New Roman" w:hAnsi="Times New Roman"/>
      <w:sz w:val="24"/>
    </w:rPr>
  </w:style>
  <w:style w:type="paragraph" w:customStyle="1" w:styleId="Bullet0">
    <w:name w:val="Bullet 0"/>
    <w:basedOn w:val="Normal"/>
    <w:pPr>
      <w:numPr>
        <w:numId w:val="51"/>
      </w:numPr>
      <w:spacing w:before="120" w:after="120"/>
      <w:jc w:val="both"/>
    </w:pPr>
    <w:rPr>
      <w:rFonts w:ascii="Times New Roman" w:hAnsi="Times New Roman"/>
      <w:sz w:val="24"/>
    </w:rPr>
  </w:style>
  <w:style w:type="paragraph" w:customStyle="1" w:styleId="Bullet2">
    <w:name w:val="Bullet 2"/>
    <w:basedOn w:val="Normal"/>
    <w:pPr>
      <w:numPr>
        <w:numId w:val="52"/>
      </w:numPr>
      <w:spacing w:before="120" w:after="120"/>
      <w:jc w:val="both"/>
    </w:pPr>
    <w:rPr>
      <w:rFonts w:ascii="Times New Roman" w:hAnsi="Times New Roman"/>
      <w:sz w:val="24"/>
    </w:rPr>
  </w:style>
  <w:style w:type="paragraph" w:customStyle="1" w:styleId="Bullet3">
    <w:name w:val="Bullet 3"/>
    <w:basedOn w:val="Normal"/>
    <w:pPr>
      <w:numPr>
        <w:numId w:val="53"/>
      </w:numPr>
      <w:spacing w:before="120" w:after="120"/>
      <w:jc w:val="both"/>
    </w:pPr>
    <w:rPr>
      <w:rFonts w:ascii="Times New Roman" w:hAnsi="Times New Roman"/>
      <w:sz w:val="24"/>
    </w:rPr>
  </w:style>
  <w:style w:type="paragraph" w:customStyle="1" w:styleId="Bullet4">
    <w:name w:val="Bullet 4"/>
    <w:basedOn w:val="Normal"/>
    <w:pPr>
      <w:numPr>
        <w:numId w:val="54"/>
      </w:numPr>
      <w:spacing w:before="120" w:after="120"/>
      <w:jc w:val="both"/>
    </w:pPr>
    <w:rPr>
      <w:rFonts w:ascii="Times New Roman" w:hAnsi="Times New Roman"/>
      <w:sz w:val="24"/>
    </w:rPr>
  </w:style>
  <w:style w:type="paragraph" w:customStyle="1" w:styleId="Langue">
    <w:name w:val="Langue"/>
    <w:basedOn w:val="Normal"/>
    <w:next w:val="Rfrenceinterne"/>
    <w:pPr>
      <w:framePr w:wrap="around" w:vAnchor="page" w:hAnchor="text" w:xAlign="center" w:y="14741"/>
      <w:spacing w:after="600"/>
      <w:jc w:val="center"/>
    </w:pPr>
    <w:rPr>
      <w:rFonts w:ascii="Times New Roman" w:hAnsi="Times New Roman"/>
      <w:b/>
      <w:caps/>
      <w:sz w:val="24"/>
    </w:rPr>
  </w:style>
  <w:style w:type="paragraph" w:customStyle="1" w:styleId="Nomdelinstitution">
    <w:name w:val="Nom de l'institution"/>
    <w:basedOn w:val="Normal"/>
    <w:next w:val="Emission"/>
    <w:rPr>
      <w:rFonts w:ascii="Arial" w:hAnsi="Arial" w:cs="Arial"/>
      <w:sz w:val="24"/>
    </w:rPr>
  </w:style>
  <w:style w:type="paragraph" w:customStyle="1" w:styleId="Emission">
    <w:name w:val="Emission"/>
    <w:basedOn w:val="Normal"/>
    <w:next w:val="Rfrenceinstitutionnelle"/>
    <w:pPr>
      <w:ind w:left="5103"/>
    </w:pPr>
    <w:rPr>
      <w:rFonts w:ascii="Times New Roman" w:hAnsi="Times New Roman"/>
      <w:sz w:val="24"/>
    </w:rPr>
  </w:style>
  <w:style w:type="paragraph" w:customStyle="1" w:styleId="Rfrenceinstitutionnelle">
    <w:name w:val="Référence institutionnelle"/>
    <w:basedOn w:val="Normal"/>
    <w:next w:val="Confidentialit"/>
    <w:pPr>
      <w:spacing w:after="240"/>
      <w:ind w:left="5103"/>
    </w:pPr>
    <w:rPr>
      <w:rFonts w:ascii="Times New Roman" w:hAnsi="Times New Roman"/>
      <w:sz w:val="24"/>
    </w:rPr>
  </w:style>
  <w:style w:type="paragraph" w:customStyle="1" w:styleId="Declassification">
    <w:name w:val="Declassification"/>
    <w:basedOn w:val="Normal"/>
    <w:next w:val="Normal"/>
    <w:pPr>
      <w:jc w:val="both"/>
    </w:pPr>
    <w:rPr>
      <w:rFonts w:ascii="Times New Roman" w:hAnsi="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rPr>
      <w:rFonts w:ascii="Times New Roman" w:hAnsi="Times New Roman"/>
      <w:sz w:val="24"/>
    </w:rPr>
  </w:style>
  <w:style w:type="paragraph" w:customStyle="1" w:styleId="Annexetitreexpos">
    <w:name w:val="Annexe titre (exposé)"/>
    <w:basedOn w:val="Normal"/>
    <w:next w:val="Normal"/>
    <w:pPr>
      <w:spacing w:before="120" w:after="120"/>
      <w:jc w:val="center"/>
    </w:pPr>
    <w:rPr>
      <w:rFonts w:ascii="Times New Roman" w:hAnsi="Times New Roman"/>
      <w:b/>
      <w:sz w:val="24"/>
      <w:u w:val="single"/>
    </w:rPr>
  </w:style>
  <w:style w:type="paragraph" w:customStyle="1" w:styleId="Annexetitre">
    <w:name w:val="Annexe titre"/>
    <w:basedOn w:val="Normal"/>
    <w:next w:val="Normal"/>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pPr>
      <w:spacing w:before="120" w:after="120"/>
      <w:jc w:val="center"/>
    </w:pPr>
    <w:rPr>
      <w:rFonts w:ascii="Times New Roman" w:hAnsi="Times New Roman"/>
      <w:b/>
      <w:sz w:val="24"/>
      <w:u w:val="single"/>
    </w:rPr>
  </w:style>
  <w:style w:type="paragraph" w:customStyle="1" w:styleId="Applicationdirecte">
    <w:name w:val="Application directe"/>
    <w:basedOn w:val="Normal"/>
    <w:next w:val="Fait"/>
    <w:pPr>
      <w:spacing w:before="480" w:after="120"/>
      <w:jc w:val="both"/>
    </w:pPr>
    <w:rPr>
      <w:rFonts w:ascii="Times New Roman" w:hAnsi="Times New Roman"/>
      <w:sz w:val="24"/>
    </w:rPr>
  </w:style>
  <w:style w:type="paragraph" w:customStyle="1" w:styleId="Avertissementtitre">
    <w:name w:val="Avertissement titre"/>
    <w:basedOn w:val="Normal"/>
    <w:next w:val="Normal"/>
    <w:pPr>
      <w:keepNext/>
      <w:spacing w:before="480" w:after="120"/>
      <w:jc w:val="both"/>
    </w:pPr>
    <w:rPr>
      <w:rFonts w:ascii="Times New Roman" w:hAnsi="Times New Roman"/>
      <w:sz w:val="24"/>
      <w:u w:val="single"/>
    </w:rPr>
  </w:style>
  <w:style w:type="paragraph" w:customStyle="1" w:styleId="Confidence">
    <w:name w:val="Confidence"/>
    <w:basedOn w:val="Normal"/>
    <w:next w:val="Normal"/>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pPr>
      <w:spacing w:before="240" w:after="240"/>
      <w:ind w:left="5103"/>
    </w:pPr>
    <w:rPr>
      <w:rFonts w:ascii="Times New Roman" w:hAnsi="Times New Roman"/>
      <w:i/>
      <w:sz w:val="32"/>
    </w:rPr>
  </w:style>
  <w:style w:type="paragraph" w:customStyle="1" w:styleId="Considrant">
    <w:name w:val="Considérant"/>
    <w:basedOn w:val="Normal"/>
    <w:pPr>
      <w:numPr>
        <w:numId w:val="55"/>
      </w:numPr>
      <w:spacing w:before="120" w:after="120"/>
      <w:jc w:val="both"/>
    </w:pPr>
    <w:rPr>
      <w:rFonts w:ascii="Times New Roman" w:hAnsi="Times New Roman"/>
      <w:sz w:val="24"/>
    </w:rPr>
  </w:style>
  <w:style w:type="paragraph" w:customStyle="1" w:styleId="Corrigendum">
    <w:name w:val="Corrigendum"/>
    <w:basedOn w:val="Normal"/>
    <w:next w:val="Normal"/>
    <w:pPr>
      <w:spacing w:after="240"/>
    </w:pPr>
    <w:rPr>
      <w:rFonts w:ascii="Times New Roman" w:hAnsi="Times New Roman"/>
      <w:sz w:val="24"/>
    </w:rPr>
  </w:style>
  <w:style w:type="paragraph" w:customStyle="1" w:styleId="Datedadoption">
    <w:name w:val="Date d'adoption"/>
    <w:basedOn w:val="Normal"/>
    <w:next w:val="IntrtEEE"/>
    <w:pPr>
      <w:spacing w:before="360"/>
      <w:jc w:val="center"/>
    </w:pPr>
    <w:rPr>
      <w:rFonts w:ascii="Times New Roman" w:hAnsi="Times New Roman"/>
      <w:b/>
      <w:sz w:val="24"/>
    </w:rPr>
  </w:style>
  <w:style w:type="paragraph" w:customStyle="1" w:styleId="Exposdesmotifstitre">
    <w:name w:val="Exposé des motifs titre"/>
    <w:basedOn w:val="Normal"/>
    <w:next w:val="Normal"/>
    <w:pPr>
      <w:spacing w:before="120" w:after="120"/>
      <w:jc w:val="center"/>
    </w:pPr>
    <w:rPr>
      <w:rFonts w:ascii="Times New Roman" w:hAnsi="Times New Roman"/>
      <w:b/>
      <w:sz w:val="24"/>
      <w:u w:val="single"/>
    </w:rPr>
  </w:style>
  <w:style w:type="paragraph" w:customStyle="1" w:styleId="Fait">
    <w:name w:val="Fait à"/>
    <w:basedOn w:val="Normal"/>
    <w:next w:val="Institutionquisigne"/>
    <w:pPr>
      <w:keepNext/>
      <w:spacing w:before="120"/>
      <w:jc w:val="both"/>
    </w:pPr>
    <w:rPr>
      <w:rFonts w:ascii="Times New Roman" w:hAnsi="Times New Roman"/>
      <w:sz w:val="24"/>
    </w:rPr>
  </w:style>
  <w:style w:type="paragraph" w:customStyle="1" w:styleId="Formuledadoption">
    <w:name w:val="Formule d'adoption"/>
    <w:basedOn w:val="Normal"/>
    <w:next w:val="Titrearticle"/>
    <w:pPr>
      <w:keepNext/>
      <w:spacing w:before="120" w:after="120"/>
      <w:jc w:val="both"/>
    </w:pPr>
    <w:rPr>
      <w:rFonts w:ascii="Times New Roman" w:hAnsi="Times New Roman"/>
      <w:sz w:val="24"/>
    </w:rPr>
  </w:style>
  <w:style w:type="paragraph" w:customStyle="1" w:styleId="Institutionquiagit">
    <w:name w:val="Institution qui agit"/>
    <w:basedOn w:val="Normal"/>
    <w:next w:val="Normal"/>
    <w:pPr>
      <w:keepNext/>
      <w:spacing w:before="600" w:after="120"/>
      <w:jc w:val="both"/>
    </w:pPr>
    <w:rPr>
      <w:rFonts w:ascii="Times New Roman" w:hAnsi="Times New Roman"/>
      <w:sz w:val="24"/>
    </w:rPr>
  </w:style>
  <w:style w:type="paragraph" w:customStyle="1" w:styleId="Institutionquisigne">
    <w:name w:val="Institution qui signe"/>
    <w:basedOn w:val="Normal"/>
    <w:next w:val="Personnequisigne"/>
    <w:pPr>
      <w:keepNext/>
      <w:tabs>
        <w:tab w:val="left" w:pos="4252"/>
      </w:tabs>
      <w:spacing w:before="720"/>
      <w:jc w:val="both"/>
    </w:pPr>
    <w:rPr>
      <w:rFonts w:ascii="Times New Roman" w:hAnsi="Times New Roman"/>
      <w:i/>
      <w:sz w:val="24"/>
    </w:rPr>
  </w:style>
  <w:style w:type="paragraph" w:customStyle="1" w:styleId="ManualConsidrant">
    <w:name w:val="Manual Considérant"/>
    <w:basedOn w:val="Normal"/>
    <w:pPr>
      <w:spacing w:before="120" w:after="120"/>
      <w:ind w:left="709" w:hanging="709"/>
      <w:jc w:val="both"/>
    </w:pPr>
    <w:rPr>
      <w:rFonts w:ascii="Times New Roman" w:hAnsi="Times New Roman"/>
      <w:sz w:val="24"/>
    </w:rPr>
  </w:style>
  <w:style w:type="paragraph" w:customStyle="1" w:styleId="Personnequisigne">
    <w:name w:val="Personne qui signe"/>
    <w:basedOn w:val="Normal"/>
    <w:next w:val="Institutionquisigne"/>
    <w:pPr>
      <w:tabs>
        <w:tab w:val="left" w:pos="4252"/>
      </w:tabs>
    </w:pPr>
    <w:rPr>
      <w:rFonts w:ascii="Times New Roman" w:hAnsi="Times New Roman"/>
      <w:i/>
      <w:sz w:val="24"/>
    </w:rPr>
  </w:style>
  <w:style w:type="paragraph" w:customStyle="1" w:styleId="Rfrenceinterinstitutionnelle">
    <w:name w:val="Référence interinstitutionnelle"/>
    <w:basedOn w:val="Normal"/>
    <w:next w:val="Statut"/>
    <w:pPr>
      <w:ind w:left="5103"/>
    </w:pPr>
    <w:rPr>
      <w:rFonts w:ascii="Times New Roman" w:hAnsi="Times New Roman"/>
      <w:sz w:val="24"/>
    </w:rPr>
  </w:style>
  <w:style w:type="paragraph" w:customStyle="1" w:styleId="Rfrenceinterne">
    <w:name w:val="Référence interne"/>
    <w:basedOn w:val="Normal"/>
    <w:next w:val="Rfrenceinterinstitutionnelle"/>
    <w:pPr>
      <w:ind w:left="5103"/>
    </w:pPr>
    <w:rPr>
      <w:rFonts w:ascii="Times New Roman" w:hAnsi="Times New Roman"/>
      <w:sz w:val="24"/>
    </w:rPr>
  </w:style>
  <w:style w:type="paragraph" w:customStyle="1" w:styleId="Statut">
    <w:name w:val="Statut"/>
    <w:basedOn w:val="Normal"/>
    <w:next w:val="Typedudocument"/>
    <w:pPr>
      <w:spacing w:after="240"/>
      <w:jc w:val="center"/>
    </w:pPr>
    <w:rPr>
      <w:rFonts w:ascii="Times New Roman" w:hAnsi="Times New Roman"/>
      <w:sz w:val="24"/>
    </w:rPr>
  </w:style>
  <w:style w:type="paragraph" w:customStyle="1" w:styleId="Titrearticle">
    <w:name w:val="Titre article"/>
    <w:basedOn w:val="Normal"/>
    <w:next w:val="Normal"/>
    <w:pPr>
      <w:keepNext/>
      <w:spacing w:before="360" w:after="120"/>
      <w:jc w:val="center"/>
    </w:pPr>
    <w:rPr>
      <w:rFonts w:ascii="Times New Roman" w:hAnsi="Times New Roman"/>
      <w:i/>
      <w:sz w:val="24"/>
    </w:rPr>
  </w:style>
  <w:style w:type="paragraph" w:customStyle="1" w:styleId="Typedudocument">
    <w:name w:val="Type du document"/>
    <w:basedOn w:val="Normal"/>
    <w:next w:val="Accompagnant"/>
    <w:pPr>
      <w:spacing w:before="360" w:after="180"/>
      <w:jc w:val="center"/>
    </w:pPr>
    <w:rPr>
      <w:rFonts w:ascii="Times New Roman" w:hAnsi="Times New Roman"/>
      <w:b/>
      <w:sz w:val="24"/>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pPr>
      <w:spacing w:before="120" w:after="120"/>
      <w:jc w:val="both"/>
    </w:pPr>
    <w:rPr>
      <w:rFonts w:ascii="Times New Roman" w:hAnsi="Times New Roman"/>
      <w:i/>
      <w:caps/>
      <w:sz w:val="24"/>
    </w:rPr>
  </w:style>
  <w:style w:type="paragraph" w:customStyle="1" w:styleId="Supertitre">
    <w:name w:val="Supertitre"/>
    <w:basedOn w:val="Normal"/>
    <w:next w:val="Normal"/>
    <w:pPr>
      <w:spacing w:after="600"/>
      <w:jc w:val="center"/>
    </w:pPr>
    <w:rPr>
      <w:rFonts w:ascii="Times New Roman" w:hAnsi="Times New Roman"/>
      <w:b/>
      <w:sz w:val="24"/>
    </w:rPr>
  </w:style>
  <w:style w:type="paragraph" w:customStyle="1" w:styleId="Languesfaisantfoi">
    <w:name w:val="Langues faisant foi"/>
    <w:basedOn w:val="Normal"/>
    <w:next w:val="Normal"/>
    <w:pPr>
      <w:spacing w:before="360"/>
      <w:jc w:val="center"/>
    </w:pPr>
    <w:rPr>
      <w:rFonts w:ascii="Times New Roman" w:hAnsi="Times New Roman"/>
      <w:sz w:val="24"/>
    </w:rPr>
  </w:style>
  <w:style w:type="paragraph" w:customStyle="1" w:styleId="Rfrencecroise">
    <w:name w:val="Référence croisée"/>
    <w:basedOn w:val="Normal"/>
    <w:pPr>
      <w:jc w:val="center"/>
    </w:pPr>
    <w:rPr>
      <w:rFonts w:ascii="Times New Roman" w:hAnsi="Times New Roman"/>
      <w:sz w:val="24"/>
    </w:rPr>
  </w:style>
  <w:style w:type="paragraph" w:customStyle="1" w:styleId="Fichefinanciretitre">
    <w:name w:val="Fiche financière titre"/>
    <w:basedOn w:val="Normal"/>
    <w:next w:val="Normal"/>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after="240"/>
      <w:ind w:left="5103"/>
    </w:pPr>
    <w:rPr>
      <w:rFonts w:ascii="Times New Roman" w:hAnsi="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rFonts w:ascii="Times New Roman" w:hAnsi="Times New Roman"/>
      <w:b/>
      <w:sz w:val="24"/>
    </w:rPr>
  </w:style>
  <w:style w:type="paragraph" w:customStyle="1" w:styleId="Typeacteprincipal">
    <w:name w:val="Type acte principal"/>
    <w:basedOn w:val="Normal"/>
    <w:next w:val="Objetacteprincipal"/>
    <w:pPr>
      <w:spacing w:after="240"/>
      <w:jc w:val="center"/>
    </w:pPr>
    <w:rPr>
      <w:rFonts w:ascii="Times New Roman" w:hAnsi="Times New Roman"/>
      <w:b/>
      <w:sz w:val="24"/>
    </w:rPr>
  </w:style>
  <w:style w:type="paragraph" w:customStyle="1" w:styleId="Objetacteprincipal">
    <w:name w:val="Objet acte principal"/>
    <w:basedOn w:val="Normal"/>
    <w:next w:val="Titrearticle"/>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jc w:val="center"/>
    </w:pPr>
    <w:rPr>
      <w:rFonts w:ascii="Times New Roman" w:hAnsi="Times New Roman"/>
      <w:sz w:val="24"/>
    </w:rPr>
  </w:style>
  <w:style w:type="paragraph" w:styleId="Caption">
    <w:name w:val="caption"/>
    <w:basedOn w:val="Normal"/>
    <w:next w:val="Normal"/>
    <w:uiPriority w:val="35"/>
    <w:semiHidden/>
    <w:unhideWhenUsed/>
    <w:qFormat/>
    <w:pPr>
      <w:spacing w:after="200"/>
      <w:jc w:val="both"/>
    </w:pPr>
    <w:rPr>
      <w:rFonts w:ascii="Times New Roman" w:hAnsi="Times New Roman"/>
      <w:b/>
      <w:bCs/>
      <w:color w:val="4F81BD" w:themeColor="accent1"/>
      <w:sz w:val="18"/>
      <w:szCs w:val="18"/>
    </w:rPr>
  </w:style>
  <w:style w:type="paragraph" w:styleId="TableofFigures">
    <w:name w:val="table of figures"/>
    <w:basedOn w:val="Normal"/>
    <w:next w:val="Normal"/>
    <w:uiPriority w:val="99"/>
    <w:semiHidden/>
    <w:unhideWhenUsed/>
    <w:pPr>
      <w:spacing w:before="120"/>
      <w:jc w:val="both"/>
    </w:pPr>
    <w:rPr>
      <w:rFonts w:ascii="Times New Roman" w:hAnsi="Times New Roman"/>
      <w:sz w:val="24"/>
    </w:rPr>
  </w:style>
  <w:style w:type="paragraph" w:styleId="ListNumber">
    <w:name w:val="List Number"/>
    <w:basedOn w:val="Normal"/>
    <w:uiPriority w:val="99"/>
    <w:semiHidden/>
    <w:unhideWhenUsed/>
    <w:pPr>
      <w:tabs>
        <w:tab w:val="num" w:pos="360"/>
      </w:tabs>
      <w:spacing w:before="120" w:after="120"/>
      <w:ind w:left="360" w:hanging="360"/>
      <w:contextualSpacing/>
      <w:jc w:val="both"/>
    </w:pPr>
    <w:rPr>
      <w:rFonts w:ascii="Times New Roman" w:hAnsi="Times New Roman"/>
      <w:sz w:val="24"/>
    </w:rPr>
  </w:style>
  <w:style w:type="paragraph" w:styleId="ListNumber2">
    <w:name w:val="List Number 2"/>
    <w:basedOn w:val="Normal"/>
    <w:uiPriority w:val="99"/>
    <w:semiHidden/>
    <w:unhideWhenUsed/>
    <w:pPr>
      <w:tabs>
        <w:tab w:val="num" w:pos="643"/>
      </w:tabs>
      <w:spacing w:before="120" w:after="120"/>
      <w:ind w:left="643" w:hanging="360"/>
      <w:contextualSpacing/>
      <w:jc w:val="both"/>
    </w:pPr>
    <w:rPr>
      <w:rFonts w:ascii="Times New Roman" w:hAnsi="Times New Roman"/>
      <w:sz w:val="24"/>
    </w:rPr>
  </w:style>
  <w:style w:type="paragraph" w:styleId="ListNumber3">
    <w:name w:val="List Number 3"/>
    <w:basedOn w:val="Normal"/>
    <w:uiPriority w:val="99"/>
    <w:semiHidden/>
    <w:unhideWhenUsed/>
    <w:pPr>
      <w:tabs>
        <w:tab w:val="num" w:pos="926"/>
      </w:tabs>
      <w:spacing w:before="120" w:after="120"/>
      <w:ind w:left="926" w:hanging="360"/>
      <w:contextualSpacing/>
      <w:jc w:val="both"/>
    </w:pPr>
    <w:rPr>
      <w:rFonts w:ascii="Times New Roman" w:hAnsi="Times New Roman"/>
      <w:sz w:val="24"/>
    </w:rPr>
  </w:style>
  <w:style w:type="paragraph" w:styleId="ListNumber4">
    <w:name w:val="List Number 4"/>
    <w:basedOn w:val="Normal"/>
    <w:uiPriority w:val="99"/>
    <w:semiHidden/>
    <w:unhideWhenUsed/>
    <w:pPr>
      <w:tabs>
        <w:tab w:val="num" w:pos="1209"/>
      </w:tabs>
      <w:spacing w:before="120" w:after="120"/>
      <w:ind w:left="1209" w:hanging="360"/>
      <w:contextualSpacing/>
      <w:jc w:val="both"/>
    </w:pPr>
    <w:rPr>
      <w:rFonts w:ascii="Times New Roman" w:hAnsi="Times New Roman"/>
      <w:sz w:val="24"/>
    </w:r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ROGRAMME">
    <w:name w:val="PROGRAMME"/>
    <w:basedOn w:val="Normal"/>
    <w:link w:val="PROGRAMMEChar"/>
    <w:qFormat/>
    <w:pPr>
      <w:ind w:right="-1"/>
      <w:outlineLvl w:val="2"/>
    </w:pPr>
    <w:rPr>
      <w:rFonts w:ascii="Times New Roman" w:eastAsia="Calibri" w:hAnsi="Times New Roman"/>
      <w:b/>
      <w:noProof/>
      <w:sz w:val="24"/>
      <w:szCs w:val="24"/>
      <w:lang w:eastAsia="zh-CN"/>
    </w:rPr>
  </w:style>
  <w:style w:type="paragraph" w:customStyle="1" w:styleId="HEADINGI">
    <w:name w:val="HEADING I"/>
    <w:basedOn w:val="Header"/>
    <w:link w:val="HEADINGIChar"/>
    <w:qFormat/>
    <w:pPr>
      <w:outlineLvl w:val="0"/>
    </w:pPr>
    <w:rPr>
      <w:rFonts w:ascii="Times New Roman" w:hAnsi="Times New Roman" w:cs="Times New Roman"/>
      <w:color w:val="FBA900"/>
    </w:rPr>
  </w:style>
  <w:style w:type="character" w:customStyle="1" w:styleId="PROGRAMMEChar">
    <w:name w:val="PROGRAMME Char"/>
    <w:basedOn w:val="DefaultParagraphFont"/>
    <w:link w:val="PROGRAMME"/>
    <w:rPr>
      <w:rFonts w:ascii="Times New Roman" w:eastAsia="Calibri" w:hAnsi="Times New Roman" w:cs="Times New Roman"/>
      <w:b/>
      <w:noProof/>
      <w:sz w:val="24"/>
      <w:szCs w:val="24"/>
      <w:lang w:eastAsia="zh-CN"/>
    </w:rPr>
  </w:style>
  <w:style w:type="paragraph" w:customStyle="1" w:styleId="CLUSTER">
    <w:name w:val="CLUSTER"/>
    <w:basedOn w:val="Normal"/>
    <w:link w:val="CLUSTERChar"/>
    <w:qFormat/>
    <w:pPr>
      <w:ind w:right="-1"/>
      <w:outlineLvl w:val="1"/>
    </w:pPr>
    <w:rPr>
      <w:rFonts w:ascii="Times New Roman" w:eastAsia="Calibri" w:hAnsi="Times New Roman"/>
      <w:noProof/>
      <w:sz w:val="24"/>
      <w:szCs w:val="24"/>
      <w:lang w:eastAsia="zh-CN"/>
    </w:rPr>
  </w:style>
  <w:style w:type="character" w:customStyle="1" w:styleId="HEADINGIChar">
    <w:name w:val="HEADING I Char"/>
    <w:basedOn w:val="HeaderChar"/>
    <w:link w:val="HEADINGI"/>
    <w:rPr>
      <w:rFonts w:ascii="Times New Roman" w:hAnsi="Times New Roman" w:cs="Times New Roman"/>
      <w:color w:val="FBA900"/>
    </w:rPr>
  </w:style>
  <w:style w:type="paragraph" w:customStyle="1" w:styleId="HEADINGII">
    <w:name w:val="HEADING II"/>
    <w:basedOn w:val="Header"/>
    <w:link w:val="HEADINGIIChar"/>
    <w:qFormat/>
    <w:pPr>
      <w:outlineLvl w:val="0"/>
    </w:pPr>
    <w:rPr>
      <w:rFonts w:ascii="Times New Roman" w:hAnsi="Times New Roman" w:cs="Times New Roman"/>
      <w:color w:val="00AF62"/>
    </w:rPr>
  </w:style>
  <w:style w:type="character" w:customStyle="1" w:styleId="CLUSTERChar">
    <w:name w:val="CLUSTER Char"/>
    <w:basedOn w:val="DefaultParagraphFont"/>
    <w:link w:val="CLUSTER"/>
    <w:rPr>
      <w:rFonts w:ascii="Times New Roman" w:eastAsia="Calibri" w:hAnsi="Times New Roman" w:cs="Times New Roman"/>
      <w:noProof/>
      <w:sz w:val="24"/>
      <w:szCs w:val="24"/>
      <w:lang w:eastAsia="zh-CN"/>
    </w:rPr>
  </w:style>
  <w:style w:type="paragraph" w:customStyle="1" w:styleId="HEADINGIII">
    <w:name w:val="HEADING III"/>
    <w:basedOn w:val="Header"/>
    <w:link w:val="HEADINGIIIChar"/>
    <w:qFormat/>
    <w:pPr>
      <w:outlineLvl w:val="0"/>
    </w:pPr>
    <w:rPr>
      <w:rFonts w:ascii="Times New Roman" w:hAnsi="Times New Roman" w:cs="Times New Roman"/>
      <w:color w:val="C2D341"/>
    </w:rPr>
  </w:style>
  <w:style w:type="character" w:customStyle="1" w:styleId="HEADINGIIChar">
    <w:name w:val="HEADING II Char"/>
    <w:basedOn w:val="HeaderChar"/>
    <w:link w:val="HEADINGII"/>
    <w:rPr>
      <w:rFonts w:ascii="Times New Roman" w:hAnsi="Times New Roman" w:cs="Times New Roman"/>
      <w:color w:val="00AF62"/>
    </w:rPr>
  </w:style>
  <w:style w:type="paragraph" w:customStyle="1" w:styleId="HEADINGIV">
    <w:name w:val="HEADING IV"/>
    <w:basedOn w:val="Header"/>
    <w:link w:val="HEADINGIVChar"/>
    <w:qFormat/>
    <w:pPr>
      <w:outlineLvl w:val="0"/>
    </w:pPr>
    <w:rPr>
      <w:rFonts w:ascii="Times New Roman" w:hAnsi="Times New Roman" w:cs="Times New Roman"/>
      <w:color w:val="8F00B1"/>
    </w:rPr>
  </w:style>
  <w:style w:type="character" w:customStyle="1" w:styleId="HEADINGIIIChar">
    <w:name w:val="HEADING III Char"/>
    <w:basedOn w:val="HeaderChar"/>
    <w:link w:val="HEADINGIII"/>
    <w:rPr>
      <w:rFonts w:ascii="Times New Roman" w:hAnsi="Times New Roman" w:cs="Times New Roman"/>
      <w:color w:val="C2D341"/>
    </w:rPr>
  </w:style>
  <w:style w:type="paragraph" w:customStyle="1" w:styleId="HEADINGV">
    <w:name w:val="HEADING V"/>
    <w:basedOn w:val="Header"/>
    <w:link w:val="HEADINGVChar"/>
    <w:qFormat/>
    <w:pPr>
      <w:outlineLvl w:val="0"/>
    </w:pPr>
    <w:rPr>
      <w:rFonts w:ascii="Times New Roman" w:hAnsi="Times New Roman" w:cs="Times New Roman"/>
      <w:color w:val="0079BA"/>
    </w:rPr>
  </w:style>
  <w:style w:type="character" w:customStyle="1" w:styleId="HEADINGIVChar">
    <w:name w:val="HEADING IV Char"/>
    <w:basedOn w:val="HeaderChar"/>
    <w:link w:val="HEADINGIV"/>
    <w:rPr>
      <w:rFonts w:ascii="Times New Roman" w:hAnsi="Times New Roman" w:cs="Times New Roman"/>
      <w:color w:val="8F00B1"/>
    </w:rPr>
  </w:style>
  <w:style w:type="paragraph" w:customStyle="1" w:styleId="HEADINGVI">
    <w:name w:val="HEADING VI"/>
    <w:basedOn w:val="Header"/>
    <w:link w:val="HEADINGVIChar"/>
    <w:qFormat/>
    <w:pPr>
      <w:outlineLvl w:val="0"/>
    </w:pPr>
    <w:rPr>
      <w:rFonts w:ascii="Times New Roman" w:hAnsi="Times New Roman" w:cs="Times New Roman"/>
      <w:color w:val="EB5850"/>
    </w:rPr>
  </w:style>
  <w:style w:type="character" w:customStyle="1" w:styleId="HEADINGVChar">
    <w:name w:val="HEADING V Char"/>
    <w:basedOn w:val="HeaderChar"/>
    <w:link w:val="HEADINGV"/>
    <w:rPr>
      <w:rFonts w:ascii="Times New Roman" w:hAnsi="Times New Roman" w:cs="Times New Roman"/>
      <w:color w:val="0079BA"/>
    </w:rPr>
  </w:style>
  <w:style w:type="paragraph" w:customStyle="1" w:styleId="OFFHEADING">
    <w:name w:val="OFF HEADING"/>
    <w:basedOn w:val="Header"/>
    <w:link w:val="OFFHEADINGChar"/>
    <w:qFormat/>
    <w:pPr>
      <w:outlineLvl w:val="0"/>
    </w:pPr>
    <w:rPr>
      <w:rFonts w:ascii="Times New Roman" w:hAnsi="Times New Roman" w:cs="Times New Roman"/>
      <w:color w:val="4ABFDF"/>
    </w:rPr>
  </w:style>
  <w:style w:type="character" w:customStyle="1" w:styleId="HEADINGVIChar">
    <w:name w:val="HEADING VI Char"/>
    <w:basedOn w:val="HeaderChar"/>
    <w:link w:val="HEADINGVI"/>
    <w:rPr>
      <w:rFonts w:ascii="Times New Roman" w:hAnsi="Times New Roman" w:cs="Times New Roman"/>
      <w:color w:val="EB5850"/>
    </w:rPr>
  </w:style>
  <w:style w:type="character" w:customStyle="1" w:styleId="OFFHEADINGChar">
    <w:name w:val="OFF HEADING Char"/>
    <w:basedOn w:val="HeaderChar"/>
    <w:link w:val="OFFHEADING"/>
    <w:rPr>
      <w:rFonts w:ascii="Times New Roman" w:hAnsi="Times New Roman" w:cs="Times New Roman"/>
      <w:color w:val="4ABFDF"/>
    </w:rPr>
  </w:style>
  <w:style w:type="table" w:customStyle="1" w:styleId="LightShading1">
    <w:name w:val="Light Shading1"/>
    <w:basedOn w:val="TableNormal"/>
    <w:next w:val="LightShading"/>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hAnsi="Calibri" w:cs="Times New Roman"/>
    </w:rPr>
  </w:style>
  <w:style w:type="paragraph" w:styleId="Heading1">
    <w:name w:val="heading 1"/>
    <w:basedOn w:val="Normal"/>
    <w:next w:val="Normal"/>
    <w:link w:val="Heading1Char"/>
    <w:uiPriority w:val="9"/>
    <w:qFormat/>
    <w:pPr>
      <w:keepNext/>
      <w:keepLines/>
      <w:widowControl w:val="0"/>
      <w:spacing w:before="480"/>
      <w:outlineLvl w:val="0"/>
    </w:pPr>
    <w:rPr>
      <w:rFonts w:asciiTheme="majorHAnsi" w:eastAsiaTheme="majorEastAsia" w:hAnsiTheme="majorHAnsi" w:cstheme="majorBidi"/>
      <w:b/>
      <w:bCs/>
      <w:color w:val="365F91" w:themeColor="accent1" w:themeShade="BF"/>
      <w:sz w:val="28"/>
      <w:szCs w:val="28"/>
      <w:lang w:eastAsia="en-GB"/>
    </w:rPr>
  </w:style>
  <w:style w:type="paragraph" w:styleId="Heading2">
    <w:name w:val="heading 2"/>
    <w:basedOn w:val="Normal"/>
    <w:next w:val="Text1"/>
    <w:link w:val="Heading2Char"/>
    <w:uiPriority w:val="9"/>
    <w:semiHidden/>
    <w:unhideWhenUsed/>
    <w:qFormat/>
    <w:pPr>
      <w:keepNext/>
      <w:tabs>
        <w:tab w:val="num" w:pos="850"/>
      </w:tabs>
      <w:spacing w:before="120" w:after="120"/>
      <w:ind w:left="850" w:hanging="850"/>
      <w:jc w:val="both"/>
      <w:outlineLvl w:val="1"/>
    </w:pPr>
    <w:rPr>
      <w:rFonts w:ascii="Times New Roman" w:eastAsiaTheme="majorEastAsia" w:hAnsi="Times New Roman"/>
      <w:b/>
      <w:bCs/>
      <w:sz w:val="24"/>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Text1"/>
    <w:link w:val="Heading4Char"/>
    <w:uiPriority w:val="9"/>
    <w:semiHidden/>
    <w:unhideWhenUsed/>
    <w:qFormat/>
    <w:pPr>
      <w:keepNext/>
      <w:tabs>
        <w:tab w:val="num" w:pos="850"/>
      </w:tabs>
      <w:spacing w:before="120" w:after="120"/>
      <w:ind w:left="850" w:hanging="850"/>
      <w:jc w:val="both"/>
      <w:outlineLvl w:val="3"/>
    </w:pPr>
    <w:rPr>
      <w:rFonts w:ascii="Times New Roman" w:eastAsiaTheme="majorEastAsia"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rPr>
      <w:rFonts w:asciiTheme="minorHAnsi" w:hAnsiTheme="minorHAnsi" w:cstheme="minorBidi"/>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rPr>
      <w:rFonts w:asciiTheme="minorHAnsi" w:hAnsiTheme="minorHAnsi" w:cstheme="minorBidi"/>
    </w:r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GB"/>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Pr>
      <w:rFonts w:ascii="Times" w:eastAsia="Times New Roman" w:hAnsi="Times"/>
      <w:sz w:val="20"/>
      <w:szCs w:val="20"/>
      <w:lang w:eastAsia="zh-CN"/>
    </w:rPr>
  </w:style>
  <w:style w:type="table" w:styleId="TableGrid">
    <w:name w:val="Table Grid"/>
    <w:basedOn w:val="TableNormal"/>
    <w:uiPriority w:val="59"/>
    <w:pPr>
      <w:spacing w:after="0" w:line="240" w:lineRule="auto"/>
    </w:pPr>
    <w:rPr>
      <w:rFonts w:ascii="Calibri" w:eastAsia="Calibri"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Pr>
      <w:rFonts w:ascii="Arial" w:eastAsia="Calibri" w:hAnsi="Arial"/>
      <w:sz w:val="20"/>
      <w:szCs w:val="20"/>
      <w:lang w:eastAsia="zh-CN"/>
    </w:rPr>
  </w:style>
  <w:style w:type="character" w:customStyle="1" w:styleId="FootnoteTextChar">
    <w:name w:val="Footnote Text Char"/>
    <w:basedOn w:val="DefaultParagraphFont"/>
    <w:link w:val="FootnoteText"/>
    <w:uiPriority w:val="99"/>
    <w:rPr>
      <w:rFonts w:ascii="Arial" w:eastAsia="Calibri" w:hAnsi="Arial" w:cs="Times New Roman"/>
      <w:sz w:val="20"/>
      <w:szCs w:val="20"/>
      <w:lang w:eastAsia="zh-CN"/>
    </w:rPr>
  </w:style>
  <w:style w:type="character" w:styleId="FootnoteReference">
    <w:name w:val="footnote reference"/>
    <w:basedOn w:val="DefaultParagraphFont"/>
    <w:link w:val="SUPERSChar"/>
    <w:uiPriority w:val="99"/>
    <w:unhideWhenUsed/>
    <w:qFormat/>
    <w:rPr>
      <w:sz w:val="20"/>
      <w:szCs w:val="20"/>
      <w:vertAlign w:val="superscript"/>
    </w:rPr>
  </w:style>
  <w:style w:type="paragraph" w:styleId="BodyText">
    <w:name w:val="Body Text"/>
    <w:basedOn w:val="Normal"/>
    <w:link w:val="BodyTextChar"/>
    <w:qFormat/>
    <w:pPr>
      <w:ind w:left="850"/>
    </w:pPr>
    <w:rPr>
      <w:rFonts w:ascii="EC Square Sans Pro" w:eastAsia="EC Square Sans Pro" w:hAnsi="EC Square Sans Pro"/>
      <w:sz w:val="21"/>
      <w:szCs w:val="21"/>
      <w:lang w:eastAsia="zh-CN"/>
    </w:rPr>
  </w:style>
  <w:style w:type="character" w:customStyle="1" w:styleId="BodyTextChar">
    <w:name w:val="Body Text Char"/>
    <w:basedOn w:val="DefaultParagraphFont"/>
    <w:link w:val="BodyText"/>
    <w:rPr>
      <w:rFonts w:ascii="EC Square Sans Pro" w:eastAsia="EC Square Sans Pro" w:hAnsi="EC Square Sans Pro" w:cs="Times New Roman"/>
      <w:sz w:val="21"/>
      <w:szCs w:val="21"/>
      <w:lang w:eastAsia="zh-CN"/>
    </w:rPr>
  </w:style>
  <w:style w:type="paragraph" w:customStyle="1" w:styleId="SUPERSChar">
    <w:name w:val="SUPERS Char"/>
    <w:basedOn w:val="Normal"/>
    <w:link w:val="FootnoteReference"/>
    <w:pPr>
      <w:jc w:val="both"/>
    </w:pPr>
    <w:rPr>
      <w:rFonts w:asciiTheme="minorHAnsi" w:hAnsiTheme="minorHAnsi" w:cstheme="minorBidi"/>
      <w:sz w:val="20"/>
      <w:szCs w:val="20"/>
      <w:vertAlign w:val="superscript"/>
    </w:rPr>
  </w:style>
  <w:style w:type="character" w:styleId="CommentReference">
    <w:name w:val="annotation reference"/>
    <w:basedOn w:val="DefaultParagraphFont"/>
    <w:uiPriority w:val="99"/>
    <w:semiHidden/>
    <w:unhideWhenUsed/>
    <w:rPr>
      <w:w w:val="100"/>
      <w:sz w:val="16"/>
      <w:szCs w:val="16"/>
      <w:shd w:val="clear" w:color="auto" w:fill="auto"/>
    </w:rPr>
  </w:style>
  <w:style w:type="paragraph" w:styleId="CommentText">
    <w:name w:val="annotation text"/>
    <w:basedOn w:val="Normal"/>
    <w:link w:val="CommentTextChar"/>
    <w:uiPriority w:val="99"/>
    <w:unhideWhenUsed/>
    <w:rPr>
      <w:rFonts w:ascii="Arial" w:eastAsia="Calibri" w:hAnsi="Arial"/>
      <w:sz w:val="20"/>
      <w:szCs w:val="20"/>
      <w:lang w:eastAsia="zh-CN"/>
    </w:rPr>
  </w:style>
  <w:style w:type="character" w:customStyle="1" w:styleId="CommentTextChar">
    <w:name w:val="Comment Text Char"/>
    <w:basedOn w:val="DefaultParagraphFont"/>
    <w:link w:val="CommentText"/>
    <w:uiPriority w:val="99"/>
    <w:rPr>
      <w:rFonts w:ascii="Arial" w:eastAsia="Calibri" w:hAnsi="Arial" w:cs="Times New Roman"/>
      <w:sz w:val="20"/>
      <w:szCs w:val="20"/>
      <w:lang w:eastAsia="zh-CN"/>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OBC Bullet"/>
    <w:basedOn w:val="Normal"/>
    <w:link w:val="ListParagraphChar"/>
    <w:qFormat/>
    <w:pPr>
      <w:ind w:left="720"/>
    </w:pPr>
    <w:rPr>
      <w:rFonts w:ascii="Arial" w:eastAsia="Calibri" w:hAnsi="Arial"/>
      <w:sz w:val="20"/>
      <w:szCs w:val="20"/>
      <w:lang w:eastAsia="zh-CN"/>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rPr>
      <w:rFonts w:ascii="Arial" w:eastAsia="Calibri" w:hAnsi="Arial" w:cs="Times New Roman"/>
      <w:sz w:val="20"/>
      <w:szCs w:val="20"/>
      <w:lang w:eastAsia="zh-CN"/>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Calibri" w:hAnsi="Arial" w:cs="Times New Roman"/>
      <w:b/>
      <w:bCs/>
      <w:sz w:val="20"/>
      <w:szCs w:val="20"/>
      <w:lang w:eastAsia="zh-CN"/>
    </w:rPr>
  </w:style>
  <w:style w:type="character" w:customStyle="1" w:styleId="st">
    <w:name w:val="st"/>
    <w:basedOn w:val="DefaultParagraphFont"/>
  </w:style>
  <w:style w:type="paragraph" w:styleId="Revision">
    <w:name w:val="Revision"/>
    <w:hidden/>
    <w:uiPriority w:val="99"/>
    <w:semiHidden/>
    <w:pPr>
      <w:spacing w:after="0" w:line="240" w:lineRule="auto"/>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paragraph" w:customStyle="1" w:styleId="Text1">
    <w:name w:val="Text 1"/>
    <w:basedOn w:val="Normal"/>
    <w:pPr>
      <w:spacing w:before="120" w:after="120"/>
      <w:ind w:left="850"/>
      <w:jc w:val="both"/>
    </w:pPr>
    <w:rPr>
      <w:rFonts w:ascii="Times New Roman" w:eastAsia="Times New Roman" w:hAnsi="Times New Roman"/>
      <w:sz w:val="24"/>
      <w:szCs w:val="24"/>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Pr>
      <w:strike w:val="0"/>
      <w:dstrike w:val="0"/>
      <w:color w:val="0065A2"/>
      <w:u w:val="none"/>
      <w:effect w:val="none"/>
      <w:shd w:val="clear" w:color="auto" w:fill="auto"/>
    </w:rPr>
  </w:style>
  <w:style w:type="character" w:customStyle="1" w:styleId="leaf">
    <w:name w:val="leaf"/>
    <w:basedOn w:val="DefaultParagraphFont"/>
  </w:style>
  <w:style w:type="character" w:styleId="Emphasis">
    <w:name w:val="Emphasis"/>
    <w:basedOn w:val="DefaultParagraphFont"/>
    <w:uiPriority w:val="20"/>
    <w:qFormat/>
    <w:rPr>
      <w:i/>
      <w:iCs/>
    </w:rPr>
  </w:style>
  <w:style w:type="table" w:styleId="LightShading-Accent6">
    <w:name w:val="Light Shading Accent 6"/>
    <w:basedOn w:val="TableNormal"/>
    <w:uiPriority w:val="60"/>
    <w:pPr>
      <w:spacing w:after="0" w:line="240" w:lineRule="auto"/>
    </w:pPr>
    <w:rPr>
      <w:color w:val="E36C0A" w:themeColor="accent6" w:themeShade="BF"/>
      <w:sz w:val="20"/>
      <w:szCs w:val="20"/>
      <w:lang w:eastAsia="en-GB"/>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EndnoteText">
    <w:name w:val="endnote text"/>
    <w:basedOn w:val="Normal"/>
    <w:link w:val="EndnoteTextChar"/>
    <w:uiPriority w:val="99"/>
    <w:semiHidden/>
    <w:unhideWhenUsed/>
    <w:rPr>
      <w:rFonts w:eastAsia="Calibri" w:cstheme="minorBidi"/>
      <w:sz w:val="20"/>
      <w:szCs w:val="20"/>
    </w:rPr>
  </w:style>
  <w:style w:type="character" w:customStyle="1" w:styleId="EndnoteTextChar">
    <w:name w:val="Endnote Text Char"/>
    <w:basedOn w:val="DefaultParagraphFont"/>
    <w:link w:val="EndnoteText"/>
    <w:uiPriority w:val="99"/>
    <w:semiHidden/>
    <w:rPr>
      <w:rFonts w:ascii="Calibri" w:eastAsia="Calibri" w:hAnsi="Calibri"/>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PSParagraphTitle">
    <w:name w:val="PS_Paragraph_Title"/>
    <w:basedOn w:val="Normal"/>
    <w:link w:val="PSParagraphTitleChar"/>
    <w:qFormat/>
    <w:pPr>
      <w:spacing w:before="120" w:after="120"/>
      <w:jc w:val="both"/>
    </w:pPr>
    <w:rPr>
      <w:rFonts w:ascii="Times New Roman" w:eastAsia="Times New Roman" w:hAnsi="Times New Roman"/>
      <w:b/>
      <w:i/>
      <w:sz w:val="20"/>
      <w:szCs w:val="20"/>
      <w:lang w:eastAsia="en-GB"/>
    </w:rPr>
  </w:style>
  <w:style w:type="character" w:customStyle="1" w:styleId="PSParagraphTitleChar">
    <w:name w:val="PS_Paragraph_Title Char"/>
    <w:basedOn w:val="DefaultParagraphFont"/>
    <w:link w:val="PSParagraphTitle"/>
    <w:rPr>
      <w:rFonts w:ascii="Times New Roman" w:eastAsia="Times New Roman" w:hAnsi="Times New Roman" w:cs="Times New Roman"/>
      <w:b/>
      <w:i/>
      <w:sz w:val="20"/>
      <w:szCs w:val="20"/>
      <w:lang w:eastAsia="en-GB"/>
    </w:rPr>
  </w:style>
  <w:style w:type="paragraph" w:customStyle="1" w:styleId="PSParagraphText">
    <w:name w:val="PS_Paragraph_Text"/>
    <w:basedOn w:val="Normal"/>
    <w:link w:val="PSParagraphTextChar"/>
    <w:qFormat/>
    <w:pPr>
      <w:spacing w:after="120"/>
      <w:jc w:val="both"/>
    </w:pPr>
    <w:rPr>
      <w:rFonts w:ascii="Times New Roman" w:eastAsia="Times New Roman" w:hAnsi="Times New Roman"/>
      <w:sz w:val="20"/>
      <w:szCs w:val="20"/>
      <w:lang w:eastAsia="en-GB"/>
    </w:rPr>
  </w:style>
  <w:style w:type="character" w:customStyle="1" w:styleId="PSParagraphTextChar">
    <w:name w:val="PS_Paragraph_Text Char"/>
    <w:basedOn w:val="DefaultParagraphFont"/>
    <w:link w:val="PSParagraphText"/>
    <w:rPr>
      <w:rFonts w:ascii="Times New Roman" w:eastAsia="Times New Roman" w:hAnsi="Times New Roman" w:cs="Times New Roman"/>
      <w:sz w:val="20"/>
      <w:szCs w:val="20"/>
      <w:lang w:eastAsia="en-GB"/>
    </w:rPr>
  </w:style>
  <w:style w:type="paragraph" w:styleId="ListBullet">
    <w:name w:val="List Bullet"/>
    <w:basedOn w:val="Normal"/>
    <w:uiPriority w:val="99"/>
    <w:semiHidden/>
    <w:unhideWhenUsed/>
    <w:pPr>
      <w:tabs>
        <w:tab w:val="num" w:pos="360"/>
      </w:tabs>
      <w:spacing w:before="120" w:after="120"/>
      <w:ind w:left="360" w:hanging="360"/>
      <w:contextualSpacing/>
      <w:jc w:val="both"/>
    </w:pPr>
    <w:rPr>
      <w:rFonts w:ascii="Times New Roman" w:hAnsi="Times New Roman"/>
      <w:sz w:val="24"/>
    </w:rPr>
  </w:style>
  <w:style w:type="paragraph" w:styleId="ListBullet2">
    <w:name w:val="List Bullet 2"/>
    <w:basedOn w:val="Normal"/>
    <w:uiPriority w:val="99"/>
    <w:semiHidden/>
    <w:unhideWhenUsed/>
    <w:pPr>
      <w:tabs>
        <w:tab w:val="num" w:pos="643"/>
      </w:tabs>
      <w:spacing w:before="120" w:after="120"/>
      <w:ind w:left="643" w:hanging="360"/>
      <w:contextualSpacing/>
      <w:jc w:val="both"/>
    </w:pPr>
    <w:rPr>
      <w:rFonts w:ascii="Times New Roman" w:hAnsi="Times New Roman"/>
      <w:sz w:val="24"/>
    </w:rPr>
  </w:style>
  <w:style w:type="paragraph" w:styleId="ListBullet3">
    <w:name w:val="List Bullet 3"/>
    <w:basedOn w:val="Normal"/>
    <w:uiPriority w:val="99"/>
    <w:semiHidden/>
    <w:unhideWhenUsed/>
    <w:pPr>
      <w:tabs>
        <w:tab w:val="num" w:pos="926"/>
      </w:tabs>
      <w:spacing w:before="120" w:after="120"/>
      <w:ind w:left="926" w:hanging="360"/>
      <w:contextualSpacing/>
      <w:jc w:val="both"/>
    </w:pPr>
    <w:rPr>
      <w:rFonts w:ascii="Times New Roman" w:hAnsi="Times New Roman"/>
      <w:sz w:val="24"/>
    </w:rPr>
  </w:style>
  <w:style w:type="paragraph" w:styleId="ListBullet4">
    <w:name w:val="List Bullet 4"/>
    <w:basedOn w:val="Normal"/>
    <w:uiPriority w:val="99"/>
    <w:semiHidden/>
    <w:unhideWhenUsed/>
    <w:pPr>
      <w:tabs>
        <w:tab w:val="num" w:pos="1209"/>
      </w:tabs>
      <w:spacing w:before="120" w:after="120"/>
      <w:ind w:left="1209" w:hanging="360"/>
      <w:contextualSpacing/>
      <w:jc w:val="both"/>
    </w:pPr>
    <w:rPr>
      <w:rFonts w:ascii="Times New Roman" w:hAnsi="Times New Roman"/>
      <w:sz w:val="24"/>
    </w:rPr>
  </w:style>
  <w:style w:type="table" w:styleId="LightShading-Accent5">
    <w:name w:val="Light Shading Accent 5"/>
    <w:basedOn w:val="TableNormal"/>
    <w:uiPriority w:val="60"/>
    <w:pPr>
      <w:spacing w:after="0" w:line="240" w:lineRule="auto"/>
    </w:pPr>
    <w:rPr>
      <w:color w:val="31849B" w:themeColor="accent5" w:themeShade="BF"/>
      <w:sz w:val="20"/>
      <w:szCs w:val="20"/>
      <w:lang w:eastAsia="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OCHeading">
    <w:name w:val="TOC Heading"/>
    <w:basedOn w:val="Normal"/>
    <w:next w:val="Normal"/>
    <w:uiPriority w:val="39"/>
    <w:semiHidden/>
    <w:unhideWhenUsed/>
    <w:qFormat/>
    <w:pPr>
      <w:spacing w:before="120" w:after="240"/>
      <w:jc w:val="center"/>
    </w:pPr>
    <w:rPr>
      <w:rFonts w:ascii="Times New Roman" w:hAnsi="Times New Roman"/>
      <w:b/>
      <w:sz w:val="28"/>
    </w:rPr>
  </w:style>
  <w:style w:type="paragraph" w:styleId="TOC1">
    <w:name w:val="toc 1"/>
    <w:basedOn w:val="Normal"/>
    <w:next w:val="Normal"/>
    <w:uiPriority w:val="39"/>
    <w:unhideWhenUsed/>
    <w:qFormat/>
    <w:pPr>
      <w:tabs>
        <w:tab w:val="right" w:leader="dot" w:pos="9071"/>
      </w:tabs>
      <w:spacing w:before="60" w:after="120"/>
      <w:ind w:left="850" w:hanging="850"/>
    </w:pPr>
    <w:rPr>
      <w:rFonts w:ascii="Times New Roman" w:hAnsi="Times New Roman"/>
      <w:sz w:val="24"/>
    </w:rPr>
  </w:style>
  <w:style w:type="paragraph" w:styleId="TOC2">
    <w:name w:val="toc 2"/>
    <w:basedOn w:val="Normal"/>
    <w:next w:val="Normal"/>
    <w:uiPriority w:val="39"/>
    <w:unhideWhenUsed/>
    <w:qFormat/>
    <w:pPr>
      <w:tabs>
        <w:tab w:val="right" w:leader="dot" w:pos="9071"/>
      </w:tabs>
      <w:spacing w:before="60" w:after="120"/>
      <w:ind w:left="850" w:hanging="850"/>
    </w:pPr>
    <w:rPr>
      <w:rFonts w:ascii="Times New Roman" w:hAnsi="Times New Roman"/>
      <w:sz w:val="24"/>
    </w:rPr>
  </w:style>
  <w:style w:type="paragraph" w:styleId="TOC3">
    <w:name w:val="toc 3"/>
    <w:basedOn w:val="Normal"/>
    <w:next w:val="Normal"/>
    <w:uiPriority w:val="39"/>
    <w:unhideWhenUsed/>
    <w:qFormat/>
    <w:pPr>
      <w:tabs>
        <w:tab w:val="right" w:leader="dot" w:pos="9071"/>
      </w:tabs>
      <w:spacing w:before="60" w:after="120"/>
      <w:ind w:left="850" w:hanging="850"/>
    </w:pPr>
    <w:rPr>
      <w:rFonts w:ascii="Times New Roman" w:hAnsi="Times New Roman"/>
      <w:sz w:val="24"/>
    </w:rPr>
  </w:style>
  <w:style w:type="paragraph" w:styleId="TOC4">
    <w:name w:val="toc 4"/>
    <w:basedOn w:val="Normal"/>
    <w:next w:val="Normal"/>
    <w:uiPriority w:val="39"/>
    <w:unhideWhenUsed/>
    <w:pPr>
      <w:tabs>
        <w:tab w:val="right" w:leader="dot" w:pos="9071"/>
      </w:tabs>
      <w:spacing w:before="60" w:after="120"/>
      <w:ind w:left="850" w:hanging="850"/>
    </w:pPr>
    <w:rPr>
      <w:rFonts w:ascii="Times New Roman" w:hAnsi="Times New Roman"/>
      <w:sz w:val="24"/>
    </w:rPr>
  </w:style>
  <w:style w:type="paragraph" w:styleId="TOC5">
    <w:name w:val="toc 5"/>
    <w:basedOn w:val="Normal"/>
    <w:next w:val="Normal"/>
    <w:uiPriority w:val="39"/>
    <w:unhideWhenUsed/>
    <w:pPr>
      <w:tabs>
        <w:tab w:val="right" w:leader="dot" w:pos="9071"/>
      </w:tabs>
      <w:spacing w:before="300" w:after="120"/>
    </w:pPr>
    <w:rPr>
      <w:rFonts w:ascii="Times New Roman" w:hAnsi="Times New Roman"/>
      <w:sz w:val="24"/>
    </w:rPr>
  </w:style>
  <w:style w:type="paragraph" w:styleId="TOC6">
    <w:name w:val="toc 6"/>
    <w:basedOn w:val="Normal"/>
    <w:next w:val="Normal"/>
    <w:uiPriority w:val="39"/>
    <w:unhideWhenUsed/>
    <w:pPr>
      <w:tabs>
        <w:tab w:val="right" w:leader="dot" w:pos="9071"/>
      </w:tabs>
      <w:spacing w:before="240" w:after="120"/>
    </w:pPr>
    <w:rPr>
      <w:rFonts w:ascii="Times New Roman" w:hAnsi="Times New Roman"/>
      <w:sz w:val="24"/>
    </w:rPr>
  </w:style>
  <w:style w:type="paragraph" w:styleId="TOC7">
    <w:name w:val="toc 7"/>
    <w:basedOn w:val="Normal"/>
    <w:next w:val="Normal"/>
    <w:uiPriority w:val="39"/>
    <w:unhideWhenUsed/>
    <w:pPr>
      <w:tabs>
        <w:tab w:val="right" w:leader="dot" w:pos="9071"/>
      </w:tabs>
      <w:spacing w:before="180" w:after="120"/>
    </w:pPr>
    <w:rPr>
      <w:rFonts w:ascii="Times New Roman" w:hAnsi="Times New Roman"/>
      <w:sz w:val="24"/>
    </w:rPr>
  </w:style>
  <w:style w:type="paragraph" w:styleId="TOC8">
    <w:name w:val="toc 8"/>
    <w:basedOn w:val="Normal"/>
    <w:next w:val="Normal"/>
    <w:uiPriority w:val="39"/>
    <w:unhideWhenUsed/>
    <w:pPr>
      <w:tabs>
        <w:tab w:val="right" w:leader="dot" w:pos="9071"/>
      </w:tabs>
      <w:spacing w:before="120" w:after="120"/>
    </w:pPr>
    <w:rPr>
      <w:rFonts w:ascii="Times New Roman" w:hAnsi="Times New Roman"/>
      <w:sz w:val="24"/>
    </w:rPr>
  </w:style>
  <w:style w:type="paragraph" w:styleId="TOC9">
    <w:name w:val="toc 9"/>
    <w:basedOn w:val="Normal"/>
    <w:next w:val="Normal"/>
    <w:uiPriority w:val="39"/>
    <w:unhideWhenUsed/>
    <w:pPr>
      <w:tabs>
        <w:tab w:val="right" w:leader="dot" w:pos="9071"/>
      </w:tabs>
      <w:spacing w:before="120" w:after="120"/>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ind w:left="-567" w:right="-567"/>
    </w:pPr>
    <w:rPr>
      <w:rFonts w:ascii="Times New Roman" w:hAnsi="Times New Roman"/>
      <w:sz w:val="24"/>
    </w:rPr>
  </w:style>
  <w:style w:type="paragraph" w:customStyle="1" w:styleId="Text2">
    <w:name w:val="Text 2"/>
    <w:basedOn w:val="Normal"/>
    <w:pPr>
      <w:spacing w:before="120" w:after="120"/>
      <w:ind w:left="1417"/>
      <w:jc w:val="both"/>
    </w:pPr>
    <w:rPr>
      <w:rFonts w:ascii="Times New Roman" w:hAnsi="Times New Roman"/>
      <w:sz w:val="24"/>
    </w:rPr>
  </w:style>
  <w:style w:type="paragraph" w:customStyle="1" w:styleId="Text3">
    <w:name w:val="Text 3"/>
    <w:basedOn w:val="Normal"/>
    <w:pPr>
      <w:spacing w:before="120" w:after="120"/>
      <w:ind w:left="1984"/>
      <w:jc w:val="both"/>
    </w:pPr>
    <w:rPr>
      <w:rFonts w:ascii="Times New Roman" w:hAnsi="Times New Roman"/>
      <w:sz w:val="24"/>
    </w:rPr>
  </w:style>
  <w:style w:type="paragraph" w:customStyle="1" w:styleId="Text4">
    <w:name w:val="Text 4"/>
    <w:basedOn w:val="Normal"/>
    <w:pPr>
      <w:spacing w:before="120" w:after="120"/>
      <w:ind w:left="2551"/>
      <w:jc w:val="both"/>
    </w:pPr>
    <w:rPr>
      <w:rFonts w:ascii="Times New Roman" w:hAnsi="Times New Roman"/>
      <w:sz w:val="24"/>
    </w:rPr>
  </w:style>
  <w:style w:type="paragraph" w:customStyle="1" w:styleId="NormalCentered">
    <w:name w:val="Normal Centered"/>
    <w:basedOn w:val="Normal"/>
    <w:pPr>
      <w:spacing w:before="120" w:after="120"/>
      <w:jc w:val="center"/>
    </w:pPr>
    <w:rPr>
      <w:rFonts w:ascii="Times New Roman" w:hAnsi="Times New Roman"/>
      <w:sz w:val="24"/>
    </w:rPr>
  </w:style>
  <w:style w:type="paragraph" w:customStyle="1" w:styleId="NormalLeft">
    <w:name w:val="Normal Left"/>
    <w:basedOn w:val="Normal"/>
    <w:pPr>
      <w:spacing w:before="120" w:after="120"/>
    </w:pPr>
    <w:rPr>
      <w:rFonts w:ascii="Times New Roman" w:hAnsi="Times New Roman"/>
      <w:sz w:val="24"/>
    </w:rPr>
  </w:style>
  <w:style w:type="paragraph" w:customStyle="1" w:styleId="NormalRight">
    <w:name w:val="Normal Right"/>
    <w:basedOn w:val="Normal"/>
    <w:pPr>
      <w:spacing w:before="120" w:after="120"/>
      <w:jc w:val="right"/>
    </w:pPr>
    <w:rPr>
      <w:rFonts w:ascii="Times New Roman" w:hAnsi="Times New Roman"/>
      <w:sz w:val="24"/>
    </w:rPr>
  </w:style>
  <w:style w:type="paragraph" w:customStyle="1" w:styleId="QuotedText">
    <w:name w:val="Quoted Text"/>
    <w:basedOn w:val="Normal"/>
    <w:pPr>
      <w:spacing w:before="120" w:after="120"/>
      <w:ind w:left="1417"/>
      <w:jc w:val="both"/>
    </w:pPr>
    <w:rPr>
      <w:rFonts w:ascii="Times New Roman" w:hAnsi="Times New Roman"/>
      <w:sz w:val="24"/>
    </w:rPr>
  </w:style>
  <w:style w:type="paragraph" w:customStyle="1" w:styleId="Point0">
    <w:name w:val="Point 0"/>
    <w:basedOn w:val="Normal"/>
    <w:pPr>
      <w:spacing w:before="120" w:after="120"/>
      <w:ind w:left="850" w:hanging="850"/>
      <w:jc w:val="both"/>
    </w:pPr>
    <w:rPr>
      <w:rFonts w:ascii="Times New Roman" w:hAnsi="Times New Roman"/>
      <w:sz w:val="24"/>
    </w:rPr>
  </w:style>
  <w:style w:type="paragraph" w:customStyle="1" w:styleId="Point1">
    <w:name w:val="Point 1"/>
    <w:basedOn w:val="Normal"/>
    <w:pPr>
      <w:spacing w:before="120" w:after="120"/>
      <w:ind w:left="1417" w:hanging="567"/>
      <w:jc w:val="both"/>
    </w:pPr>
    <w:rPr>
      <w:rFonts w:ascii="Times New Roman" w:hAnsi="Times New Roman"/>
      <w:sz w:val="24"/>
    </w:rPr>
  </w:style>
  <w:style w:type="paragraph" w:customStyle="1" w:styleId="Point2">
    <w:name w:val="Point 2"/>
    <w:basedOn w:val="Normal"/>
    <w:pPr>
      <w:spacing w:before="120" w:after="120"/>
      <w:ind w:left="1984" w:hanging="567"/>
      <w:jc w:val="both"/>
    </w:pPr>
    <w:rPr>
      <w:rFonts w:ascii="Times New Roman" w:hAnsi="Times New Roman"/>
      <w:sz w:val="24"/>
    </w:rPr>
  </w:style>
  <w:style w:type="paragraph" w:customStyle="1" w:styleId="Point3">
    <w:name w:val="Point 3"/>
    <w:basedOn w:val="Normal"/>
    <w:pPr>
      <w:spacing w:before="120" w:after="120"/>
      <w:ind w:left="2551" w:hanging="567"/>
      <w:jc w:val="both"/>
    </w:pPr>
    <w:rPr>
      <w:rFonts w:ascii="Times New Roman" w:hAnsi="Times New Roman"/>
      <w:sz w:val="24"/>
    </w:rPr>
  </w:style>
  <w:style w:type="paragraph" w:customStyle="1" w:styleId="Point4">
    <w:name w:val="Point 4"/>
    <w:basedOn w:val="Normal"/>
    <w:pPr>
      <w:spacing w:before="120" w:after="120"/>
      <w:ind w:left="3118" w:hanging="567"/>
      <w:jc w:val="both"/>
    </w:pPr>
    <w:rPr>
      <w:rFonts w:ascii="Times New Roman" w:hAnsi="Times New Roman"/>
      <w:sz w:val="24"/>
    </w:rPr>
  </w:style>
  <w:style w:type="paragraph" w:customStyle="1" w:styleId="Tiret0">
    <w:name w:val="Tiret 0"/>
    <w:basedOn w:val="Point0"/>
    <w:pPr>
      <w:numPr>
        <w:numId w:val="45"/>
      </w:numPr>
    </w:pPr>
  </w:style>
  <w:style w:type="paragraph" w:customStyle="1" w:styleId="Tiret1">
    <w:name w:val="Tiret 1"/>
    <w:basedOn w:val="Point1"/>
    <w:pPr>
      <w:numPr>
        <w:numId w:val="46"/>
      </w:numPr>
    </w:pPr>
  </w:style>
  <w:style w:type="paragraph" w:customStyle="1" w:styleId="Tiret2">
    <w:name w:val="Tiret 2"/>
    <w:basedOn w:val="Point2"/>
    <w:pPr>
      <w:numPr>
        <w:numId w:val="47"/>
      </w:numPr>
    </w:pPr>
  </w:style>
  <w:style w:type="paragraph" w:customStyle="1" w:styleId="Tiret3">
    <w:name w:val="Tiret 3"/>
    <w:basedOn w:val="Point3"/>
    <w:pPr>
      <w:numPr>
        <w:numId w:val="48"/>
      </w:numPr>
    </w:pPr>
  </w:style>
  <w:style w:type="paragraph" w:customStyle="1" w:styleId="Tiret4">
    <w:name w:val="Tiret 4"/>
    <w:basedOn w:val="Point4"/>
    <w:pPr>
      <w:numPr>
        <w:numId w:val="49"/>
      </w:numPr>
    </w:pPr>
  </w:style>
  <w:style w:type="paragraph" w:customStyle="1" w:styleId="PointDouble0">
    <w:name w:val="PointDouble 0"/>
    <w:basedOn w:val="Normal"/>
    <w:pPr>
      <w:tabs>
        <w:tab w:val="left" w:pos="850"/>
      </w:tabs>
      <w:spacing w:before="120" w:after="120"/>
      <w:ind w:left="1417" w:hanging="1417"/>
      <w:jc w:val="both"/>
    </w:pPr>
    <w:rPr>
      <w:rFonts w:ascii="Times New Roman" w:hAnsi="Times New Roman"/>
      <w:sz w:val="24"/>
    </w:rPr>
  </w:style>
  <w:style w:type="paragraph" w:customStyle="1" w:styleId="PointDouble1">
    <w:name w:val="PointDouble 1"/>
    <w:basedOn w:val="Normal"/>
    <w:pPr>
      <w:tabs>
        <w:tab w:val="left" w:pos="1417"/>
      </w:tabs>
      <w:spacing w:before="120" w:after="120"/>
      <w:ind w:left="1984" w:hanging="1134"/>
      <w:jc w:val="both"/>
    </w:pPr>
    <w:rPr>
      <w:rFonts w:ascii="Times New Roman" w:hAnsi="Times New Roman"/>
      <w:sz w:val="24"/>
    </w:rPr>
  </w:style>
  <w:style w:type="paragraph" w:customStyle="1" w:styleId="PointDouble2">
    <w:name w:val="PointDouble 2"/>
    <w:basedOn w:val="Normal"/>
    <w:pPr>
      <w:tabs>
        <w:tab w:val="left" w:pos="1984"/>
      </w:tabs>
      <w:spacing w:before="120" w:after="120"/>
      <w:ind w:left="2551" w:hanging="1134"/>
      <w:jc w:val="both"/>
    </w:pPr>
    <w:rPr>
      <w:rFonts w:ascii="Times New Roman" w:hAnsi="Times New Roman"/>
      <w:sz w:val="24"/>
    </w:rPr>
  </w:style>
  <w:style w:type="paragraph" w:customStyle="1" w:styleId="PointDouble3">
    <w:name w:val="PointDouble 3"/>
    <w:basedOn w:val="Normal"/>
    <w:pPr>
      <w:tabs>
        <w:tab w:val="left" w:pos="2551"/>
      </w:tabs>
      <w:spacing w:before="120" w:after="120"/>
      <w:ind w:left="3118" w:hanging="1134"/>
      <w:jc w:val="both"/>
    </w:pPr>
    <w:rPr>
      <w:rFonts w:ascii="Times New Roman" w:hAnsi="Times New Roman"/>
      <w:sz w:val="24"/>
    </w:rPr>
  </w:style>
  <w:style w:type="paragraph" w:customStyle="1" w:styleId="PointDouble4">
    <w:name w:val="PointDouble 4"/>
    <w:basedOn w:val="Normal"/>
    <w:pPr>
      <w:tabs>
        <w:tab w:val="left" w:pos="3118"/>
      </w:tabs>
      <w:spacing w:before="120" w:after="120"/>
      <w:ind w:left="3685" w:hanging="1134"/>
      <w:jc w:val="both"/>
    </w:pPr>
    <w:rPr>
      <w:rFonts w:ascii="Times New Roman" w:hAnsi="Times New Roman"/>
      <w:sz w:val="24"/>
    </w:rPr>
  </w:style>
  <w:style w:type="paragraph" w:customStyle="1" w:styleId="PointTriple0">
    <w:name w:val="PointTriple 0"/>
    <w:basedOn w:val="Normal"/>
    <w:pPr>
      <w:tabs>
        <w:tab w:val="left" w:pos="850"/>
        <w:tab w:val="left" w:pos="1417"/>
      </w:tabs>
      <w:spacing w:before="120" w:after="120"/>
      <w:ind w:left="1984" w:hanging="1984"/>
      <w:jc w:val="both"/>
    </w:pPr>
    <w:rPr>
      <w:rFonts w:ascii="Times New Roman" w:hAnsi="Times New Roman"/>
      <w:sz w:val="24"/>
    </w:rPr>
  </w:style>
  <w:style w:type="paragraph" w:customStyle="1" w:styleId="PointTriple1">
    <w:name w:val="PointTriple 1"/>
    <w:basedOn w:val="Normal"/>
    <w:pPr>
      <w:tabs>
        <w:tab w:val="left" w:pos="1417"/>
        <w:tab w:val="left" w:pos="1984"/>
      </w:tabs>
      <w:spacing w:before="120" w:after="120"/>
      <w:ind w:left="2551" w:hanging="1701"/>
      <w:jc w:val="both"/>
    </w:pPr>
    <w:rPr>
      <w:rFonts w:ascii="Times New Roman" w:hAnsi="Times New Roman"/>
      <w:sz w:val="24"/>
    </w:rPr>
  </w:style>
  <w:style w:type="paragraph" w:customStyle="1" w:styleId="PointTriple2">
    <w:name w:val="PointTriple 2"/>
    <w:basedOn w:val="Normal"/>
    <w:pPr>
      <w:tabs>
        <w:tab w:val="left" w:pos="1984"/>
        <w:tab w:val="left" w:pos="2551"/>
      </w:tabs>
      <w:spacing w:before="120" w:after="120"/>
      <w:ind w:left="3118" w:hanging="1701"/>
      <w:jc w:val="both"/>
    </w:pPr>
    <w:rPr>
      <w:rFonts w:ascii="Times New Roman" w:hAnsi="Times New Roman"/>
      <w:sz w:val="24"/>
    </w:rPr>
  </w:style>
  <w:style w:type="paragraph" w:customStyle="1" w:styleId="PointTriple3">
    <w:name w:val="PointTriple 3"/>
    <w:basedOn w:val="Normal"/>
    <w:pPr>
      <w:tabs>
        <w:tab w:val="left" w:pos="2551"/>
        <w:tab w:val="left" w:pos="3118"/>
      </w:tabs>
      <w:spacing w:before="120" w:after="120"/>
      <w:ind w:left="3685" w:hanging="1701"/>
      <w:jc w:val="both"/>
    </w:pPr>
    <w:rPr>
      <w:rFonts w:ascii="Times New Roman" w:hAnsi="Times New Roman"/>
      <w:sz w:val="24"/>
    </w:rPr>
  </w:style>
  <w:style w:type="paragraph" w:customStyle="1" w:styleId="PointTriple4">
    <w:name w:val="PointTriple 4"/>
    <w:basedOn w:val="Normal"/>
    <w:pPr>
      <w:tabs>
        <w:tab w:val="left" w:pos="3118"/>
        <w:tab w:val="left" w:pos="3685"/>
      </w:tabs>
      <w:spacing w:before="120" w:after="120"/>
      <w:ind w:left="4252" w:hanging="1701"/>
      <w:jc w:val="both"/>
    </w:pPr>
    <w:rPr>
      <w:rFonts w:ascii="Times New Roman" w:hAnsi="Times New Roman"/>
      <w:sz w:val="24"/>
    </w:rPr>
  </w:style>
  <w:style w:type="paragraph" w:customStyle="1" w:styleId="NumPar1">
    <w:name w:val="NumPar 1"/>
    <w:basedOn w:val="Normal"/>
    <w:next w:val="Text1"/>
    <w:pPr>
      <w:numPr>
        <w:numId w:val="50"/>
      </w:numPr>
      <w:spacing w:before="120" w:after="120"/>
      <w:jc w:val="both"/>
    </w:pPr>
    <w:rPr>
      <w:rFonts w:ascii="Times New Roman" w:hAnsi="Times New Roman"/>
      <w:sz w:val="24"/>
    </w:rPr>
  </w:style>
  <w:style w:type="paragraph" w:customStyle="1" w:styleId="NumPar2">
    <w:name w:val="NumPar 2"/>
    <w:basedOn w:val="Normal"/>
    <w:next w:val="Text1"/>
    <w:pPr>
      <w:numPr>
        <w:ilvl w:val="1"/>
        <w:numId w:val="50"/>
      </w:numPr>
      <w:spacing w:before="120" w:after="120"/>
      <w:jc w:val="both"/>
    </w:pPr>
    <w:rPr>
      <w:rFonts w:ascii="Times New Roman" w:hAnsi="Times New Roman"/>
      <w:sz w:val="24"/>
    </w:rPr>
  </w:style>
  <w:style w:type="paragraph" w:customStyle="1" w:styleId="NumPar3">
    <w:name w:val="NumPar 3"/>
    <w:basedOn w:val="Normal"/>
    <w:next w:val="Text1"/>
    <w:pPr>
      <w:numPr>
        <w:ilvl w:val="2"/>
        <w:numId w:val="50"/>
      </w:numPr>
      <w:spacing w:before="120" w:after="120"/>
      <w:jc w:val="both"/>
    </w:pPr>
    <w:rPr>
      <w:rFonts w:ascii="Times New Roman" w:hAnsi="Times New Roman"/>
      <w:sz w:val="24"/>
    </w:rPr>
  </w:style>
  <w:style w:type="paragraph" w:customStyle="1" w:styleId="NumPar4">
    <w:name w:val="NumPar 4"/>
    <w:basedOn w:val="Normal"/>
    <w:next w:val="Text1"/>
    <w:pPr>
      <w:numPr>
        <w:ilvl w:val="3"/>
        <w:numId w:val="50"/>
      </w:numPr>
      <w:spacing w:before="120" w:after="120"/>
      <w:jc w:val="both"/>
    </w:pPr>
    <w:rPr>
      <w:rFonts w:ascii="Times New Roman" w:hAnsi="Times New Roman"/>
      <w:sz w:val="24"/>
    </w:rPr>
  </w:style>
  <w:style w:type="paragraph" w:customStyle="1" w:styleId="ManualNumPar1">
    <w:name w:val="Manual NumPar 1"/>
    <w:basedOn w:val="Normal"/>
    <w:next w:val="Text1"/>
    <w:pPr>
      <w:spacing w:before="120" w:after="120"/>
      <w:ind w:left="850" w:hanging="850"/>
      <w:jc w:val="both"/>
    </w:pPr>
    <w:rPr>
      <w:rFonts w:ascii="Times New Roman" w:hAnsi="Times New Roman"/>
      <w:sz w:val="24"/>
    </w:rPr>
  </w:style>
  <w:style w:type="paragraph" w:customStyle="1" w:styleId="ManualNumPar2">
    <w:name w:val="Manual NumPar 2"/>
    <w:basedOn w:val="Normal"/>
    <w:next w:val="Text1"/>
    <w:pPr>
      <w:spacing w:before="120" w:after="120"/>
      <w:ind w:left="850" w:hanging="850"/>
      <w:jc w:val="both"/>
    </w:pPr>
    <w:rPr>
      <w:rFonts w:ascii="Times New Roman" w:hAnsi="Times New Roman"/>
      <w:sz w:val="24"/>
    </w:rPr>
  </w:style>
  <w:style w:type="paragraph" w:customStyle="1" w:styleId="ManualNumPar3">
    <w:name w:val="Manual NumPar 3"/>
    <w:basedOn w:val="Normal"/>
    <w:next w:val="Text1"/>
    <w:pPr>
      <w:spacing w:before="120" w:after="120"/>
      <w:ind w:left="850" w:hanging="850"/>
      <w:jc w:val="both"/>
    </w:pPr>
    <w:rPr>
      <w:rFonts w:ascii="Times New Roman" w:hAnsi="Times New Roman"/>
      <w:sz w:val="24"/>
    </w:rPr>
  </w:style>
  <w:style w:type="paragraph" w:customStyle="1" w:styleId="ManualNumPar4">
    <w:name w:val="Manual NumPar 4"/>
    <w:basedOn w:val="Normal"/>
    <w:next w:val="Text1"/>
    <w:pPr>
      <w:spacing w:before="120" w:after="120"/>
      <w:ind w:left="850" w:hanging="850"/>
      <w:jc w:val="both"/>
    </w:pPr>
    <w:rPr>
      <w:rFonts w:ascii="Times New Roman" w:hAnsi="Times New Roman"/>
      <w:sz w:val="24"/>
    </w:rPr>
  </w:style>
  <w:style w:type="paragraph" w:customStyle="1" w:styleId="QuotedNumPar">
    <w:name w:val="Quoted NumPar"/>
    <w:basedOn w:val="Normal"/>
    <w:pPr>
      <w:spacing w:before="120" w:after="120"/>
      <w:ind w:left="1417" w:hanging="567"/>
      <w:jc w:val="both"/>
    </w:pPr>
    <w:rPr>
      <w:rFonts w:ascii="Times New Roman" w:hAnsi="Times New Roman"/>
      <w:sz w:val="24"/>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rFonts w:ascii="Times New Roman" w:hAnsi="Times New Roman"/>
      <w:b/>
      <w:smallCaps/>
      <w:sz w:val="24"/>
    </w:rPr>
  </w:style>
  <w:style w:type="paragraph" w:customStyle="1" w:styleId="ManualHeading2">
    <w:name w:val="Manual Heading 2"/>
    <w:basedOn w:val="Normal"/>
    <w:next w:val="Text1"/>
    <w:pPr>
      <w:keepNext/>
      <w:tabs>
        <w:tab w:val="left" w:pos="850"/>
      </w:tabs>
      <w:spacing w:before="120" w:after="120"/>
      <w:ind w:left="850" w:hanging="850"/>
      <w:jc w:val="both"/>
      <w:outlineLvl w:val="1"/>
    </w:pPr>
    <w:rPr>
      <w:rFonts w:ascii="Times New Roman" w:hAnsi="Times New Roman"/>
      <w:b/>
      <w:sz w:val="24"/>
    </w:rPr>
  </w:style>
  <w:style w:type="paragraph" w:customStyle="1" w:styleId="ManualHeading3">
    <w:name w:val="Manual Heading 3"/>
    <w:basedOn w:val="Normal"/>
    <w:next w:val="Text1"/>
    <w:pPr>
      <w:keepNext/>
      <w:tabs>
        <w:tab w:val="left" w:pos="850"/>
      </w:tabs>
      <w:spacing w:before="120" w:after="120"/>
      <w:ind w:left="850" w:hanging="850"/>
      <w:jc w:val="both"/>
      <w:outlineLvl w:val="2"/>
    </w:pPr>
    <w:rPr>
      <w:rFonts w:ascii="Times New Roman" w:hAnsi="Times New Roman"/>
      <w:i/>
      <w:sz w:val="24"/>
    </w:rPr>
  </w:style>
  <w:style w:type="paragraph" w:customStyle="1" w:styleId="ManualHeading4">
    <w:name w:val="Manual Heading 4"/>
    <w:basedOn w:val="Normal"/>
    <w:next w:val="Text1"/>
    <w:pPr>
      <w:keepNext/>
      <w:tabs>
        <w:tab w:val="left" w:pos="850"/>
      </w:tabs>
      <w:spacing w:before="120" w:after="120"/>
      <w:ind w:left="850" w:hanging="850"/>
      <w:jc w:val="both"/>
      <w:outlineLvl w:val="3"/>
    </w:pPr>
    <w:rPr>
      <w:rFonts w:ascii="Times New Roman" w:hAnsi="Times New Roman"/>
      <w:sz w:val="24"/>
    </w:rPr>
  </w:style>
  <w:style w:type="paragraph" w:customStyle="1" w:styleId="ChapterTitle">
    <w:name w:val="ChapterTitle"/>
    <w:basedOn w:val="Normal"/>
    <w:next w:val="Normal"/>
    <w:pPr>
      <w:keepNext/>
      <w:spacing w:before="120" w:after="360"/>
      <w:jc w:val="center"/>
    </w:pPr>
    <w:rPr>
      <w:rFonts w:ascii="Times New Roman" w:hAnsi="Times New Roman"/>
      <w:b/>
      <w:sz w:val="32"/>
    </w:rPr>
  </w:style>
  <w:style w:type="paragraph" w:customStyle="1" w:styleId="PartTitle">
    <w:name w:val="PartTitle"/>
    <w:basedOn w:val="Normal"/>
    <w:next w:val="ChapterTitle"/>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pPr>
      <w:keepNext/>
      <w:spacing w:before="120" w:after="360"/>
      <w:jc w:val="center"/>
    </w:pPr>
    <w:rPr>
      <w:rFonts w:ascii="Times New Roman" w:hAnsi="Times New Roman"/>
      <w:b/>
      <w:smallCaps/>
      <w:sz w:val="28"/>
    </w:rPr>
  </w:style>
  <w:style w:type="paragraph" w:customStyle="1" w:styleId="TableTitle">
    <w:name w:val="Table Title"/>
    <w:basedOn w:val="Normal"/>
    <w:next w:val="Normal"/>
    <w:pPr>
      <w:spacing w:before="120" w:after="120"/>
      <w:jc w:val="center"/>
    </w:pPr>
    <w:rPr>
      <w:rFonts w:ascii="Times New Roman" w:hAnsi="Times New Roman"/>
      <w:b/>
      <w:sz w:val="24"/>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spacing w:before="120" w:after="120"/>
      <w:jc w:val="both"/>
    </w:pPr>
    <w:rPr>
      <w:rFonts w:ascii="Times New Roman" w:hAnsi="Times New Roman"/>
      <w:sz w:val="24"/>
    </w:rPr>
  </w:style>
  <w:style w:type="paragraph" w:customStyle="1" w:styleId="Point1number">
    <w:name w:val="Point 1 (number)"/>
    <w:basedOn w:val="Normal"/>
    <w:pPr>
      <w:numPr>
        <w:ilvl w:val="2"/>
        <w:numId w:val="24"/>
      </w:numPr>
      <w:spacing w:before="120" w:after="120"/>
      <w:jc w:val="both"/>
    </w:pPr>
    <w:rPr>
      <w:rFonts w:ascii="Times New Roman" w:hAnsi="Times New Roman"/>
      <w:sz w:val="24"/>
    </w:rPr>
  </w:style>
  <w:style w:type="paragraph" w:customStyle="1" w:styleId="Point2number">
    <w:name w:val="Point 2 (number)"/>
    <w:basedOn w:val="Normal"/>
    <w:pPr>
      <w:numPr>
        <w:ilvl w:val="4"/>
        <w:numId w:val="24"/>
      </w:numPr>
      <w:spacing w:before="120" w:after="120"/>
      <w:jc w:val="both"/>
    </w:pPr>
    <w:rPr>
      <w:rFonts w:ascii="Times New Roman" w:hAnsi="Times New Roman"/>
      <w:sz w:val="24"/>
    </w:rPr>
  </w:style>
  <w:style w:type="paragraph" w:customStyle="1" w:styleId="Point3number">
    <w:name w:val="Point 3 (number)"/>
    <w:basedOn w:val="Normal"/>
    <w:pPr>
      <w:numPr>
        <w:ilvl w:val="6"/>
        <w:numId w:val="24"/>
      </w:numPr>
      <w:spacing w:before="120" w:after="120"/>
      <w:jc w:val="both"/>
    </w:pPr>
    <w:rPr>
      <w:rFonts w:ascii="Times New Roman" w:hAnsi="Times New Roman"/>
      <w:sz w:val="24"/>
    </w:rPr>
  </w:style>
  <w:style w:type="paragraph" w:customStyle="1" w:styleId="Point0letter">
    <w:name w:val="Point 0 (letter)"/>
    <w:basedOn w:val="Normal"/>
    <w:pPr>
      <w:numPr>
        <w:ilvl w:val="1"/>
        <w:numId w:val="24"/>
      </w:numPr>
      <w:spacing w:before="120" w:after="120"/>
      <w:jc w:val="both"/>
    </w:pPr>
    <w:rPr>
      <w:rFonts w:ascii="Times New Roman" w:hAnsi="Times New Roman"/>
      <w:sz w:val="24"/>
    </w:rPr>
  </w:style>
  <w:style w:type="paragraph" w:customStyle="1" w:styleId="Point1letter">
    <w:name w:val="Point 1 (letter)"/>
    <w:basedOn w:val="Normal"/>
    <w:pPr>
      <w:numPr>
        <w:ilvl w:val="3"/>
        <w:numId w:val="24"/>
      </w:numPr>
      <w:spacing w:before="120" w:after="120"/>
      <w:jc w:val="both"/>
    </w:pPr>
    <w:rPr>
      <w:rFonts w:ascii="Times New Roman" w:hAnsi="Times New Roman"/>
      <w:sz w:val="24"/>
    </w:rPr>
  </w:style>
  <w:style w:type="paragraph" w:customStyle="1" w:styleId="Point2letter">
    <w:name w:val="Point 2 (letter)"/>
    <w:basedOn w:val="Normal"/>
    <w:pPr>
      <w:numPr>
        <w:ilvl w:val="5"/>
        <w:numId w:val="24"/>
      </w:numPr>
      <w:spacing w:before="120" w:after="120"/>
      <w:jc w:val="both"/>
    </w:pPr>
    <w:rPr>
      <w:rFonts w:ascii="Times New Roman" w:hAnsi="Times New Roman"/>
      <w:sz w:val="24"/>
    </w:rPr>
  </w:style>
  <w:style w:type="paragraph" w:customStyle="1" w:styleId="Point3letter">
    <w:name w:val="Point 3 (letter)"/>
    <w:basedOn w:val="Normal"/>
    <w:pPr>
      <w:numPr>
        <w:ilvl w:val="7"/>
        <w:numId w:val="24"/>
      </w:numPr>
      <w:spacing w:before="120" w:after="120"/>
      <w:jc w:val="both"/>
    </w:pPr>
    <w:rPr>
      <w:rFonts w:ascii="Times New Roman" w:hAnsi="Times New Roman"/>
      <w:sz w:val="24"/>
    </w:rPr>
  </w:style>
  <w:style w:type="paragraph" w:customStyle="1" w:styleId="Point4letter">
    <w:name w:val="Point 4 (letter)"/>
    <w:basedOn w:val="Normal"/>
    <w:pPr>
      <w:numPr>
        <w:ilvl w:val="8"/>
        <w:numId w:val="24"/>
      </w:numPr>
      <w:spacing w:before="120" w:after="120"/>
      <w:jc w:val="both"/>
    </w:pPr>
    <w:rPr>
      <w:rFonts w:ascii="Times New Roman" w:hAnsi="Times New Roman"/>
      <w:sz w:val="24"/>
    </w:rPr>
  </w:style>
  <w:style w:type="paragraph" w:customStyle="1" w:styleId="Bullet0">
    <w:name w:val="Bullet 0"/>
    <w:basedOn w:val="Normal"/>
    <w:pPr>
      <w:numPr>
        <w:numId w:val="51"/>
      </w:numPr>
      <w:spacing w:before="120" w:after="120"/>
      <w:jc w:val="both"/>
    </w:pPr>
    <w:rPr>
      <w:rFonts w:ascii="Times New Roman" w:hAnsi="Times New Roman"/>
      <w:sz w:val="24"/>
    </w:rPr>
  </w:style>
  <w:style w:type="paragraph" w:customStyle="1" w:styleId="Bullet2">
    <w:name w:val="Bullet 2"/>
    <w:basedOn w:val="Normal"/>
    <w:pPr>
      <w:numPr>
        <w:numId w:val="52"/>
      </w:numPr>
      <w:spacing w:before="120" w:after="120"/>
      <w:jc w:val="both"/>
    </w:pPr>
    <w:rPr>
      <w:rFonts w:ascii="Times New Roman" w:hAnsi="Times New Roman"/>
      <w:sz w:val="24"/>
    </w:rPr>
  </w:style>
  <w:style w:type="paragraph" w:customStyle="1" w:styleId="Bullet3">
    <w:name w:val="Bullet 3"/>
    <w:basedOn w:val="Normal"/>
    <w:pPr>
      <w:numPr>
        <w:numId w:val="53"/>
      </w:numPr>
      <w:spacing w:before="120" w:after="120"/>
      <w:jc w:val="both"/>
    </w:pPr>
    <w:rPr>
      <w:rFonts w:ascii="Times New Roman" w:hAnsi="Times New Roman"/>
      <w:sz w:val="24"/>
    </w:rPr>
  </w:style>
  <w:style w:type="paragraph" w:customStyle="1" w:styleId="Bullet4">
    <w:name w:val="Bullet 4"/>
    <w:basedOn w:val="Normal"/>
    <w:pPr>
      <w:numPr>
        <w:numId w:val="54"/>
      </w:numPr>
      <w:spacing w:before="120" w:after="120"/>
      <w:jc w:val="both"/>
    </w:pPr>
    <w:rPr>
      <w:rFonts w:ascii="Times New Roman" w:hAnsi="Times New Roman"/>
      <w:sz w:val="24"/>
    </w:rPr>
  </w:style>
  <w:style w:type="paragraph" w:customStyle="1" w:styleId="Langue">
    <w:name w:val="Langue"/>
    <w:basedOn w:val="Normal"/>
    <w:next w:val="Rfrenceinterne"/>
    <w:pPr>
      <w:framePr w:wrap="around" w:vAnchor="page" w:hAnchor="text" w:xAlign="center" w:y="14741"/>
      <w:spacing w:after="600"/>
      <w:jc w:val="center"/>
    </w:pPr>
    <w:rPr>
      <w:rFonts w:ascii="Times New Roman" w:hAnsi="Times New Roman"/>
      <w:b/>
      <w:caps/>
      <w:sz w:val="24"/>
    </w:rPr>
  </w:style>
  <w:style w:type="paragraph" w:customStyle="1" w:styleId="Nomdelinstitution">
    <w:name w:val="Nom de l'institution"/>
    <w:basedOn w:val="Normal"/>
    <w:next w:val="Emission"/>
    <w:rPr>
      <w:rFonts w:ascii="Arial" w:hAnsi="Arial" w:cs="Arial"/>
      <w:sz w:val="24"/>
    </w:rPr>
  </w:style>
  <w:style w:type="paragraph" w:customStyle="1" w:styleId="Emission">
    <w:name w:val="Emission"/>
    <w:basedOn w:val="Normal"/>
    <w:next w:val="Rfrenceinstitutionnelle"/>
    <w:pPr>
      <w:ind w:left="5103"/>
    </w:pPr>
    <w:rPr>
      <w:rFonts w:ascii="Times New Roman" w:hAnsi="Times New Roman"/>
      <w:sz w:val="24"/>
    </w:rPr>
  </w:style>
  <w:style w:type="paragraph" w:customStyle="1" w:styleId="Rfrenceinstitutionnelle">
    <w:name w:val="Référence institutionnelle"/>
    <w:basedOn w:val="Normal"/>
    <w:next w:val="Confidentialit"/>
    <w:pPr>
      <w:spacing w:after="240"/>
      <w:ind w:left="5103"/>
    </w:pPr>
    <w:rPr>
      <w:rFonts w:ascii="Times New Roman" w:hAnsi="Times New Roman"/>
      <w:sz w:val="24"/>
    </w:rPr>
  </w:style>
  <w:style w:type="paragraph" w:customStyle="1" w:styleId="Declassification">
    <w:name w:val="Declassification"/>
    <w:basedOn w:val="Normal"/>
    <w:next w:val="Normal"/>
    <w:pPr>
      <w:jc w:val="both"/>
    </w:pPr>
    <w:rPr>
      <w:rFonts w:ascii="Times New Roman" w:hAnsi="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rPr>
      <w:rFonts w:ascii="Times New Roman" w:hAnsi="Times New Roman"/>
      <w:sz w:val="24"/>
    </w:rPr>
  </w:style>
  <w:style w:type="paragraph" w:customStyle="1" w:styleId="Annexetitreexpos">
    <w:name w:val="Annexe titre (exposé)"/>
    <w:basedOn w:val="Normal"/>
    <w:next w:val="Normal"/>
    <w:pPr>
      <w:spacing w:before="120" w:after="120"/>
      <w:jc w:val="center"/>
    </w:pPr>
    <w:rPr>
      <w:rFonts w:ascii="Times New Roman" w:hAnsi="Times New Roman"/>
      <w:b/>
      <w:sz w:val="24"/>
      <w:u w:val="single"/>
    </w:rPr>
  </w:style>
  <w:style w:type="paragraph" w:customStyle="1" w:styleId="Annexetitre">
    <w:name w:val="Annexe titre"/>
    <w:basedOn w:val="Normal"/>
    <w:next w:val="Normal"/>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pPr>
      <w:spacing w:before="120" w:after="120"/>
      <w:jc w:val="center"/>
    </w:pPr>
    <w:rPr>
      <w:rFonts w:ascii="Times New Roman" w:hAnsi="Times New Roman"/>
      <w:b/>
      <w:sz w:val="24"/>
      <w:u w:val="single"/>
    </w:rPr>
  </w:style>
  <w:style w:type="paragraph" w:customStyle="1" w:styleId="Applicationdirecte">
    <w:name w:val="Application directe"/>
    <w:basedOn w:val="Normal"/>
    <w:next w:val="Fait"/>
    <w:pPr>
      <w:spacing w:before="480" w:after="120"/>
      <w:jc w:val="both"/>
    </w:pPr>
    <w:rPr>
      <w:rFonts w:ascii="Times New Roman" w:hAnsi="Times New Roman"/>
      <w:sz w:val="24"/>
    </w:rPr>
  </w:style>
  <w:style w:type="paragraph" w:customStyle="1" w:styleId="Avertissementtitre">
    <w:name w:val="Avertissement titre"/>
    <w:basedOn w:val="Normal"/>
    <w:next w:val="Normal"/>
    <w:pPr>
      <w:keepNext/>
      <w:spacing w:before="480" w:after="120"/>
      <w:jc w:val="both"/>
    </w:pPr>
    <w:rPr>
      <w:rFonts w:ascii="Times New Roman" w:hAnsi="Times New Roman"/>
      <w:sz w:val="24"/>
      <w:u w:val="single"/>
    </w:rPr>
  </w:style>
  <w:style w:type="paragraph" w:customStyle="1" w:styleId="Confidence">
    <w:name w:val="Confidence"/>
    <w:basedOn w:val="Normal"/>
    <w:next w:val="Normal"/>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pPr>
      <w:spacing w:before="240" w:after="240"/>
      <w:ind w:left="5103"/>
    </w:pPr>
    <w:rPr>
      <w:rFonts w:ascii="Times New Roman" w:hAnsi="Times New Roman"/>
      <w:i/>
      <w:sz w:val="32"/>
    </w:rPr>
  </w:style>
  <w:style w:type="paragraph" w:customStyle="1" w:styleId="Considrant">
    <w:name w:val="Considérant"/>
    <w:basedOn w:val="Normal"/>
    <w:pPr>
      <w:numPr>
        <w:numId w:val="55"/>
      </w:numPr>
      <w:spacing w:before="120" w:after="120"/>
      <w:jc w:val="both"/>
    </w:pPr>
    <w:rPr>
      <w:rFonts w:ascii="Times New Roman" w:hAnsi="Times New Roman"/>
      <w:sz w:val="24"/>
    </w:rPr>
  </w:style>
  <w:style w:type="paragraph" w:customStyle="1" w:styleId="Corrigendum">
    <w:name w:val="Corrigendum"/>
    <w:basedOn w:val="Normal"/>
    <w:next w:val="Normal"/>
    <w:pPr>
      <w:spacing w:after="240"/>
    </w:pPr>
    <w:rPr>
      <w:rFonts w:ascii="Times New Roman" w:hAnsi="Times New Roman"/>
      <w:sz w:val="24"/>
    </w:rPr>
  </w:style>
  <w:style w:type="paragraph" w:customStyle="1" w:styleId="Datedadoption">
    <w:name w:val="Date d'adoption"/>
    <w:basedOn w:val="Normal"/>
    <w:next w:val="IntrtEEE"/>
    <w:pPr>
      <w:spacing w:before="360"/>
      <w:jc w:val="center"/>
    </w:pPr>
    <w:rPr>
      <w:rFonts w:ascii="Times New Roman" w:hAnsi="Times New Roman"/>
      <w:b/>
      <w:sz w:val="24"/>
    </w:rPr>
  </w:style>
  <w:style w:type="paragraph" w:customStyle="1" w:styleId="Exposdesmotifstitre">
    <w:name w:val="Exposé des motifs titre"/>
    <w:basedOn w:val="Normal"/>
    <w:next w:val="Normal"/>
    <w:pPr>
      <w:spacing w:before="120" w:after="120"/>
      <w:jc w:val="center"/>
    </w:pPr>
    <w:rPr>
      <w:rFonts w:ascii="Times New Roman" w:hAnsi="Times New Roman"/>
      <w:b/>
      <w:sz w:val="24"/>
      <w:u w:val="single"/>
    </w:rPr>
  </w:style>
  <w:style w:type="paragraph" w:customStyle="1" w:styleId="Fait">
    <w:name w:val="Fait à"/>
    <w:basedOn w:val="Normal"/>
    <w:next w:val="Institutionquisigne"/>
    <w:pPr>
      <w:keepNext/>
      <w:spacing w:before="120"/>
      <w:jc w:val="both"/>
    </w:pPr>
    <w:rPr>
      <w:rFonts w:ascii="Times New Roman" w:hAnsi="Times New Roman"/>
      <w:sz w:val="24"/>
    </w:rPr>
  </w:style>
  <w:style w:type="paragraph" w:customStyle="1" w:styleId="Formuledadoption">
    <w:name w:val="Formule d'adoption"/>
    <w:basedOn w:val="Normal"/>
    <w:next w:val="Titrearticle"/>
    <w:pPr>
      <w:keepNext/>
      <w:spacing w:before="120" w:after="120"/>
      <w:jc w:val="both"/>
    </w:pPr>
    <w:rPr>
      <w:rFonts w:ascii="Times New Roman" w:hAnsi="Times New Roman"/>
      <w:sz w:val="24"/>
    </w:rPr>
  </w:style>
  <w:style w:type="paragraph" w:customStyle="1" w:styleId="Institutionquiagit">
    <w:name w:val="Institution qui agit"/>
    <w:basedOn w:val="Normal"/>
    <w:next w:val="Normal"/>
    <w:pPr>
      <w:keepNext/>
      <w:spacing w:before="600" w:after="120"/>
      <w:jc w:val="both"/>
    </w:pPr>
    <w:rPr>
      <w:rFonts w:ascii="Times New Roman" w:hAnsi="Times New Roman"/>
      <w:sz w:val="24"/>
    </w:rPr>
  </w:style>
  <w:style w:type="paragraph" w:customStyle="1" w:styleId="Institutionquisigne">
    <w:name w:val="Institution qui signe"/>
    <w:basedOn w:val="Normal"/>
    <w:next w:val="Personnequisigne"/>
    <w:pPr>
      <w:keepNext/>
      <w:tabs>
        <w:tab w:val="left" w:pos="4252"/>
      </w:tabs>
      <w:spacing w:before="720"/>
      <w:jc w:val="both"/>
    </w:pPr>
    <w:rPr>
      <w:rFonts w:ascii="Times New Roman" w:hAnsi="Times New Roman"/>
      <w:i/>
      <w:sz w:val="24"/>
    </w:rPr>
  </w:style>
  <w:style w:type="paragraph" w:customStyle="1" w:styleId="ManualConsidrant">
    <w:name w:val="Manual Considérant"/>
    <w:basedOn w:val="Normal"/>
    <w:pPr>
      <w:spacing w:before="120" w:after="120"/>
      <w:ind w:left="709" w:hanging="709"/>
      <w:jc w:val="both"/>
    </w:pPr>
    <w:rPr>
      <w:rFonts w:ascii="Times New Roman" w:hAnsi="Times New Roman"/>
      <w:sz w:val="24"/>
    </w:rPr>
  </w:style>
  <w:style w:type="paragraph" w:customStyle="1" w:styleId="Personnequisigne">
    <w:name w:val="Personne qui signe"/>
    <w:basedOn w:val="Normal"/>
    <w:next w:val="Institutionquisigne"/>
    <w:pPr>
      <w:tabs>
        <w:tab w:val="left" w:pos="4252"/>
      </w:tabs>
    </w:pPr>
    <w:rPr>
      <w:rFonts w:ascii="Times New Roman" w:hAnsi="Times New Roman"/>
      <w:i/>
      <w:sz w:val="24"/>
    </w:rPr>
  </w:style>
  <w:style w:type="paragraph" w:customStyle="1" w:styleId="Rfrenceinterinstitutionnelle">
    <w:name w:val="Référence interinstitutionnelle"/>
    <w:basedOn w:val="Normal"/>
    <w:next w:val="Statut"/>
    <w:pPr>
      <w:ind w:left="5103"/>
    </w:pPr>
    <w:rPr>
      <w:rFonts w:ascii="Times New Roman" w:hAnsi="Times New Roman"/>
      <w:sz w:val="24"/>
    </w:rPr>
  </w:style>
  <w:style w:type="paragraph" w:customStyle="1" w:styleId="Rfrenceinterne">
    <w:name w:val="Référence interne"/>
    <w:basedOn w:val="Normal"/>
    <w:next w:val="Rfrenceinterinstitutionnelle"/>
    <w:pPr>
      <w:ind w:left="5103"/>
    </w:pPr>
    <w:rPr>
      <w:rFonts w:ascii="Times New Roman" w:hAnsi="Times New Roman"/>
      <w:sz w:val="24"/>
    </w:rPr>
  </w:style>
  <w:style w:type="paragraph" w:customStyle="1" w:styleId="Statut">
    <w:name w:val="Statut"/>
    <w:basedOn w:val="Normal"/>
    <w:next w:val="Typedudocument"/>
    <w:pPr>
      <w:spacing w:after="240"/>
      <w:jc w:val="center"/>
    </w:pPr>
    <w:rPr>
      <w:rFonts w:ascii="Times New Roman" w:hAnsi="Times New Roman"/>
      <w:sz w:val="24"/>
    </w:rPr>
  </w:style>
  <w:style w:type="paragraph" w:customStyle="1" w:styleId="Titrearticle">
    <w:name w:val="Titre article"/>
    <w:basedOn w:val="Normal"/>
    <w:next w:val="Normal"/>
    <w:pPr>
      <w:keepNext/>
      <w:spacing w:before="360" w:after="120"/>
      <w:jc w:val="center"/>
    </w:pPr>
    <w:rPr>
      <w:rFonts w:ascii="Times New Roman" w:hAnsi="Times New Roman"/>
      <w:i/>
      <w:sz w:val="24"/>
    </w:rPr>
  </w:style>
  <w:style w:type="paragraph" w:customStyle="1" w:styleId="Typedudocument">
    <w:name w:val="Type du document"/>
    <w:basedOn w:val="Normal"/>
    <w:next w:val="Accompagnant"/>
    <w:pPr>
      <w:spacing w:before="360" w:after="180"/>
      <w:jc w:val="center"/>
    </w:pPr>
    <w:rPr>
      <w:rFonts w:ascii="Times New Roman" w:hAnsi="Times New Roman"/>
      <w:b/>
      <w:sz w:val="24"/>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pPr>
      <w:spacing w:before="120" w:after="120"/>
      <w:jc w:val="both"/>
    </w:pPr>
    <w:rPr>
      <w:rFonts w:ascii="Times New Roman" w:hAnsi="Times New Roman"/>
      <w:i/>
      <w:caps/>
      <w:sz w:val="24"/>
    </w:rPr>
  </w:style>
  <w:style w:type="paragraph" w:customStyle="1" w:styleId="Supertitre">
    <w:name w:val="Supertitre"/>
    <w:basedOn w:val="Normal"/>
    <w:next w:val="Normal"/>
    <w:pPr>
      <w:spacing w:after="600"/>
      <w:jc w:val="center"/>
    </w:pPr>
    <w:rPr>
      <w:rFonts w:ascii="Times New Roman" w:hAnsi="Times New Roman"/>
      <w:b/>
      <w:sz w:val="24"/>
    </w:rPr>
  </w:style>
  <w:style w:type="paragraph" w:customStyle="1" w:styleId="Languesfaisantfoi">
    <w:name w:val="Langues faisant foi"/>
    <w:basedOn w:val="Normal"/>
    <w:next w:val="Normal"/>
    <w:pPr>
      <w:spacing w:before="360"/>
      <w:jc w:val="center"/>
    </w:pPr>
    <w:rPr>
      <w:rFonts w:ascii="Times New Roman" w:hAnsi="Times New Roman"/>
      <w:sz w:val="24"/>
    </w:rPr>
  </w:style>
  <w:style w:type="paragraph" w:customStyle="1" w:styleId="Rfrencecroise">
    <w:name w:val="Référence croisée"/>
    <w:basedOn w:val="Normal"/>
    <w:pPr>
      <w:jc w:val="center"/>
    </w:pPr>
    <w:rPr>
      <w:rFonts w:ascii="Times New Roman" w:hAnsi="Times New Roman"/>
      <w:sz w:val="24"/>
    </w:rPr>
  </w:style>
  <w:style w:type="paragraph" w:customStyle="1" w:styleId="Fichefinanciretitre">
    <w:name w:val="Fiche financière titre"/>
    <w:basedOn w:val="Normal"/>
    <w:next w:val="Normal"/>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after="240"/>
      <w:ind w:left="5103"/>
    </w:pPr>
    <w:rPr>
      <w:rFonts w:ascii="Times New Roman" w:hAnsi="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rFonts w:ascii="Times New Roman" w:hAnsi="Times New Roman"/>
      <w:b/>
      <w:sz w:val="24"/>
    </w:rPr>
  </w:style>
  <w:style w:type="paragraph" w:customStyle="1" w:styleId="Typeacteprincipal">
    <w:name w:val="Type acte principal"/>
    <w:basedOn w:val="Normal"/>
    <w:next w:val="Objetacteprincipal"/>
    <w:pPr>
      <w:spacing w:after="240"/>
      <w:jc w:val="center"/>
    </w:pPr>
    <w:rPr>
      <w:rFonts w:ascii="Times New Roman" w:hAnsi="Times New Roman"/>
      <w:b/>
      <w:sz w:val="24"/>
    </w:rPr>
  </w:style>
  <w:style w:type="paragraph" w:customStyle="1" w:styleId="Objetacteprincipal">
    <w:name w:val="Objet acte principal"/>
    <w:basedOn w:val="Normal"/>
    <w:next w:val="Titrearticle"/>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jc w:val="center"/>
    </w:pPr>
    <w:rPr>
      <w:rFonts w:ascii="Times New Roman" w:hAnsi="Times New Roman"/>
      <w:sz w:val="24"/>
    </w:rPr>
  </w:style>
  <w:style w:type="paragraph" w:styleId="Caption">
    <w:name w:val="caption"/>
    <w:basedOn w:val="Normal"/>
    <w:next w:val="Normal"/>
    <w:uiPriority w:val="35"/>
    <w:semiHidden/>
    <w:unhideWhenUsed/>
    <w:qFormat/>
    <w:pPr>
      <w:spacing w:after="200"/>
      <w:jc w:val="both"/>
    </w:pPr>
    <w:rPr>
      <w:rFonts w:ascii="Times New Roman" w:hAnsi="Times New Roman"/>
      <w:b/>
      <w:bCs/>
      <w:color w:val="4F81BD" w:themeColor="accent1"/>
      <w:sz w:val="18"/>
      <w:szCs w:val="18"/>
    </w:rPr>
  </w:style>
  <w:style w:type="paragraph" w:styleId="TableofFigures">
    <w:name w:val="table of figures"/>
    <w:basedOn w:val="Normal"/>
    <w:next w:val="Normal"/>
    <w:uiPriority w:val="99"/>
    <w:semiHidden/>
    <w:unhideWhenUsed/>
    <w:pPr>
      <w:spacing w:before="120"/>
      <w:jc w:val="both"/>
    </w:pPr>
    <w:rPr>
      <w:rFonts w:ascii="Times New Roman" w:hAnsi="Times New Roman"/>
      <w:sz w:val="24"/>
    </w:rPr>
  </w:style>
  <w:style w:type="paragraph" w:styleId="ListNumber">
    <w:name w:val="List Number"/>
    <w:basedOn w:val="Normal"/>
    <w:uiPriority w:val="99"/>
    <w:semiHidden/>
    <w:unhideWhenUsed/>
    <w:pPr>
      <w:tabs>
        <w:tab w:val="num" w:pos="360"/>
      </w:tabs>
      <w:spacing w:before="120" w:after="120"/>
      <w:ind w:left="360" w:hanging="360"/>
      <w:contextualSpacing/>
      <w:jc w:val="both"/>
    </w:pPr>
    <w:rPr>
      <w:rFonts w:ascii="Times New Roman" w:hAnsi="Times New Roman"/>
      <w:sz w:val="24"/>
    </w:rPr>
  </w:style>
  <w:style w:type="paragraph" w:styleId="ListNumber2">
    <w:name w:val="List Number 2"/>
    <w:basedOn w:val="Normal"/>
    <w:uiPriority w:val="99"/>
    <w:semiHidden/>
    <w:unhideWhenUsed/>
    <w:pPr>
      <w:tabs>
        <w:tab w:val="num" w:pos="643"/>
      </w:tabs>
      <w:spacing w:before="120" w:after="120"/>
      <w:ind w:left="643" w:hanging="360"/>
      <w:contextualSpacing/>
      <w:jc w:val="both"/>
    </w:pPr>
    <w:rPr>
      <w:rFonts w:ascii="Times New Roman" w:hAnsi="Times New Roman"/>
      <w:sz w:val="24"/>
    </w:rPr>
  </w:style>
  <w:style w:type="paragraph" w:styleId="ListNumber3">
    <w:name w:val="List Number 3"/>
    <w:basedOn w:val="Normal"/>
    <w:uiPriority w:val="99"/>
    <w:semiHidden/>
    <w:unhideWhenUsed/>
    <w:pPr>
      <w:tabs>
        <w:tab w:val="num" w:pos="926"/>
      </w:tabs>
      <w:spacing w:before="120" w:after="120"/>
      <w:ind w:left="926" w:hanging="360"/>
      <w:contextualSpacing/>
      <w:jc w:val="both"/>
    </w:pPr>
    <w:rPr>
      <w:rFonts w:ascii="Times New Roman" w:hAnsi="Times New Roman"/>
      <w:sz w:val="24"/>
    </w:rPr>
  </w:style>
  <w:style w:type="paragraph" w:styleId="ListNumber4">
    <w:name w:val="List Number 4"/>
    <w:basedOn w:val="Normal"/>
    <w:uiPriority w:val="99"/>
    <w:semiHidden/>
    <w:unhideWhenUsed/>
    <w:pPr>
      <w:tabs>
        <w:tab w:val="num" w:pos="1209"/>
      </w:tabs>
      <w:spacing w:before="120" w:after="120"/>
      <w:ind w:left="1209" w:hanging="360"/>
      <w:contextualSpacing/>
      <w:jc w:val="both"/>
    </w:pPr>
    <w:rPr>
      <w:rFonts w:ascii="Times New Roman" w:hAnsi="Times New Roman"/>
      <w:sz w:val="24"/>
    </w:r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ROGRAMME">
    <w:name w:val="PROGRAMME"/>
    <w:basedOn w:val="Normal"/>
    <w:link w:val="PROGRAMMEChar"/>
    <w:qFormat/>
    <w:pPr>
      <w:ind w:right="-1"/>
      <w:outlineLvl w:val="2"/>
    </w:pPr>
    <w:rPr>
      <w:rFonts w:ascii="Times New Roman" w:eastAsia="Calibri" w:hAnsi="Times New Roman"/>
      <w:b/>
      <w:noProof/>
      <w:sz w:val="24"/>
      <w:szCs w:val="24"/>
      <w:lang w:eastAsia="zh-CN"/>
    </w:rPr>
  </w:style>
  <w:style w:type="paragraph" w:customStyle="1" w:styleId="HEADINGI">
    <w:name w:val="HEADING I"/>
    <w:basedOn w:val="Header"/>
    <w:link w:val="HEADINGIChar"/>
    <w:qFormat/>
    <w:pPr>
      <w:outlineLvl w:val="0"/>
    </w:pPr>
    <w:rPr>
      <w:rFonts w:ascii="Times New Roman" w:hAnsi="Times New Roman" w:cs="Times New Roman"/>
      <w:color w:val="FBA900"/>
    </w:rPr>
  </w:style>
  <w:style w:type="character" w:customStyle="1" w:styleId="PROGRAMMEChar">
    <w:name w:val="PROGRAMME Char"/>
    <w:basedOn w:val="DefaultParagraphFont"/>
    <w:link w:val="PROGRAMME"/>
    <w:rPr>
      <w:rFonts w:ascii="Times New Roman" w:eastAsia="Calibri" w:hAnsi="Times New Roman" w:cs="Times New Roman"/>
      <w:b/>
      <w:noProof/>
      <w:sz w:val="24"/>
      <w:szCs w:val="24"/>
      <w:lang w:eastAsia="zh-CN"/>
    </w:rPr>
  </w:style>
  <w:style w:type="paragraph" w:customStyle="1" w:styleId="CLUSTER">
    <w:name w:val="CLUSTER"/>
    <w:basedOn w:val="Normal"/>
    <w:link w:val="CLUSTERChar"/>
    <w:qFormat/>
    <w:pPr>
      <w:ind w:right="-1"/>
      <w:outlineLvl w:val="1"/>
    </w:pPr>
    <w:rPr>
      <w:rFonts w:ascii="Times New Roman" w:eastAsia="Calibri" w:hAnsi="Times New Roman"/>
      <w:noProof/>
      <w:sz w:val="24"/>
      <w:szCs w:val="24"/>
      <w:lang w:eastAsia="zh-CN"/>
    </w:rPr>
  </w:style>
  <w:style w:type="character" w:customStyle="1" w:styleId="HEADINGIChar">
    <w:name w:val="HEADING I Char"/>
    <w:basedOn w:val="HeaderChar"/>
    <w:link w:val="HEADINGI"/>
    <w:rPr>
      <w:rFonts w:ascii="Times New Roman" w:hAnsi="Times New Roman" w:cs="Times New Roman"/>
      <w:color w:val="FBA900"/>
    </w:rPr>
  </w:style>
  <w:style w:type="paragraph" w:customStyle="1" w:styleId="HEADINGII">
    <w:name w:val="HEADING II"/>
    <w:basedOn w:val="Header"/>
    <w:link w:val="HEADINGIIChar"/>
    <w:qFormat/>
    <w:pPr>
      <w:outlineLvl w:val="0"/>
    </w:pPr>
    <w:rPr>
      <w:rFonts w:ascii="Times New Roman" w:hAnsi="Times New Roman" w:cs="Times New Roman"/>
      <w:color w:val="00AF62"/>
    </w:rPr>
  </w:style>
  <w:style w:type="character" w:customStyle="1" w:styleId="CLUSTERChar">
    <w:name w:val="CLUSTER Char"/>
    <w:basedOn w:val="DefaultParagraphFont"/>
    <w:link w:val="CLUSTER"/>
    <w:rPr>
      <w:rFonts w:ascii="Times New Roman" w:eastAsia="Calibri" w:hAnsi="Times New Roman" w:cs="Times New Roman"/>
      <w:noProof/>
      <w:sz w:val="24"/>
      <w:szCs w:val="24"/>
      <w:lang w:eastAsia="zh-CN"/>
    </w:rPr>
  </w:style>
  <w:style w:type="paragraph" w:customStyle="1" w:styleId="HEADINGIII">
    <w:name w:val="HEADING III"/>
    <w:basedOn w:val="Header"/>
    <w:link w:val="HEADINGIIIChar"/>
    <w:qFormat/>
    <w:pPr>
      <w:outlineLvl w:val="0"/>
    </w:pPr>
    <w:rPr>
      <w:rFonts w:ascii="Times New Roman" w:hAnsi="Times New Roman" w:cs="Times New Roman"/>
      <w:color w:val="C2D341"/>
    </w:rPr>
  </w:style>
  <w:style w:type="character" w:customStyle="1" w:styleId="HEADINGIIChar">
    <w:name w:val="HEADING II Char"/>
    <w:basedOn w:val="HeaderChar"/>
    <w:link w:val="HEADINGII"/>
    <w:rPr>
      <w:rFonts w:ascii="Times New Roman" w:hAnsi="Times New Roman" w:cs="Times New Roman"/>
      <w:color w:val="00AF62"/>
    </w:rPr>
  </w:style>
  <w:style w:type="paragraph" w:customStyle="1" w:styleId="HEADINGIV">
    <w:name w:val="HEADING IV"/>
    <w:basedOn w:val="Header"/>
    <w:link w:val="HEADINGIVChar"/>
    <w:qFormat/>
    <w:pPr>
      <w:outlineLvl w:val="0"/>
    </w:pPr>
    <w:rPr>
      <w:rFonts w:ascii="Times New Roman" w:hAnsi="Times New Roman" w:cs="Times New Roman"/>
      <w:color w:val="8F00B1"/>
    </w:rPr>
  </w:style>
  <w:style w:type="character" w:customStyle="1" w:styleId="HEADINGIIIChar">
    <w:name w:val="HEADING III Char"/>
    <w:basedOn w:val="HeaderChar"/>
    <w:link w:val="HEADINGIII"/>
    <w:rPr>
      <w:rFonts w:ascii="Times New Roman" w:hAnsi="Times New Roman" w:cs="Times New Roman"/>
      <w:color w:val="C2D341"/>
    </w:rPr>
  </w:style>
  <w:style w:type="paragraph" w:customStyle="1" w:styleId="HEADINGV">
    <w:name w:val="HEADING V"/>
    <w:basedOn w:val="Header"/>
    <w:link w:val="HEADINGVChar"/>
    <w:qFormat/>
    <w:pPr>
      <w:outlineLvl w:val="0"/>
    </w:pPr>
    <w:rPr>
      <w:rFonts w:ascii="Times New Roman" w:hAnsi="Times New Roman" w:cs="Times New Roman"/>
      <w:color w:val="0079BA"/>
    </w:rPr>
  </w:style>
  <w:style w:type="character" w:customStyle="1" w:styleId="HEADINGIVChar">
    <w:name w:val="HEADING IV Char"/>
    <w:basedOn w:val="HeaderChar"/>
    <w:link w:val="HEADINGIV"/>
    <w:rPr>
      <w:rFonts w:ascii="Times New Roman" w:hAnsi="Times New Roman" w:cs="Times New Roman"/>
      <w:color w:val="8F00B1"/>
    </w:rPr>
  </w:style>
  <w:style w:type="paragraph" w:customStyle="1" w:styleId="HEADINGVI">
    <w:name w:val="HEADING VI"/>
    <w:basedOn w:val="Header"/>
    <w:link w:val="HEADINGVIChar"/>
    <w:qFormat/>
    <w:pPr>
      <w:outlineLvl w:val="0"/>
    </w:pPr>
    <w:rPr>
      <w:rFonts w:ascii="Times New Roman" w:hAnsi="Times New Roman" w:cs="Times New Roman"/>
      <w:color w:val="EB5850"/>
    </w:rPr>
  </w:style>
  <w:style w:type="character" w:customStyle="1" w:styleId="HEADINGVChar">
    <w:name w:val="HEADING V Char"/>
    <w:basedOn w:val="HeaderChar"/>
    <w:link w:val="HEADINGV"/>
    <w:rPr>
      <w:rFonts w:ascii="Times New Roman" w:hAnsi="Times New Roman" w:cs="Times New Roman"/>
      <w:color w:val="0079BA"/>
    </w:rPr>
  </w:style>
  <w:style w:type="paragraph" w:customStyle="1" w:styleId="OFFHEADING">
    <w:name w:val="OFF HEADING"/>
    <w:basedOn w:val="Header"/>
    <w:link w:val="OFFHEADINGChar"/>
    <w:qFormat/>
    <w:pPr>
      <w:outlineLvl w:val="0"/>
    </w:pPr>
    <w:rPr>
      <w:rFonts w:ascii="Times New Roman" w:hAnsi="Times New Roman" w:cs="Times New Roman"/>
      <w:color w:val="4ABFDF"/>
    </w:rPr>
  </w:style>
  <w:style w:type="character" w:customStyle="1" w:styleId="HEADINGVIChar">
    <w:name w:val="HEADING VI Char"/>
    <w:basedOn w:val="HeaderChar"/>
    <w:link w:val="HEADINGVI"/>
    <w:rPr>
      <w:rFonts w:ascii="Times New Roman" w:hAnsi="Times New Roman" w:cs="Times New Roman"/>
      <w:color w:val="EB5850"/>
    </w:rPr>
  </w:style>
  <w:style w:type="character" w:customStyle="1" w:styleId="OFFHEADINGChar">
    <w:name w:val="OFF HEADING Char"/>
    <w:basedOn w:val="HeaderChar"/>
    <w:link w:val="OFFHEADING"/>
    <w:rPr>
      <w:rFonts w:ascii="Times New Roman" w:hAnsi="Times New Roman" w:cs="Times New Roman"/>
      <w:color w:val="4ABFDF"/>
    </w:rPr>
  </w:style>
  <w:style w:type="table" w:customStyle="1" w:styleId="LightShading1">
    <w:name w:val="Light Shading1"/>
    <w:basedOn w:val="TableNormal"/>
    <w:next w:val="LightShading"/>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8377">
      <w:bodyDiv w:val="1"/>
      <w:marLeft w:val="0"/>
      <w:marRight w:val="0"/>
      <w:marTop w:val="0"/>
      <w:marBottom w:val="0"/>
      <w:divBdr>
        <w:top w:val="none" w:sz="0" w:space="0" w:color="auto"/>
        <w:left w:val="none" w:sz="0" w:space="0" w:color="auto"/>
        <w:bottom w:val="none" w:sz="0" w:space="0" w:color="auto"/>
        <w:right w:val="none" w:sz="0" w:space="0" w:color="auto"/>
      </w:divBdr>
    </w:div>
    <w:div w:id="24672186">
      <w:bodyDiv w:val="1"/>
      <w:marLeft w:val="0"/>
      <w:marRight w:val="0"/>
      <w:marTop w:val="0"/>
      <w:marBottom w:val="0"/>
      <w:divBdr>
        <w:top w:val="none" w:sz="0" w:space="0" w:color="auto"/>
        <w:left w:val="none" w:sz="0" w:space="0" w:color="auto"/>
        <w:bottom w:val="none" w:sz="0" w:space="0" w:color="auto"/>
        <w:right w:val="none" w:sz="0" w:space="0" w:color="auto"/>
      </w:divBdr>
    </w:div>
    <w:div w:id="124474031">
      <w:bodyDiv w:val="1"/>
      <w:marLeft w:val="0"/>
      <w:marRight w:val="0"/>
      <w:marTop w:val="0"/>
      <w:marBottom w:val="0"/>
      <w:divBdr>
        <w:top w:val="none" w:sz="0" w:space="0" w:color="auto"/>
        <w:left w:val="none" w:sz="0" w:space="0" w:color="auto"/>
        <w:bottom w:val="none" w:sz="0" w:space="0" w:color="auto"/>
        <w:right w:val="none" w:sz="0" w:space="0" w:color="auto"/>
      </w:divBdr>
    </w:div>
    <w:div w:id="182984693">
      <w:bodyDiv w:val="1"/>
      <w:marLeft w:val="0"/>
      <w:marRight w:val="0"/>
      <w:marTop w:val="0"/>
      <w:marBottom w:val="0"/>
      <w:divBdr>
        <w:top w:val="none" w:sz="0" w:space="0" w:color="auto"/>
        <w:left w:val="none" w:sz="0" w:space="0" w:color="auto"/>
        <w:bottom w:val="none" w:sz="0" w:space="0" w:color="auto"/>
        <w:right w:val="none" w:sz="0" w:space="0" w:color="auto"/>
      </w:divBdr>
    </w:div>
    <w:div w:id="251816919">
      <w:bodyDiv w:val="1"/>
      <w:marLeft w:val="0"/>
      <w:marRight w:val="0"/>
      <w:marTop w:val="0"/>
      <w:marBottom w:val="0"/>
      <w:divBdr>
        <w:top w:val="none" w:sz="0" w:space="0" w:color="auto"/>
        <w:left w:val="none" w:sz="0" w:space="0" w:color="auto"/>
        <w:bottom w:val="none" w:sz="0" w:space="0" w:color="auto"/>
        <w:right w:val="none" w:sz="0" w:space="0" w:color="auto"/>
      </w:divBdr>
    </w:div>
    <w:div w:id="256796035">
      <w:bodyDiv w:val="1"/>
      <w:marLeft w:val="0"/>
      <w:marRight w:val="0"/>
      <w:marTop w:val="0"/>
      <w:marBottom w:val="0"/>
      <w:divBdr>
        <w:top w:val="none" w:sz="0" w:space="0" w:color="auto"/>
        <w:left w:val="none" w:sz="0" w:space="0" w:color="auto"/>
        <w:bottom w:val="none" w:sz="0" w:space="0" w:color="auto"/>
        <w:right w:val="none" w:sz="0" w:space="0" w:color="auto"/>
      </w:divBdr>
    </w:div>
    <w:div w:id="306596134">
      <w:bodyDiv w:val="1"/>
      <w:marLeft w:val="0"/>
      <w:marRight w:val="0"/>
      <w:marTop w:val="0"/>
      <w:marBottom w:val="0"/>
      <w:divBdr>
        <w:top w:val="none" w:sz="0" w:space="0" w:color="auto"/>
        <w:left w:val="none" w:sz="0" w:space="0" w:color="auto"/>
        <w:bottom w:val="none" w:sz="0" w:space="0" w:color="auto"/>
        <w:right w:val="none" w:sz="0" w:space="0" w:color="auto"/>
      </w:divBdr>
    </w:div>
    <w:div w:id="308438651">
      <w:bodyDiv w:val="1"/>
      <w:marLeft w:val="0"/>
      <w:marRight w:val="0"/>
      <w:marTop w:val="0"/>
      <w:marBottom w:val="0"/>
      <w:divBdr>
        <w:top w:val="none" w:sz="0" w:space="0" w:color="auto"/>
        <w:left w:val="none" w:sz="0" w:space="0" w:color="auto"/>
        <w:bottom w:val="none" w:sz="0" w:space="0" w:color="auto"/>
        <w:right w:val="none" w:sz="0" w:space="0" w:color="auto"/>
      </w:divBdr>
    </w:div>
    <w:div w:id="362098488">
      <w:bodyDiv w:val="1"/>
      <w:marLeft w:val="0"/>
      <w:marRight w:val="0"/>
      <w:marTop w:val="0"/>
      <w:marBottom w:val="0"/>
      <w:divBdr>
        <w:top w:val="none" w:sz="0" w:space="0" w:color="auto"/>
        <w:left w:val="none" w:sz="0" w:space="0" w:color="auto"/>
        <w:bottom w:val="none" w:sz="0" w:space="0" w:color="auto"/>
        <w:right w:val="none" w:sz="0" w:space="0" w:color="auto"/>
      </w:divBdr>
    </w:div>
    <w:div w:id="485367911">
      <w:bodyDiv w:val="1"/>
      <w:marLeft w:val="0"/>
      <w:marRight w:val="0"/>
      <w:marTop w:val="0"/>
      <w:marBottom w:val="0"/>
      <w:divBdr>
        <w:top w:val="none" w:sz="0" w:space="0" w:color="auto"/>
        <w:left w:val="none" w:sz="0" w:space="0" w:color="auto"/>
        <w:bottom w:val="none" w:sz="0" w:space="0" w:color="auto"/>
        <w:right w:val="none" w:sz="0" w:space="0" w:color="auto"/>
      </w:divBdr>
    </w:div>
    <w:div w:id="500703562">
      <w:bodyDiv w:val="1"/>
      <w:marLeft w:val="0"/>
      <w:marRight w:val="0"/>
      <w:marTop w:val="0"/>
      <w:marBottom w:val="0"/>
      <w:divBdr>
        <w:top w:val="none" w:sz="0" w:space="0" w:color="auto"/>
        <w:left w:val="none" w:sz="0" w:space="0" w:color="auto"/>
        <w:bottom w:val="none" w:sz="0" w:space="0" w:color="auto"/>
        <w:right w:val="none" w:sz="0" w:space="0" w:color="auto"/>
      </w:divBdr>
    </w:div>
    <w:div w:id="502821650">
      <w:bodyDiv w:val="1"/>
      <w:marLeft w:val="0"/>
      <w:marRight w:val="0"/>
      <w:marTop w:val="0"/>
      <w:marBottom w:val="0"/>
      <w:divBdr>
        <w:top w:val="none" w:sz="0" w:space="0" w:color="auto"/>
        <w:left w:val="none" w:sz="0" w:space="0" w:color="auto"/>
        <w:bottom w:val="none" w:sz="0" w:space="0" w:color="auto"/>
        <w:right w:val="none" w:sz="0" w:space="0" w:color="auto"/>
      </w:divBdr>
    </w:div>
    <w:div w:id="525022587">
      <w:bodyDiv w:val="1"/>
      <w:marLeft w:val="0"/>
      <w:marRight w:val="0"/>
      <w:marTop w:val="0"/>
      <w:marBottom w:val="0"/>
      <w:divBdr>
        <w:top w:val="none" w:sz="0" w:space="0" w:color="auto"/>
        <w:left w:val="none" w:sz="0" w:space="0" w:color="auto"/>
        <w:bottom w:val="none" w:sz="0" w:space="0" w:color="auto"/>
        <w:right w:val="none" w:sz="0" w:space="0" w:color="auto"/>
      </w:divBdr>
    </w:div>
    <w:div w:id="607810853">
      <w:bodyDiv w:val="1"/>
      <w:marLeft w:val="0"/>
      <w:marRight w:val="0"/>
      <w:marTop w:val="0"/>
      <w:marBottom w:val="0"/>
      <w:divBdr>
        <w:top w:val="none" w:sz="0" w:space="0" w:color="auto"/>
        <w:left w:val="none" w:sz="0" w:space="0" w:color="auto"/>
        <w:bottom w:val="none" w:sz="0" w:space="0" w:color="auto"/>
        <w:right w:val="none" w:sz="0" w:space="0" w:color="auto"/>
      </w:divBdr>
    </w:div>
    <w:div w:id="673456627">
      <w:bodyDiv w:val="1"/>
      <w:marLeft w:val="0"/>
      <w:marRight w:val="0"/>
      <w:marTop w:val="0"/>
      <w:marBottom w:val="0"/>
      <w:divBdr>
        <w:top w:val="none" w:sz="0" w:space="0" w:color="auto"/>
        <w:left w:val="none" w:sz="0" w:space="0" w:color="auto"/>
        <w:bottom w:val="none" w:sz="0" w:space="0" w:color="auto"/>
        <w:right w:val="none" w:sz="0" w:space="0" w:color="auto"/>
      </w:divBdr>
    </w:div>
    <w:div w:id="707343200">
      <w:bodyDiv w:val="1"/>
      <w:marLeft w:val="0"/>
      <w:marRight w:val="0"/>
      <w:marTop w:val="0"/>
      <w:marBottom w:val="0"/>
      <w:divBdr>
        <w:top w:val="none" w:sz="0" w:space="0" w:color="auto"/>
        <w:left w:val="none" w:sz="0" w:space="0" w:color="auto"/>
        <w:bottom w:val="none" w:sz="0" w:space="0" w:color="auto"/>
        <w:right w:val="none" w:sz="0" w:space="0" w:color="auto"/>
      </w:divBdr>
    </w:div>
    <w:div w:id="732387652">
      <w:bodyDiv w:val="1"/>
      <w:marLeft w:val="0"/>
      <w:marRight w:val="0"/>
      <w:marTop w:val="0"/>
      <w:marBottom w:val="0"/>
      <w:divBdr>
        <w:top w:val="none" w:sz="0" w:space="0" w:color="auto"/>
        <w:left w:val="none" w:sz="0" w:space="0" w:color="auto"/>
        <w:bottom w:val="none" w:sz="0" w:space="0" w:color="auto"/>
        <w:right w:val="none" w:sz="0" w:space="0" w:color="auto"/>
      </w:divBdr>
    </w:div>
    <w:div w:id="836118116">
      <w:bodyDiv w:val="1"/>
      <w:marLeft w:val="0"/>
      <w:marRight w:val="0"/>
      <w:marTop w:val="0"/>
      <w:marBottom w:val="0"/>
      <w:divBdr>
        <w:top w:val="none" w:sz="0" w:space="0" w:color="auto"/>
        <w:left w:val="none" w:sz="0" w:space="0" w:color="auto"/>
        <w:bottom w:val="none" w:sz="0" w:space="0" w:color="auto"/>
        <w:right w:val="none" w:sz="0" w:space="0" w:color="auto"/>
      </w:divBdr>
      <w:divsChild>
        <w:div w:id="1816333134">
          <w:marLeft w:val="0"/>
          <w:marRight w:val="0"/>
          <w:marTop w:val="0"/>
          <w:marBottom w:val="0"/>
          <w:divBdr>
            <w:top w:val="single" w:sz="2" w:space="0" w:color="CCCCCC"/>
            <w:left w:val="single" w:sz="6" w:space="0" w:color="CCCCCC"/>
            <w:bottom w:val="single" w:sz="6" w:space="0" w:color="CCCCCC"/>
            <w:right w:val="single" w:sz="6" w:space="0" w:color="CCCCCC"/>
          </w:divBdr>
          <w:divsChild>
            <w:div w:id="243033381">
              <w:marLeft w:val="0"/>
              <w:marRight w:val="0"/>
              <w:marTop w:val="0"/>
              <w:marBottom w:val="0"/>
              <w:divBdr>
                <w:top w:val="none" w:sz="0" w:space="0" w:color="auto"/>
                <w:left w:val="none" w:sz="0" w:space="0" w:color="auto"/>
                <w:bottom w:val="none" w:sz="0" w:space="0" w:color="auto"/>
                <w:right w:val="none" w:sz="0" w:space="0" w:color="auto"/>
              </w:divBdr>
              <w:divsChild>
                <w:div w:id="693309435">
                  <w:marLeft w:val="-180"/>
                  <w:marRight w:val="-180"/>
                  <w:marTop w:val="0"/>
                  <w:marBottom w:val="0"/>
                  <w:divBdr>
                    <w:top w:val="none" w:sz="0" w:space="0" w:color="auto"/>
                    <w:left w:val="none" w:sz="0" w:space="0" w:color="auto"/>
                    <w:bottom w:val="none" w:sz="0" w:space="0" w:color="auto"/>
                    <w:right w:val="none" w:sz="0" w:space="0" w:color="auto"/>
                  </w:divBdr>
                  <w:divsChild>
                    <w:div w:id="826286987">
                      <w:marLeft w:val="0"/>
                      <w:marRight w:val="0"/>
                      <w:marTop w:val="0"/>
                      <w:marBottom w:val="0"/>
                      <w:divBdr>
                        <w:top w:val="none" w:sz="0" w:space="0" w:color="auto"/>
                        <w:left w:val="none" w:sz="0" w:space="0" w:color="auto"/>
                        <w:bottom w:val="none" w:sz="0" w:space="0" w:color="auto"/>
                        <w:right w:val="none" w:sz="0" w:space="0" w:color="auto"/>
                      </w:divBdr>
                      <w:divsChild>
                        <w:div w:id="699743034">
                          <w:marLeft w:val="-180"/>
                          <w:marRight w:val="-180"/>
                          <w:marTop w:val="0"/>
                          <w:marBottom w:val="0"/>
                          <w:divBdr>
                            <w:top w:val="none" w:sz="0" w:space="0" w:color="auto"/>
                            <w:left w:val="none" w:sz="0" w:space="0" w:color="auto"/>
                            <w:bottom w:val="none" w:sz="0" w:space="0" w:color="auto"/>
                            <w:right w:val="none" w:sz="0" w:space="0" w:color="auto"/>
                          </w:divBdr>
                          <w:divsChild>
                            <w:div w:id="230701301">
                              <w:marLeft w:val="0"/>
                              <w:marRight w:val="0"/>
                              <w:marTop w:val="0"/>
                              <w:marBottom w:val="0"/>
                              <w:divBdr>
                                <w:top w:val="none" w:sz="0" w:space="0" w:color="auto"/>
                                <w:left w:val="none" w:sz="0" w:space="0" w:color="auto"/>
                                <w:bottom w:val="none" w:sz="0" w:space="0" w:color="auto"/>
                                <w:right w:val="none" w:sz="0" w:space="0" w:color="auto"/>
                              </w:divBdr>
                              <w:divsChild>
                                <w:div w:id="921640175">
                                  <w:marLeft w:val="0"/>
                                  <w:marRight w:val="0"/>
                                  <w:marTop w:val="0"/>
                                  <w:marBottom w:val="0"/>
                                  <w:divBdr>
                                    <w:top w:val="none" w:sz="0" w:space="0" w:color="auto"/>
                                    <w:left w:val="none" w:sz="0" w:space="0" w:color="auto"/>
                                    <w:bottom w:val="none" w:sz="0" w:space="0" w:color="auto"/>
                                    <w:right w:val="none" w:sz="0" w:space="0" w:color="auto"/>
                                  </w:divBdr>
                                  <w:divsChild>
                                    <w:div w:id="382753246">
                                      <w:marLeft w:val="0"/>
                                      <w:marRight w:val="0"/>
                                      <w:marTop w:val="0"/>
                                      <w:marBottom w:val="0"/>
                                      <w:divBdr>
                                        <w:top w:val="none" w:sz="0" w:space="0" w:color="auto"/>
                                        <w:left w:val="none" w:sz="0" w:space="0" w:color="auto"/>
                                        <w:bottom w:val="none" w:sz="0" w:space="0" w:color="auto"/>
                                        <w:right w:val="none" w:sz="0" w:space="0" w:color="auto"/>
                                      </w:divBdr>
                                      <w:divsChild>
                                        <w:div w:id="383716176">
                                          <w:marLeft w:val="0"/>
                                          <w:marRight w:val="0"/>
                                          <w:marTop w:val="0"/>
                                          <w:marBottom w:val="0"/>
                                          <w:divBdr>
                                            <w:top w:val="none" w:sz="0" w:space="0" w:color="auto"/>
                                            <w:left w:val="none" w:sz="0" w:space="0" w:color="auto"/>
                                            <w:bottom w:val="none" w:sz="0" w:space="0" w:color="auto"/>
                                            <w:right w:val="none" w:sz="0" w:space="0" w:color="auto"/>
                                          </w:divBdr>
                                          <w:divsChild>
                                            <w:div w:id="1240797192">
                                              <w:marLeft w:val="0"/>
                                              <w:marRight w:val="0"/>
                                              <w:marTop w:val="0"/>
                                              <w:marBottom w:val="0"/>
                                              <w:divBdr>
                                                <w:top w:val="none" w:sz="0" w:space="0" w:color="auto"/>
                                                <w:left w:val="none" w:sz="0" w:space="0" w:color="auto"/>
                                                <w:bottom w:val="none" w:sz="0" w:space="0" w:color="auto"/>
                                                <w:right w:val="none" w:sz="0" w:space="0" w:color="auto"/>
                                              </w:divBdr>
                                              <w:divsChild>
                                                <w:div w:id="1932661072">
                                                  <w:marLeft w:val="0"/>
                                                  <w:marRight w:val="0"/>
                                                  <w:marTop w:val="0"/>
                                                  <w:marBottom w:val="0"/>
                                                  <w:divBdr>
                                                    <w:top w:val="none" w:sz="0" w:space="0" w:color="auto"/>
                                                    <w:left w:val="none" w:sz="0" w:space="0" w:color="auto"/>
                                                    <w:bottom w:val="none" w:sz="0" w:space="0" w:color="auto"/>
                                                    <w:right w:val="none" w:sz="0" w:space="0" w:color="auto"/>
                                                  </w:divBdr>
                                                  <w:divsChild>
                                                    <w:div w:id="1928880898">
                                                      <w:marLeft w:val="0"/>
                                                      <w:marRight w:val="0"/>
                                                      <w:marTop w:val="0"/>
                                                      <w:marBottom w:val="0"/>
                                                      <w:divBdr>
                                                        <w:top w:val="none" w:sz="0" w:space="0" w:color="auto"/>
                                                        <w:left w:val="none" w:sz="0" w:space="0" w:color="auto"/>
                                                        <w:bottom w:val="none" w:sz="0" w:space="0" w:color="auto"/>
                                                        <w:right w:val="none" w:sz="0" w:space="0" w:color="auto"/>
                                                      </w:divBdr>
                                                      <w:divsChild>
                                                        <w:div w:id="623077403">
                                                          <w:marLeft w:val="-180"/>
                                                          <w:marRight w:val="-180"/>
                                                          <w:marTop w:val="0"/>
                                                          <w:marBottom w:val="0"/>
                                                          <w:divBdr>
                                                            <w:top w:val="none" w:sz="0" w:space="0" w:color="auto"/>
                                                            <w:left w:val="none" w:sz="0" w:space="0" w:color="auto"/>
                                                            <w:bottom w:val="none" w:sz="0" w:space="0" w:color="auto"/>
                                                            <w:right w:val="none" w:sz="0" w:space="0" w:color="auto"/>
                                                          </w:divBdr>
                                                          <w:divsChild>
                                                            <w:div w:id="442504384">
                                                              <w:marLeft w:val="0"/>
                                                              <w:marRight w:val="0"/>
                                                              <w:marTop w:val="0"/>
                                                              <w:marBottom w:val="0"/>
                                                              <w:divBdr>
                                                                <w:top w:val="none" w:sz="0" w:space="0" w:color="auto"/>
                                                                <w:left w:val="none" w:sz="0" w:space="0" w:color="auto"/>
                                                                <w:bottom w:val="none" w:sz="0" w:space="0" w:color="auto"/>
                                                                <w:right w:val="none" w:sz="0" w:space="0" w:color="auto"/>
                                                              </w:divBdr>
                                                              <w:divsChild>
                                                                <w:div w:id="14696957">
                                                                  <w:marLeft w:val="0"/>
                                                                  <w:marRight w:val="0"/>
                                                                  <w:marTop w:val="0"/>
                                                                  <w:marBottom w:val="0"/>
                                                                  <w:divBdr>
                                                                    <w:top w:val="none" w:sz="0" w:space="0" w:color="auto"/>
                                                                    <w:left w:val="none" w:sz="0" w:space="0" w:color="auto"/>
                                                                    <w:bottom w:val="none" w:sz="0" w:space="0" w:color="auto"/>
                                                                    <w:right w:val="none" w:sz="0" w:space="0" w:color="auto"/>
                                                                  </w:divBdr>
                                                                  <w:divsChild>
                                                                    <w:div w:id="1590653096">
                                                                      <w:marLeft w:val="0"/>
                                                                      <w:marRight w:val="0"/>
                                                                      <w:marTop w:val="0"/>
                                                                      <w:marBottom w:val="0"/>
                                                                      <w:divBdr>
                                                                        <w:top w:val="none" w:sz="0" w:space="0" w:color="auto"/>
                                                                        <w:left w:val="none" w:sz="0" w:space="0" w:color="auto"/>
                                                                        <w:bottom w:val="none" w:sz="0" w:space="0" w:color="auto"/>
                                                                        <w:right w:val="none" w:sz="0" w:space="0" w:color="auto"/>
                                                                      </w:divBdr>
                                                                      <w:divsChild>
                                                                        <w:div w:id="10632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576547">
      <w:bodyDiv w:val="1"/>
      <w:marLeft w:val="0"/>
      <w:marRight w:val="0"/>
      <w:marTop w:val="0"/>
      <w:marBottom w:val="0"/>
      <w:divBdr>
        <w:top w:val="none" w:sz="0" w:space="0" w:color="auto"/>
        <w:left w:val="none" w:sz="0" w:space="0" w:color="auto"/>
        <w:bottom w:val="none" w:sz="0" w:space="0" w:color="auto"/>
        <w:right w:val="none" w:sz="0" w:space="0" w:color="auto"/>
      </w:divBdr>
    </w:div>
    <w:div w:id="922907523">
      <w:bodyDiv w:val="1"/>
      <w:marLeft w:val="0"/>
      <w:marRight w:val="0"/>
      <w:marTop w:val="0"/>
      <w:marBottom w:val="0"/>
      <w:divBdr>
        <w:top w:val="none" w:sz="0" w:space="0" w:color="auto"/>
        <w:left w:val="none" w:sz="0" w:space="0" w:color="auto"/>
        <w:bottom w:val="none" w:sz="0" w:space="0" w:color="auto"/>
        <w:right w:val="none" w:sz="0" w:space="0" w:color="auto"/>
      </w:divBdr>
    </w:div>
    <w:div w:id="946235517">
      <w:bodyDiv w:val="1"/>
      <w:marLeft w:val="0"/>
      <w:marRight w:val="0"/>
      <w:marTop w:val="0"/>
      <w:marBottom w:val="0"/>
      <w:divBdr>
        <w:top w:val="none" w:sz="0" w:space="0" w:color="auto"/>
        <w:left w:val="none" w:sz="0" w:space="0" w:color="auto"/>
        <w:bottom w:val="none" w:sz="0" w:space="0" w:color="auto"/>
        <w:right w:val="none" w:sz="0" w:space="0" w:color="auto"/>
      </w:divBdr>
    </w:div>
    <w:div w:id="956910310">
      <w:bodyDiv w:val="1"/>
      <w:marLeft w:val="0"/>
      <w:marRight w:val="0"/>
      <w:marTop w:val="0"/>
      <w:marBottom w:val="0"/>
      <w:divBdr>
        <w:top w:val="none" w:sz="0" w:space="0" w:color="auto"/>
        <w:left w:val="none" w:sz="0" w:space="0" w:color="auto"/>
        <w:bottom w:val="none" w:sz="0" w:space="0" w:color="auto"/>
        <w:right w:val="none" w:sz="0" w:space="0" w:color="auto"/>
      </w:divBdr>
    </w:div>
    <w:div w:id="963928851">
      <w:bodyDiv w:val="1"/>
      <w:marLeft w:val="0"/>
      <w:marRight w:val="0"/>
      <w:marTop w:val="0"/>
      <w:marBottom w:val="0"/>
      <w:divBdr>
        <w:top w:val="none" w:sz="0" w:space="0" w:color="auto"/>
        <w:left w:val="none" w:sz="0" w:space="0" w:color="auto"/>
        <w:bottom w:val="none" w:sz="0" w:space="0" w:color="auto"/>
        <w:right w:val="none" w:sz="0" w:space="0" w:color="auto"/>
      </w:divBdr>
    </w:div>
    <w:div w:id="968630805">
      <w:bodyDiv w:val="1"/>
      <w:marLeft w:val="0"/>
      <w:marRight w:val="0"/>
      <w:marTop w:val="0"/>
      <w:marBottom w:val="0"/>
      <w:divBdr>
        <w:top w:val="none" w:sz="0" w:space="0" w:color="auto"/>
        <w:left w:val="none" w:sz="0" w:space="0" w:color="auto"/>
        <w:bottom w:val="none" w:sz="0" w:space="0" w:color="auto"/>
        <w:right w:val="none" w:sz="0" w:space="0" w:color="auto"/>
      </w:divBdr>
    </w:div>
    <w:div w:id="1034117773">
      <w:bodyDiv w:val="1"/>
      <w:marLeft w:val="0"/>
      <w:marRight w:val="0"/>
      <w:marTop w:val="0"/>
      <w:marBottom w:val="0"/>
      <w:divBdr>
        <w:top w:val="none" w:sz="0" w:space="0" w:color="auto"/>
        <w:left w:val="none" w:sz="0" w:space="0" w:color="auto"/>
        <w:bottom w:val="none" w:sz="0" w:space="0" w:color="auto"/>
        <w:right w:val="none" w:sz="0" w:space="0" w:color="auto"/>
      </w:divBdr>
    </w:div>
    <w:div w:id="1037707069">
      <w:bodyDiv w:val="1"/>
      <w:marLeft w:val="0"/>
      <w:marRight w:val="0"/>
      <w:marTop w:val="0"/>
      <w:marBottom w:val="0"/>
      <w:divBdr>
        <w:top w:val="none" w:sz="0" w:space="0" w:color="auto"/>
        <w:left w:val="none" w:sz="0" w:space="0" w:color="auto"/>
        <w:bottom w:val="none" w:sz="0" w:space="0" w:color="auto"/>
        <w:right w:val="none" w:sz="0" w:space="0" w:color="auto"/>
      </w:divBdr>
    </w:div>
    <w:div w:id="1089471907">
      <w:bodyDiv w:val="1"/>
      <w:marLeft w:val="0"/>
      <w:marRight w:val="0"/>
      <w:marTop w:val="0"/>
      <w:marBottom w:val="0"/>
      <w:divBdr>
        <w:top w:val="none" w:sz="0" w:space="0" w:color="auto"/>
        <w:left w:val="none" w:sz="0" w:space="0" w:color="auto"/>
        <w:bottom w:val="none" w:sz="0" w:space="0" w:color="auto"/>
        <w:right w:val="none" w:sz="0" w:space="0" w:color="auto"/>
      </w:divBdr>
    </w:div>
    <w:div w:id="1115906899">
      <w:bodyDiv w:val="1"/>
      <w:marLeft w:val="0"/>
      <w:marRight w:val="0"/>
      <w:marTop w:val="0"/>
      <w:marBottom w:val="0"/>
      <w:divBdr>
        <w:top w:val="none" w:sz="0" w:space="0" w:color="auto"/>
        <w:left w:val="none" w:sz="0" w:space="0" w:color="auto"/>
        <w:bottom w:val="none" w:sz="0" w:space="0" w:color="auto"/>
        <w:right w:val="none" w:sz="0" w:space="0" w:color="auto"/>
      </w:divBdr>
    </w:div>
    <w:div w:id="1143228947">
      <w:bodyDiv w:val="1"/>
      <w:marLeft w:val="0"/>
      <w:marRight w:val="0"/>
      <w:marTop w:val="0"/>
      <w:marBottom w:val="0"/>
      <w:divBdr>
        <w:top w:val="none" w:sz="0" w:space="0" w:color="auto"/>
        <w:left w:val="none" w:sz="0" w:space="0" w:color="auto"/>
        <w:bottom w:val="none" w:sz="0" w:space="0" w:color="auto"/>
        <w:right w:val="none" w:sz="0" w:space="0" w:color="auto"/>
      </w:divBdr>
    </w:div>
    <w:div w:id="1152714501">
      <w:bodyDiv w:val="1"/>
      <w:marLeft w:val="0"/>
      <w:marRight w:val="0"/>
      <w:marTop w:val="0"/>
      <w:marBottom w:val="0"/>
      <w:divBdr>
        <w:top w:val="none" w:sz="0" w:space="0" w:color="auto"/>
        <w:left w:val="none" w:sz="0" w:space="0" w:color="auto"/>
        <w:bottom w:val="none" w:sz="0" w:space="0" w:color="auto"/>
        <w:right w:val="none" w:sz="0" w:space="0" w:color="auto"/>
      </w:divBdr>
    </w:div>
    <w:div w:id="1170027898">
      <w:bodyDiv w:val="1"/>
      <w:marLeft w:val="0"/>
      <w:marRight w:val="0"/>
      <w:marTop w:val="0"/>
      <w:marBottom w:val="0"/>
      <w:divBdr>
        <w:top w:val="none" w:sz="0" w:space="0" w:color="auto"/>
        <w:left w:val="none" w:sz="0" w:space="0" w:color="auto"/>
        <w:bottom w:val="none" w:sz="0" w:space="0" w:color="auto"/>
        <w:right w:val="none" w:sz="0" w:space="0" w:color="auto"/>
      </w:divBdr>
    </w:div>
    <w:div w:id="1174496443">
      <w:bodyDiv w:val="1"/>
      <w:marLeft w:val="0"/>
      <w:marRight w:val="0"/>
      <w:marTop w:val="0"/>
      <w:marBottom w:val="0"/>
      <w:divBdr>
        <w:top w:val="none" w:sz="0" w:space="0" w:color="auto"/>
        <w:left w:val="none" w:sz="0" w:space="0" w:color="auto"/>
        <w:bottom w:val="none" w:sz="0" w:space="0" w:color="auto"/>
        <w:right w:val="none" w:sz="0" w:space="0" w:color="auto"/>
      </w:divBdr>
    </w:div>
    <w:div w:id="1175148365">
      <w:bodyDiv w:val="1"/>
      <w:marLeft w:val="0"/>
      <w:marRight w:val="0"/>
      <w:marTop w:val="0"/>
      <w:marBottom w:val="0"/>
      <w:divBdr>
        <w:top w:val="none" w:sz="0" w:space="0" w:color="auto"/>
        <w:left w:val="none" w:sz="0" w:space="0" w:color="auto"/>
        <w:bottom w:val="none" w:sz="0" w:space="0" w:color="auto"/>
        <w:right w:val="none" w:sz="0" w:space="0" w:color="auto"/>
      </w:divBdr>
    </w:div>
    <w:div w:id="1202474947">
      <w:bodyDiv w:val="1"/>
      <w:marLeft w:val="0"/>
      <w:marRight w:val="0"/>
      <w:marTop w:val="0"/>
      <w:marBottom w:val="0"/>
      <w:divBdr>
        <w:top w:val="none" w:sz="0" w:space="0" w:color="auto"/>
        <w:left w:val="none" w:sz="0" w:space="0" w:color="auto"/>
        <w:bottom w:val="none" w:sz="0" w:space="0" w:color="auto"/>
        <w:right w:val="none" w:sz="0" w:space="0" w:color="auto"/>
      </w:divBdr>
    </w:div>
    <w:div w:id="1297103018">
      <w:bodyDiv w:val="1"/>
      <w:marLeft w:val="0"/>
      <w:marRight w:val="0"/>
      <w:marTop w:val="0"/>
      <w:marBottom w:val="0"/>
      <w:divBdr>
        <w:top w:val="none" w:sz="0" w:space="0" w:color="auto"/>
        <w:left w:val="none" w:sz="0" w:space="0" w:color="auto"/>
        <w:bottom w:val="none" w:sz="0" w:space="0" w:color="auto"/>
        <w:right w:val="none" w:sz="0" w:space="0" w:color="auto"/>
      </w:divBdr>
    </w:div>
    <w:div w:id="1304235338">
      <w:bodyDiv w:val="1"/>
      <w:marLeft w:val="0"/>
      <w:marRight w:val="0"/>
      <w:marTop w:val="0"/>
      <w:marBottom w:val="0"/>
      <w:divBdr>
        <w:top w:val="none" w:sz="0" w:space="0" w:color="auto"/>
        <w:left w:val="none" w:sz="0" w:space="0" w:color="auto"/>
        <w:bottom w:val="none" w:sz="0" w:space="0" w:color="auto"/>
        <w:right w:val="none" w:sz="0" w:space="0" w:color="auto"/>
      </w:divBdr>
    </w:div>
    <w:div w:id="1357733554">
      <w:bodyDiv w:val="1"/>
      <w:marLeft w:val="0"/>
      <w:marRight w:val="0"/>
      <w:marTop w:val="0"/>
      <w:marBottom w:val="0"/>
      <w:divBdr>
        <w:top w:val="none" w:sz="0" w:space="0" w:color="auto"/>
        <w:left w:val="none" w:sz="0" w:space="0" w:color="auto"/>
        <w:bottom w:val="none" w:sz="0" w:space="0" w:color="auto"/>
        <w:right w:val="none" w:sz="0" w:space="0" w:color="auto"/>
      </w:divBdr>
    </w:div>
    <w:div w:id="1362894796">
      <w:bodyDiv w:val="1"/>
      <w:marLeft w:val="0"/>
      <w:marRight w:val="0"/>
      <w:marTop w:val="0"/>
      <w:marBottom w:val="0"/>
      <w:divBdr>
        <w:top w:val="none" w:sz="0" w:space="0" w:color="auto"/>
        <w:left w:val="none" w:sz="0" w:space="0" w:color="auto"/>
        <w:bottom w:val="none" w:sz="0" w:space="0" w:color="auto"/>
        <w:right w:val="none" w:sz="0" w:space="0" w:color="auto"/>
      </w:divBdr>
    </w:div>
    <w:div w:id="1422096702">
      <w:bodyDiv w:val="1"/>
      <w:marLeft w:val="0"/>
      <w:marRight w:val="0"/>
      <w:marTop w:val="0"/>
      <w:marBottom w:val="0"/>
      <w:divBdr>
        <w:top w:val="none" w:sz="0" w:space="0" w:color="auto"/>
        <w:left w:val="none" w:sz="0" w:space="0" w:color="auto"/>
        <w:bottom w:val="none" w:sz="0" w:space="0" w:color="auto"/>
        <w:right w:val="none" w:sz="0" w:space="0" w:color="auto"/>
      </w:divBdr>
    </w:div>
    <w:div w:id="1490950157">
      <w:bodyDiv w:val="1"/>
      <w:marLeft w:val="0"/>
      <w:marRight w:val="0"/>
      <w:marTop w:val="0"/>
      <w:marBottom w:val="0"/>
      <w:divBdr>
        <w:top w:val="none" w:sz="0" w:space="0" w:color="auto"/>
        <w:left w:val="none" w:sz="0" w:space="0" w:color="auto"/>
        <w:bottom w:val="none" w:sz="0" w:space="0" w:color="auto"/>
        <w:right w:val="none" w:sz="0" w:space="0" w:color="auto"/>
      </w:divBdr>
    </w:div>
    <w:div w:id="1539122319">
      <w:bodyDiv w:val="1"/>
      <w:marLeft w:val="0"/>
      <w:marRight w:val="0"/>
      <w:marTop w:val="0"/>
      <w:marBottom w:val="0"/>
      <w:divBdr>
        <w:top w:val="none" w:sz="0" w:space="0" w:color="auto"/>
        <w:left w:val="none" w:sz="0" w:space="0" w:color="auto"/>
        <w:bottom w:val="none" w:sz="0" w:space="0" w:color="auto"/>
        <w:right w:val="none" w:sz="0" w:space="0" w:color="auto"/>
      </w:divBdr>
    </w:div>
    <w:div w:id="1558858962">
      <w:bodyDiv w:val="1"/>
      <w:marLeft w:val="0"/>
      <w:marRight w:val="0"/>
      <w:marTop w:val="0"/>
      <w:marBottom w:val="0"/>
      <w:divBdr>
        <w:top w:val="none" w:sz="0" w:space="0" w:color="auto"/>
        <w:left w:val="none" w:sz="0" w:space="0" w:color="auto"/>
        <w:bottom w:val="none" w:sz="0" w:space="0" w:color="auto"/>
        <w:right w:val="none" w:sz="0" w:space="0" w:color="auto"/>
      </w:divBdr>
    </w:div>
    <w:div w:id="1562906534">
      <w:bodyDiv w:val="1"/>
      <w:marLeft w:val="0"/>
      <w:marRight w:val="0"/>
      <w:marTop w:val="0"/>
      <w:marBottom w:val="0"/>
      <w:divBdr>
        <w:top w:val="none" w:sz="0" w:space="0" w:color="auto"/>
        <w:left w:val="none" w:sz="0" w:space="0" w:color="auto"/>
        <w:bottom w:val="none" w:sz="0" w:space="0" w:color="auto"/>
        <w:right w:val="none" w:sz="0" w:space="0" w:color="auto"/>
      </w:divBdr>
    </w:div>
    <w:div w:id="1579050749">
      <w:bodyDiv w:val="1"/>
      <w:marLeft w:val="0"/>
      <w:marRight w:val="0"/>
      <w:marTop w:val="0"/>
      <w:marBottom w:val="0"/>
      <w:divBdr>
        <w:top w:val="none" w:sz="0" w:space="0" w:color="auto"/>
        <w:left w:val="none" w:sz="0" w:space="0" w:color="auto"/>
        <w:bottom w:val="none" w:sz="0" w:space="0" w:color="auto"/>
        <w:right w:val="none" w:sz="0" w:space="0" w:color="auto"/>
      </w:divBdr>
    </w:div>
    <w:div w:id="1620839400">
      <w:bodyDiv w:val="1"/>
      <w:marLeft w:val="0"/>
      <w:marRight w:val="0"/>
      <w:marTop w:val="0"/>
      <w:marBottom w:val="0"/>
      <w:divBdr>
        <w:top w:val="none" w:sz="0" w:space="0" w:color="auto"/>
        <w:left w:val="none" w:sz="0" w:space="0" w:color="auto"/>
        <w:bottom w:val="none" w:sz="0" w:space="0" w:color="auto"/>
        <w:right w:val="none" w:sz="0" w:space="0" w:color="auto"/>
      </w:divBdr>
    </w:div>
    <w:div w:id="1674410561">
      <w:bodyDiv w:val="1"/>
      <w:marLeft w:val="0"/>
      <w:marRight w:val="0"/>
      <w:marTop w:val="0"/>
      <w:marBottom w:val="0"/>
      <w:divBdr>
        <w:top w:val="none" w:sz="0" w:space="0" w:color="auto"/>
        <w:left w:val="none" w:sz="0" w:space="0" w:color="auto"/>
        <w:bottom w:val="none" w:sz="0" w:space="0" w:color="auto"/>
        <w:right w:val="none" w:sz="0" w:space="0" w:color="auto"/>
      </w:divBdr>
    </w:div>
    <w:div w:id="1817066552">
      <w:bodyDiv w:val="1"/>
      <w:marLeft w:val="0"/>
      <w:marRight w:val="0"/>
      <w:marTop w:val="0"/>
      <w:marBottom w:val="0"/>
      <w:divBdr>
        <w:top w:val="none" w:sz="0" w:space="0" w:color="auto"/>
        <w:left w:val="none" w:sz="0" w:space="0" w:color="auto"/>
        <w:bottom w:val="none" w:sz="0" w:space="0" w:color="auto"/>
        <w:right w:val="none" w:sz="0" w:space="0" w:color="auto"/>
      </w:divBdr>
    </w:div>
    <w:div w:id="1820879658">
      <w:bodyDiv w:val="1"/>
      <w:marLeft w:val="0"/>
      <w:marRight w:val="0"/>
      <w:marTop w:val="0"/>
      <w:marBottom w:val="0"/>
      <w:divBdr>
        <w:top w:val="none" w:sz="0" w:space="0" w:color="auto"/>
        <w:left w:val="none" w:sz="0" w:space="0" w:color="auto"/>
        <w:bottom w:val="none" w:sz="0" w:space="0" w:color="auto"/>
        <w:right w:val="none" w:sz="0" w:space="0" w:color="auto"/>
      </w:divBdr>
    </w:div>
    <w:div w:id="1829976105">
      <w:bodyDiv w:val="1"/>
      <w:marLeft w:val="0"/>
      <w:marRight w:val="0"/>
      <w:marTop w:val="0"/>
      <w:marBottom w:val="0"/>
      <w:divBdr>
        <w:top w:val="none" w:sz="0" w:space="0" w:color="auto"/>
        <w:left w:val="none" w:sz="0" w:space="0" w:color="auto"/>
        <w:bottom w:val="none" w:sz="0" w:space="0" w:color="auto"/>
        <w:right w:val="none" w:sz="0" w:space="0" w:color="auto"/>
      </w:divBdr>
    </w:div>
    <w:div w:id="1857621644">
      <w:bodyDiv w:val="1"/>
      <w:marLeft w:val="0"/>
      <w:marRight w:val="0"/>
      <w:marTop w:val="0"/>
      <w:marBottom w:val="0"/>
      <w:divBdr>
        <w:top w:val="none" w:sz="0" w:space="0" w:color="auto"/>
        <w:left w:val="none" w:sz="0" w:space="0" w:color="auto"/>
        <w:bottom w:val="none" w:sz="0" w:space="0" w:color="auto"/>
        <w:right w:val="none" w:sz="0" w:space="0" w:color="auto"/>
      </w:divBdr>
    </w:div>
    <w:div w:id="1938515457">
      <w:bodyDiv w:val="1"/>
      <w:marLeft w:val="0"/>
      <w:marRight w:val="0"/>
      <w:marTop w:val="0"/>
      <w:marBottom w:val="0"/>
      <w:divBdr>
        <w:top w:val="none" w:sz="0" w:space="0" w:color="auto"/>
        <w:left w:val="none" w:sz="0" w:space="0" w:color="auto"/>
        <w:bottom w:val="none" w:sz="0" w:space="0" w:color="auto"/>
        <w:right w:val="none" w:sz="0" w:space="0" w:color="auto"/>
      </w:divBdr>
    </w:div>
    <w:div w:id="208772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image" Target="media/image12.png"/><Relationship Id="rId42" Type="http://schemas.openxmlformats.org/officeDocument/2006/relationships/footer" Target="footer11.xml"/><Relationship Id="rId47" Type="http://schemas.openxmlformats.org/officeDocument/2006/relationships/footer" Target="footer13.xml"/><Relationship Id="rId63" Type="http://schemas.openxmlformats.org/officeDocument/2006/relationships/header" Target="header20.xml"/><Relationship Id="rId68" Type="http://schemas.openxmlformats.org/officeDocument/2006/relationships/header" Target="header22.xml"/><Relationship Id="rId84" Type="http://schemas.openxmlformats.org/officeDocument/2006/relationships/image" Target="media/image27.png"/><Relationship Id="rId89" Type="http://schemas.openxmlformats.org/officeDocument/2006/relationships/header" Target="header30.xml"/><Relationship Id="rId7" Type="http://schemas.microsoft.com/office/2007/relationships/stylesWithEffects" Target="stylesWithEffects.xml"/><Relationship Id="rId71" Type="http://schemas.openxmlformats.org/officeDocument/2006/relationships/footer" Target="footer23.xml"/><Relationship Id="rId92" Type="http://schemas.openxmlformats.org/officeDocument/2006/relationships/image" Target="media/image29.png"/><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6.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image" Target="media/image17.png"/><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header" Target="header13.xml"/><Relationship Id="rId53" Type="http://schemas.openxmlformats.org/officeDocument/2006/relationships/image" Target="media/image20.png"/><Relationship Id="rId58" Type="http://schemas.openxmlformats.org/officeDocument/2006/relationships/header" Target="header18.xml"/><Relationship Id="rId66" Type="http://schemas.openxmlformats.org/officeDocument/2006/relationships/header" Target="header21.xml"/><Relationship Id="rId74" Type="http://schemas.openxmlformats.org/officeDocument/2006/relationships/image" Target="media/image23.png"/><Relationship Id="rId79" Type="http://schemas.openxmlformats.org/officeDocument/2006/relationships/footer" Target="footer25.xml"/><Relationship Id="rId87" Type="http://schemas.openxmlformats.org/officeDocument/2006/relationships/footer" Target="footer28.xml"/><Relationship Id="rId102" Type="http://schemas.openxmlformats.org/officeDocument/2006/relationships/footer" Target="footer35.xml"/><Relationship Id="rId5" Type="http://schemas.openxmlformats.org/officeDocument/2006/relationships/numbering" Target="numbering.xml"/><Relationship Id="rId61" Type="http://schemas.openxmlformats.org/officeDocument/2006/relationships/image" Target="media/image22.png"/><Relationship Id="rId82" Type="http://schemas.openxmlformats.org/officeDocument/2006/relationships/footer" Target="footer27.xml"/><Relationship Id="rId90" Type="http://schemas.openxmlformats.org/officeDocument/2006/relationships/footer" Target="footer30.xml"/><Relationship Id="rId95" Type="http://schemas.openxmlformats.org/officeDocument/2006/relationships/footer" Target="footer31.xml"/><Relationship Id="rId19" Type="http://schemas.openxmlformats.org/officeDocument/2006/relationships/image" Target="media/image10.png"/><Relationship Id="rId14" Type="http://schemas.openxmlformats.org/officeDocument/2006/relationships/header" Target="header2.xml"/><Relationship Id="rId22" Type="http://schemas.openxmlformats.org/officeDocument/2006/relationships/image" Target="media/image13.png"/><Relationship Id="rId27" Type="http://schemas.openxmlformats.org/officeDocument/2006/relationships/footer" Target="footer5.xml"/><Relationship Id="rId30" Type="http://schemas.openxmlformats.org/officeDocument/2006/relationships/image" Target="media/image15.png"/><Relationship Id="rId35" Type="http://schemas.openxmlformats.org/officeDocument/2006/relationships/footer" Target="footer7.xml"/><Relationship Id="rId43" Type="http://schemas.openxmlformats.org/officeDocument/2006/relationships/header" Target="header12.xml"/><Relationship Id="rId48" Type="http://schemas.openxmlformats.org/officeDocument/2006/relationships/footer" Target="footer14.xml"/><Relationship Id="rId56" Type="http://schemas.openxmlformats.org/officeDocument/2006/relationships/footer" Target="footer16.xml"/><Relationship Id="rId64" Type="http://schemas.openxmlformats.org/officeDocument/2006/relationships/footer" Target="footer19.xml"/><Relationship Id="rId69" Type="http://schemas.openxmlformats.org/officeDocument/2006/relationships/header" Target="header23.xml"/><Relationship Id="rId77" Type="http://schemas.openxmlformats.org/officeDocument/2006/relationships/header" Target="header25.xml"/><Relationship Id="rId100" Type="http://schemas.openxmlformats.org/officeDocument/2006/relationships/header" Target="header35.xml"/><Relationship Id="rId105"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image" Target="media/image18.png"/><Relationship Id="rId72" Type="http://schemas.openxmlformats.org/officeDocument/2006/relationships/header" Target="header24.xml"/><Relationship Id="rId80" Type="http://schemas.openxmlformats.org/officeDocument/2006/relationships/footer" Target="footer26.xml"/><Relationship Id="rId85" Type="http://schemas.openxmlformats.org/officeDocument/2006/relationships/header" Target="header28.xml"/><Relationship Id="rId93" Type="http://schemas.openxmlformats.org/officeDocument/2006/relationships/header" Target="header31.xml"/><Relationship Id="rId98" Type="http://schemas.openxmlformats.org/officeDocument/2006/relationships/footer" Target="footer33.xml"/><Relationship Id="rId3" Type="http://schemas.openxmlformats.org/officeDocument/2006/relationships/customXml" Target="../customXml/item3.xml"/><Relationship Id="rId12" Type="http://schemas.openxmlformats.org/officeDocument/2006/relationships/image" Target="media/image9.emf"/><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header" Target="header7.xml"/><Relationship Id="rId38" Type="http://schemas.openxmlformats.org/officeDocument/2006/relationships/footer" Target="footer9.xml"/><Relationship Id="rId46" Type="http://schemas.openxmlformats.org/officeDocument/2006/relationships/header" Target="header14.xml"/><Relationship Id="rId59" Type="http://schemas.openxmlformats.org/officeDocument/2006/relationships/footer" Target="footer18.xml"/><Relationship Id="rId67" Type="http://schemas.openxmlformats.org/officeDocument/2006/relationships/footer" Target="footer21.xml"/><Relationship Id="rId103" Type="http://schemas.openxmlformats.org/officeDocument/2006/relationships/header" Target="header36.xml"/><Relationship Id="rId20" Type="http://schemas.openxmlformats.org/officeDocument/2006/relationships/image" Target="media/image11.png"/><Relationship Id="rId41" Type="http://schemas.openxmlformats.org/officeDocument/2006/relationships/footer" Target="footer10.xml"/><Relationship Id="rId54" Type="http://schemas.openxmlformats.org/officeDocument/2006/relationships/header" Target="header16.xml"/><Relationship Id="rId62" Type="http://schemas.openxmlformats.org/officeDocument/2006/relationships/header" Target="header19.xml"/><Relationship Id="rId70" Type="http://schemas.openxmlformats.org/officeDocument/2006/relationships/footer" Target="footer22.xml"/><Relationship Id="rId75" Type="http://schemas.openxmlformats.org/officeDocument/2006/relationships/image" Target="media/image24.png"/><Relationship Id="rId83" Type="http://schemas.openxmlformats.org/officeDocument/2006/relationships/image" Target="media/image26.png"/><Relationship Id="rId88" Type="http://schemas.openxmlformats.org/officeDocument/2006/relationships/footer" Target="footer29.xml"/><Relationship Id="rId91" Type="http://schemas.openxmlformats.org/officeDocument/2006/relationships/image" Target="media/image28.png"/><Relationship Id="rId96" Type="http://schemas.openxmlformats.org/officeDocument/2006/relationships/footer" Target="footer3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14.png"/><Relationship Id="rId28" Type="http://schemas.openxmlformats.org/officeDocument/2006/relationships/header" Target="header6.xml"/><Relationship Id="rId36" Type="http://schemas.openxmlformats.org/officeDocument/2006/relationships/footer" Target="footer8.xml"/><Relationship Id="rId49" Type="http://schemas.openxmlformats.org/officeDocument/2006/relationships/header" Target="header15.xml"/><Relationship Id="rId57" Type="http://schemas.openxmlformats.org/officeDocument/2006/relationships/footer" Target="footer17.xml"/><Relationship Id="rId106"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image" Target="media/image16.png"/><Relationship Id="rId44" Type="http://schemas.openxmlformats.org/officeDocument/2006/relationships/footer" Target="footer12.xml"/><Relationship Id="rId52" Type="http://schemas.openxmlformats.org/officeDocument/2006/relationships/image" Target="media/image19.png"/><Relationship Id="rId60" Type="http://schemas.openxmlformats.org/officeDocument/2006/relationships/image" Target="media/image21.png"/><Relationship Id="rId65" Type="http://schemas.openxmlformats.org/officeDocument/2006/relationships/footer" Target="footer20.xml"/><Relationship Id="rId73" Type="http://schemas.openxmlformats.org/officeDocument/2006/relationships/footer" Target="footer24.xml"/><Relationship Id="rId78" Type="http://schemas.openxmlformats.org/officeDocument/2006/relationships/header" Target="header26.xml"/><Relationship Id="rId81" Type="http://schemas.openxmlformats.org/officeDocument/2006/relationships/header" Target="header27.xml"/><Relationship Id="rId86" Type="http://schemas.openxmlformats.org/officeDocument/2006/relationships/header" Target="header29.xml"/><Relationship Id="rId94" Type="http://schemas.openxmlformats.org/officeDocument/2006/relationships/header" Target="header32.xml"/><Relationship Id="rId99" Type="http://schemas.openxmlformats.org/officeDocument/2006/relationships/header" Target="header34.xml"/><Relationship Id="rId101" Type="http://schemas.openxmlformats.org/officeDocument/2006/relationships/footer" Target="footer34.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eader" Target="header10.xml"/><Relationship Id="rId34" Type="http://schemas.openxmlformats.org/officeDocument/2006/relationships/header" Target="header8.xml"/><Relationship Id="rId50" Type="http://schemas.openxmlformats.org/officeDocument/2006/relationships/footer" Target="footer15.xml"/><Relationship Id="rId55" Type="http://schemas.openxmlformats.org/officeDocument/2006/relationships/header" Target="header17.xml"/><Relationship Id="rId76" Type="http://schemas.openxmlformats.org/officeDocument/2006/relationships/image" Target="media/image25.png"/><Relationship Id="rId97" Type="http://schemas.openxmlformats.org/officeDocument/2006/relationships/header" Target="header33.xml"/><Relationship Id="rId104" Type="http://schemas.openxmlformats.org/officeDocument/2006/relationships/footer" Target="footer36.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ae3586d3-a3be-43ca-9c52-02ab23b26484">EN</EC_Collab_DocumentLanguage>
    <EC_Collab_Status xmlns="ae3586d3-a3be-43ca-9c52-02ab23b26484">Not Started</EC_Collab_Status>
    <EC_Collab_Reference xmlns="ae3586d3-a3be-43ca-9c52-02ab23b2648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AC9B6638E5DF04EAF611535CFC1597B" ma:contentTypeVersion="1" ma:contentTypeDescription="Create a new document in this library." ma:contentTypeScope="" ma:versionID="c2ff56a89d2235855ce5cdc013f3e1c8">
  <xsd:schema xmlns:xsd="http://www.w3.org/2001/XMLSchema" xmlns:xs="http://www.w3.org/2001/XMLSchema" xmlns:p="http://schemas.microsoft.com/office/2006/metadata/properties" xmlns:ns3="ae3586d3-a3be-43ca-9c52-02ab23b26484" targetNamespace="http://schemas.microsoft.com/office/2006/metadata/properties" ma:root="true" ma:fieldsID="dbfc532e5f86d22e03da8e58f15a2358" ns3:_="">
    <xsd:import namespace="ae3586d3-a3be-43ca-9c52-02ab23b26484"/>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586d3-a3be-43ca-9c52-02ab23b2648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0E44A12-B6EA-431B-98C8-8D35772715DB}">
  <ds:schemaRefs>
    <ds:schemaRef ds:uri="http://schemas.microsoft.com/sharepoint/v3/contenttype/forms"/>
  </ds:schemaRefs>
</ds:datastoreItem>
</file>

<file path=customXml/itemProps2.xml><?xml version="1.0" encoding="utf-8"?>
<ds:datastoreItem xmlns:ds="http://schemas.openxmlformats.org/officeDocument/2006/customXml" ds:itemID="{4D32D953-E476-477A-9BB5-CC6C9245F445}">
  <ds:schemaRefs>
    <ds:schemaRef ds:uri="http://purl.org/dc/dcmitype/"/>
    <ds:schemaRef ds:uri="http://schemas.microsoft.com/office/infopath/2007/PartnerControls"/>
    <ds:schemaRef ds:uri="http://schemas.openxmlformats.org/package/2006/metadata/core-properties"/>
    <ds:schemaRef ds:uri="http://www.w3.org/XML/1998/namespace"/>
    <ds:schemaRef ds:uri="http://purl.org/dc/elements/1.1/"/>
    <ds:schemaRef ds:uri="http://schemas.microsoft.com/office/2006/documentManagement/types"/>
    <ds:schemaRef ds:uri="ae3586d3-a3be-43ca-9c52-02ab23b26484"/>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B52DE0C-ABD2-4228-A7BD-B5EC17042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586d3-a3be-43ca-9c52-02ab23b26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86560E-6876-49D7-85AF-8607E081C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101</Pages>
  <Words>35139</Words>
  <Characters>207258</Characters>
  <Application>Microsoft Office Word</Application>
  <DocSecurity>0</DocSecurity>
  <Lines>3718</Lines>
  <Paragraphs>1168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241678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2018-05-02T06:25:00Z</dcterms:created>
  <dcterms:modified xsi:type="dcterms:W3CDTF">2018-05-02T08:28:00Z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ContentTypeId">
    <vt:lpwstr>0x010100258AA79CEB83498886A3A08681123250003AC9B6638E5DF04EAF611535CFC1597B</vt:lpwstr>
  </property>
  <property fmtid="{D5CDD505-2E9C-101B-9397-08002B2CF9AE}" pid="6" name="DocStatus">
    <vt:lpwstr>Green</vt:lpwstr>
  </property>
  <property fmtid="{D5CDD505-2E9C-101B-9397-08002B2CF9AE}" pid="7" name="First annex">
    <vt:lpwstr>1</vt:lpwstr>
  </property>
  <property fmtid="{D5CDD505-2E9C-101B-9397-08002B2CF9AE}" pid="8" name="Last annex">
    <vt:lpwstr>1</vt:lpwstr>
  </property>
  <property fmtid="{D5CDD505-2E9C-101B-9397-08002B2CF9AE}" pid="9" name="Unique annex">
    <vt:lpwstr>1</vt:lpwstr>
  </property>
</Properties>
</file>