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F5" w:rsidRDefault="00A8756D" w:rsidP="00A8756D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00C15E60-66E7-4C01-91E8-6F5C1CB8A907" style="width:450.75pt;height:438pt">
            <v:imagedata r:id="rId11" o:title=""/>
          </v:shape>
        </w:pict>
      </w:r>
    </w:p>
    <w:p w:rsidR="003A73F5" w:rsidRDefault="003A73F5">
      <w:pPr>
        <w:rPr>
          <w:noProof/>
        </w:rPr>
        <w:sectPr w:rsidR="003A73F5" w:rsidSect="00A875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A73F5" w:rsidRDefault="00076095">
      <w:pPr>
        <w:pStyle w:val="Annexetitre"/>
        <w:rPr>
          <w:noProof/>
        </w:rPr>
      </w:pPr>
      <w:r>
        <w:rPr>
          <w:noProof/>
        </w:rPr>
        <w:lastRenderedPageBreak/>
        <w:t>PRILOG I.</w:t>
      </w:r>
    </w:p>
    <w:p w:rsidR="003A73F5" w:rsidRDefault="00076095">
      <w:pPr>
        <w:pStyle w:val="NormalCentered"/>
        <w:rPr>
          <w:noProof/>
        </w:rPr>
      </w:pPr>
      <w:r>
        <w:rPr>
          <w:noProof/>
        </w:rPr>
        <w:t>POPIS ODREDBI PRAVA UNIJE IZ ČLANKA 2. STAVKA 1.</w:t>
      </w:r>
    </w:p>
    <w:p w:rsidR="003A73F5" w:rsidRDefault="00076095">
      <w:pPr>
        <w:pStyle w:val="Point0number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Direktiva Vijeća 85/374/EEZ od 25. srpnja 1985. o usklađivanju zakona i drugih propisa država</w:t>
      </w:r>
      <w:r>
        <w:rPr>
          <w:noProof/>
        </w:rPr>
        <w:t xml:space="preserve"> članica u vezi s odgovornošću za neispravne proizvode (SL L 210, 7.8.1985., str. 29. – 33.)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Vijeća 93/13/EEZ od 5. travnja 1993. o nepoštenim uvjetima u potrošačkim ugovorima (SL L 95, 21.4.1993., str. 29.);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98/6/EZ Europskog parlam</w:t>
      </w:r>
      <w:r>
        <w:rPr>
          <w:noProof/>
        </w:rPr>
        <w:t>enta i Vijeća od 16. veljače 1998. o zaštiti potrošača prilikom isticanja cijena proizvoda ponuđenih potrošačima (SL L 80, 18.3.1998., str. 27.);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 1999/44/EZ Europskog parlamenta i Vijeća od 25. svibnja 1999. o određenim aspektima prodaje robe šir</w:t>
      </w:r>
      <w:r>
        <w:rPr>
          <w:noProof/>
        </w:rPr>
        <w:t>oke potrošnje i o jamstvima za takvu robu (SL L 171, 7.7.1999., str. 12.).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2000/31/EZ Europskog parlamenta i Vijeća od 8. lipnja 2000. o određenim pravnim aspektima usluga informacijskog društva na unutarnjem tržištu, posebno elektroničke trgovin</w:t>
      </w:r>
      <w:r>
        <w:rPr>
          <w:noProof/>
        </w:rPr>
        <w:t>e (Direktiva o elektroničkoj trgovini) (SL L 178, 17.7.2000., str. 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2001/83/EZ Europskog parlamenta i Vijeća od 6. studenoga 2001. o zakoniku Zajednice o lijekovima za ljudsku upotrebu: članci od 86. do 100. (SL L 311, 28.11.2001., str. 67.);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2002/22/EZ Europskog parlamenta i Vijeća od 7. ožujka 2002. o univerzalnoj usluzi i pravima korisnika u vezi s elektroničkim komunikacijskim mrežama i uslugama (Direktiva o univerzalnoj usluzi) (SL L 108, 24.4.2002., str. 51. – 77.).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</w:t>
      </w:r>
      <w:r>
        <w:rPr>
          <w:noProof/>
        </w:rPr>
        <w:t>002/58/EZ Europskog parlamenta i Vijeća od 12. srpnja 2002. o obradi osobnih podataka i zaštiti privatnosti u području elektroničkih komunikacija (Direktiva o privatnosti i elektroničkim komunikacijama) (SL L 201, 31.7.2002., str. 37.): članak 13.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2002/65/EZ Europskog parlamenta i Vijeća od 23. rujna 2002. o prodaji na daljinu financijskih usluga za potrošače (SL L 271, 9.10.2002., str. 16.).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 261/2004 Europskog parlamenta i Vijeća od 11. veljače 2004. o utvrđivanju općih pr</w:t>
      </w:r>
      <w:r>
        <w:rPr>
          <w:noProof/>
        </w:rPr>
        <w:t>avila odštete i pomoći putnicima u slučaju uskraćenog ukrcaja i otkazivanja ili dužeg kašnjenja leta u polasku te o stavljanju izvan snage Uredbe (EEZ) br. 295/91 (SL L 46, 17.2.2004., str. 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2005/29/EZ Europskog parlamenta i Vijeća od 11. svi</w:t>
      </w:r>
      <w:r>
        <w:rPr>
          <w:noProof/>
        </w:rPr>
        <w:t>bnja 2005. o nepoštenoj poslovnoj praksi poslovnog subjekta u odnosu prema potrošaču na unutarnjem tržištu (SL L 149, 11.6.2005., str. 22.).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 xml:space="preserve">Uredba (EZ) br. 1107/2006 Europskog parlamenta i Vijeća od 5. srpnja 2006. o pravima osoba s invaliditetom i osoba </w:t>
      </w:r>
      <w:r>
        <w:rPr>
          <w:noProof/>
        </w:rPr>
        <w:t>smanjene pokretljivosti u zračnom prijevozu (SL L 204, 26.7.2006., str. 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lastRenderedPageBreak/>
        <w:t>Direktiva 2006/114/EZ Europskog parlamenta i Vijeća od 12. prosinca 2006. o zavaravajućem i komparativnom oglašavanju (SL L 376, 27.12.2006., str. 21.): članak 1., članak 2. točka</w:t>
      </w:r>
      <w:r>
        <w:rPr>
          <w:noProof/>
        </w:rPr>
        <w:t> (c) i članci 4. do 8.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2006/123/EZ Europskog parlamenta i Vijeća od 12. prosinca 2006. o uslugama na unutarnjem tržištu (SL L 376, 27.12.2006., str. 36.).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 xml:space="preserve">Uredba (EZ) br. 1371/2007 Europskog parlamenta i Vijeća od 23. listopada 2007. o pravima i </w:t>
      </w:r>
      <w:r>
        <w:rPr>
          <w:noProof/>
        </w:rPr>
        <w:t>obvezama putnika u željezničkom prometu (SL L 315, 3.12.2007., str. 14.).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2008/48/EZ Europskog parlamenta i Vijeća od 23. travnja 2008. o ugovorima o potrošačkim kreditima i stavljanju izvan snage Direktive Vijeća 87/102/EEZ (SL L 133, 22.5.2008.</w:t>
      </w:r>
      <w:r>
        <w:rPr>
          <w:noProof/>
        </w:rPr>
        <w:t>, str. 66.).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 1008/2008 Europskog parlamenta i Vijeća od 24. rujna 2008. o zajedničkim pravilima za obavljanje zračnog prijevoza u Zajednici (SL L 293, 31.10.2008., str. 3.): članci 22., 23. i 24.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 1272/2008 Europskog parlamen</w:t>
      </w:r>
      <w:r>
        <w:rPr>
          <w:noProof/>
        </w:rPr>
        <w:t>ta i Vijeća od 16. prosinca 2008. o razvrstavanju, označivanju i pakiranju tvari i smjesa, o izmjeni i stavljanju izvan snage Direktive 67/548/EEZ i Direktive 1999/45/EZ i o izmjeni Uredbe (EZ) br. 1907/2006. (SL L 353, 31.12.2008., str. 1. – 1355.).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</w:t>
      </w:r>
      <w:r>
        <w:rPr>
          <w:noProof/>
        </w:rPr>
        <w:t xml:space="preserve">tiva 2008/122/EZ Europskog parlamenta i Vijeća od 14. siječnja 2009. o zaštiti potrošača u odnosu na određene aspekte ugovora o pravu na vremenski ograničenu uporabu nekretnine, o dugoročnim proizvodima za odmor, preprodaji i razmjeni (SL L 33, 3.2.2009., </w:t>
      </w:r>
      <w:r>
        <w:rPr>
          <w:noProof/>
        </w:rPr>
        <w:t>str. 10.);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2009/72/EZ Europskog parlamenta i Vijeća od 13. srpnja 2009. o zajedničkim pravilima za unutarnje tržište električne energije i stavljanju izvan snage Direktive 2003/54/EZ (SL L 211, 14.8.2009., str. 55. – 93.).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2009/73/EZ Eu</w:t>
      </w:r>
      <w:r>
        <w:rPr>
          <w:noProof/>
        </w:rPr>
        <w:t>ropskog parlamenta i Vijeća od 13. srpnja 2009. o zajedničkim pravilima za unutarnje tržište prirodnog plina i stavljanju izvan snage Direktive 2003/55/EZ (SL L 211, 14.8.2009., str. 94. – 136.).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2009/65/EZ Europskog parlamenta i Vijeća od 13. sr</w:t>
      </w:r>
      <w:r>
        <w:rPr>
          <w:noProof/>
        </w:rPr>
        <w:t>pnja 2009. o usklađivanju zakona i drugih propisa u odnosu na subjekte za zajednička ulaganja u prenosive vrijednosne papire (UCITS) (SL L 302, 17.11.2009., str. 32. – 96.).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 924/2009 Europskog parlamenta i Vijeća od 16. rujna 2009. o prekog</w:t>
      </w:r>
      <w:r>
        <w:rPr>
          <w:noProof/>
        </w:rPr>
        <w:t>raničnim plaćanjima u Zajednici i stavljanju izvan snage Uredbe (EZ) br. 2560/2001, SL L 266, 9.10.2009., str. 11. – 18.).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2009/110/EZ Europskog parlamenta i Vijeća od 16. rujna 2009. o osnivanju, obavljanju djelatnosti i bonitetnom nadzoru poslo</w:t>
      </w:r>
      <w:r>
        <w:rPr>
          <w:noProof/>
        </w:rPr>
        <w:t>vanja institucija za elektronički novac te o izmjeni direktiva 2005/60/EZ i 2006/48/EZ i stavljanju izvan snage Direktive 2000/46/EZ (SL L 267, 10.10.2009., str. 7. – 17.)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2009/125/EZ Europskog parlamenta i Vijeća od 21. listopada 2009. o usposta</w:t>
      </w:r>
      <w:r>
        <w:rPr>
          <w:noProof/>
        </w:rPr>
        <w:t>vi okvira za utvrđivanje zahtjeva za ekološki dizajn proizvoda koji koriste energiju, SL L 285, 31.10.2009., str. 10. – 35.).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 1222/2009 Europskog parlamenta i Vijeća od 25. studenoga 2009. o označavanju guma s obzirom na učinkovitost potroš</w:t>
      </w:r>
      <w:r>
        <w:rPr>
          <w:noProof/>
        </w:rPr>
        <w:t>nje goriva i druge bitne parametre (SL L 342, 22.12.2009., str. 46. – 58.).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lastRenderedPageBreak/>
        <w:t>Direktiva 2009/138/EZ Europskog parlamenta i Vijeća od 25. studenoga 2009. o osnivanju i obavljanju djelatnosti osiguranja i reosiguranja (Solventnost II), SL L 335, 17.12.2009., s</w:t>
      </w:r>
      <w:r>
        <w:rPr>
          <w:noProof/>
        </w:rPr>
        <w:t>tr. 1 .– 155.): članci 183., 184., 185. i 186.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 xml:space="preserve">Direktiva 2010/13/EU Europskog parlamenta i Vijeća od 10. ožujka 2010. o koordinaciji određenih odredaba utvrđenih zakonima i drugim propisima u državama članicama o pružanju audiovizualnih medijskih usluga </w:t>
      </w:r>
      <w:r>
        <w:rPr>
          <w:noProof/>
        </w:rPr>
        <w:t>(Direktiva o audiovizualnim medijskim uslugama) (SL L 95, 15.4.2010., str. 1.): članci 9., 10., 11. i članci od 19. do 26.;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2010/31/EU Europskog parlamenta i Vijeća od 19. svibnja 2010. o energetskoj učinkovitosti zgrada (SL L 153, 18.6.2010., st</w:t>
      </w:r>
      <w:r>
        <w:rPr>
          <w:noProof/>
        </w:rPr>
        <w:t>r. 13. – 35.).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 66/2010 Europskog parlamenta i Vijeća od 25. studenoga 2009. o znaku za okoliš EU-a (SL L 27, 30.1.2010., str. 1. – 19.).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br. 1177/2010 Europskog parlamenta i Vijeća od 24. studenoga 2010. o pravima putnika kada p</w:t>
      </w:r>
      <w:r>
        <w:rPr>
          <w:noProof/>
        </w:rPr>
        <w:t xml:space="preserve">utuju morem ili unutarnjim plovnim putovima i o izmjeni Uredbe (EZ) br. 2006/2004 (SL L 334, 17.12.2010., str. 1.). 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 xml:space="preserve">Uredba (EU) br. 181/2011 Europskog parlamenta i Vijeća od 16. veljače 2011. o pravima putnika u autobusnom prijevozu i izmjeni Uredbe (EZ) </w:t>
      </w:r>
      <w:r>
        <w:rPr>
          <w:noProof/>
        </w:rPr>
        <w:t>br. 2006/2004 (SL L 55, 28.2.2011., str. 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2011/24/EU Europskog parlamenta i Vijeća od 9. ožujka 2011. o primjeni prava pacijenata u prekograničnoj zdravstvenoj skrbi (SL L 88, 4.4.2011., str. 45. – 65.).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2011/61/EU Europskog parlame</w:t>
      </w:r>
      <w:r>
        <w:rPr>
          <w:noProof/>
        </w:rPr>
        <w:t>nta i Vijeća od 8. lipnja 2011. o upraviteljima alternativnih investicijskih fondova i o izmjeni direktiva 2003/41/EZ i 2009/65/EZ te uredbi (EZ) br. 1060/2009 i (EU) br. 1095/2010 (SL L 174, 1.7.2011., str. 1.–73.).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2011/83/EU Europskog parlamen</w:t>
      </w:r>
      <w:r>
        <w:rPr>
          <w:noProof/>
        </w:rPr>
        <w:t xml:space="preserve">ta i Vijeća od 25. listopada 2011. o pravima potrošača, izmjeni Direktive Vijeća 93/13/EEZ i Direktive 1999/44/EZ Europskog parlamenta i Vijeća te o stavljanju izvan snage Direktive Vijeća 85/577/EEZ i Direktive 97/7/EZ Europskog parlamenta i Vijeća (SL L </w:t>
      </w:r>
      <w:r>
        <w:rPr>
          <w:noProof/>
        </w:rPr>
        <w:t>304, 22.11.2011., str. 64.).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br. 1169/2011 Europskog parlamenta i Vijeća od 25. listopada 2011. o informiranju potrošača o hrani, izmjeni uredbi (EZ) br. 1924/2006 i (EZ) br. 1925/2006 Europskog parlamenta i Vijeća te o stavljanju izvan snage D</w:t>
      </w:r>
      <w:r>
        <w:rPr>
          <w:noProof/>
        </w:rPr>
        <w:t>irektive Komisije 87/250/EEZ, Direktive Vijeća 90/496/EEZ, Direktive Komisije 1999/10/EZ, Direktive 2000/13/EZ Europskog parlamenta i Vijeća, direktiva Komisije 2002/67/EZ i 2008/5/EZ i Uredbe Komisije (EZ) br. 608/2004 (SL L 304, 22.11.2011., str. 18. – 6</w:t>
      </w:r>
      <w:r>
        <w:rPr>
          <w:noProof/>
        </w:rPr>
        <w:t>3.).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br. 260/2012 Europskog parlamenta i Vijeća od 14. ožujka 2012 . o utvrđivanju tehničkih i poslovnih zahtjeva za kreditne transfere i izravna terećenja u eurima i o izmjeni Uredbe (EZ) br. 924/2009 (SL L 94, 30.3.2012.,str. 22. – 37.).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br. 531/2012 Europskog parlamenta i Vijeća od 13. lipnja 2012. o roamingu u javnim pokretnim komunikacijskim mrežama u Uniji (SL L 172, 30.6.2012., str. 10. – 35.).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lastRenderedPageBreak/>
        <w:t>Direktiva 2012/27/EU Europskog parlamenta i Vijeća od 25. listopada 2012. o ene</w:t>
      </w:r>
      <w:r>
        <w:rPr>
          <w:noProof/>
        </w:rPr>
        <w:t>rgetskoj učinkovitosti, izmjeni direktiva 2009/125/EZ i 2010/30/EU i stavljanju izvan snage direktiva 2004/8/EZ i 2006/32/EZ, SL L 315, 14.11.2012., str. 1. – 56.).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2013/11/EU Europskog parlamenta i Vijeća od 21. svibnja 2013. o alternativnom rje</w:t>
      </w:r>
      <w:r>
        <w:rPr>
          <w:noProof/>
        </w:rPr>
        <w:t>šavanju potrošačkih sporova (SL L 165, 18.6.2013., str. 63.): članak 13.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(EZ) br. 524/2013 Europskog parlamenta i Vijeća od 21. svibnja 2013. o online rješavanju potrošačkih sporova (Uredba o online rješavanju potrošačkih sporova) (SL L 165, 18.6.20</w:t>
      </w:r>
      <w:r>
        <w:rPr>
          <w:noProof/>
        </w:rPr>
        <w:t>13., str. 1.): članak 14.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br. 345/2013 Europskog parlamenta i Vijeća od 17. travnja 2013. o europskim fondovima poduzetničkog kapitala (SL L 115, 25.4.2013., str. 1. – 17.).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 xml:space="preserve">Uredba (EU) br. 346/2013 Europskog parlamenta i Vijeća od 17. travnja </w:t>
      </w:r>
      <w:r>
        <w:rPr>
          <w:noProof/>
        </w:rPr>
        <w:t>2013. o europskim fondovima za socijalno poduzetništvo (SL L 115, 25.4.2013., str. 18. – 38.).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2014/17/EU Europskog parlamenta i Vijeća od 4. veljače 2014. o ugovorima o potrošačkim kreditima koji se odnose na stambene nekretnine i o izmjeni dire</w:t>
      </w:r>
      <w:r>
        <w:rPr>
          <w:noProof/>
        </w:rPr>
        <w:t>ktiva 2008/48/EZ i 2013/36/EU i Uredbe (EU) br. 1093/2010 (SL L 60, 28.2.2014., str. 34.): članci 10., 11., 13., 14., 15., 16., 17., 18., 21., 22., 23., poglavlje 10. i prilozi I. i II.;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2014/65/EU Europskog parlamenta i Vijeća od 15. svibnja 201</w:t>
      </w:r>
      <w:r>
        <w:rPr>
          <w:noProof/>
        </w:rPr>
        <w:t>4. o tržištu financijskih instrumenata i izmjeni Direktive 2002/92/EZ i Direktive 2011/61/EU (SL L 173, 12.6.2014., str. 349. – 496.).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2014/92/EU Europskog parlamenta i Vijeća od 23. srpnja 2014. o usporedivosti naknada povezanih s računima za pl</w:t>
      </w:r>
      <w:r>
        <w:rPr>
          <w:noProof/>
        </w:rPr>
        <w:t>aćanje, prebacivanju računa za plaćanje i pristupu računima za plaćanje s osnovnim uslugama (SL L 257, 28.8.2014., str. 214.): članci od 3. do 18. i članak 20. stavak 2.;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(EU) 2015/2302 Europskog parlamenta i Vijeća od 25. studenoga 2015. o putov</w:t>
      </w:r>
      <w:r>
        <w:rPr>
          <w:noProof/>
        </w:rPr>
        <w:t>anjima u paket aranžmanima i povezanim putnim aranžmanima, o izmjeni Uredbe (EZ) br. 2006/2004 i Direktive 2011/83/EU Europskog parlamenta i Vijeća te o stavljanju izvan snage Direktive Vijeća 90/314/EEZ (SL L 326, 11.12.2015., str. 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br. 12</w:t>
      </w:r>
      <w:r>
        <w:rPr>
          <w:noProof/>
        </w:rPr>
        <w:t>86/2014 Europskog parlamenta i Vijeća od 26. studenoga 2014. o dokumentima s ključnim informacijama za upakirane investicijske proizvode za male ulagatelje i investicijske osigurateljne proizvode (PRIIP-ovi) (SL L 352, 9.12.2014., str. 1. – 23.).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</w:t>
      </w:r>
      <w:r>
        <w:rPr>
          <w:noProof/>
        </w:rPr>
        <w:t>U) 2015/760 Europskog parlamenta i Vijeća od 29. travnja 2015. o europskim fondovima za dugoročna ulaganja (SL L 123, 19.5.2015., str. 98. – 121.).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(EU) 2015/2366 Europskog parlamenta i Vijeća od 25. studenoga 2015. o platnim uslugama na unutarnj</w:t>
      </w:r>
      <w:r>
        <w:rPr>
          <w:noProof/>
        </w:rPr>
        <w:t>em tržištu, o izmjeni direktiva 2002/65/EZ, 2009/110/EZ i 2013/36/EU te Uredbe (EU) br. 1093/2010 i o stavljanju izvan snage Direktive 2007/64/EZ (SL L 337, 23.12.2015., str. 35. – 127.).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2015/2120 Europskog parlamenta i Vijeća od 25. studenoga</w:t>
      </w:r>
      <w:r>
        <w:rPr>
          <w:noProof/>
        </w:rPr>
        <w:t xml:space="preserve"> 2015. o utvrđivanju mjera u vezi s pristupom otvorenom internetu te o izmjeni Direktive 2002/22/EZ o univerzalnoj usluzi i pravima korisnika u vezi s elektroničkim komunikacijskim mrežama i uslugama i Uredbe (EU) br. 531/2012 o roamingu u </w:t>
      </w:r>
      <w:r>
        <w:rPr>
          <w:noProof/>
        </w:rPr>
        <w:lastRenderedPageBreak/>
        <w:t>javnim pokretnim</w:t>
      </w:r>
      <w:r>
        <w:rPr>
          <w:noProof/>
        </w:rPr>
        <w:t xml:space="preserve"> komunikacijskim mrežama u Uniji (SL L 310, 26.11.2015., str. 1. – 18.).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(EU) 2016/97 Europskog parlamenta i Vijeća od 20. siječnja 2016. o distribuciji osiguranja (preinačeni tekst) (SL L 26, 2.2.2016., str. 19. – 59.).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 2016/679 Euro</w:t>
      </w:r>
      <w:r>
        <w:rPr>
          <w:noProof/>
        </w:rPr>
        <w:t>pskog parlamenta i Vijeća od 27. travnja 2016. o zaštiti pojedinaca u vezi s obradom osobnih podataka i o slobodnom kretanju takvih podataka te o stavljanju izvan snage Direktive 95/46/EZ (Opća uredba o zaštiti podataka) SL L 119, 4.5.2016., str. 1. – 88.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Direktiva (EU) 2016/2341 Europskog parlamenta i Vijeća od 14. prosinca 2016. o djelatnostima i nadzoru institucija za strukovno mirovinsko osiguranje (SL L 354, 23.12.2016., str. 37. – 85.).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 2017/1128 Europskog parlamenta i Vijeća od 14. lipnja</w:t>
      </w:r>
      <w:r>
        <w:rPr>
          <w:noProof/>
        </w:rPr>
        <w:t xml:space="preserve"> 2017. o prekograničnoj prenosivosti usluga internetskog sadržaja na unutarnjem tržištu (SL L 168, 30.6.2017., str. 1.).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2017/1129 Europskog parlamenta i Vijeća od 14. lipnja 2017. o prospektu koji je potrebno objaviti prilikom javne ponude vri</w:t>
      </w:r>
      <w:r>
        <w:rPr>
          <w:noProof/>
        </w:rPr>
        <w:t>jednosnih papira ili prilikom uvrštavanja za trgovanje na uređenom tržištu te stavljanju izvan snage Direktive 2003/71/EZ (SL L 168, 30.6.2017., str. 12. – 82.).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2017/1131 Europskog parlamenta i Vijeća od 14. lipnja 2017. o novčanim fondovima (</w:t>
      </w:r>
      <w:r>
        <w:rPr>
          <w:noProof/>
        </w:rPr>
        <w:t>SL L 169, 30.6.2017., str. 8. – 45.).</w:t>
      </w:r>
    </w:p>
    <w:p w:rsidR="003A73F5" w:rsidRDefault="00076095">
      <w:pPr>
        <w:pStyle w:val="Point0number"/>
        <w:rPr>
          <w:noProof/>
        </w:rPr>
      </w:pPr>
      <w:r>
        <w:rPr>
          <w:noProof/>
        </w:rPr>
        <w:t>Uredba (EU) 2017/1369 Europskog parlamenta i Vijeća od 4. srpnja 2017. o utvrđivanju okvira za označivanje energetske učinkovitosti i o stavljanju izvan snage Direktive 2010/30/EU (SL L 198, 28.7.2017., str. 1. – 23.).</w:t>
      </w:r>
    </w:p>
    <w:p w:rsidR="003A73F5" w:rsidRDefault="00076095">
      <w:pPr>
        <w:pStyle w:val="Point0number"/>
        <w:rPr>
          <w:noProof/>
        </w:rPr>
        <w:sectPr w:rsidR="003A73F5" w:rsidSect="00A8756D">
          <w:footerReference w:type="default" r:id="rId18"/>
          <w:footerReference w:type="first" r:id="rId19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noProof/>
        </w:rPr>
        <w:t>Uredba (EU) 2018/302 Europskog parlamenta i Vijeća od 28. veljače 2018. o rješavanju pitanja neopravdanoga geografskog blokiranja i drugih oblika diskriminacije na unutarnjem tržištu na temelju državljanst</w:t>
      </w:r>
      <w:r>
        <w:rPr>
          <w:noProof/>
        </w:rPr>
        <w:t xml:space="preserve">va, mjesta boravišta ili mjesta poslovnog nastana klijenata te o izmjeni uredbi (EZ) br. 2006/2004 i (EU) 2017/2394 i Direktive 2009/22/EZ (SL L 60 I, 2.3.2018., str. 1.). </w:t>
      </w:r>
    </w:p>
    <w:p w:rsidR="003A73F5" w:rsidRDefault="00076095">
      <w:pPr>
        <w:pStyle w:val="Annexetitre"/>
        <w:rPr>
          <w:noProof/>
        </w:rPr>
      </w:pPr>
      <w:r>
        <w:rPr>
          <w:noProof/>
        </w:rPr>
        <w:lastRenderedPageBreak/>
        <w:t>PRILOG II.</w:t>
      </w:r>
    </w:p>
    <w:p w:rsidR="003A73F5" w:rsidRDefault="00076095">
      <w:pPr>
        <w:pStyle w:val="NormalCentered"/>
        <w:rPr>
          <w:noProof/>
        </w:rPr>
      </w:pPr>
      <w:r>
        <w:rPr>
          <w:noProof/>
        </w:rPr>
        <w:t>KORELACIJSKA TABLICA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3A73F5">
        <w:tc>
          <w:tcPr>
            <w:tcW w:w="4644" w:type="dxa"/>
          </w:tcPr>
          <w:p w:rsidR="003A73F5" w:rsidRDefault="00076095">
            <w:pPr>
              <w:pStyle w:val="NormalCentered"/>
              <w:rPr>
                <w:noProof/>
              </w:rPr>
            </w:pPr>
            <w:r>
              <w:rPr>
                <w:noProof/>
              </w:rPr>
              <w:t>Direktiva 2009/22/EZ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Ova Direktiva 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Članak 1. </w:t>
            </w:r>
            <w:r>
              <w:rPr>
                <w:noProof/>
              </w:rPr>
              <w:t>stavak 1.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1. stavak 1.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1. stavak 2.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1.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2.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3.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Članak 2. stavak 1. 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5. stavak 1.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1. točka (a)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5. stavak 2. točke (a) i (b)</w:t>
            </w:r>
          </w:p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12.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Članak 5. stavak 2. drugi podstavak </w:t>
            </w:r>
          </w:p>
          <w:p w:rsidR="003A73F5" w:rsidRDefault="003A73F5">
            <w:pPr>
              <w:jc w:val="center"/>
              <w:rPr>
                <w:noProof/>
              </w:rPr>
            </w:pP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1. točka (b)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5. stavak 3.</w:t>
            </w:r>
          </w:p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9.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1. točka (c)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14.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2.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2. stavak 3.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3.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4. stavci 1. – 3.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Članak 4. stavak 4. 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Članak 4. </w:t>
            </w:r>
            <w:r>
              <w:rPr>
                <w:noProof/>
              </w:rPr>
              <w:t>stavak 5.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5. stavak 4.</w:t>
            </w:r>
          </w:p>
          <w:p w:rsidR="003A73F5" w:rsidRDefault="003A73F5">
            <w:pPr>
              <w:rPr>
                <w:noProof/>
              </w:rPr>
            </w:pP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6.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7.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8.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10.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11.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13.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15.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Članak 4.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16.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5.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6.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18.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7.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 1. stavak 2.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8.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19.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9.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17.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20.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10.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21.</w:t>
            </w:r>
          </w:p>
        </w:tc>
      </w:tr>
      <w:tr w:rsidR="003A73F5">
        <w:tc>
          <w:tcPr>
            <w:tcW w:w="4644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11.</w:t>
            </w:r>
          </w:p>
        </w:tc>
        <w:tc>
          <w:tcPr>
            <w:tcW w:w="4645" w:type="dxa"/>
          </w:tcPr>
          <w:p w:rsidR="003A73F5" w:rsidRDefault="00076095">
            <w:pPr>
              <w:jc w:val="center"/>
              <w:rPr>
                <w:noProof/>
              </w:rPr>
            </w:pPr>
            <w:r>
              <w:rPr>
                <w:noProof/>
              </w:rPr>
              <w:t>Članak 22.</w:t>
            </w:r>
          </w:p>
        </w:tc>
      </w:tr>
    </w:tbl>
    <w:p w:rsidR="003A73F5" w:rsidRPr="00A8756D" w:rsidRDefault="003A73F5">
      <w:pPr>
        <w:rPr>
          <w:noProof/>
        </w:rPr>
      </w:pPr>
    </w:p>
    <w:sectPr w:rsidR="003A73F5" w:rsidRPr="00A8756D" w:rsidSect="00A8756D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F5" w:rsidRDefault="00076095">
      <w:pPr>
        <w:spacing w:before="0" w:after="0"/>
      </w:pPr>
      <w:r>
        <w:separator/>
      </w:r>
    </w:p>
  </w:endnote>
  <w:endnote w:type="continuationSeparator" w:id="0">
    <w:p w:rsidR="003A73F5" w:rsidRDefault="00076095">
      <w:pPr>
        <w:spacing w:before="0" w:after="0"/>
      </w:pPr>
      <w:r>
        <w:continuationSeparator/>
      </w:r>
    </w:p>
  </w:endnote>
  <w:endnote w:type="continuationNotice" w:id="1">
    <w:p w:rsidR="003A73F5" w:rsidRDefault="003A73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F5" w:rsidRPr="00A8756D" w:rsidRDefault="00A8756D" w:rsidP="00A8756D">
    <w:pPr>
      <w:pStyle w:val="Footer"/>
      <w:rPr>
        <w:rFonts w:ascii="Arial" w:hAnsi="Arial" w:cs="Arial"/>
        <w:b/>
        <w:sz w:val="48"/>
      </w:rPr>
    </w:pPr>
    <w:r w:rsidRPr="00A8756D">
      <w:rPr>
        <w:rFonts w:ascii="Arial" w:hAnsi="Arial" w:cs="Arial"/>
        <w:b/>
        <w:sz w:val="48"/>
      </w:rPr>
      <w:t>HR</w:t>
    </w:r>
    <w:r w:rsidRPr="00A8756D">
      <w:rPr>
        <w:rFonts w:ascii="Arial" w:hAnsi="Arial" w:cs="Arial"/>
        <w:b/>
        <w:sz w:val="48"/>
      </w:rPr>
      <w:tab/>
    </w:r>
    <w:r w:rsidRPr="00A8756D">
      <w:rPr>
        <w:rFonts w:ascii="Arial" w:hAnsi="Arial" w:cs="Arial"/>
        <w:b/>
        <w:sz w:val="48"/>
      </w:rPr>
      <w:tab/>
    </w:r>
    <w:r w:rsidRPr="00A8756D">
      <w:tab/>
    </w:r>
    <w:proofErr w:type="spellStart"/>
    <w:r w:rsidRPr="00A8756D">
      <w:rPr>
        <w:rFonts w:ascii="Arial" w:hAnsi="Arial" w:cs="Arial"/>
        <w:b/>
        <w:sz w:val="48"/>
      </w:rPr>
      <w:t>HR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Footer"/>
      <w:rPr>
        <w:rFonts w:ascii="Arial" w:hAnsi="Arial" w:cs="Arial"/>
        <w:b/>
        <w:sz w:val="48"/>
      </w:rPr>
    </w:pPr>
    <w:r w:rsidRPr="00A8756D">
      <w:rPr>
        <w:rFonts w:ascii="Arial" w:hAnsi="Arial" w:cs="Arial"/>
        <w:b/>
        <w:sz w:val="48"/>
      </w:rPr>
      <w:t>HR</w:t>
    </w:r>
    <w:r w:rsidRPr="00A8756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 w:rsidRPr="00A8756D">
      <w:tab/>
    </w:r>
    <w:r w:rsidRPr="00A8756D">
      <w:rPr>
        <w:rFonts w:ascii="Arial" w:hAnsi="Arial" w:cs="Arial"/>
        <w:b/>
        <w:sz w:val="48"/>
      </w:rPr>
      <w:t>HR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F5" w:rsidRDefault="00076095">
      <w:pPr>
        <w:spacing w:before="0" w:after="0"/>
      </w:pPr>
      <w:r>
        <w:separator/>
      </w:r>
    </w:p>
  </w:footnote>
  <w:footnote w:type="continuationSeparator" w:id="0">
    <w:p w:rsidR="003A73F5" w:rsidRDefault="00076095">
      <w:pPr>
        <w:spacing w:before="0" w:after="0"/>
      </w:pPr>
      <w:r>
        <w:continuationSeparator/>
      </w:r>
    </w:p>
  </w:footnote>
  <w:footnote w:type="continuationNotice" w:id="1">
    <w:p w:rsidR="003A73F5" w:rsidRDefault="003A73F5">
      <w:pPr>
        <w:spacing w:before="0" w:after="0"/>
      </w:pPr>
    </w:p>
  </w:footnote>
  <w:footnote w:id="2">
    <w:p w:rsidR="003A73F5" w:rsidRDefault="00076095">
      <w:pPr>
        <w:pStyle w:val="FootnoteText"/>
      </w:pPr>
      <w:r>
        <w:rPr>
          <w:rStyle w:val="FootnoteReference"/>
        </w:rPr>
        <w:footnoteRef/>
      </w:r>
      <w:r>
        <w:tab/>
        <w:t>Navedena je Direktiva izmijenjena Direktivom 1999/34/EZ Europskog parlamenta i Vijeća od 10. svibnja 1999. o izmjeni Direktive Vijeća 85/374/EEZ o usklađivanju zakona i drugih</w:t>
      </w:r>
      <w:r>
        <w:t xml:space="preserve"> propisa država članica u vezi s odgovornošću za neispravne proizvode (SL L 141, 4.6.1999., str. 20. – 21.).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6D" w:rsidRPr="00A8756D" w:rsidRDefault="00A8756D" w:rsidP="00A87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91A34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33C64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D345C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5B6C3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73A1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7C28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BE6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D0F2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6 12:13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 "/>
    <w:docVar w:name="LW_ACCOMPAGNANT.CP" w:val="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00C15E60-66E7-4C01-91E8-6F5C1CB8A907"/>
    <w:docVar w:name="LW_COVERPAGE_TYPE" w:val="1"/>
    <w:docVar w:name="LW_CROSSREFERENCE" w:val="{SWD(2018) 96 final}_x000d__x000a_{SWD(2018) 98 final}"/>
    <w:docVar w:name="LW_DocType" w:val="ANNEX"/>
    <w:docVar w:name="LW_EMISSION" w:val="11.4.2018"/>
    <w:docVar w:name="LW_EMISSION_ISODATE" w:val="2018-04-11"/>
    <w:docVar w:name="LW_EMISSION_LOCATION" w:val="BRX"/>
    <w:docVar w:name="LW_EMISSION_PREFIX" w:val="Bruxelles, "/>
    <w:docVar w:name="LW_ID_DOCSTRUCTURE" w:val="COM/ANNEX"/>
    <w:docVar w:name="LW_ID_DOCTYPE" w:val="SG-017"/>
    <w:docVar w:name="LW_LANGUE" w:val="HR"/>
    <w:docVar w:name="LW_LEVEL_OF_SENSITIVITY" w:val="Standard treatment"/>
    <w:docVar w:name="LW_NOM.INST" w:val="EUROPSKA KOMISIJA"/>
    <w:docVar w:name="LW_NOM.INST_JOINTDOC" w:val="&lt;EMPTY&gt;"/>
    <w:docVar w:name="LW_OBJETACTEPRINCIPAL" w:val="o udru\u382?nim tu\u382?bama za za\u353?titu kolektivnih interesa potro\u353?a\u269?a i stavljanju izvan snage Direktive&lt;LWCR:NBS&gt;2009/22/EZ_x000b__x000b__x000b_(Tekst zna\u269?ajan za EGP)"/>
    <w:docVar w:name="LW_OBJETACTEPRINCIPAL.CP" w:val="o udru\u382?nim tu\u382?bama za za\u353?titu kolektivnih interesa potro\u353?a\u269?a i stavljanju izvan snage Direktive 2009/22/EZ_x000b__x000b__x000b_(Tekst zna\u269?ajan za EGP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PRILOZI"/>
    <w:docVar w:name="LW_TYPE.DOC.CP" w:val="PRILOZI"/>
    <w:docVar w:name="LW_TYPEACTEPRINCIPAL" w:val="Prijedlogu DIREKTIVE EUROPSKOG PARLAMENTA I VIJE\u262?A"/>
    <w:docVar w:name="LW_TYPEACTEPRINCIPAL.CP" w:val="Prijedlogu DIREKTIVE EUROPSKOG PARLAMENTA I VIJE\u262?A"/>
  </w:docVars>
  <w:rsids>
    <w:rsidRoot w:val="003A73F5"/>
    <w:rsid w:val="00076095"/>
    <w:rsid w:val="003A73F5"/>
    <w:rsid w:val="00A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,L"/>
    <w:basedOn w:val="Normal"/>
    <w:link w:val="ListParagraphChar"/>
    <w:uiPriority w:val="34"/>
    <w:qFormat/>
    <w:pPr>
      <w:spacing w:before="0" w:after="0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qFormat/>
    <w:rPr>
      <w:lang w:val="hr-H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r-H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56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8756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875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8756D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8756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A8756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875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A875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,L"/>
    <w:basedOn w:val="Normal"/>
    <w:link w:val="ListParagraphChar"/>
    <w:uiPriority w:val="34"/>
    <w:qFormat/>
    <w:pPr>
      <w:spacing w:before="0" w:after="0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qFormat/>
    <w:rPr>
      <w:lang w:val="hr-H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hr-H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56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8756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875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8756D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8756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A8756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875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A875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7412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4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344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114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1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7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380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68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907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0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0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0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9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395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8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0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4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74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16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7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3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9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2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99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15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7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90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09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3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7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31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53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11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2107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72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7F79090A4EED54B9565DA1B083712D8" ma:contentTypeVersion="0" ma:contentTypeDescription="Create a new document in this library." ma:contentTypeScope="" ma:versionID="acc170ae29c4033156b46acd2cb31a7b">
  <xsd:schema xmlns:xsd="http://www.w3.org/2001/XMLSchema" xmlns:xs="http://www.w3.org/2001/XMLSchema" xmlns:p="http://schemas.microsoft.com/office/2006/metadata/properties" xmlns:ns2="http://schemas.microsoft.com/sharepoint/v3/fields" xmlns:ns3="4f503d93-73c1-4597-96f4-f7a992e3c63a" targetNamespace="http://schemas.microsoft.com/office/2006/metadata/properties" ma:root="true" ma:fieldsID="0897e21abd97d55d745b11144d28b977" ns2:_="" ns3:_="">
    <xsd:import namespace="http://schemas.microsoft.com/sharepoint/v3/fields"/>
    <xsd:import namespace="4f503d93-73c1-4597-96f4-f7a992e3c63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03d93-73c1-4597-96f4-f7a992e3c63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f503d93-73c1-4597-96f4-f7a992e3c63a">Not Started</EC_Collab_Status>
    <EC_Collab_Reference xmlns="4f503d93-73c1-4597-96f4-f7a992e3c63a" xsi:nil="true"/>
    <_Status xmlns="http://schemas.microsoft.com/sharepoint/v3/fields">Not Started</_Status>
    <EC_Collab_DocumentLanguage xmlns="4f503d93-73c1-4597-96f4-f7a992e3c63a">EN</EC_Collab_DocumentLanguage>
  </documentManagement>
</p:properties>
</file>

<file path=customXml/itemProps1.xml><?xml version="1.0" encoding="utf-8"?>
<ds:datastoreItem xmlns:ds="http://schemas.openxmlformats.org/officeDocument/2006/customXml" ds:itemID="{A693A595-5C7A-4851-907A-CB50E819F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f503d93-73c1-4597-96f4-f7a992e3c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A0839-0427-451A-93EB-E48BD8235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2CF3-06DA-4F90-8E5C-23AA58666746}">
  <ds:schemaRefs>
    <ds:schemaRef ds:uri="http://www.w3.org/XML/1998/namespace"/>
    <ds:schemaRef ds:uri="http://schemas.microsoft.com/office/2006/documentManagement/types"/>
    <ds:schemaRef ds:uri="http://purl.org/dc/dcmitype/"/>
    <ds:schemaRef ds:uri="4f503d93-73c1-4597-96f4-f7a992e3c63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8</Pages>
  <Words>2232</Words>
  <Characters>12232</Characters>
  <Application>Microsoft Office Word</Application>
  <DocSecurity>0</DocSecurity>
  <Lines>278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PAREDES ECHAURI Cristina (CAB-ALMUNIA)</cp:lastModifiedBy>
  <cp:revision>9</cp:revision>
  <dcterms:created xsi:type="dcterms:W3CDTF">2018-04-23T08:24:00Z</dcterms:created>
  <dcterms:modified xsi:type="dcterms:W3CDTF">2018-04-26T12:39:00Z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0x010100258AA79CEB83498886A3A0868112325000C7F79090A4EED54B9565DA1B083712D8</vt:lpwstr>
  </property>
  <property fmtid="{D5CDD505-2E9C-101B-9397-08002B2CF9AE}" pid="14" name="DQCStatus">
    <vt:lpwstr>Yellow (DQC version 03)</vt:lpwstr>
  </property>
</Properties>
</file>