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D2163AB5-DA45-4772-8FB4-16B15E064003" style="width:451pt;height:379.7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7" w:h="16840" w:code="9"/>
          <w:pgMar w:top="1134" w:right="1417" w:bottom="1134" w:left="1417" w:header="709" w:footer="709" w:gutter="0"/>
          <w:pgNumType w:start="1"/>
          <w:cols w:space="720"/>
          <w:docGrid w:linePitch="326"/>
        </w:sectPr>
      </w:pPr>
    </w:p>
    <w:p>
      <w:pPr>
        <w:jc w:val="right"/>
        <w:rPr>
          <w:b/>
          <w:bCs/>
          <w:noProof/>
          <w:u w:val="single"/>
        </w:rPr>
      </w:pPr>
      <w:bookmarkStart w:id="1" w:name="_GoBack"/>
      <w:bookmarkEnd w:id="1"/>
      <w:r>
        <w:rPr>
          <w:b/>
          <w:noProof/>
          <w:u w:val="single"/>
        </w:rPr>
        <w:lastRenderedPageBreak/>
        <w:t>PRILOG 2.</w:t>
      </w:r>
      <w:r>
        <w:rPr>
          <w:noProof/>
        </w:rPr>
        <w:noBreakHyphen/>
      </w:r>
      <w:r>
        <w:rPr>
          <w:b/>
          <w:noProof/>
          <w:u w:val="single"/>
        </w:rPr>
        <w:t>A</w:t>
      </w:r>
    </w:p>
    <w:p>
      <w:pPr>
        <w:rPr>
          <w:noProof/>
        </w:rPr>
      </w:pPr>
    </w:p>
    <w:p>
      <w:pPr>
        <w:rPr>
          <w:noProof/>
        </w:rPr>
      </w:pPr>
    </w:p>
    <w:p>
      <w:pPr>
        <w:jc w:val="center"/>
        <w:rPr>
          <w:noProof/>
        </w:rPr>
      </w:pPr>
      <w:r>
        <w:rPr>
          <w:noProof/>
        </w:rPr>
        <w:t>Smanjenje ili ukidanje carina</w:t>
      </w:r>
    </w:p>
    <w:p>
      <w:pPr>
        <w:rPr>
          <w:noProof/>
        </w:rPr>
      </w:pPr>
    </w:p>
    <w:p>
      <w:pPr>
        <w:rPr>
          <w:noProof/>
        </w:rPr>
      </w:pPr>
    </w:p>
    <w:p>
      <w:pPr>
        <w:jc w:val="center"/>
        <w:rPr>
          <w:noProof/>
        </w:rPr>
      </w:pPr>
      <w:r>
        <w:rPr>
          <w:noProof/>
        </w:rPr>
        <w:t>ODJELJAK A</w:t>
      </w:r>
    </w:p>
    <w:p>
      <w:pPr>
        <w:jc w:val="center"/>
        <w:rPr>
          <w:noProof/>
        </w:rPr>
      </w:pPr>
    </w:p>
    <w:p>
      <w:pPr>
        <w:jc w:val="center"/>
        <w:rPr>
          <w:noProof/>
        </w:rPr>
      </w:pPr>
      <w:r>
        <w:rPr>
          <w:noProof/>
        </w:rPr>
        <w:t>OPĆE ODREDBE</w:t>
      </w:r>
    </w:p>
    <w:p>
      <w:pPr>
        <w:rPr>
          <w:noProof/>
        </w:rPr>
      </w:pPr>
    </w:p>
    <w:p>
      <w:pPr>
        <w:ind w:left="567" w:hanging="567"/>
        <w:rPr>
          <w:noProof/>
        </w:rPr>
      </w:pPr>
      <w:r>
        <w:rPr>
          <w:noProof/>
        </w:rPr>
        <w:t>1.</w:t>
      </w:r>
      <w:r>
        <w:rPr>
          <w:noProof/>
        </w:rPr>
        <w:tab/>
        <w:t>Osim ako nije drukčije navedeno u rasporedu stranke uz ovaj Prilog, sljedeće kategorije postupnog snižavanja primjenjuju se u skladu s člankom 2.7. (Smanjenje ili ukidanje carina) za smanjenje ili ukidanje carina na robu s podrijetlom iz druge stranke navedenu u dodacima 2.</w:t>
      </w:r>
      <w:r>
        <w:rPr>
          <w:noProof/>
        </w:rPr>
        <w:noBreakHyphen/>
        <w:t>A</w:t>
      </w:r>
      <w:r>
        <w:rPr>
          <w:noProof/>
        </w:rPr>
        <w:noBreakHyphen/>
        <w:t>1. (Tarifni raspored Unije) i 2.</w:t>
      </w:r>
      <w:r>
        <w:rPr>
          <w:noProof/>
        </w:rPr>
        <w:noBreakHyphen/>
        <w:t>A</w:t>
      </w:r>
      <w:r>
        <w:rPr>
          <w:noProof/>
        </w:rPr>
        <w:noBreakHyphen/>
        <w:t>2. (Tarifni raspored Vijetnama):</w:t>
      </w:r>
    </w:p>
    <w:p>
      <w:pPr>
        <w:ind w:left="1134" w:hanging="567"/>
        <w:rPr>
          <w:noProof/>
        </w:rPr>
      </w:pPr>
    </w:p>
    <w:p>
      <w:pPr>
        <w:ind w:left="1134" w:hanging="567"/>
        <w:rPr>
          <w:noProof/>
        </w:rPr>
      </w:pPr>
      <w:r>
        <w:rPr>
          <w:noProof/>
        </w:rPr>
        <w:t>(a)</w:t>
      </w:r>
      <w:r>
        <w:rPr>
          <w:noProof/>
        </w:rPr>
        <w:tab/>
        <w:t>carine na robu s podrijetlom koja se u rasporedu stranke navodi u stavkama kategorije postupnog snižavanja „A” ukidaju se u potpunosti te je ta roba oslobođena svih carina od dana stupanja na snagu ovog Sporazuma;</w:t>
      </w:r>
    </w:p>
    <w:p>
      <w:pPr>
        <w:ind w:left="1134" w:hanging="567"/>
        <w:rPr>
          <w:noProof/>
        </w:rPr>
      </w:pPr>
    </w:p>
    <w:p>
      <w:pPr>
        <w:ind w:left="1134" w:hanging="567"/>
        <w:rPr>
          <w:noProof/>
        </w:rPr>
      </w:pPr>
      <w:r>
        <w:rPr>
          <w:noProof/>
        </w:rPr>
        <w:br w:type="page"/>
      </w:r>
      <w:r>
        <w:rPr>
          <w:noProof/>
        </w:rPr>
        <w:lastRenderedPageBreak/>
        <w:t>(b)</w:t>
      </w:r>
      <w:r>
        <w:rPr>
          <w:noProof/>
        </w:rPr>
        <w:tab/>
        <w:t>carine na robu s podrijetlom koja se u rasporedu stranke navodi u stavkama kategorije postupnog snižavanja „B3” ukidaju se u četiri jednake godišnje faze počevši od dana stupanja na snagu ovog Sporazuma, nakon čega je ta roba oslobođena svih carina;</w:t>
      </w:r>
    </w:p>
    <w:p>
      <w:pPr>
        <w:ind w:left="1134" w:hanging="567"/>
        <w:rPr>
          <w:noProof/>
        </w:rPr>
      </w:pPr>
    </w:p>
    <w:p>
      <w:pPr>
        <w:ind w:left="1134" w:hanging="567"/>
        <w:rPr>
          <w:noProof/>
        </w:rPr>
      </w:pPr>
      <w:r>
        <w:rPr>
          <w:noProof/>
        </w:rPr>
        <w:t>(c)</w:t>
      </w:r>
      <w:r>
        <w:rPr>
          <w:noProof/>
        </w:rPr>
        <w:tab/>
        <w:t>carine na robu s podrijetlom koja se u rasporedu stranke navodi u stavkama kategorije postupnog snižavanja „B5” ukidaju se u šest jednakih godišnjih faza počevši od dana stupanja na snagu ovog Sporazuma, nakon čega je ta roba oslobođena svih carina;</w:t>
      </w:r>
    </w:p>
    <w:p>
      <w:pPr>
        <w:ind w:left="1134" w:hanging="567"/>
        <w:rPr>
          <w:noProof/>
        </w:rPr>
      </w:pPr>
    </w:p>
    <w:p>
      <w:pPr>
        <w:ind w:left="1134" w:hanging="567"/>
        <w:rPr>
          <w:noProof/>
        </w:rPr>
      </w:pPr>
      <w:r>
        <w:rPr>
          <w:noProof/>
        </w:rPr>
        <w:t>(d)</w:t>
      </w:r>
      <w:r>
        <w:rPr>
          <w:noProof/>
        </w:rPr>
        <w:tab/>
        <w:t>carine na robu s podrijetlom koja se u rasporedu stranke navodi u stavkama kategorije postupnog snižavanja „B7” ukidaju se u osam jednakih godišnjih faza počevši od dana stupanja na snagu ovog Sporazuma, nakon čega je ta roba oslobođena svih carina;</w:t>
      </w:r>
    </w:p>
    <w:p>
      <w:pPr>
        <w:ind w:left="1134" w:hanging="567"/>
        <w:rPr>
          <w:noProof/>
        </w:rPr>
      </w:pPr>
    </w:p>
    <w:p>
      <w:pPr>
        <w:ind w:left="1134" w:hanging="567"/>
        <w:rPr>
          <w:noProof/>
        </w:rPr>
      </w:pPr>
      <w:r>
        <w:rPr>
          <w:noProof/>
        </w:rPr>
        <w:t>(f)</w:t>
      </w:r>
      <w:r>
        <w:rPr>
          <w:noProof/>
        </w:rPr>
        <w:tab/>
        <w:t>carine na robu s podrijetlom koja se u Rasporedu Vijetnama navodi u stavkama kategorije postupnog snižavanja „B9” ukidaju se u 10 jednakih godišnjih faza počevši od dana stupanja na snagu ovog Sporazuma, nakon čega je ta roba oslobođena svih carina;</w:t>
      </w:r>
    </w:p>
    <w:p>
      <w:pPr>
        <w:ind w:left="1134" w:hanging="567"/>
        <w:rPr>
          <w:noProof/>
        </w:rPr>
      </w:pPr>
    </w:p>
    <w:p>
      <w:pPr>
        <w:ind w:left="1134" w:hanging="567"/>
        <w:rPr>
          <w:noProof/>
        </w:rPr>
      </w:pPr>
      <w:r>
        <w:rPr>
          <w:noProof/>
        </w:rPr>
        <w:br w:type="page"/>
        <w:t>(g)</w:t>
      </w:r>
      <w:r>
        <w:rPr>
          <w:noProof/>
        </w:rPr>
        <w:tab/>
        <w:t>carine na robu s podrijetlom koja se u rasporedu stranke navodi u stavkama kategorije postupnog snižavanja „B10” ukidaju se u 11 jednakih godišnjih faza počevši od dana stupanja na snagu ovog Sporazuma, nakon čega je ta roba oslobođena svih carina;</w:t>
      </w:r>
    </w:p>
    <w:p>
      <w:pPr>
        <w:ind w:left="1134" w:hanging="567"/>
        <w:rPr>
          <w:noProof/>
        </w:rPr>
      </w:pPr>
    </w:p>
    <w:p>
      <w:pPr>
        <w:ind w:left="1134" w:hanging="567"/>
        <w:rPr>
          <w:noProof/>
        </w:rPr>
      </w:pPr>
      <w:r>
        <w:rPr>
          <w:noProof/>
        </w:rPr>
        <w:t>(h)</w:t>
      </w:r>
      <w:r>
        <w:rPr>
          <w:noProof/>
        </w:rPr>
        <w:tab/>
        <w:t>carine na robu s podrijetlom koja se u Rasporedu Vijetnama navodi u stavkama kategorije postupnog snižavanja „B10*” ukidaju se u 11 jednakih godišnjih faza počevši od dana stupanja na snagu ovog Sporazuma, u skladu s tablicom u nastavku, nakon čega je ta roba oslobođena svih carina;</w:t>
      </w:r>
    </w:p>
    <w:p>
      <w:pPr>
        <w:ind w:left="1134" w:hanging="567"/>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70"/>
        <w:gridCol w:w="770"/>
        <w:gridCol w:w="770"/>
        <w:gridCol w:w="771"/>
        <w:gridCol w:w="771"/>
        <w:gridCol w:w="771"/>
        <w:gridCol w:w="771"/>
        <w:gridCol w:w="771"/>
        <w:gridCol w:w="771"/>
        <w:gridCol w:w="771"/>
        <w:gridCol w:w="773"/>
      </w:tblGrid>
      <w:tr>
        <w:trPr>
          <w:trHeight w:val="227"/>
          <w:tblHeader/>
        </w:trPr>
        <w:tc>
          <w:tcPr>
            <w:tcW w:w="698" w:type="pct"/>
            <w:shd w:val="clear" w:color="auto" w:fill="auto"/>
            <w:vAlign w:val="center"/>
          </w:tcPr>
          <w:p>
            <w:pPr>
              <w:spacing w:before="60" w:after="60" w:line="240" w:lineRule="auto"/>
              <w:jc w:val="center"/>
              <w:rPr>
                <w:noProof/>
              </w:rPr>
            </w:pPr>
            <w:r>
              <w:rPr>
                <w:noProof/>
              </w:rPr>
              <w:t>Tarifna oznaka</w:t>
            </w:r>
          </w:p>
        </w:tc>
        <w:tc>
          <w:tcPr>
            <w:tcW w:w="4302" w:type="pct"/>
            <w:gridSpan w:val="11"/>
            <w:shd w:val="clear" w:color="auto" w:fill="auto"/>
            <w:vAlign w:val="center"/>
          </w:tcPr>
          <w:p>
            <w:pPr>
              <w:spacing w:before="60" w:after="60" w:line="240" w:lineRule="auto"/>
              <w:jc w:val="center"/>
              <w:rPr>
                <w:noProof/>
              </w:rPr>
            </w:pPr>
            <w:r>
              <w:rPr>
                <w:noProof/>
              </w:rPr>
              <w:t>Godina</w:t>
            </w:r>
          </w:p>
        </w:tc>
      </w:tr>
      <w:tr>
        <w:trPr>
          <w:trHeight w:val="227"/>
          <w:tblHeader/>
        </w:trPr>
        <w:tc>
          <w:tcPr>
            <w:tcW w:w="698" w:type="pct"/>
            <w:shd w:val="clear" w:color="auto" w:fill="auto"/>
            <w:vAlign w:val="center"/>
          </w:tcPr>
          <w:p>
            <w:pPr>
              <w:spacing w:before="60" w:after="60" w:line="240" w:lineRule="auto"/>
              <w:jc w:val="center"/>
              <w:rPr>
                <w:noProof/>
              </w:rPr>
            </w:pPr>
            <w:r>
              <w:rPr>
                <w:noProof/>
              </w:rPr>
              <w:t>HS 2012.</w:t>
            </w:r>
          </w:p>
        </w:tc>
        <w:tc>
          <w:tcPr>
            <w:tcW w:w="391" w:type="pct"/>
            <w:shd w:val="clear" w:color="auto" w:fill="auto"/>
            <w:vAlign w:val="center"/>
          </w:tcPr>
          <w:p>
            <w:pPr>
              <w:spacing w:before="60" w:after="60" w:line="240" w:lineRule="auto"/>
              <w:jc w:val="center"/>
              <w:rPr>
                <w:noProof/>
              </w:rPr>
            </w:pPr>
            <w:r>
              <w:rPr>
                <w:noProof/>
              </w:rPr>
              <w:t>1.</w:t>
            </w:r>
          </w:p>
        </w:tc>
        <w:tc>
          <w:tcPr>
            <w:tcW w:w="391" w:type="pct"/>
            <w:shd w:val="clear" w:color="auto" w:fill="auto"/>
            <w:vAlign w:val="center"/>
          </w:tcPr>
          <w:p>
            <w:pPr>
              <w:spacing w:before="60" w:after="60" w:line="240" w:lineRule="auto"/>
              <w:jc w:val="center"/>
              <w:rPr>
                <w:noProof/>
              </w:rPr>
            </w:pPr>
            <w:r>
              <w:rPr>
                <w:noProof/>
              </w:rPr>
              <w:t>2.</w:t>
            </w:r>
          </w:p>
        </w:tc>
        <w:tc>
          <w:tcPr>
            <w:tcW w:w="391" w:type="pct"/>
            <w:shd w:val="clear" w:color="auto" w:fill="auto"/>
            <w:vAlign w:val="center"/>
          </w:tcPr>
          <w:p>
            <w:pPr>
              <w:spacing w:before="60" w:after="60" w:line="240" w:lineRule="auto"/>
              <w:jc w:val="center"/>
              <w:rPr>
                <w:noProof/>
              </w:rPr>
            </w:pPr>
            <w:r>
              <w:rPr>
                <w:noProof/>
              </w:rPr>
              <w:t>3.</w:t>
            </w:r>
          </w:p>
        </w:tc>
        <w:tc>
          <w:tcPr>
            <w:tcW w:w="391" w:type="pct"/>
            <w:shd w:val="clear" w:color="auto" w:fill="auto"/>
            <w:vAlign w:val="center"/>
          </w:tcPr>
          <w:p>
            <w:pPr>
              <w:spacing w:before="60" w:after="60" w:line="240" w:lineRule="auto"/>
              <w:jc w:val="center"/>
              <w:rPr>
                <w:noProof/>
              </w:rPr>
            </w:pPr>
            <w:r>
              <w:rPr>
                <w:noProof/>
              </w:rPr>
              <w:t>4.</w:t>
            </w:r>
          </w:p>
        </w:tc>
        <w:tc>
          <w:tcPr>
            <w:tcW w:w="391" w:type="pct"/>
            <w:shd w:val="clear" w:color="auto" w:fill="auto"/>
            <w:vAlign w:val="center"/>
          </w:tcPr>
          <w:p>
            <w:pPr>
              <w:spacing w:before="60" w:after="60" w:line="240" w:lineRule="auto"/>
              <w:jc w:val="center"/>
              <w:rPr>
                <w:noProof/>
              </w:rPr>
            </w:pPr>
            <w:r>
              <w:rPr>
                <w:noProof/>
              </w:rPr>
              <w:t>5.</w:t>
            </w:r>
          </w:p>
        </w:tc>
        <w:tc>
          <w:tcPr>
            <w:tcW w:w="391" w:type="pct"/>
            <w:shd w:val="clear" w:color="auto" w:fill="auto"/>
            <w:vAlign w:val="center"/>
          </w:tcPr>
          <w:p>
            <w:pPr>
              <w:spacing w:before="60" w:after="60" w:line="240" w:lineRule="auto"/>
              <w:jc w:val="center"/>
              <w:rPr>
                <w:noProof/>
              </w:rPr>
            </w:pPr>
            <w:r>
              <w:rPr>
                <w:noProof/>
              </w:rPr>
              <w:t>6.</w:t>
            </w:r>
          </w:p>
        </w:tc>
        <w:tc>
          <w:tcPr>
            <w:tcW w:w="391" w:type="pct"/>
            <w:shd w:val="clear" w:color="auto" w:fill="auto"/>
            <w:vAlign w:val="center"/>
          </w:tcPr>
          <w:p>
            <w:pPr>
              <w:spacing w:before="60" w:after="60" w:line="240" w:lineRule="auto"/>
              <w:jc w:val="center"/>
              <w:rPr>
                <w:noProof/>
              </w:rPr>
            </w:pPr>
            <w:r>
              <w:rPr>
                <w:noProof/>
              </w:rPr>
              <w:t>7.</w:t>
            </w:r>
          </w:p>
        </w:tc>
        <w:tc>
          <w:tcPr>
            <w:tcW w:w="391" w:type="pct"/>
            <w:shd w:val="clear" w:color="auto" w:fill="auto"/>
            <w:vAlign w:val="center"/>
          </w:tcPr>
          <w:p>
            <w:pPr>
              <w:spacing w:before="60" w:after="60" w:line="240" w:lineRule="auto"/>
              <w:jc w:val="center"/>
              <w:rPr>
                <w:noProof/>
              </w:rPr>
            </w:pPr>
            <w:r>
              <w:rPr>
                <w:noProof/>
              </w:rPr>
              <w:t>8.</w:t>
            </w:r>
          </w:p>
        </w:tc>
        <w:tc>
          <w:tcPr>
            <w:tcW w:w="391" w:type="pct"/>
            <w:shd w:val="clear" w:color="auto" w:fill="auto"/>
            <w:vAlign w:val="center"/>
          </w:tcPr>
          <w:p>
            <w:pPr>
              <w:spacing w:before="60" w:after="60" w:line="240" w:lineRule="auto"/>
              <w:jc w:val="center"/>
              <w:rPr>
                <w:noProof/>
              </w:rPr>
            </w:pPr>
            <w:r>
              <w:rPr>
                <w:noProof/>
              </w:rPr>
              <w:t>9.</w:t>
            </w:r>
          </w:p>
        </w:tc>
        <w:tc>
          <w:tcPr>
            <w:tcW w:w="391" w:type="pct"/>
            <w:shd w:val="clear" w:color="auto" w:fill="auto"/>
            <w:vAlign w:val="center"/>
          </w:tcPr>
          <w:p>
            <w:pPr>
              <w:spacing w:before="60" w:after="60" w:line="240" w:lineRule="auto"/>
              <w:jc w:val="center"/>
              <w:rPr>
                <w:noProof/>
              </w:rPr>
            </w:pPr>
            <w:r>
              <w:rPr>
                <w:noProof/>
              </w:rPr>
              <w:t>10.</w:t>
            </w:r>
          </w:p>
        </w:tc>
        <w:tc>
          <w:tcPr>
            <w:tcW w:w="391" w:type="pct"/>
            <w:shd w:val="clear" w:color="auto" w:fill="auto"/>
            <w:vAlign w:val="center"/>
          </w:tcPr>
          <w:p>
            <w:pPr>
              <w:spacing w:before="60" w:after="60" w:line="240" w:lineRule="auto"/>
              <w:jc w:val="center"/>
              <w:rPr>
                <w:noProof/>
              </w:rPr>
            </w:pPr>
            <w:r>
              <w:rPr>
                <w:noProof/>
              </w:rPr>
              <w:t>11.</w:t>
            </w:r>
          </w:p>
        </w:tc>
      </w:tr>
      <w:tr>
        <w:trPr>
          <w:trHeight w:val="227"/>
        </w:trPr>
        <w:tc>
          <w:tcPr>
            <w:tcW w:w="698" w:type="pct"/>
            <w:shd w:val="clear" w:color="auto" w:fill="auto"/>
          </w:tcPr>
          <w:p>
            <w:pPr>
              <w:spacing w:before="60" w:after="60" w:line="240" w:lineRule="auto"/>
              <w:rPr>
                <w:noProof/>
              </w:rPr>
            </w:pPr>
            <w:r>
              <w:rPr>
                <w:noProof/>
              </w:rPr>
              <w:t>2203.00.10</w:t>
            </w:r>
          </w:p>
          <w:p>
            <w:pPr>
              <w:spacing w:before="60" w:after="60" w:line="240" w:lineRule="auto"/>
              <w:rPr>
                <w:noProof/>
              </w:rPr>
            </w:pPr>
            <w:r>
              <w:rPr>
                <w:noProof/>
              </w:rPr>
              <w:t>2203.00.90</w:t>
            </w:r>
          </w:p>
        </w:tc>
        <w:tc>
          <w:tcPr>
            <w:tcW w:w="391" w:type="pct"/>
            <w:shd w:val="clear" w:color="auto" w:fill="auto"/>
            <w:vAlign w:val="center"/>
          </w:tcPr>
          <w:p>
            <w:pPr>
              <w:spacing w:before="60" w:after="60" w:line="240" w:lineRule="auto"/>
              <w:rPr>
                <w:noProof/>
              </w:rPr>
            </w:pPr>
            <w:r>
              <w:rPr>
                <w:noProof/>
              </w:rPr>
              <w:t>34 %</w:t>
            </w:r>
          </w:p>
        </w:tc>
        <w:tc>
          <w:tcPr>
            <w:tcW w:w="391" w:type="pct"/>
            <w:shd w:val="clear" w:color="auto" w:fill="auto"/>
            <w:vAlign w:val="center"/>
          </w:tcPr>
          <w:p>
            <w:pPr>
              <w:spacing w:before="60" w:after="60" w:line="240" w:lineRule="auto"/>
              <w:rPr>
                <w:noProof/>
              </w:rPr>
            </w:pPr>
            <w:r>
              <w:rPr>
                <w:noProof/>
              </w:rPr>
              <w:t>33 %</w:t>
            </w:r>
          </w:p>
        </w:tc>
        <w:tc>
          <w:tcPr>
            <w:tcW w:w="391" w:type="pct"/>
            <w:shd w:val="clear" w:color="auto" w:fill="auto"/>
            <w:vAlign w:val="center"/>
          </w:tcPr>
          <w:p>
            <w:pPr>
              <w:spacing w:before="60" w:after="60" w:line="240" w:lineRule="auto"/>
              <w:rPr>
                <w:noProof/>
              </w:rPr>
            </w:pPr>
            <w:r>
              <w:rPr>
                <w:noProof/>
              </w:rPr>
              <w:t>32 %</w:t>
            </w:r>
          </w:p>
        </w:tc>
        <w:tc>
          <w:tcPr>
            <w:tcW w:w="391" w:type="pct"/>
            <w:shd w:val="clear" w:color="auto" w:fill="auto"/>
            <w:vAlign w:val="center"/>
          </w:tcPr>
          <w:p>
            <w:pPr>
              <w:spacing w:before="60" w:after="60" w:line="240" w:lineRule="auto"/>
              <w:rPr>
                <w:noProof/>
              </w:rPr>
            </w:pPr>
            <w:r>
              <w:rPr>
                <w:noProof/>
              </w:rPr>
              <w:t>30 %</w:t>
            </w:r>
          </w:p>
        </w:tc>
        <w:tc>
          <w:tcPr>
            <w:tcW w:w="391" w:type="pct"/>
            <w:shd w:val="clear" w:color="auto" w:fill="auto"/>
            <w:vAlign w:val="center"/>
          </w:tcPr>
          <w:p>
            <w:pPr>
              <w:spacing w:before="60" w:after="60" w:line="240" w:lineRule="auto"/>
              <w:rPr>
                <w:noProof/>
              </w:rPr>
            </w:pPr>
            <w:r>
              <w:rPr>
                <w:noProof/>
              </w:rPr>
              <w:t>29 %</w:t>
            </w:r>
          </w:p>
        </w:tc>
        <w:tc>
          <w:tcPr>
            <w:tcW w:w="391" w:type="pct"/>
            <w:shd w:val="clear" w:color="auto" w:fill="auto"/>
            <w:vAlign w:val="center"/>
          </w:tcPr>
          <w:p>
            <w:pPr>
              <w:spacing w:before="60" w:after="60" w:line="240" w:lineRule="auto"/>
              <w:rPr>
                <w:noProof/>
              </w:rPr>
            </w:pPr>
            <w:r>
              <w:rPr>
                <w:noProof/>
              </w:rPr>
              <w:t>25 %</w:t>
            </w:r>
          </w:p>
        </w:tc>
        <w:tc>
          <w:tcPr>
            <w:tcW w:w="391" w:type="pct"/>
            <w:shd w:val="clear" w:color="auto" w:fill="auto"/>
            <w:vAlign w:val="center"/>
          </w:tcPr>
          <w:p>
            <w:pPr>
              <w:spacing w:before="60" w:after="60" w:line="240" w:lineRule="auto"/>
              <w:rPr>
                <w:noProof/>
              </w:rPr>
            </w:pPr>
            <w:r>
              <w:rPr>
                <w:noProof/>
              </w:rPr>
              <w:t>22 %</w:t>
            </w:r>
          </w:p>
        </w:tc>
        <w:tc>
          <w:tcPr>
            <w:tcW w:w="391" w:type="pct"/>
            <w:shd w:val="clear" w:color="auto" w:fill="auto"/>
            <w:vAlign w:val="center"/>
          </w:tcPr>
          <w:p>
            <w:pPr>
              <w:spacing w:before="60" w:after="60" w:line="240" w:lineRule="auto"/>
              <w:rPr>
                <w:noProof/>
              </w:rPr>
            </w:pPr>
            <w:r>
              <w:rPr>
                <w:noProof/>
              </w:rPr>
              <w:t>18 %</w:t>
            </w:r>
          </w:p>
        </w:tc>
        <w:tc>
          <w:tcPr>
            <w:tcW w:w="391" w:type="pct"/>
            <w:shd w:val="clear" w:color="auto" w:fill="auto"/>
            <w:vAlign w:val="center"/>
          </w:tcPr>
          <w:p>
            <w:pPr>
              <w:spacing w:before="60" w:after="60" w:line="240" w:lineRule="auto"/>
              <w:rPr>
                <w:noProof/>
              </w:rPr>
            </w:pPr>
            <w:r>
              <w:rPr>
                <w:noProof/>
              </w:rPr>
              <w:t>15 %</w:t>
            </w:r>
          </w:p>
        </w:tc>
        <w:tc>
          <w:tcPr>
            <w:tcW w:w="391" w:type="pct"/>
            <w:shd w:val="clear" w:color="auto" w:fill="auto"/>
            <w:vAlign w:val="center"/>
          </w:tcPr>
          <w:p>
            <w:pPr>
              <w:spacing w:before="60" w:after="60" w:line="240" w:lineRule="auto"/>
              <w:rPr>
                <w:noProof/>
              </w:rPr>
            </w:pPr>
            <w:r>
              <w:rPr>
                <w:noProof/>
              </w:rPr>
              <w:t>11 %</w:t>
            </w:r>
          </w:p>
        </w:tc>
        <w:tc>
          <w:tcPr>
            <w:tcW w:w="391" w:type="pct"/>
            <w:shd w:val="clear" w:color="auto" w:fill="auto"/>
            <w:vAlign w:val="center"/>
          </w:tcPr>
          <w:p>
            <w:pPr>
              <w:spacing w:before="60" w:after="60" w:line="240" w:lineRule="auto"/>
              <w:rPr>
                <w:noProof/>
              </w:rPr>
            </w:pPr>
            <w:r>
              <w:rPr>
                <w:noProof/>
              </w:rPr>
              <w:t>0 %</w:t>
            </w:r>
          </w:p>
        </w:tc>
      </w:tr>
    </w:tbl>
    <w:p>
      <w:pPr>
        <w:rPr>
          <w:noProof/>
        </w:rPr>
      </w:pPr>
    </w:p>
    <w:p>
      <w:pPr>
        <w:ind w:left="1134" w:hanging="567"/>
        <w:rPr>
          <w:noProof/>
        </w:rPr>
      </w:pPr>
      <w:r>
        <w:rPr>
          <w:noProof/>
        </w:rPr>
        <w:t>(i)</w:t>
      </w:r>
      <w:r>
        <w:rPr>
          <w:noProof/>
        </w:rPr>
        <w:tab/>
        <w:t>carine na robu s podrijetlom koja se u Rasporedu Vijetnama navodi u stavkama kategorije postupnog snižavanja „B10**” ukidaju se u 11 jednakih godišnjih faza počevši od dana stupanja na snagu ovog Sporazuma, u skladu s tablicom u nastavku, nakon čega je ta roba oslobođena svih carina;</w:t>
      </w:r>
    </w:p>
    <w:p>
      <w:pPr>
        <w:ind w:left="1134" w:hanging="567"/>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070"/>
        <w:gridCol w:w="716"/>
        <w:gridCol w:w="716"/>
        <w:gridCol w:w="716"/>
        <w:gridCol w:w="716"/>
        <w:gridCol w:w="716"/>
        <w:gridCol w:w="716"/>
        <w:gridCol w:w="596"/>
        <w:gridCol w:w="596"/>
        <w:gridCol w:w="596"/>
        <w:gridCol w:w="693"/>
        <w:gridCol w:w="712"/>
      </w:tblGrid>
      <w:tr>
        <w:trPr>
          <w:trHeight w:val="227"/>
          <w:tblHeader/>
        </w:trPr>
        <w:tc>
          <w:tcPr>
            <w:tcW w:w="625" w:type="pct"/>
            <w:shd w:val="clear" w:color="auto" w:fill="auto"/>
            <w:vAlign w:val="center"/>
          </w:tcPr>
          <w:p>
            <w:pPr>
              <w:pageBreakBefore/>
              <w:spacing w:before="60" w:after="60" w:line="240" w:lineRule="auto"/>
              <w:jc w:val="center"/>
              <w:rPr>
                <w:noProof/>
              </w:rPr>
            </w:pPr>
            <w:r>
              <w:rPr>
                <w:noProof/>
              </w:rPr>
              <w:t>Tarifna oznaka</w:t>
            </w:r>
          </w:p>
        </w:tc>
        <w:tc>
          <w:tcPr>
            <w:tcW w:w="365" w:type="pct"/>
            <w:vMerge w:val="restart"/>
            <w:vAlign w:val="center"/>
          </w:tcPr>
          <w:p>
            <w:pPr>
              <w:spacing w:before="60" w:after="60" w:line="240" w:lineRule="auto"/>
              <w:jc w:val="center"/>
              <w:rPr>
                <w:noProof/>
              </w:rPr>
            </w:pPr>
            <w:r>
              <w:rPr>
                <w:noProof/>
              </w:rPr>
              <w:t>Osnovna stopa</w:t>
            </w:r>
          </w:p>
        </w:tc>
        <w:tc>
          <w:tcPr>
            <w:tcW w:w="4010" w:type="pct"/>
            <w:gridSpan w:val="11"/>
            <w:shd w:val="clear" w:color="auto" w:fill="auto"/>
            <w:vAlign w:val="center"/>
          </w:tcPr>
          <w:p>
            <w:pPr>
              <w:spacing w:before="60" w:after="60" w:line="240" w:lineRule="auto"/>
              <w:jc w:val="center"/>
              <w:rPr>
                <w:noProof/>
              </w:rPr>
            </w:pPr>
            <w:r>
              <w:rPr>
                <w:noProof/>
              </w:rPr>
              <w:t>Godina</w:t>
            </w:r>
          </w:p>
        </w:tc>
      </w:tr>
      <w:tr>
        <w:trPr>
          <w:trHeight w:val="227"/>
          <w:tblHeader/>
        </w:trPr>
        <w:tc>
          <w:tcPr>
            <w:tcW w:w="625" w:type="pct"/>
            <w:shd w:val="clear" w:color="auto" w:fill="auto"/>
            <w:vAlign w:val="center"/>
          </w:tcPr>
          <w:p>
            <w:pPr>
              <w:spacing w:before="60" w:after="60" w:line="240" w:lineRule="auto"/>
              <w:jc w:val="center"/>
              <w:rPr>
                <w:noProof/>
              </w:rPr>
            </w:pPr>
            <w:r>
              <w:rPr>
                <w:noProof/>
              </w:rPr>
              <w:t>HS 2012.</w:t>
            </w:r>
          </w:p>
        </w:tc>
        <w:tc>
          <w:tcPr>
            <w:tcW w:w="365" w:type="pct"/>
            <w:vMerge/>
            <w:vAlign w:val="center"/>
          </w:tcPr>
          <w:p>
            <w:pPr>
              <w:spacing w:before="60" w:after="60" w:line="240" w:lineRule="auto"/>
              <w:jc w:val="center"/>
              <w:rPr>
                <w:noProof/>
              </w:rPr>
            </w:pPr>
          </w:p>
        </w:tc>
        <w:tc>
          <w:tcPr>
            <w:tcW w:w="360" w:type="pct"/>
            <w:shd w:val="clear" w:color="auto" w:fill="auto"/>
            <w:vAlign w:val="center"/>
          </w:tcPr>
          <w:p>
            <w:pPr>
              <w:spacing w:before="60" w:after="60" w:line="240" w:lineRule="auto"/>
              <w:jc w:val="center"/>
              <w:rPr>
                <w:noProof/>
              </w:rPr>
            </w:pPr>
            <w:r>
              <w:rPr>
                <w:noProof/>
              </w:rPr>
              <w:t>1.</w:t>
            </w:r>
          </w:p>
        </w:tc>
        <w:tc>
          <w:tcPr>
            <w:tcW w:w="353" w:type="pct"/>
            <w:shd w:val="clear" w:color="auto" w:fill="auto"/>
            <w:vAlign w:val="center"/>
          </w:tcPr>
          <w:p>
            <w:pPr>
              <w:spacing w:before="60" w:after="60" w:line="240" w:lineRule="auto"/>
              <w:jc w:val="center"/>
              <w:rPr>
                <w:noProof/>
              </w:rPr>
            </w:pPr>
            <w:r>
              <w:rPr>
                <w:noProof/>
              </w:rPr>
              <w:t>2.</w:t>
            </w:r>
          </w:p>
        </w:tc>
        <w:tc>
          <w:tcPr>
            <w:tcW w:w="353" w:type="pct"/>
            <w:shd w:val="clear" w:color="auto" w:fill="auto"/>
            <w:vAlign w:val="center"/>
          </w:tcPr>
          <w:p>
            <w:pPr>
              <w:spacing w:before="60" w:after="60" w:line="240" w:lineRule="auto"/>
              <w:jc w:val="center"/>
              <w:rPr>
                <w:noProof/>
              </w:rPr>
            </w:pPr>
            <w:r>
              <w:rPr>
                <w:noProof/>
              </w:rPr>
              <w:t>3.</w:t>
            </w:r>
          </w:p>
        </w:tc>
        <w:tc>
          <w:tcPr>
            <w:tcW w:w="353" w:type="pct"/>
            <w:shd w:val="clear" w:color="auto" w:fill="auto"/>
            <w:vAlign w:val="center"/>
          </w:tcPr>
          <w:p>
            <w:pPr>
              <w:spacing w:before="60" w:after="60" w:line="240" w:lineRule="auto"/>
              <w:jc w:val="center"/>
              <w:rPr>
                <w:noProof/>
              </w:rPr>
            </w:pPr>
            <w:r>
              <w:rPr>
                <w:noProof/>
              </w:rPr>
              <w:t>4.</w:t>
            </w:r>
          </w:p>
        </w:tc>
        <w:tc>
          <w:tcPr>
            <w:tcW w:w="376" w:type="pct"/>
            <w:shd w:val="clear" w:color="auto" w:fill="auto"/>
            <w:vAlign w:val="center"/>
          </w:tcPr>
          <w:p>
            <w:pPr>
              <w:spacing w:before="60" w:after="60" w:line="240" w:lineRule="auto"/>
              <w:jc w:val="center"/>
              <w:rPr>
                <w:noProof/>
              </w:rPr>
            </w:pPr>
            <w:r>
              <w:rPr>
                <w:noProof/>
              </w:rPr>
              <w:t>5.</w:t>
            </w:r>
          </w:p>
        </w:tc>
        <w:tc>
          <w:tcPr>
            <w:tcW w:w="363" w:type="pct"/>
            <w:shd w:val="clear" w:color="auto" w:fill="auto"/>
            <w:vAlign w:val="center"/>
          </w:tcPr>
          <w:p>
            <w:pPr>
              <w:spacing w:before="60" w:after="60" w:line="240" w:lineRule="auto"/>
              <w:jc w:val="center"/>
              <w:rPr>
                <w:noProof/>
              </w:rPr>
            </w:pPr>
            <w:r>
              <w:rPr>
                <w:noProof/>
              </w:rPr>
              <w:t>6.</w:t>
            </w:r>
          </w:p>
        </w:tc>
        <w:tc>
          <w:tcPr>
            <w:tcW w:w="350" w:type="pct"/>
            <w:shd w:val="clear" w:color="auto" w:fill="auto"/>
            <w:vAlign w:val="center"/>
          </w:tcPr>
          <w:p>
            <w:pPr>
              <w:spacing w:before="60" w:after="60" w:line="240" w:lineRule="auto"/>
              <w:jc w:val="center"/>
              <w:rPr>
                <w:noProof/>
              </w:rPr>
            </w:pPr>
            <w:r>
              <w:rPr>
                <w:noProof/>
              </w:rPr>
              <w:t>7.</w:t>
            </w:r>
          </w:p>
        </w:tc>
        <w:tc>
          <w:tcPr>
            <w:tcW w:w="350" w:type="pct"/>
            <w:shd w:val="clear" w:color="auto" w:fill="auto"/>
            <w:vAlign w:val="center"/>
          </w:tcPr>
          <w:p>
            <w:pPr>
              <w:spacing w:before="60" w:after="60" w:line="240" w:lineRule="auto"/>
              <w:jc w:val="center"/>
              <w:rPr>
                <w:noProof/>
              </w:rPr>
            </w:pPr>
            <w:r>
              <w:rPr>
                <w:noProof/>
              </w:rPr>
              <w:t>8.</w:t>
            </w:r>
          </w:p>
        </w:tc>
        <w:tc>
          <w:tcPr>
            <w:tcW w:w="350" w:type="pct"/>
            <w:shd w:val="clear" w:color="auto" w:fill="auto"/>
            <w:vAlign w:val="center"/>
          </w:tcPr>
          <w:p>
            <w:pPr>
              <w:spacing w:before="60" w:after="60" w:line="240" w:lineRule="auto"/>
              <w:jc w:val="center"/>
              <w:rPr>
                <w:noProof/>
              </w:rPr>
            </w:pPr>
            <w:r>
              <w:rPr>
                <w:noProof/>
              </w:rPr>
              <w:t>9.</w:t>
            </w:r>
          </w:p>
        </w:tc>
        <w:tc>
          <w:tcPr>
            <w:tcW w:w="400" w:type="pct"/>
            <w:shd w:val="clear" w:color="auto" w:fill="auto"/>
            <w:vAlign w:val="center"/>
          </w:tcPr>
          <w:p>
            <w:pPr>
              <w:spacing w:before="60" w:after="60" w:line="240" w:lineRule="auto"/>
              <w:jc w:val="center"/>
              <w:rPr>
                <w:noProof/>
              </w:rPr>
            </w:pPr>
            <w:r>
              <w:rPr>
                <w:noProof/>
              </w:rPr>
              <w:t>10.</w:t>
            </w:r>
          </w:p>
        </w:tc>
        <w:tc>
          <w:tcPr>
            <w:tcW w:w="400" w:type="pct"/>
            <w:shd w:val="clear" w:color="auto" w:fill="auto"/>
            <w:vAlign w:val="center"/>
          </w:tcPr>
          <w:p>
            <w:pPr>
              <w:spacing w:before="60" w:after="60" w:line="240" w:lineRule="auto"/>
              <w:jc w:val="center"/>
              <w:rPr>
                <w:noProof/>
              </w:rPr>
            </w:pPr>
            <w:r>
              <w:rPr>
                <w:noProof/>
              </w:rPr>
              <w:t>11.</w:t>
            </w:r>
          </w:p>
        </w:tc>
      </w:tr>
      <w:tr>
        <w:trPr>
          <w:trHeight w:val="227"/>
        </w:trPr>
        <w:tc>
          <w:tcPr>
            <w:tcW w:w="625" w:type="pct"/>
            <w:shd w:val="clear" w:color="auto" w:fill="auto"/>
          </w:tcPr>
          <w:p>
            <w:pPr>
              <w:spacing w:before="60" w:after="60" w:line="240" w:lineRule="auto"/>
              <w:rPr>
                <w:noProof/>
              </w:rPr>
            </w:pPr>
            <w:r>
              <w:rPr>
                <w:noProof/>
              </w:rPr>
              <w:t>2710.12.11</w:t>
            </w:r>
          </w:p>
          <w:p>
            <w:pPr>
              <w:spacing w:before="60" w:after="60" w:line="240" w:lineRule="auto"/>
              <w:rPr>
                <w:noProof/>
              </w:rPr>
            </w:pPr>
            <w:r>
              <w:rPr>
                <w:noProof/>
              </w:rPr>
              <w:t>2710.12.12</w:t>
            </w:r>
          </w:p>
          <w:p>
            <w:pPr>
              <w:spacing w:before="60" w:after="60" w:line="240" w:lineRule="auto"/>
              <w:rPr>
                <w:noProof/>
              </w:rPr>
            </w:pPr>
            <w:r>
              <w:rPr>
                <w:noProof/>
              </w:rPr>
              <w:t>2710.12.13</w:t>
            </w:r>
          </w:p>
          <w:p>
            <w:pPr>
              <w:spacing w:before="60" w:after="60" w:line="240" w:lineRule="auto"/>
              <w:rPr>
                <w:noProof/>
              </w:rPr>
            </w:pPr>
            <w:r>
              <w:rPr>
                <w:noProof/>
              </w:rPr>
              <w:t>2710.12.14</w:t>
            </w:r>
          </w:p>
          <w:p>
            <w:pPr>
              <w:spacing w:before="60" w:after="60" w:line="240" w:lineRule="auto"/>
              <w:rPr>
                <w:noProof/>
              </w:rPr>
            </w:pPr>
            <w:r>
              <w:rPr>
                <w:noProof/>
              </w:rPr>
              <w:t>2710.12.15</w:t>
            </w:r>
          </w:p>
          <w:p>
            <w:pPr>
              <w:spacing w:before="60" w:after="60" w:line="240" w:lineRule="auto"/>
              <w:rPr>
                <w:noProof/>
              </w:rPr>
            </w:pPr>
            <w:r>
              <w:rPr>
                <w:noProof/>
              </w:rPr>
              <w:t>2710.12.16</w:t>
            </w:r>
          </w:p>
        </w:tc>
        <w:tc>
          <w:tcPr>
            <w:tcW w:w="365" w:type="pct"/>
          </w:tcPr>
          <w:p>
            <w:pPr>
              <w:spacing w:before="60" w:after="60" w:line="240" w:lineRule="auto"/>
              <w:rPr>
                <w:noProof/>
              </w:rPr>
            </w:pPr>
            <w:r>
              <w:rPr>
                <w:noProof/>
              </w:rPr>
              <w:t>20 %</w:t>
            </w:r>
          </w:p>
        </w:tc>
        <w:tc>
          <w:tcPr>
            <w:tcW w:w="360" w:type="pct"/>
            <w:shd w:val="clear" w:color="auto" w:fill="auto"/>
          </w:tcPr>
          <w:p>
            <w:pPr>
              <w:spacing w:before="60" w:after="60" w:line="240" w:lineRule="auto"/>
              <w:rPr>
                <w:noProof/>
              </w:rPr>
            </w:pPr>
            <w:r>
              <w:rPr>
                <w:noProof/>
              </w:rPr>
              <w:t>20 %</w:t>
            </w:r>
          </w:p>
        </w:tc>
        <w:tc>
          <w:tcPr>
            <w:tcW w:w="353" w:type="pct"/>
            <w:shd w:val="clear" w:color="auto" w:fill="auto"/>
          </w:tcPr>
          <w:p>
            <w:pPr>
              <w:spacing w:before="60" w:after="60" w:line="240" w:lineRule="auto"/>
              <w:rPr>
                <w:noProof/>
              </w:rPr>
            </w:pPr>
            <w:r>
              <w:rPr>
                <w:noProof/>
              </w:rPr>
              <w:t>20 %</w:t>
            </w:r>
          </w:p>
        </w:tc>
        <w:tc>
          <w:tcPr>
            <w:tcW w:w="353" w:type="pct"/>
            <w:shd w:val="clear" w:color="auto" w:fill="auto"/>
          </w:tcPr>
          <w:p>
            <w:pPr>
              <w:spacing w:before="60" w:after="60" w:line="240" w:lineRule="auto"/>
              <w:rPr>
                <w:noProof/>
              </w:rPr>
            </w:pPr>
            <w:r>
              <w:rPr>
                <w:noProof/>
              </w:rPr>
              <w:t>20 %</w:t>
            </w:r>
          </w:p>
        </w:tc>
        <w:tc>
          <w:tcPr>
            <w:tcW w:w="353" w:type="pct"/>
            <w:shd w:val="clear" w:color="auto" w:fill="auto"/>
          </w:tcPr>
          <w:p>
            <w:pPr>
              <w:spacing w:before="60" w:after="60" w:line="240" w:lineRule="auto"/>
              <w:rPr>
                <w:noProof/>
              </w:rPr>
            </w:pPr>
            <w:r>
              <w:rPr>
                <w:noProof/>
              </w:rPr>
              <w:t>20 %</w:t>
            </w:r>
          </w:p>
        </w:tc>
        <w:tc>
          <w:tcPr>
            <w:tcW w:w="376" w:type="pct"/>
            <w:shd w:val="clear" w:color="auto" w:fill="auto"/>
          </w:tcPr>
          <w:p>
            <w:pPr>
              <w:spacing w:before="60" w:after="60" w:line="240" w:lineRule="auto"/>
              <w:rPr>
                <w:noProof/>
              </w:rPr>
            </w:pPr>
            <w:r>
              <w:rPr>
                <w:noProof/>
              </w:rPr>
              <w:t>8 %</w:t>
            </w:r>
          </w:p>
        </w:tc>
        <w:tc>
          <w:tcPr>
            <w:tcW w:w="363" w:type="pct"/>
            <w:shd w:val="clear" w:color="auto" w:fill="auto"/>
          </w:tcPr>
          <w:p>
            <w:pPr>
              <w:spacing w:before="60" w:after="60" w:line="240" w:lineRule="auto"/>
              <w:rPr>
                <w:noProof/>
              </w:rPr>
            </w:pPr>
            <w:r>
              <w:rPr>
                <w:noProof/>
              </w:rPr>
              <w:t>8 %</w:t>
            </w:r>
          </w:p>
        </w:tc>
        <w:tc>
          <w:tcPr>
            <w:tcW w:w="350" w:type="pct"/>
            <w:shd w:val="clear" w:color="auto" w:fill="auto"/>
          </w:tcPr>
          <w:p>
            <w:pPr>
              <w:spacing w:before="60" w:after="60" w:line="240" w:lineRule="auto"/>
              <w:rPr>
                <w:noProof/>
              </w:rPr>
            </w:pPr>
            <w:r>
              <w:rPr>
                <w:noProof/>
              </w:rPr>
              <w:t>7 %</w:t>
            </w:r>
          </w:p>
        </w:tc>
        <w:tc>
          <w:tcPr>
            <w:tcW w:w="350" w:type="pct"/>
            <w:shd w:val="clear" w:color="auto" w:fill="auto"/>
          </w:tcPr>
          <w:p>
            <w:pPr>
              <w:spacing w:before="60" w:after="60" w:line="240" w:lineRule="auto"/>
              <w:rPr>
                <w:noProof/>
              </w:rPr>
            </w:pPr>
            <w:r>
              <w:rPr>
                <w:noProof/>
              </w:rPr>
              <w:t>7 %</w:t>
            </w:r>
          </w:p>
        </w:tc>
        <w:tc>
          <w:tcPr>
            <w:tcW w:w="350" w:type="pct"/>
            <w:shd w:val="clear" w:color="auto" w:fill="auto"/>
          </w:tcPr>
          <w:p>
            <w:pPr>
              <w:spacing w:before="60" w:after="60" w:line="240" w:lineRule="auto"/>
              <w:rPr>
                <w:noProof/>
              </w:rPr>
            </w:pPr>
            <w:r>
              <w:rPr>
                <w:noProof/>
              </w:rPr>
              <w:t>7 %</w:t>
            </w:r>
          </w:p>
        </w:tc>
        <w:tc>
          <w:tcPr>
            <w:tcW w:w="400" w:type="pct"/>
            <w:shd w:val="clear" w:color="auto" w:fill="auto"/>
          </w:tcPr>
          <w:p>
            <w:pPr>
              <w:spacing w:before="60" w:after="60" w:line="240" w:lineRule="auto"/>
              <w:rPr>
                <w:noProof/>
              </w:rPr>
            </w:pPr>
            <w:r>
              <w:rPr>
                <w:noProof/>
              </w:rPr>
              <w:t>7 %</w:t>
            </w:r>
          </w:p>
        </w:tc>
        <w:tc>
          <w:tcPr>
            <w:tcW w:w="400" w:type="pct"/>
            <w:shd w:val="clear" w:color="auto" w:fill="auto"/>
          </w:tcPr>
          <w:p>
            <w:pPr>
              <w:spacing w:before="60" w:after="60" w:line="240" w:lineRule="auto"/>
              <w:rPr>
                <w:noProof/>
              </w:rPr>
            </w:pPr>
            <w:r>
              <w:rPr>
                <w:noProof/>
              </w:rPr>
              <w:t>0 %</w:t>
            </w:r>
          </w:p>
        </w:tc>
      </w:tr>
      <w:tr>
        <w:trPr>
          <w:trHeight w:val="227"/>
        </w:trPr>
        <w:tc>
          <w:tcPr>
            <w:tcW w:w="625" w:type="pct"/>
            <w:shd w:val="clear" w:color="auto" w:fill="auto"/>
          </w:tcPr>
          <w:p>
            <w:pPr>
              <w:spacing w:before="60" w:after="60" w:line="240" w:lineRule="auto"/>
              <w:rPr>
                <w:noProof/>
              </w:rPr>
            </w:pPr>
            <w:r>
              <w:rPr>
                <w:noProof/>
              </w:rPr>
              <w:t>2710.12.20</w:t>
            </w:r>
          </w:p>
        </w:tc>
        <w:tc>
          <w:tcPr>
            <w:tcW w:w="365" w:type="pct"/>
          </w:tcPr>
          <w:p>
            <w:pPr>
              <w:spacing w:before="60" w:after="60" w:line="240" w:lineRule="auto"/>
              <w:rPr>
                <w:noProof/>
              </w:rPr>
            </w:pPr>
            <w:r>
              <w:rPr>
                <w:noProof/>
              </w:rPr>
              <w:t>10 %</w:t>
            </w:r>
          </w:p>
        </w:tc>
        <w:tc>
          <w:tcPr>
            <w:tcW w:w="360" w:type="pct"/>
            <w:shd w:val="clear" w:color="auto" w:fill="auto"/>
          </w:tcPr>
          <w:p>
            <w:pPr>
              <w:spacing w:before="60" w:after="60" w:line="240" w:lineRule="auto"/>
              <w:rPr>
                <w:noProof/>
              </w:rPr>
            </w:pPr>
            <w:r>
              <w:rPr>
                <w:noProof/>
              </w:rPr>
              <w:t>10 %</w:t>
            </w:r>
          </w:p>
        </w:tc>
        <w:tc>
          <w:tcPr>
            <w:tcW w:w="353" w:type="pct"/>
            <w:shd w:val="clear" w:color="auto" w:fill="auto"/>
          </w:tcPr>
          <w:p>
            <w:pPr>
              <w:spacing w:before="60" w:after="60" w:line="240" w:lineRule="auto"/>
              <w:rPr>
                <w:noProof/>
              </w:rPr>
            </w:pPr>
            <w:r>
              <w:rPr>
                <w:noProof/>
              </w:rPr>
              <w:t>10 %</w:t>
            </w:r>
          </w:p>
        </w:tc>
        <w:tc>
          <w:tcPr>
            <w:tcW w:w="353" w:type="pct"/>
            <w:shd w:val="clear" w:color="auto" w:fill="auto"/>
          </w:tcPr>
          <w:p>
            <w:pPr>
              <w:spacing w:before="60" w:after="60" w:line="240" w:lineRule="auto"/>
              <w:rPr>
                <w:noProof/>
              </w:rPr>
            </w:pPr>
            <w:r>
              <w:rPr>
                <w:noProof/>
              </w:rPr>
              <w:t>10 %</w:t>
            </w:r>
          </w:p>
        </w:tc>
        <w:tc>
          <w:tcPr>
            <w:tcW w:w="353" w:type="pct"/>
            <w:shd w:val="clear" w:color="auto" w:fill="auto"/>
          </w:tcPr>
          <w:p>
            <w:pPr>
              <w:spacing w:before="60" w:after="60" w:line="240" w:lineRule="auto"/>
              <w:rPr>
                <w:noProof/>
              </w:rPr>
            </w:pPr>
            <w:r>
              <w:rPr>
                <w:noProof/>
              </w:rPr>
              <w:t>7 %</w:t>
            </w:r>
          </w:p>
        </w:tc>
        <w:tc>
          <w:tcPr>
            <w:tcW w:w="376" w:type="pct"/>
            <w:shd w:val="clear" w:color="auto" w:fill="auto"/>
          </w:tcPr>
          <w:p>
            <w:pPr>
              <w:spacing w:before="60" w:after="60" w:line="240" w:lineRule="auto"/>
              <w:rPr>
                <w:noProof/>
              </w:rPr>
            </w:pPr>
            <w:r>
              <w:rPr>
                <w:noProof/>
              </w:rPr>
              <w:t>7 %</w:t>
            </w:r>
          </w:p>
        </w:tc>
        <w:tc>
          <w:tcPr>
            <w:tcW w:w="363" w:type="pct"/>
            <w:shd w:val="clear" w:color="auto" w:fill="auto"/>
          </w:tcPr>
          <w:p>
            <w:pPr>
              <w:spacing w:before="60" w:after="60" w:line="240" w:lineRule="auto"/>
              <w:rPr>
                <w:noProof/>
              </w:rPr>
            </w:pPr>
            <w:r>
              <w:rPr>
                <w:noProof/>
              </w:rPr>
              <w:t>7 %</w:t>
            </w:r>
          </w:p>
        </w:tc>
        <w:tc>
          <w:tcPr>
            <w:tcW w:w="350" w:type="pct"/>
            <w:shd w:val="clear" w:color="auto" w:fill="auto"/>
          </w:tcPr>
          <w:p>
            <w:pPr>
              <w:spacing w:before="60" w:after="60" w:line="240" w:lineRule="auto"/>
              <w:rPr>
                <w:noProof/>
              </w:rPr>
            </w:pPr>
            <w:r>
              <w:rPr>
                <w:noProof/>
              </w:rPr>
              <w:t>7 %</w:t>
            </w:r>
          </w:p>
        </w:tc>
        <w:tc>
          <w:tcPr>
            <w:tcW w:w="350" w:type="pct"/>
            <w:shd w:val="clear" w:color="auto" w:fill="auto"/>
          </w:tcPr>
          <w:p>
            <w:pPr>
              <w:spacing w:before="60" w:after="60" w:line="240" w:lineRule="auto"/>
              <w:rPr>
                <w:noProof/>
              </w:rPr>
            </w:pPr>
            <w:r>
              <w:rPr>
                <w:noProof/>
              </w:rPr>
              <w:t>7 %</w:t>
            </w:r>
          </w:p>
        </w:tc>
        <w:tc>
          <w:tcPr>
            <w:tcW w:w="350" w:type="pct"/>
            <w:shd w:val="clear" w:color="auto" w:fill="auto"/>
          </w:tcPr>
          <w:p>
            <w:pPr>
              <w:spacing w:before="60" w:after="60" w:line="240" w:lineRule="auto"/>
              <w:rPr>
                <w:noProof/>
              </w:rPr>
            </w:pPr>
            <w:r>
              <w:rPr>
                <w:noProof/>
              </w:rPr>
              <w:t>7 %</w:t>
            </w:r>
          </w:p>
        </w:tc>
        <w:tc>
          <w:tcPr>
            <w:tcW w:w="400" w:type="pct"/>
            <w:shd w:val="clear" w:color="auto" w:fill="auto"/>
          </w:tcPr>
          <w:p>
            <w:pPr>
              <w:spacing w:before="60" w:after="60" w:line="240" w:lineRule="auto"/>
              <w:rPr>
                <w:noProof/>
              </w:rPr>
            </w:pPr>
            <w:r>
              <w:rPr>
                <w:noProof/>
              </w:rPr>
              <w:t>7 %</w:t>
            </w:r>
          </w:p>
        </w:tc>
        <w:tc>
          <w:tcPr>
            <w:tcW w:w="400" w:type="pct"/>
            <w:shd w:val="clear" w:color="auto" w:fill="auto"/>
          </w:tcPr>
          <w:p>
            <w:pPr>
              <w:spacing w:before="60" w:after="60" w:line="240" w:lineRule="auto"/>
              <w:rPr>
                <w:noProof/>
              </w:rPr>
            </w:pPr>
            <w:r>
              <w:rPr>
                <w:noProof/>
              </w:rPr>
              <w:t>0 %</w:t>
            </w:r>
          </w:p>
        </w:tc>
      </w:tr>
      <w:tr>
        <w:trPr>
          <w:trHeight w:val="227"/>
        </w:trPr>
        <w:tc>
          <w:tcPr>
            <w:tcW w:w="625" w:type="pct"/>
            <w:shd w:val="clear" w:color="auto" w:fill="auto"/>
          </w:tcPr>
          <w:p>
            <w:pPr>
              <w:spacing w:before="60" w:after="60" w:line="240" w:lineRule="auto"/>
              <w:rPr>
                <w:noProof/>
              </w:rPr>
            </w:pPr>
            <w:r>
              <w:rPr>
                <w:noProof/>
              </w:rPr>
              <w:t>2710.12.30</w:t>
            </w:r>
          </w:p>
        </w:tc>
        <w:tc>
          <w:tcPr>
            <w:tcW w:w="365" w:type="pct"/>
          </w:tcPr>
          <w:p>
            <w:pPr>
              <w:spacing w:before="60" w:after="60" w:line="240" w:lineRule="auto"/>
              <w:rPr>
                <w:noProof/>
              </w:rPr>
            </w:pPr>
            <w:r>
              <w:rPr>
                <w:noProof/>
              </w:rPr>
              <w:t>20 %</w:t>
            </w:r>
          </w:p>
        </w:tc>
        <w:tc>
          <w:tcPr>
            <w:tcW w:w="360" w:type="pct"/>
            <w:shd w:val="clear" w:color="auto" w:fill="auto"/>
          </w:tcPr>
          <w:p>
            <w:pPr>
              <w:spacing w:before="60" w:after="60" w:line="240" w:lineRule="auto"/>
              <w:rPr>
                <w:noProof/>
              </w:rPr>
            </w:pPr>
            <w:r>
              <w:rPr>
                <w:noProof/>
              </w:rPr>
              <w:t>20 %</w:t>
            </w:r>
          </w:p>
        </w:tc>
        <w:tc>
          <w:tcPr>
            <w:tcW w:w="353" w:type="pct"/>
            <w:shd w:val="clear" w:color="auto" w:fill="auto"/>
          </w:tcPr>
          <w:p>
            <w:pPr>
              <w:spacing w:before="60" w:after="60" w:line="240" w:lineRule="auto"/>
              <w:rPr>
                <w:noProof/>
              </w:rPr>
            </w:pPr>
            <w:r>
              <w:rPr>
                <w:noProof/>
              </w:rPr>
              <w:t>20 %</w:t>
            </w:r>
          </w:p>
        </w:tc>
        <w:tc>
          <w:tcPr>
            <w:tcW w:w="353" w:type="pct"/>
            <w:shd w:val="clear" w:color="auto" w:fill="auto"/>
          </w:tcPr>
          <w:p>
            <w:pPr>
              <w:spacing w:before="60" w:after="60" w:line="240" w:lineRule="auto"/>
              <w:rPr>
                <w:noProof/>
              </w:rPr>
            </w:pPr>
            <w:r>
              <w:rPr>
                <w:noProof/>
              </w:rPr>
              <w:t>20 %</w:t>
            </w:r>
          </w:p>
        </w:tc>
        <w:tc>
          <w:tcPr>
            <w:tcW w:w="353" w:type="pct"/>
            <w:shd w:val="clear" w:color="auto" w:fill="auto"/>
          </w:tcPr>
          <w:p>
            <w:pPr>
              <w:spacing w:before="60" w:after="60" w:line="240" w:lineRule="auto"/>
              <w:rPr>
                <w:noProof/>
              </w:rPr>
            </w:pPr>
            <w:r>
              <w:rPr>
                <w:noProof/>
              </w:rPr>
              <w:t>7 %</w:t>
            </w:r>
          </w:p>
        </w:tc>
        <w:tc>
          <w:tcPr>
            <w:tcW w:w="376" w:type="pct"/>
            <w:shd w:val="clear" w:color="auto" w:fill="auto"/>
          </w:tcPr>
          <w:p>
            <w:pPr>
              <w:spacing w:before="60" w:after="60" w:line="240" w:lineRule="auto"/>
              <w:rPr>
                <w:noProof/>
              </w:rPr>
            </w:pPr>
            <w:r>
              <w:rPr>
                <w:noProof/>
              </w:rPr>
              <w:t>7 %</w:t>
            </w:r>
          </w:p>
        </w:tc>
        <w:tc>
          <w:tcPr>
            <w:tcW w:w="363" w:type="pct"/>
            <w:shd w:val="clear" w:color="auto" w:fill="auto"/>
          </w:tcPr>
          <w:p>
            <w:pPr>
              <w:spacing w:before="60" w:after="60" w:line="240" w:lineRule="auto"/>
              <w:rPr>
                <w:noProof/>
              </w:rPr>
            </w:pPr>
            <w:r>
              <w:rPr>
                <w:noProof/>
              </w:rPr>
              <w:t>7 %</w:t>
            </w:r>
          </w:p>
        </w:tc>
        <w:tc>
          <w:tcPr>
            <w:tcW w:w="350" w:type="pct"/>
            <w:shd w:val="clear" w:color="auto" w:fill="auto"/>
          </w:tcPr>
          <w:p>
            <w:pPr>
              <w:spacing w:before="60" w:after="60" w:line="240" w:lineRule="auto"/>
              <w:rPr>
                <w:noProof/>
              </w:rPr>
            </w:pPr>
            <w:r>
              <w:rPr>
                <w:noProof/>
              </w:rPr>
              <w:t>7 %</w:t>
            </w:r>
          </w:p>
        </w:tc>
        <w:tc>
          <w:tcPr>
            <w:tcW w:w="350" w:type="pct"/>
            <w:shd w:val="clear" w:color="auto" w:fill="auto"/>
          </w:tcPr>
          <w:p>
            <w:pPr>
              <w:spacing w:before="60" w:after="60" w:line="240" w:lineRule="auto"/>
              <w:rPr>
                <w:noProof/>
              </w:rPr>
            </w:pPr>
            <w:r>
              <w:rPr>
                <w:noProof/>
              </w:rPr>
              <w:t>7 %</w:t>
            </w:r>
          </w:p>
        </w:tc>
        <w:tc>
          <w:tcPr>
            <w:tcW w:w="350" w:type="pct"/>
            <w:shd w:val="clear" w:color="auto" w:fill="auto"/>
          </w:tcPr>
          <w:p>
            <w:pPr>
              <w:spacing w:before="60" w:after="60" w:line="240" w:lineRule="auto"/>
              <w:rPr>
                <w:noProof/>
              </w:rPr>
            </w:pPr>
            <w:r>
              <w:rPr>
                <w:noProof/>
              </w:rPr>
              <w:t>7 %</w:t>
            </w:r>
          </w:p>
        </w:tc>
        <w:tc>
          <w:tcPr>
            <w:tcW w:w="400" w:type="pct"/>
            <w:shd w:val="clear" w:color="auto" w:fill="auto"/>
          </w:tcPr>
          <w:p>
            <w:pPr>
              <w:spacing w:before="60" w:after="60" w:line="240" w:lineRule="auto"/>
              <w:rPr>
                <w:noProof/>
              </w:rPr>
            </w:pPr>
            <w:r>
              <w:rPr>
                <w:noProof/>
              </w:rPr>
              <w:t>7 %</w:t>
            </w:r>
          </w:p>
        </w:tc>
        <w:tc>
          <w:tcPr>
            <w:tcW w:w="400" w:type="pct"/>
            <w:shd w:val="clear" w:color="auto" w:fill="auto"/>
          </w:tcPr>
          <w:p>
            <w:pPr>
              <w:spacing w:before="60" w:after="60" w:line="240" w:lineRule="auto"/>
              <w:rPr>
                <w:noProof/>
              </w:rPr>
            </w:pPr>
            <w:r>
              <w:rPr>
                <w:noProof/>
              </w:rPr>
              <w:t>0 %</w:t>
            </w:r>
          </w:p>
        </w:tc>
      </w:tr>
      <w:tr>
        <w:trPr>
          <w:trHeight w:val="227"/>
        </w:trPr>
        <w:tc>
          <w:tcPr>
            <w:tcW w:w="625" w:type="pct"/>
            <w:shd w:val="clear" w:color="auto" w:fill="auto"/>
          </w:tcPr>
          <w:p>
            <w:pPr>
              <w:spacing w:before="60" w:after="60" w:line="240" w:lineRule="auto"/>
              <w:rPr>
                <w:noProof/>
              </w:rPr>
            </w:pPr>
            <w:r>
              <w:rPr>
                <w:noProof/>
              </w:rPr>
              <w:t>2710.12.40</w:t>
            </w:r>
          </w:p>
          <w:p>
            <w:pPr>
              <w:spacing w:before="60" w:after="60" w:line="240" w:lineRule="auto"/>
              <w:rPr>
                <w:noProof/>
              </w:rPr>
            </w:pPr>
            <w:r>
              <w:rPr>
                <w:noProof/>
              </w:rPr>
              <w:t>2710.12.50</w:t>
            </w:r>
          </w:p>
          <w:p>
            <w:pPr>
              <w:spacing w:before="60" w:after="60" w:line="240" w:lineRule="auto"/>
              <w:rPr>
                <w:noProof/>
              </w:rPr>
            </w:pPr>
            <w:r>
              <w:rPr>
                <w:noProof/>
              </w:rPr>
              <w:t>2710.12.60</w:t>
            </w:r>
          </w:p>
        </w:tc>
        <w:tc>
          <w:tcPr>
            <w:tcW w:w="365" w:type="pct"/>
          </w:tcPr>
          <w:p>
            <w:pPr>
              <w:spacing w:before="60" w:after="60" w:line="240" w:lineRule="auto"/>
              <w:rPr>
                <w:noProof/>
              </w:rPr>
            </w:pPr>
            <w:r>
              <w:rPr>
                <w:noProof/>
              </w:rPr>
              <w:t>20 %</w:t>
            </w:r>
          </w:p>
        </w:tc>
        <w:tc>
          <w:tcPr>
            <w:tcW w:w="360" w:type="pct"/>
            <w:shd w:val="clear" w:color="auto" w:fill="auto"/>
          </w:tcPr>
          <w:p>
            <w:pPr>
              <w:spacing w:before="60" w:after="60" w:line="240" w:lineRule="auto"/>
              <w:rPr>
                <w:noProof/>
              </w:rPr>
            </w:pPr>
            <w:r>
              <w:rPr>
                <w:noProof/>
              </w:rPr>
              <w:t>17 %</w:t>
            </w:r>
          </w:p>
        </w:tc>
        <w:tc>
          <w:tcPr>
            <w:tcW w:w="353" w:type="pct"/>
            <w:shd w:val="clear" w:color="auto" w:fill="auto"/>
          </w:tcPr>
          <w:p>
            <w:pPr>
              <w:spacing w:before="60" w:after="60" w:line="240" w:lineRule="auto"/>
              <w:rPr>
                <w:noProof/>
              </w:rPr>
            </w:pPr>
            <w:r>
              <w:rPr>
                <w:noProof/>
              </w:rPr>
              <w:t>16 %</w:t>
            </w:r>
          </w:p>
        </w:tc>
        <w:tc>
          <w:tcPr>
            <w:tcW w:w="353" w:type="pct"/>
            <w:shd w:val="clear" w:color="auto" w:fill="auto"/>
          </w:tcPr>
          <w:p>
            <w:pPr>
              <w:spacing w:before="60" w:after="60" w:line="240" w:lineRule="auto"/>
              <w:rPr>
                <w:noProof/>
              </w:rPr>
            </w:pPr>
            <w:r>
              <w:rPr>
                <w:noProof/>
              </w:rPr>
              <w:t>14 %</w:t>
            </w:r>
          </w:p>
        </w:tc>
        <w:tc>
          <w:tcPr>
            <w:tcW w:w="353" w:type="pct"/>
            <w:shd w:val="clear" w:color="auto" w:fill="auto"/>
          </w:tcPr>
          <w:p>
            <w:pPr>
              <w:spacing w:before="60" w:after="60" w:line="240" w:lineRule="auto"/>
              <w:rPr>
                <w:noProof/>
              </w:rPr>
            </w:pPr>
            <w:r>
              <w:rPr>
                <w:noProof/>
              </w:rPr>
              <w:t>13 %</w:t>
            </w:r>
          </w:p>
        </w:tc>
        <w:tc>
          <w:tcPr>
            <w:tcW w:w="376" w:type="pct"/>
            <w:shd w:val="clear" w:color="auto" w:fill="auto"/>
          </w:tcPr>
          <w:p>
            <w:pPr>
              <w:spacing w:before="60" w:after="60" w:line="240" w:lineRule="auto"/>
              <w:rPr>
                <w:noProof/>
              </w:rPr>
            </w:pPr>
            <w:r>
              <w:rPr>
                <w:noProof/>
              </w:rPr>
              <w:t>11 %</w:t>
            </w:r>
          </w:p>
        </w:tc>
        <w:tc>
          <w:tcPr>
            <w:tcW w:w="363" w:type="pct"/>
            <w:shd w:val="clear" w:color="auto" w:fill="auto"/>
          </w:tcPr>
          <w:p>
            <w:pPr>
              <w:spacing w:before="60" w:after="60" w:line="240" w:lineRule="auto"/>
              <w:rPr>
                <w:noProof/>
              </w:rPr>
            </w:pPr>
            <w:r>
              <w:rPr>
                <w:noProof/>
              </w:rPr>
              <w:t>10 %</w:t>
            </w:r>
          </w:p>
        </w:tc>
        <w:tc>
          <w:tcPr>
            <w:tcW w:w="350" w:type="pct"/>
            <w:shd w:val="clear" w:color="auto" w:fill="auto"/>
          </w:tcPr>
          <w:p>
            <w:pPr>
              <w:spacing w:before="60" w:after="60" w:line="240" w:lineRule="auto"/>
              <w:rPr>
                <w:noProof/>
              </w:rPr>
            </w:pPr>
            <w:r>
              <w:rPr>
                <w:noProof/>
              </w:rPr>
              <w:t>8 %</w:t>
            </w:r>
          </w:p>
        </w:tc>
        <w:tc>
          <w:tcPr>
            <w:tcW w:w="350" w:type="pct"/>
            <w:shd w:val="clear" w:color="auto" w:fill="auto"/>
          </w:tcPr>
          <w:p>
            <w:pPr>
              <w:spacing w:before="60" w:after="60" w:line="240" w:lineRule="auto"/>
              <w:rPr>
                <w:noProof/>
              </w:rPr>
            </w:pPr>
            <w:r>
              <w:rPr>
                <w:noProof/>
              </w:rPr>
              <w:t>7 %</w:t>
            </w:r>
          </w:p>
        </w:tc>
        <w:tc>
          <w:tcPr>
            <w:tcW w:w="350" w:type="pct"/>
            <w:shd w:val="clear" w:color="auto" w:fill="auto"/>
          </w:tcPr>
          <w:p>
            <w:pPr>
              <w:spacing w:before="60" w:after="60" w:line="240" w:lineRule="auto"/>
              <w:rPr>
                <w:noProof/>
              </w:rPr>
            </w:pPr>
            <w:r>
              <w:rPr>
                <w:noProof/>
              </w:rPr>
              <w:t>7 %</w:t>
            </w:r>
          </w:p>
        </w:tc>
        <w:tc>
          <w:tcPr>
            <w:tcW w:w="400" w:type="pct"/>
            <w:shd w:val="clear" w:color="auto" w:fill="auto"/>
          </w:tcPr>
          <w:p>
            <w:pPr>
              <w:spacing w:before="60" w:after="60" w:line="240" w:lineRule="auto"/>
              <w:rPr>
                <w:noProof/>
              </w:rPr>
            </w:pPr>
            <w:r>
              <w:rPr>
                <w:noProof/>
              </w:rPr>
              <w:t>7 %</w:t>
            </w:r>
          </w:p>
        </w:tc>
        <w:tc>
          <w:tcPr>
            <w:tcW w:w="400" w:type="pct"/>
            <w:shd w:val="clear" w:color="auto" w:fill="auto"/>
          </w:tcPr>
          <w:p>
            <w:pPr>
              <w:spacing w:before="60" w:after="60" w:line="240" w:lineRule="auto"/>
              <w:rPr>
                <w:noProof/>
              </w:rPr>
            </w:pPr>
            <w:r>
              <w:rPr>
                <w:noProof/>
              </w:rPr>
              <w:t>0 %</w:t>
            </w:r>
          </w:p>
        </w:tc>
      </w:tr>
      <w:tr>
        <w:trPr>
          <w:trHeight w:val="227"/>
        </w:trPr>
        <w:tc>
          <w:tcPr>
            <w:tcW w:w="625" w:type="pct"/>
            <w:shd w:val="clear" w:color="auto" w:fill="auto"/>
          </w:tcPr>
          <w:p>
            <w:pPr>
              <w:spacing w:before="60" w:after="60" w:line="240" w:lineRule="auto"/>
              <w:rPr>
                <w:noProof/>
              </w:rPr>
            </w:pPr>
            <w:r>
              <w:rPr>
                <w:noProof/>
              </w:rPr>
              <w:t>2710.12.70</w:t>
            </w:r>
          </w:p>
        </w:tc>
        <w:tc>
          <w:tcPr>
            <w:tcW w:w="365" w:type="pct"/>
          </w:tcPr>
          <w:p>
            <w:pPr>
              <w:spacing w:before="60" w:after="60" w:line="240" w:lineRule="auto"/>
              <w:rPr>
                <w:noProof/>
              </w:rPr>
            </w:pPr>
            <w:r>
              <w:rPr>
                <w:noProof/>
              </w:rPr>
              <w:t>20 %</w:t>
            </w:r>
          </w:p>
        </w:tc>
        <w:tc>
          <w:tcPr>
            <w:tcW w:w="360" w:type="pct"/>
            <w:shd w:val="clear" w:color="auto" w:fill="auto"/>
          </w:tcPr>
          <w:p>
            <w:pPr>
              <w:spacing w:before="60" w:after="60" w:line="240" w:lineRule="auto"/>
              <w:rPr>
                <w:noProof/>
              </w:rPr>
            </w:pPr>
            <w:r>
              <w:rPr>
                <w:noProof/>
              </w:rPr>
              <w:t>20 %</w:t>
            </w:r>
          </w:p>
        </w:tc>
        <w:tc>
          <w:tcPr>
            <w:tcW w:w="353" w:type="pct"/>
            <w:shd w:val="clear" w:color="auto" w:fill="auto"/>
          </w:tcPr>
          <w:p>
            <w:pPr>
              <w:spacing w:before="60" w:after="60" w:line="240" w:lineRule="auto"/>
              <w:rPr>
                <w:noProof/>
              </w:rPr>
            </w:pPr>
            <w:r>
              <w:rPr>
                <w:noProof/>
              </w:rPr>
              <w:t>20 %</w:t>
            </w:r>
          </w:p>
        </w:tc>
        <w:tc>
          <w:tcPr>
            <w:tcW w:w="353" w:type="pct"/>
            <w:shd w:val="clear" w:color="auto" w:fill="auto"/>
          </w:tcPr>
          <w:p>
            <w:pPr>
              <w:spacing w:before="60" w:after="60" w:line="240" w:lineRule="auto"/>
              <w:rPr>
                <w:noProof/>
              </w:rPr>
            </w:pPr>
            <w:r>
              <w:rPr>
                <w:noProof/>
              </w:rPr>
              <w:t>20 %</w:t>
            </w:r>
          </w:p>
        </w:tc>
        <w:tc>
          <w:tcPr>
            <w:tcW w:w="353" w:type="pct"/>
            <w:shd w:val="clear" w:color="auto" w:fill="auto"/>
          </w:tcPr>
          <w:p>
            <w:pPr>
              <w:spacing w:before="60" w:after="60" w:line="240" w:lineRule="auto"/>
              <w:rPr>
                <w:noProof/>
              </w:rPr>
            </w:pPr>
            <w:r>
              <w:rPr>
                <w:noProof/>
              </w:rPr>
              <w:t>20 %</w:t>
            </w:r>
          </w:p>
        </w:tc>
        <w:tc>
          <w:tcPr>
            <w:tcW w:w="376" w:type="pct"/>
            <w:shd w:val="clear" w:color="auto" w:fill="auto"/>
          </w:tcPr>
          <w:p>
            <w:pPr>
              <w:spacing w:before="60" w:after="60" w:line="240" w:lineRule="auto"/>
              <w:rPr>
                <w:noProof/>
              </w:rPr>
            </w:pPr>
            <w:r>
              <w:rPr>
                <w:noProof/>
              </w:rPr>
              <w:t>8 %</w:t>
            </w:r>
          </w:p>
        </w:tc>
        <w:tc>
          <w:tcPr>
            <w:tcW w:w="363" w:type="pct"/>
            <w:shd w:val="clear" w:color="auto" w:fill="auto"/>
          </w:tcPr>
          <w:p>
            <w:pPr>
              <w:spacing w:before="60" w:after="60" w:line="240" w:lineRule="auto"/>
              <w:rPr>
                <w:noProof/>
              </w:rPr>
            </w:pPr>
            <w:r>
              <w:rPr>
                <w:noProof/>
              </w:rPr>
              <w:t>8 %</w:t>
            </w:r>
          </w:p>
        </w:tc>
        <w:tc>
          <w:tcPr>
            <w:tcW w:w="350" w:type="pct"/>
            <w:shd w:val="clear" w:color="auto" w:fill="auto"/>
          </w:tcPr>
          <w:p>
            <w:pPr>
              <w:spacing w:before="60" w:after="60" w:line="240" w:lineRule="auto"/>
              <w:rPr>
                <w:noProof/>
              </w:rPr>
            </w:pPr>
            <w:r>
              <w:rPr>
                <w:noProof/>
              </w:rPr>
              <w:t>7 %</w:t>
            </w:r>
          </w:p>
        </w:tc>
        <w:tc>
          <w:tcPr>
            <w:tcW w:w="350" w:type="pct"/>
            <w:shd w:val="clear" w:color="auto" w:fill="auto"/>
          </w:tcPr>
          <w:p>
            <w:pPr>
              <w:spacing w:before="60" w:after="60" w:line="240" w:lineRule="auto"/>
              <w:rPr>
                <w:noProof/>
              </w:rPr>
            </w:pPr>
            <w:r>
              <w:rPr>
                <w:noProof/>
              </w:rPr>
              <w:t>7 %</w:t>
            </w:r>
          </w:p>
        </w:tc>
        <w:tc>
          <w:tcPr>
            <w:tcW w:w="350" w:type="pct"/>
            <w:shd w:val="clear" w:color="auto" w:fill="auto"/>
          </w:tcPr>
          <w:p>
            <w:pPr>
              <w:spacing w:before="60" w:after="60" w:line="240" w:lineRule="auto"/>
              <w:rPr>
                <w:noProof/>
              </w:rPr>
            </w:pPr>
            <w:r>
              <w:rPr>
                <w:noProof/>
              </w:rPr>
              <w:t>7 %</w:t>
            </w:r>
          </w:p>
        </w:tc>
        <w:tc>
          <w:tcPr>
            <w:tcW w:w="400" w:type="pct"/>
            <w:shd w:val="clear" w:color="auto" w:fill="auto"/>
          </w:tcPr>
          <w:p>
            <w:pPr>
              <w:spacing w:before="60" w:after="60" w:line="240" w:lineRule="auto"/>
              <w:rPr>
                <w:noProof/>
              </w:rPr>
            </w:pPr>
            <w:r>
              <w:rPr>
                <w:noProof/>
              </w:rPr>
              <w:t>7 %</w:t>
            </w:r>
          </w:p>
        </w:tc>
        <w:tc>
          <w:tcPr>
            <w:tcW w:w="400" w:type="pct"/>
            <w:shd w:val="clear" w:color="auto" w:fill="auto"/>
          </w:tcPr>
          <w:p>
            <w:pPr>
              <w:spacing w:before="60" w:after="60" w:line="240" w:lineRule="auto"/>
              <w:rPr>
                <w:noProof/>
              </w:rPr>
            </w:pPr>
            <w:r>
              <w:rPr>
                <w:noProof/>
              </w:rPr>
              <w:t>0 %</w:t>
            </w:r>
          </w:p>
        </w:tc>
      </w:tr>
      <w:tr>
        <w:trPr>
          <w:trHeight w:val="227"/>
        </w:trPr>
        <w:tc>
          <w:tcPr>
            <w:tcW w:w="625" w:type="pct"/>
            <w:shd w:val="clear" w:color="auto" w:fill="auto"/>
          </w:tcPr>
          <w:p>
            <w:pPr>
              <w:spacing w:before="60" w:after="60" w:line="240" w:lineRule="auto"/>
              <w:rPr>
                <w:noProof/>
              </w:rPr>
            </w:pPr>
            <w:r>
              <w:rPr>
                <w:noProof/>
              </w:rPr>
              <w:t>2710.12.80</w:t>
            </w:r>
          </w:p>
          <w:p>
            <w:pPr>
              <w:spacing w:before="60" w:after="60" w:line="240" w:lineRule="auto"/>
              <w:rPr>
                <w:noProof/>
              </w:rPr>
            </w:pPr>
            <w:r>
              <w:rPr>
                <w:noProof/>
              </w:rPr>
              <w:t>2710.12.90</w:t>
            </w:r>
          </w:p>
        </w:tc>
        <w:tc>
          <w:tcPr>
            <w:tcW w:w="365" w:type="pct"/>
          </w:tcPr>
          <w:p>
            <w:pPr>
              <w:spacing w:before="60" w:after="60" w:line="240" w:lineRule="auto"/>
              <w:rPr>
                <w:noProof/>
              </w:rPr>
            </w:pPr>
            <w:r>
              <w:rPr>
                <w:noProof/>
              </w:rPr>
              <w:t>20 %</w:t>
            </w:r>
          </w:p>
        </w:tc>
        <w:tc>
          <w:tcPr>
            <w:tcW w:w="360" w:type="pct"/>
            <w:shd w:val="clear" w:color="auto" w:fill="auto"/>
          </w:tcPr>
          <w:p>
            <w:pPr>
              <w:spacing w:before="60" w:after="60" w:line="240" w:lineRule="auto"/>
              <w:rPr>
                <w:noProof/>
              </w:rPr>
            </w:pPr>
            <w:r>
              <w:rPr>
                <w:noProof/>
              </w:rPr>
              <w:t>20 %</w:t>
            </w:r>
          </w:p>
        </w:tc>
        <w:tc>
          <w:tcPr>
            <w:tcW w:w="353" w:type="pct"/>
            <w:shd w:val="clear" w:color="auto" w:fill="auto"/>
          </w:tcPr>
          <w:p>
            <w:pPr>
              <w:spacing w:before="60" w:after="60" w:line="240" w:lineRule="auto"/>
              <w:rPr>
                <w:noProof/>
              </w:rPr>
            </w:pPr>
            <w:r>
              <w:rPr>
                <w:noProof/>
              </w:rPr>
              <w:t>20 %</w:t>
            </w:r>
          </w:p>
        </w:tc>
        <w:tc>
          <w:tcPr>
            <w:tcW w:w="353" w:type="pct"/>
            <w:shd w:val="clear" w:color="auto" w:fill="auto"/>
          </w:tcPr>
          <w:p>
            <w:pPr>
              <w:spacing w:before="60" w:after="60" w:line="240" w:lineRule="auto"/>
              <w:rPr>
                <w:noProof/>
              </w:rPr>
            </w:pPr>
            <w:r>
              <w:rPr>
                <w:noProof/>
              </w:rPr>
              <w:t>20 %</w:t>
            </w:r>
          </w:p>
        </w:tc>
        <w:tc>
          <w:tcPr>
            <w:tcW w:w="353" w:type="pct"/>
            <w:shd w:val="clear" w:color="auto" w:fill="auto"/>
          </w:tcPr>
          <w:p>
            <w:pPr>
              <w:spacing w:before="60" w:after="60" w:line="240" w:lineRule="auto"/>
              <w:rPr>
                <w:noProof/>
              </w:rPr>
            </w:pPr>
            <w:r>
              <w:rPr>
                <w:noProof/>
              </w:rPr>
              <w:t>20 %</w:t>
            </w:r>
          </w:p>
        </w:tc>
        <w:tc>
          <w:tcPr>
            <w:tcW w:w="376" w:type="pct"/>
            <w:shd w:val="clear" w:color="auto" w:fill="auto"/>
          </w:tcPr>
          <w:p>
            <w:pPr>
              <w:spacing w:before="60" w:after="60" w:line="240" w:lineRule="auto"/>
              <w:rPr>
                <w:noProof/>
              </w:rPr>
            </w:pPr>
            <w:r>
              <w:rPr>
                <w:noProof/>
              </w:rPr>
              <w:t>15 %</w:t>
            </w:r>
          </w:p>
        </w:tc>
        <w:tc>
          <w:tcPr>
            <w:tcW w:w="363" w:type="pct"/>
            <w:shd w:val="clear" w:color="auto" w:fill="auto"/>
          </w:tcPr>
          <w:p>
            <w:pPr>
              <w:spacing w:before="60" w:after="60" w:line="240" w:lineRule="auto"/>
              <w:rPr>
                <w:noProof/>
              </w:rPr>
            </w:pPr>
            <w:r>
              <w:rPr>
                <w:noProof/>
              </w:rPr>
              <w:t>10 %</w:t>
            </w:r>
          </w:p>
        </w:tc>
        <w:tc>
          <w:tcPr>
            <w:tcW w:w="350" w:type="pct"/>
            <w:shd w:val="clear" w:color="auto" w:fill="auto"/>
          </w:tcPr>
          <w:p>
            <w:pPr>
              <w:spacing w:before="60" w:after="60" w:line="240" w:lineRule="auto"/>
              <w:rPr>
                <w:noProof/>
              </w:rPr>
            </w:pPr>
            <w:r>
              <w:rPr>
                <w:noProof/>
              </w:rPr>
              <w:t>7 %</w:t>
            </w:r>
          </w:p>
        </w:tc>
        <w:tc>
          <w:tcPr>
            <w:tcW w:w="350" w:type="pct"/>
            <w:shd w:val="clear" w:color="auto" w:fill="auto"/>
          </w:tcPr>
          <w:p>
            <w:pPr>
              <w:spacing w:before="60" w:after="60" w:line="240" w:lineRule="auto"/>
              <w:rPr>
                <w:noProof/>
              </w:rPr>
            </w:pPr>
            <w:r>
              <w:rPr>
                <w:noProof/>
              </w:rPr>
              <w:t>7 %</w:t>
            </w:r>
          </w:p>
        </w:tc>
        <w:tc>
          <w:tcPr>
            <w:tcW w:w="350" w:type="pct"/>
            <w:shd w:val="clear" w:color="auto" w:fill="auto"/>
          </w:tcPr>
          <w:p>
            <w:pPr>
              <w:spacing w:before="60" w:after="60" w:line="240" w:lineRule="auto"/>
              <w:rPr>
                <w:noProof/>
              </w:rPr>
            </w:pPr>
            <w:r>
              <w:rPr>
                <w:noProof/>
              </w:rPr>
              <w:t>7 %</w:t>
            </w:r>
          </w:p>
        </w:tc>
        <w:tc>
          <w:tcPr>
            <w:tcW w:w="400" w:type="pct"/>
            <w:shd w:val="clear" w:color="auto" w:fill="auto"/>
          </w:tcPr>
          <w:p>
            <w:pPr>
              <w:spacing w:before="60" w:after="60" w:line="240" w:lineRule="auto"/>
              <w:rPr>
                <w:noProof/>
              </w:rPr>
            </w:pPr>
            <w:r>
              <w:rPr>
                <w:noProof/>
              </w:rPr>
              <w:t>7 %</w:t>
            </w:r>
          </w:p>
        </w:tc>
        <w:tc>
          <w:tcPr>
            <w:tcW w:w="400" w:type="pct"/>
            <w:shd w:val="clear" w:color="auto" w:fill="auto"/>
          </w:tcPr>
          <w:p>
            <w:pPr>
              <w:spacing w:before="60" w:after="60" w:line="240" w:lineRule="auto"/>
              <w:rPr>
                <w:noProof/>
              </w:rPr>
            </w:pPr>
            <w:r>
              <w:rPr>
                <w:noProof/>
              </w:rPr>
              <w:t>0 %</w:t>
            </w:r>
          </w:p>
        </w:tc>
      </w:tr>
      <w:tr>
        <w:trPr>
          <w:trHeight w:val="227"/>
        </w:trPr>
        <w:tc>
          <w:tcPr>
            <w:tcW w:w="625" w:type="pct"/>
            <w:shd w:val="clear" w:color="auto" w:fill="auto"/>
          </w:tcPr>
          <w:p>
            <w:pPr>
              <w:spacing w:before="60" w:after="60" w:line="240" w:lineRule="auto"/>
              <w:rPr>
                <w:noProof/>
              </w:rPr>
            </w:pPr>
            <w:r>
              <w:rPr>
                <w:noProof/>
              </w:rPr>
              <w:t>2710.19.71</w:t>
            </w:r>
          </w:p>
          <w:p>
            <w:pPr>
              <w:spacing w:before="60" w:after="60" w:line="240" w:lineRule="auto"/>
              <w:rPr>
                <w:noProof/>
              </w:rPr>
            </w:pPr>
            <w:r>
              <w:rPr>
                <w:noProof/>
              </w:rPr>
              <w:t>2710.19.72</w:t>
            </w:r>
          </w:p>
        </w:tc>
        <w:tc>
          <w:tcPr>
            <w:tcW w:w="365" w:type="pct"/>
          </w:tcPr>
          <w:p>
            <w:pPr>
              <w:spacing w:before="60" w:after="60" w:line="240" w:lineRule="auto"/>
              <w:rPr>
                <w:noProof/>
              </w:rPr>
            </w:pPr>
            <w:r>
              <w:rPr>
                <w:noProof/>
              </w:rPr>
              <w:t>8 %</w:t>
            </w:r>
          </w:p>
        </w:tc>
        <w:tc>
          <w:tcPr>
            <w:tcW w:w="360" w:type="pct"/>
            <w:shd w:val="clear" w:color="auto" w:fill="auto"/>
          </w:tcPr>
          <w:p>
            <w:pPr>
              <w:spacing w:before="60" w:after="60" w:line="240" w:lineRule="auto"/>
              <w:rPr>
                <w:noProof/>
              </w:rPr>
            </w:pPr>
            <w:r>
              <w:rPr>
                <w:noProof/>
              </w:rPr>
              <w:t>7 %</w:t>
            </w:r>
          </w:p>
        </w:tc>
        <w:tc>
          <w:tcPr>
            <w:tcW w:w="353" w:type="pct"/>
            <w:shd w:val="clear" w:color="auto" w:fill="auto"/>
          </w:tcPr>
          <w:p>
            <w:pPr>
              <w:spacing w:before="60" w:after="60" w:line="240" w:lineRule="auto"/>
              <w:rPr>
                <w:noProof/>
              </w:rPr>
            </w:pPr>
            <w:r>
              <w:rPr>
                <w:noProof/>
              </w:rPr>
              <w:t>7 %</w:t>
            </w:r>
          </w:p>
        </w:tc>
        <w:tc>
          <w:tcPr>
            <w:tcW w:w="353" w:type="pct"/>
            <w:shd w:val="clear" w:color="auto" w:fill="auto"/>
          </w:tcPr>
          <w:p>
            <w:pPr>
              <w:spacing w:before="60" w:after="60" w:line="240" w:lineRule="auto"/>
              <w:rPr>
                <w:noProof/>
              </w:rPr>
            </w:pPr>
            <w:r>
              <w:rPr>
                <w:noProof/>
              </w:rPr>
              <w:t>7 %</w:t>
            </w:r>
          </w:p>
        </w:tc>
        <w:tc>
          <w:tcPr>
            <w:tcW w:w="353" w:type="pct"/>
            <w:shd w:val="clear" w:color="auto" w:fill="auto"/>
          </w:tcPr>
          <w:p>
            <w:pPr>
              <w:spacing w:before="60" w:after="60" w:line="240" w:lineRule="auto"/>
              <w:rPr>
                <w:noProof/>
              </w:rPr>
            </w:pPr>
            <w:r>
              <w:rPr>
                <w:noProof/>
              </w:rPr>
              <w:t>7 %</w:t>
            </w:r>
          </w:p>
        </w:tc>
        <w:tc>
          <w:tcPr>
            <w:tcW w:w="376" w:type="pct"/>
            <w:shd w:val="clear" w:color="auto" w:fill="auto"/>
          </w:tcPr>
          <w:p>
            <w:pPr>
              <w:spacing w:before="60" w:after="60" w:line="240" w:lineRule="auto"/>
              <w:rPr>
                <w:noProof/>
              </w:rPr>
            </w:pPr>
            <w:r>
              <w:rPr>
                <w:noProof/>
              </w:rPr>
              <w:t>7 %</w:t>
            </w:r>
          </w:p>
        </w:tc>
        <w:tc>
          <w:tcPr>
            <w:tcW w:w="363" w:type="pct"/>
            <w:shd w:val="clear" w:color="auto" w:fill="auto"/>
          </w:tcPr>
          <w:p>
            <w:pPr>
              <w:spacing w:before="60" w:after="60" w:line="240" w:lineRule="auto"/>
              <w:rPr>
                <w:noProof/>
              </w:rPr>
            </w:pPr>
            <w:r>
              <w:rPr>
                <w:noProof/>
              </w:rPr>
              <w:t>7 %</w:t>
            </w:r>
          </w:p>
        </w:tc>
        <w:tc>
          <w:tcPr>
            <w:tcW w:w="350" w:type="pct"/>
            <w:shd w:val="clear" w:color="auto" w:fill="auto"/>
          </w:tcPr>
          <w:p>
            <w:pPr>
              <w:spacing w:before="60" w:after="60" w:line="240" w:lineRule="auto"/>
              <w:rPr>
                <w:noProof/>
              </w:rPr>
            </w:pPr>
            <w:r>
              <w:rPr>
                <w:noProof/>
              </w:rPr>
              <w:t>7 %</w:t>
            </w:r>
          </w:p>
        </w:tc>
        <w:tc>
          <w:tcPr>
            <w:tcW w:w="350" w:type="pct"/>
            <w:shd w:val="clear" w:color="auto" w:fill="auto"/>
          </w:tcPr>
          <w:p>
            <w:pPr>
              <w:spacing w:before="60" w:after="60" w:line="240" w:lineRule="auto"/>
              <w:rPr>
                <w:noProof/>
              </w:rPr>
            </w:pPr>
            <w:r>
              <w:rPr>
                <w:noProof/>
              </w:rPr>
              <w:t>7 %</w:t>
            </w:r>
          </w:p>
        </w:tc>
        <w:tc>
          <w:tcPr>
            <w:tcW w:w="350" w:type="pct"/>
            <w:shd w:val="clear" w:color="auto" w:fill="auto"/>
          </w:tcPr>
          <w:p>
            <w:pPr>
              <w:spacing w:before="60" w:after="60" w:line="240" w:lineRule="auto"/>
              <w:rPr>
                <w:noProof/>
              </w:rPr>
            </w:pPr>
            <w:r>
              <w:rPr>
                <w:noProof/>
              </w:rPr>
              <w:t>7 %</w:t>
            </w:r>
          </w:p>
        </w:tc>
        <w:tc>
          <w:tcPr>
            <w:tcW w:w="400" w:type="pct"/>
            <w:shd w:val="clear" w:color="auto" w:fill="auto"/>
          </w:tcPr>
          <w:p>
            <w:pPr>
              <w:spacing w:before="60" w:after="60" w:line="240" w:lineRule="auto"/>
              <w:rPr>
                <w:noProof/>
              </w:rPr>
            </w:pPr>
            <w:r>
              <w:rPr>
                <w:noProof/>
              </w:rPr>
              <w:t>7 %</w:t>
            </w:r>
          </w:p>
        </w:tc>
        <w:tc>
          <w:tcPr>
            <w:tcW w:w="400" w:type="pct"/>
            <w:shd w:val="clear" w:color="auto" w:fill="auto"/>
          </w:tcPr>
          <w:p>
            <w:pPr>
              <w:spacing w:before="60" w:after="60" w:line="240" w:lineRule="auto"/>
              <w:rPr>
                <w:noProof/>
              </w:rPr>
            </w:pPr>
            <w:r>
              <w:rPr>
                <w:noProof/>
              </w:rPr>
              <w:t>0 %</w:t>
            </w:r>
          </w:p>
        </w:tc>
      </w:tr>
      <w:tr>
        <w:trPr>
          <w:trHeight w:val="227"/>
        </w:trPr>
        <w:tc>
          <w:tcPr>
            <w:tcW w:w="625" w:type="pct"/>
            <w:shd w:val="clear" w:color="auto" w:fill="auto"/>
          </w:tcPr>
          <w:p>
            <w:pPr>
              <w:spacing w:before="60" w:after="60" w:line="240" w:lineRule="auto"/>
              <w:rPr>
                <w:noProof/>
              </w:rPr>
            </w:pPr>
            <w:r>
              <w:rPr>
                <w:noProof/>
              </w:rPr>
              <w:t>2710.19.79</w:t>
            </w:r>
          </w:p>
          <w:p>
            <w:pPr>
              <w:spacing w:before="60" w:after="60" w:line="240" w:lineRule="auto"/>
              <w:rPr>
                <w:noProof/>
              </w:rPr>
            </w:pPr>
            <w:r>
              <w:rPr>
                <w:noProof/>
              </w:rPr>
              <w:t>2710.19.81</w:t>
            </w:r>
          </w:p>
          <w:p>
            <w:pPr>
              <w:spacing w:before="60" w:after="60" w:line="240" w:lineRule="auto"/>
              <w:rPr>
                <w:noProof/>
              </w:rPr>
            </w:pPr>
            <w:r>
              <w:rPr>
                <w:noProof/>
              </w:rPr>
              <w:t>2710.19.82</w:t>
            </w:r>
          </w:p>
          <w:p>
            <w:pPr>
              <w:spacing w:before="60" w:after="60" w:line="240" w:lineRule="auto"/>
              <w:rPr>
                <w:noProof/>
              </w:rPr>
            </w:pPr>
            <w:r>
              <w:rPr>
                <w:noProof/>
              </w:rPr>
              <w:t>2710.19.83</w:t>
            </w:r>
          </w:p>
        </w:tc>
        <w:tc>
          <w:tcPr>
            <w:tcW w:w="365" w:type="pct"/>
          </w:tcPr>
          <w:p>
            <w:pPr>
              <w:spacing w:before="60" w:after="60" w:line="240" w:lineRule="auto"/>
              <w:rPr>
                <w:noProof/>
              </w:rPr>
            </w:pPr>
            <w:r>
              <w:rPr>
                <w:noProof/>
              </w:rPr>
              <w:t>10 %</w:t>
            </w:r>
          </w:p>
        </w:tc>
        <w:tc>
          <w:tcPr>
            <w:tcW w:w="360" w:type="pct"/>
            <w:shd w:val="clear" w:color="auto" w:fill="auto"/>
          </w:tcPr>
          <w:p>
            <w:pPr>
              <w:spacing w:before="60" w:after="60" w:line="240" w:lineRule="auto"/>
              <w:rPr>
                <w:noProof/>
              </w:rPr>
            </w:pPr>
            <w:r>
              <w:rPr>
                <w:noProof/>
              </w:rPr>
              <w:t>9 %</w:t>
            </w:r>
          </w:p>
        </w:tc>
        <w:tc>
          <w:tcPr>
            <w:tcW w:w="353" w:type="pct"/>
            <w:shd w:val="clear" w:color="auto" w:fill="auto"/>
          </w:tcPr>
          <w:p>
            <w:pPr>
              <w:spacing w:before="60" w:after="60" w:line="240" w:lineRule="auto"/>
              <w:rPr>
                <w:noProof/>
              </w:rPr>
            </w:pPr>
            <w:r>
              <w:rPr>
                <w:noProof/>
              </w:rPr>
              <w:t>8 %</w:t>
            </w:r>
          </w:p>
        </w:tc>
        <w:tc>
          <w:tcPr>
            <w:tcW w:w="353" w:type="pct"/>
            <w:shd w:val="clear" w:color="auto" w:fill="auto"/>
          </w:tcPr>
          <w:p>
            <w:pPr>
              <w:spacing w:before="60" w:after="60" w:line="240" w:lineRule="auto"/>
              <w:rPr>
                <w:noProof/>
              </w:rPr>
            </w:pPr>
            <w:r>
              <w:rPr>
                <w:noProof/>
              </w:rPr>
              <w:t>7 %</w:t>
            </w:r>
          </w:p>
        </w:tc>
        <w:tc>
          <w:tcPr>
            <w:tcW w:w="353" w:type="pct"/>
            <w:shd w:val="clear" w:color="auto" w:fill="auto"/>
          </w:tcPr>
          <w:p>
            <w:pPr>
              <w:spacing w:before="60" w:after="60" w:line="240" w:lineRule="auto"/>
              <w:rPr>
                <w:noProof/>
              </w:rPr>
            </w:pPr>
            <w:r>
              <w:rPr>
                <w:noProof/>
              </w:rPr>
              <w:t>7 %</w:t>
            </w:r>
          </w:p>
        </w:tc>
        <w:tc>
          <w:tcPr>
            <w:tcW w:w="376" w:type="pct"/>
            <w:shd w:val="clear" w:color="auto" w:fill="auto"/>
          </w:tcPr>
          <w:p>
            <w:pPr>
              <w:spacing w:before="60" w:after="60" w:line="240" w:lineRule="auto"/>
              <w:rPr>
                <w:noProof/>
              </w:rPr>
            </w:pPr>
            <w:r>
              <w:rPr>
                <w:noProof/>
              </w:rPr>
              <w:t>7 %</w:t>
            </w:r>
          </w:p>
        </w:tc>
        <w:tc>
          <w:tcPr>
            <w:tcW w:w="363" w:type="pct"/>
            <w:shd w:val="clear" w:color="auto" w:fill="auto"/>
          </w:tcPr>
          <w:p>
            <w:pPr>
              <w:spacing w:before="60" w:after="60" w:line="240" w:lineRule="auto"/>
              <w:rPr>
                <w:noProof/>
              </w:rPr>
            </w:pPr>
            <w:r>
              <w:rPr>
                <w:noProof/>
              </w:rPr>
              <w:t>7 %</w:t>
            </w:r>
          </w:p>
        </w:tc>
        <w:tc>
          <w:tcPr>
            <w:tcW w:w="350" w:type="pct"/>
            <w:shd w:val="clear" w:color="auto" w:fill="auto"/>
          </w:tcPr>
          <w:p>
            <w:pPr>
              <w:spacing w:before="60" w:after="60" w:line="240" w:lineRule="auto"/>
              <w:rPr>
                <w:noProof/>
              </w:rPr>
            </w:pPr>
            <w:r>
              <w:rPr>
                <w:noProof/>
              </w:rPr>
              <w:t>7 %</w:t>
            </w:r>
          </w:p>
        </w:tc>
        <w:tc>
          <w:tcPr>
            <w:tcW w:w="350" w:type="pct"/>
            <w:shd w:val="clear" w:color="auto" w:fill="auto"/>
          </w:tcPr>
          <w:p>
            <w:pPr>
              <w:spacing w:before="60" w:after="60" w:line="240" w:lineRule="auto"/>
              <w:rPr>
                <w:noProof/>
              </w:rPr>
            </w:pPr>
            <w:r>
              <w:rPr>
                <w:noProof/>
              </w:rPr>
              <w:t>7 %</w:t>
            </w:r>
          </w:p>
        </w:tc>
        <w:tc>
          <w:tcPr>
            <w:tcW w:w="350" w:type="pct"/>
            <w:shd w:val="clear" w:color="auto" w:fill="auto"/>
          </w:tcPr>
          <w:p>
            <w:pPr>
              <w:spacing w:before="60" w:after="60" w:line="240" w:lineRule="auto"/>
              <w:rPr>
                <w:noProof/>
              </w:rPr>
            </w:pPr>
            <w:r>
              <w:rPr>
                <w:noProof/>
              </w:rPr>
              <w:t>7 %</w:t>
            </w:r>
          </w:p>
        </w:tc>
        <w:tc>
          <w:tcPr>
            <w:tcW w:w="400" w:type="pct"/>
            <w:shd w:val="clear" w:color="auto" w:fill="auto"/>
          </w:tcPr>
          <w:p>
            <w:pPr>
              <w:spacing w:before="60" w:after="60" w:line="240" w:lineRule="auto"/>
              <w:rPr>
                <w:noProof/>
              </w:rPr>
            </w:pPr>
            <w:r>
              <w:rPr>
                <w:noProof/>
              </w:rPr>
              <w:t>7 %</w:t>
            </w:r>
          </w:p>
        </w:tc>
        <w:tc>
          <w:tcPr>
            <w:tcW w:w="400" w:type="pct"/>
            <w:shd w:val="clear" w:color="auto" w:fill="auto"/>
          </w:tcPr>
          <w:p>
            <w:pPr>
              <w:spacing w:before="60" w:after="60" w:line="240" w:lineRule="auto"/>
              <w:rPr>
                <w:noProof/>
              </w:rPr>
            </w:pPr>
            <w:r>
              <w:rPr>
                <w:noProof/>
              </w:rPr>
              <w:t>0 %</w:t>
            </w:r>
          </w:p>
        </w:tc>
      </w:tr>
      <w:tr>
        <w:trPr>
          <w:trHeight w:val="227"/>
        </w:trPr>
        <w:tc>
          <w:tcPr>
            <w:tcW w:w="625" w:type="pct"/>
            <w:shd w:val="clear" w:color="auto" w:fill="auto"/>
          </w:tcPr>
          <w:p>
            <w:pPr>
              <w:spacing w:before="60" w:after="60" w:line="240" w:lineRule="auto"/>
              <w:rPr>
                <w:noProof/>
              </w:rPr>
            </w:pPr>
            <w:r>
              <w:rPr>
                <w:noProof/>
              </w:rPr>
              <w:t>2710.20.00</w:t>
            </w:r>
          </w:p>
        </w:tc>
        <w:tc>
          <w:tcPr>
            <w:tcW w:w="365" w:type="pct"/>
          </w:tcPr>
          <w:p>
            <w:pPr>
              <w:spacing w:before="60" w:after="60" w:line="240" w:lineRule="auto"/>
              <w:rPr>
                <w:noProof/>
              </w:rPr>
            </w:pPr>
            <w:r>
              <w:rPr>
                <w:noProof/>
              </w:rPr>
              <w:t>7 %</w:t>
            </w:r>
          </w:p>
        </w:tc>
        <w:tc>
          <w:tcPr>
            <w:tcW w:w="360" w:type="pct"/>
            <w:shd w:val="clear" w:color="auto" w:fill="auto"/>
          </w:tcPr>
          <w:p>
            <w:pPr>
              <w:spacing w:before="60" w:after="60" w:line="240" w:lineRule="auto"/>
              <w:rPr>
                <w:noProof/>
              </w:rPr>
            </w:pPr>
            <w:r>
              <w:rPr>
                <w:noProof/>
              </w:rPr>
              <w:t>7 %</w:t>
            </w:r>
          </w:p>
        </w:tc>
        <w:tc>
          <w:tcPr>
            <w:tcW w:w="353" w:type="pct"/>
            <w:shd w:val="clear" w:color="auto" w:fill="auto"/>
          </w:tcPr>
          <w:p>
            <w:pPr>
              <w:spacing w:before="60" w:after="60" w:line="240" w:lineRule="auto"/>
              <w:rPr>
                <w:noProof/>
              </w:rPr>
            </w:pPr>
            <w:r>
              <w:rPr>
                <w:noProof/>
              </w:rPr>
              <w:t>7 %</w:t>
            </w:r>
          </w:p>
        </w:tc>
        <w:tc>
          <w:tcPr>
            <w:tcW w:w="353" w:type="pct"/>
            <w:shd w:val="clear" w:color="auto" w:fill="auto"/>
          </w:tcPr>
          <w:p>
            <w:pPr>
              <w:spacing w:before="60" w:after="60" w:line="240" w:lineRule="auto"/>
              <w:rPr>
                <w:noProof/>
              </w:rPr>
            </w:pPr>
            <w:r>
              <w:rPr>
                <w:noProof/>
              </w:rPr>
              <w:t>7 %</w:t>
            </w:r>
          </w:p>
        </w:tc>
        <w:tc>
          <w:tcPr>
            <w:tcW w:w="353" w:type="pct"/>
            <w:shd w:val="clear" w:color="auto" w:fill="auto"/>
          </w:tcPr>
          <w:p>
            <w:pPr>
              <w:spacing w:before="60" w:after="60" w:line="240" w:lineRule="auto"/>
              <w:rPr>
                <w:noProof/>
              </w:rPr>
            </w:pPr>
            <w:r>
              <w:rPr>
                <w:noProof/>
              </w:rPr>
              <w:t>7 %</w:t>
            </w:r>
          </w:p>
        </w:tc>
        <w:tc>
          <w:tcPr>
            <w:tcW w:w="376" w:type="pct"/>
            <w:shd w:val="clear" w:color="auto" w:fill="auto"/>
          </w:tcPr>
          <w:p>
            <w:pPr>
              <w:spacing w:before="60" w:after="60" w:line="240" w:lineRule="auto"/>
              <w:rPr>
                <w:noProof/>
              </w:rPr>
            </w:pPr>
            <w:r>
              <w:rPr>
                <w:noProof/>
              </w:rPr>
              <w:t>7 %</w:t>
            </w:r>
          </w:p>
        </w:tc>
        <w:tc>
          <w:tcPr>
            <w:tcW w:w="363" w:type="pct"/>
            <w:shd w:val="clear" w:color="auto" w:fill="auto"/>
          </w:tcPr>
          <w:p>
            <w:pPr>
              <w:spacing w:before="60" w:after="60" w:line="240" w:lineRule="auto"/>
              <w:rPr>
                <w:noProof/>
              </w:rPr>
            </w:pPr>
            <w:r>
              <w:rPr>
                <w:noProof/>
              </w:rPr>
              <w:t>7 %</w:t>
            </w:r>
          </w:p>
        </w:tc>
        <w:tc>
          <w:tcPr>
            <w:tcW w:w="350" w:type="pct"/>
            <w:shd w:val="clear" w:color="auto" w:fill="auto"/>
          </w:tcPr>
          <w:p>
            <w:pPr>
              <w:spacing w:before="60" w:after="60" w:line="240" w:lineRule="auto"/>
              <w:rPr>
                <w:noProof/>
              </w:rPr>
            </w:pPr>
            <w:r>
              <w:rPr>
                <w:noProof/>
              </w:rPr>
              <w:t>7 %</w:t>
            </w:r>
          </w:p>
        </w:tc>
        <w:tc>
          <w:tcPr>
            <w:tcW w:w="350" w:type="pct"/>
            <w:shd w:val="clear" w:color="auto" w:fill="auto"/>
          </w:tcPr>
          <w:p>
            <w:pPr>
              <w:spacing w:before="60" w:after="60" w:line="240" w:lineRule="auto"/>
              <w:rPr>
                <w:noProof/>
              </w:rPr>
            </w:pPr>
            <w:r>
              <w:rPr>
                <w:noProof/>
              </w:rPr>
              <w:t>7 %</w:t>
            </w:r>
          </w:p>
        </w:tc>
        <w:tc>
          <w:tcPr>
            <w:tcW w:w="350" w:type="pct"/>
            <w:shd w:val="clear" w:color="auto" w:fill="auto"/>
          </w:tcPr>
          <w:p>
            <w:pPr>
              <w:spacing w:before="60" w:after="60" w:line="240" w:lineRule="auto"/>
              <w:rPr>
                <w:noProof/>
              </w:rPr>
            </w:pPr>
            <w:r>
              <w:rPr>
                <w:noProof/>
              </w:rPr>
              <w:t>7 %</w:t>
            </w:r>
          </w:p>
        </w:tc>
        <w:tc>
          <w:tcPr>
            <w:tcW w:w="400" w:type="pct"/>
            <w:shd w:val="clear" w:color="auto" w:fill="auto"/>
          </w:tcPr>
          <w:p>
            <w:pPr>
              <w:spacing w:before="60" w:after="60" w:line="240" w:lineRule="auto"/>
              <w:rPr>
                <w:noProof/>
              </w:rPr>
            </w:pPr>
            <w:r>
              <w:rPr>
                <w:noProof/>
              </w:rPr>
              <w:t>7 %</w:t>
            </w:r>
          </w:p>
        </w:tc>
        <w:tc>
          <w:tcPr>
            <w:tcW w:w="400" w:type="pct"/>
            <w:shd w:val="clear" w:color="auto" w:fill="auto"/>
          </w:tcPr>
          <w:p>
            <w:pPr>
              <w:spacing w:before="60" w:after="60" w:line="240" w:lineRule="auto"/>
              <w:rPr>
                <w:noProof/>
              </w:rPr>
            </w:pPr>
            <w:r>
              <w:rPr>
                <w:noProof/>
              </w:rPr>
              <w:t>0 %</w:t>
            </w:r>
          </w:p>
        </w:tc>
      </w:tr>
      <w:tr>
        <w:trPr>
          <w:trHeight w:val="227"/>
        </w:trPr>
        <w:tc>
          <w:tcPr>
            <w:tcW w:w="625" w:type="pct"/>
            <w:shd w:val="clear" w:color="auto" w:fill="auto"/>
          </w:tcPr>
          <w:p>
            <w:pPr>
              <w:spacing w:before="60" w:after="60" w:line="240" w:lineRule="auto"/>
              <w:rPr>
                <w:noProof/>
              </w:rPr>
            </w:pPr>
            <w:r>
              <w:rPr>
                <w:noProof/>
              </w:rPr>
              <w:t>2710.91.00</w:t>
            </w:r>
          </w:p>
          <w:p>
            <w:pPr>
              <w:spacing w:before="60" w:after="60" w:line="240" w:lineRule="auto"/>
              <w:rPr>
                <w:noProof/>
              </w:rPr>
            </w:pPr>
            <w:r>
              <w:rPr>
                <w:noProof/>
              </w:rPr>
              <w:t>2710.99.00</w:t>
            </w:r>
          </w:p>
        </w:tc>
        <w:tc>
          <w:tcPr>
            <w:tcW w:w="365" w:type="pct"/>
          </w:tcPr>
          <w:p>
            <w:pPr>
              <w:spacing w:before="60" w:after="60" w:line="240" w:lineRule="auto"/>
              <w:rPr>
                <w:noProof/>
              </w:rPr>
            </w:pPr>
            <w:r>
              <w:rPr>
                <w:noProof/>
              </w:rPr>
              <w:t>40 %</w:t>
            </w:r>
          </w:p>
        </w:tc>
        <w:tc>
          <w:tcPr>
            <w:tcW w:w="360" w:type="pct"/>
            <w:shd w:val="clear" w:color="auto" w:fill="auto"/>
          </w:tcPr>
          <w:p>
            <w:pPr>
              <w:spacing w:before="60" w:after="60" w:line="240" w:lineRule="auto"/>
              <w:rPr>
                <w:noProof/>
              </w:rPr>
            </w:pPr>
            <w:r>
              <w:rPr>
                <w:noProof/>
              </w:rPr>
              <w:t>40 %</w:t>
            </w:r>
          </w:p>
        </w:tc>
        <w:tc>
          <w:tcPr>
            <w:tcW w:w="353" w:type="pct"/>
            <w:shd w:val="clear" w:color="auto" w:fill="auto"/>
          </w:tcPr>
          <w:p>
            <w:pPr>
              <w:spacing w:before="60" w:after="60" w:line="240" w:lineRule="auto"/>
              <w:rPr>
                <w:noProof/>
              </w:rPr>
            </w:pPr>
            <w:r>
              <w:rPr>
                <w:noProof/>
              </w:rPr>
              <w:t>20 %</w:t>
            </w:r>
          </w:p>
        </w:tc>
        <w:tc>
          <w:tcPr>
            <w:tcW w:w="353" w:type="pct"/>
            <w:shd w:val="clear" w:color="auto" w:fill="auto"/>
          </w:tcPr>
          <w:p>
            <w:pPr>
              <w:spacing w:before="60" w:after="60" w:line="240" w:lineRule="auto"/>
              <w:rPr>
                <w:noProof/>
              </w:rPr>
            </w:pPr>
            <w:r>
              <w:rPr>
                <w:noProof/>
              </w:rPr>
              <w:t>20 %</w:t>
            </w:r>
          </w:p>
        </w:tc>
        <w:tc>
          <w:tcPr>
            <w:tcW w:w="353" w:type="pct"/>
            <w:shd w:val="clear" w:color="auto" w:fill="auto"/>
          </w:tcPr>
          <w:p>
            <w:pPr>
              <w:spacing w:before="60" w:after="60" w:line="240" w:lineRule="auto"/>
              <w:rPr>
                <w:noProof/>
              </w:rPr>
            </w:pPr>
            <w:r>
              <w:rPr>
                <w:noProof/>
              </w:rPr>
              <w:t>20 %</w:t>
            </w:r>
          </w:p>
        </w:tc>
        <w:tc>
          <w:tcPr>
            <w:tcW w:w="376" w:type="pct"/>
            <w:shd w:val="clear" w:color="auto" w:fill="auto"/>
          </w:tcPr>
          <w:p>
            <w:pPr>
              <w:spacing w:before="60" w:after="60" w:line="240" w:lineRule="auto"/>
              <w:rPr>
                <w:noProof/>
              </w:rPr>
            </w:pPr>
            <w:r>
              <w:rPr>
                <w:noProof/>
              </w:rPr>
              <w:t>11 %</w:t>
            </w:r>
          </w:p>
        </w:tc>
        <w:tc>
          <w:tcPr>
            <w:tcW w:w="363" w:type="pct"/>
            <w:shd w:val="clear" w:color="auto" w:fill="auto"/>
          </w:tcPr>
          <w:p>
            <w:pPr>
              <w:spacing w:before="60" w:after="60" w:line="240" w:lineRule="auto"/>
              <w:rPr>
                <w:noProof/>
              </w:rPr>
            </w:pPr>
            <w:r>
              <w:rPr>
                <w:noProof/>
              </w:rPr>
              <w:t>9 %</w:t>
            </w:r>
          </w:p>
        </w:tc>
        <w:tc>
          <w:tcPr>
            <w:tcW w:w="350" w:type="pct"/>
            <w:shd w:val="clear" w:color="auto" w:fill="auto"/>
          </w:tcPr>
          <w:p>
            <w:pPr>
              <w:spacing w:before="60" w:after="60" w:line="240" w:lineRule="auto"/>
              <w:rPr>
                <w:noProof/>
              </w:rPr>
            </w:pPr>
            <w:r>
              <w:rPr>
                <w:noProof/>
              </w:rPr>
              <w:t>7 %</w:t>
            </w:r>
          </w:p>
        </w:tc>
        <w:tc>
          <w:tcPr>
            <w:tcW w:w="350" w:type="pct"/>
            <w:shd w:val="clear" w:color="auto" w:fill="auto"/>
          </w:tcPr>
          <w:p>
            <w:pPr>
              <w:spacing w:before="60" w:after="60" w:line="240" w:lineRule="auto"/>
              <w:rPr>
                <w:noProof/>
              </w:rPr>
            </w:pPr>
            <w:r>
              <w:rPr>
                <w:noProof/>
              </w:rPr>
              <w:t>7 %</w:t>
            </w:r>
          </w:p>
        </w:tc>
        <w:tc>
          <w:tcPr>
            <w:tcW w:w="350" w:type="pct"/>
            <w:shd w:val="clear" w:color="auto" w:fill="auto"/>
          </w:tcPr>
          <w:p>
            <w:pPr>
              <w:spacing w:before="60" w:after="60" w:line="240" w:lineRule="auto"/>
              <w:rPr>
                <w:noProof/>
              </w:rPr>
            </w:pPr>
            <w:r>
              <w:rPr>
                <w:noProof/>
              </w:rPr>
              <w:t>7 %</w:t>
            </w:r>
          </w:p>
        </w:tc>
        <w:tc>
          <w:tcPr>
            <w:tcW w:w="400" w:type="pct"/>
            <w:shd w:val="clear" w:color="auto" w:fill="auto"/>
          </w:tcPr>
          <w:p>
            <w:pPr>
              <w:spacing w:before="60" w:after="60" w:line="240" w:lineRule="auto"/>
              <w:rPr>
                <w:noProof/>
              </w:rPr>
            </w:pPr>
            <w:r>
              <w:rPr>
                <w:noProof/>
              </w:rPr>
              <w:t>7 %</w:t>
            </w:r>
          </w:p>
        </w:tc>
        <w:tc>
          <w:tcPr>
            <w:tcW w:w="400" w:type="pct"/>
            <w:shd w:val="clear" w:color="auto" w:fill="auto"/>
          </w:tcPr>
          <w:p>
            <w:pPr>
              <w:spacing w:before="60" w:after="60" w:line="240" w:lineRule="auto"/>
              <w:rPr>
                <w:noProof/>
              </w:rPr>
            </w:pPr>
            <w:r>
              <w:rPr>
                <w:noProof/>
              </w:rPr>
              <w:t>0 %</w:t>
            </w:r>
          </w:p>
        </w:tc>
      </w:tr>
    </w:tbl>
    <w:p>
      <w:pPr>
        <w:rPr>
          <w:noProof/>
        </w:rPr>
      </w:pPr>
    </w:p>
    <w:p>
      <w:pPr>
        <w:ind w:left="1134" w:hanging="567"/>
        <w:rPr>
          <w:noProof/>
        </w:rPr>
      </w:pPr>
      <w:r>
        <w:rPr>
          <w:noProof/>
        </w:rPr>
        <w:br w:type="page"/>
        <w:t>(j)</w:t>
      </w:r>
      <w:r>
        <w:rPr>
          <w:noProof/>
        </w:rPr>
        <w:tab/>
        <w:t>carine na robu s podrijetlom koja se u Rasporedu Vijetnama navodi u stavkama kategorije postupnog snižavanja „B15” ukidaju se u 16 jednakih godišnjih faza počevši od dana stupanja na snagu ovog Sporazuma, nakon čega je ta roba oslobođena svih carina;</w:t>
      </w:r>
    </w:p>
    <w:p>
      <w:pPr>
        <w:ind w:left="1134" w:hanging="567"/>
        <w:rPr>
          <w:noProof/>
        </w:rPr>
      </w:pPr>
    </w:p>
    <w:p>
      <w:pPr>
        <w:ind w:left="1134" w:hanging="567"/>
        <w:rPr>
          <w:noProof/>
        </w:rPr>
      </w:pPr>
      <w:r>
        <w:rPr>
          <w:noProof/>
        </w:rPr>
        <w:t>(k)</w:t>
      </w:r>
      <w:r>
        <w:rPr>
          <w:noProof/>
        </w:rPr>
        <w:tab/>
      </w:r>
      <w:r>
        <w:rPr>
          <w:i/>
          <w:noProof/>
        </w:rPr>
        <w:t>ad valorem</w:t>
      </w:r>
      <w:r>
        <w:rPr>
          <w:noProof/>
        </w:rPr>
        <w:t xml:space="preserve"> komponenta carina na robu s podrijetlom koja se u rasporedu Unije navodi u stavkama kategorije postupnog snižavanja „A+EP” ukida se danom stupanja na snagu ovog Sporazuma; ukidanje carine primjenjuje se samo na carinu </w:t>
      </w:r>
      <w:r>
        <w:rPr>
          <w:i/>
          <w:noProof/>
        </w:rPr>
        <w:t>ad valorem</w:t>
      </w:r>
      <w:r>
        <w:rPr>
          <w:noProof/>
        </w:rPr>
        <w:t>;  specifična carina koja proizlazi iz sustava ulazne cijene koji Unija primjenjuje na određeno voće i povrće u skladu sa Zajedničkom carinskom tarifom predviđenom Provedbenom uredbom Komisije (EU) br. 543/2011 od 7. lipnja 2011. o utvrđivanju detaljnih pravila za primjenu Uredbe Vijeća (EZ) br. 1234/2007 za sektore voća i povrća te prerađevina voća i povrća</w:t>
      </w:r>
      <w:r>
        <w:rPr>
          <w:rStyle w:val="FootnoteReference"/>
          <w:noProof/>
        </w:rPr>
        <w:footnoteReference w:id="1"/>
      </w:r>
      <w:r>
        <w:rPr>
          <w:noProof/>
        </w:rPr>
        <w:t xml:space="preserve"> nastavlja se primjenjivati;</w:t>
      </w:r>
    </w:p>
    <w:p>
      <w:pPr>
        <w:rPr>
          <w:noProof/>
        </w:rPr>
      </w:pPr>
    </w:p>
    <w:p>
      <w:pPr>
        <w:ind w:left="1134" w:hanging="567"/>
        <w:rPr>
          <w:noProof/>
        </w:rPr>
      </w:pPr>
      <w:r>
        <w:rPr>
          <w:noProof/>
        </w:rPr>
        <w:br w:type="page"/>
        <w:t>(l)</w:t>
      </w:r>
      <w:r>
        <w:rPr>
          <w:noProof/>
        </w:rPr>
        <w:tab/>
        <w:t>carine na robu s podrijetlom koja se u rasporedu Unije navodi u stavkama kategorije postupnog snižavanja „R75” primjenjuju se u skladu s tablicom u nastavku:</w:t>
      </w:r>
    </w:p>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2919"/>
      </w:tblGrid>
      <w:tr>
        <w:trPr>
          <w:trHeight w:val="227"/>
          <w:tblHeader/>
          <w:jc w:val="center"/>
        </w:trPr>
        <w:tc>
          <w:tcPr>
            <w:tcW w:w="2919" w:type="dxa"/>
            <w:shd w:val="clear" w:color="auto" w:fill="auto"/>
            <w:vAlign w:val="center"/>
          </w:tcPr>
          <w:p>
            <w:pPr>
              <w:spacing w:before="60" w:after="60" w:line="240" w:lineRule="auto"/>
              <w:jc w:val="center"/>
              <w:rPr>
                <w:noProof/>
              </w:rPr>
            </w:pPr>
            <w:r>
              <w:rPr>
                <w:noProof/>
              </w:rPr>
              <w:t>Godina</w:t>
            </w:r>
          </w:p>
        </w:tc>
        <w:tc>
          <w:tcPr>
            <w:tcW w:w="2919" w:type="dxa"/>
            <w:shd w:val="clear" w:color="auto" w:fill="auto"/>
            <w:vAlign w:val="center"/>
          </w:tcPr>
          <w:p>
            <w:pPr>
              <w:spacing w:before="60" w:after="60" w:line="240" w:lineRule="auto"/>
              <w:jc w:val="center"/>
              <w:rPr>
                <w:noProof/>
              </w:rPr>
            </w:pPr>
            <w:r>
              <w:rPr>
                <w:noProof/>
              </w:rPr>
              <w:t>Carina</w:t>
            </w:r>
            <w:r>
              <w:rPr>
                <w:noProof/>
              </w:rPr>
              <w:br/>
              <w:t>(EUR/tona)</w:t>
            </w:r>
          </w:p>
        </w:tc>
      </w:tr>
      <w:tr>
        <w:trPr>
          <w:trHeight w:val="227"/>
          <w:jc w:val="center"/>
        </w:trPr>
        <w:tc>
          <w:tcPr>
            <w:tcW w:w="2919" w:type="dxa"/>
            <w:shd w:val="clear" w:color="auto" w:fill="auto"/>
          </w:tcPr>
          <w:p>
            <w:pPr>
              <w:spacing w:before="60" w:after="60" w:line="240" w:lineRule="auto"/>
              <w:rPr>
                <w:noProof/>
              </w:rPr>
            </w:pPr>
            <w:r>
              <w:rPr>
                <w:noProof/>
              </w:rPr>
              <w:t>2016.</w:t>
            </w:r>
          </w:p>
        </w:tc>
        <w:tc>
          <w:tcPr>
            <w:tcW w:w="2919" w:type="dxa"/>
            <w:shd w:val="clear" w:color="auto" w:fill="auto"/>
          </w:tcPr>
          <w:p>
            <w:pPr>
              <w:spacing w:before="60" w:after="60" w:line="240" w:lineRule="auto"/>
              <w:rPr>
                <w:noProof/>
              </w:rPr>
            </w:pPr>
            <w:r>
              <w:rPr>
                <w:noProof/>
              </w:rPr>
              <w:t>120</w:t>
            </w:r>
          </w:p>
        </w:tc>
      </w:tr>
      <w:tr>
        <w:trPr>
          <w:trHeight w:val="227"/>
          <w:jc w:val="center"/>
        </w:trPr>
        <w:tc>
          <w:tcPr>
            <w:tcW w:w="2919" w:type="dxa"/>
            <w:shd w:val="clear" w:color="auto" w:fill="auto"/>
          </w:tcPr>
          <w:p>
            <w:pPr>
              <w:spacing w:before="60" w:after="60" w:line="240" w:lineRule="auto"/>
              <w:rPr>
                <w:noProof/>
              </w:rPr>
            </w:pPr>
            <w:r>
              <w:rPr>
                <w:noProof/>
              </w:rPr>
              <w:t>2017.</w:t>
            </w:r>
          </w:p>
        </w:tc>
        <w:tc>
          <w:tcPr>
            <w:tcW w:w="2919" w:type="dxa"/>
            <w:shd w:val="clear" w:color="auto" w:fill="auto"/>
          </w:tcPr>
          <w:p>
            <w:pPr>
              <w:spacing w:before="60" w:after="60" w:line="240" w:lineRule="auto"/>
              <w:rPr>
                <w:noProof/>
              </w:rPr>
            </w:pPr>
            <w:r>
              <w:rPr>
                <w:noProof/>
              </w:rPr>
              <w:t>115</w:t>
            </w:r>
          </w:p>
        </w:tc>
      </w:tr>
      <w:tr>
        <w:trPr>
          <w:trHeight w:val="227"/>
          <w:jc w:val="center"/>
        </w:trPr>
        <w:tc>
          <w:tcPr>
            <w:tcW w:w="2919" w:type="dxa"/>
            <w:shd w:val="clear" w:color="auto" w:fill="auto"/>
          </w:tcPr>
          <w:p>
            <w:pPr>
              <w:spacing w:before="60" w:after="60" w:line="240" w:lineRule="auto"/>
              <w:rPr>
                <w:noProof/>
              </w:rPr>
            </w:pPr>
            <w:r>
              <w:rPr>
                <w:noProof/>
              </w:rPr>
              <w:t>2018.</w:t>
            </w:r>
          </w:p>
        </w:tc>
        <w:tc>
          <w:tcPr>
            <w:tcW w:w="2919" w:type="dxa"/>
            <w:shd w:val="clear" w:color="auto" w:fill="auto"/>
          </w:tcPr>
          <w:p>
            <w:pPr>
              <w:spacing w:before="60" w:after="60" w:line="240" w:lineRule="auto"/>
              <w:rPr>
                <w:noProof/>
              </w:rPr>
            </w:pPr>
            <w:r>
              <w:rPr>
                <w:noProof/>
              </w:rPr>
              <w:t>110</w:t>
            </w:r>
          </w:p>
        </w:tc>
      </w:tr>
      <w:tr>
        <w:trPr>
          <w:trHeight w:val="227"/>
          <w:jc w:val="center"/>
        </w:trPr>
        <w:tc>
          <w:tcPr>
            <w:tcW w:w="2919" w:type="dxa"/>
            <w:shd w:val="clear" w:color="auto" w:fill="auto"/>
          </w:tcPr>
          <w:p>
            <w:pPr>
              <w:spacing w:before="60" w:after="60" w:line="240" w:lineRule="auto"/>
              <w:rPr>
                <w:noProof/>
              </w:rPr>
            </w:pPr>
            <w:r>
              <w:rPr>
                <w:noProof/>
              </w:rPr>
              <w:t>2019.</w:t>
            </w:r>
          </w:p>
        </w:tc>
        <w:tc>
          <w:tcPr>
            <w:tcW w:w="2919" w:type="dxa"/>
            <w:shd w:val="clear" w:color="auto" w:fill="auto"/>
          </w:tcPr>
          <w:p>
            <w:pPr>
              <w:spacing w:before="60" w:after="60" w:line="240" w:lineRule="auto"/>
              <w:rPr>
                <w:noProof/>
              </w:rPr>
            </w:pPr>
            <w:r>
              <w:rPr>
                <w:noProof/>
              </w:rPr>
              <w:t>105</w:t>
            </w:r>
          </w:p>
        </w:tc>
      </w:tr>
      <w:tr>
        <w:trPr>
          <w:trHeight w:val="227"/>
          <w:jc w:val="center"/>
        </w:trPr>
        <w:tc>
          <w:tcPr>
            <w:tcW w:w="2919" w:type="dxa"/>
            <w:shd w:val="clear" w:color="auto" w:fill="auto"/>
          </w:tcPr>
          <w:p>
            <w:pPr>
              <w:spacing w:before="60" w:after="60" w:line="240" w:lineRule="auto"/>
              <w:rPr>
                <w:noProof/>
              </w:rPr>
            </w:pPr>
            <w:r>
              <w:rPr>
                <w:noProof/>
              </w:rPr>
              <w:t>2020.</w:t>
            </w:r>
          </w:p>
        </w:tc>
        <w:tc>
          <w:tcPr>
            <w:tcW w:w="2919" w:type="dxa"/>
            <w:shd w:val="clear" w:color="auto" w:fill="auto"/>
          </w:tcPr>
          <w:p>
            <w:pPr>
              <w:spacing w:before="60" w:after="60" w:line="240" w:lineRule="auto"/>
              <w:rPr>
                <w:noProof/>
              </w:rPr>
            </w:pPr>
            <w:r>
              <w:rPr>
                <w:noProof/>
              </w:rPr>
              <w:t>100</w:t>
            </w:r>
          </w:p>
        </w:tc>
      </w:tr>
      <w:tr>
        <w:trPr>
          <w:trHeight w:val="227"/>
          <w:jc w:val="center"/>
        </w:trPr>
        <w:tc>
          <w:tcPr>
            <w:tcW w:w="2919" w:type="dxa"/>
            <w:shd w:val="clear" w:color="auto" w:fill="auto"/>
          </w:tcPr>
          <w:p>
            <w:pPr>
              <w:spacing w:before="60" w:after="60" w:line="240" w:lineRule="auto"/>
              <w:rPr>
                <w:noProof/>
              </w:rPr>
            </w:pPr>
            <w:r>
              <w:rPr>
                <w:noProof/>
              </w:rPr>
              <w:t>2021.</w:t>
            </w:r>
          </w:p>
        </w:tc>
        <w:tc>
          <w:tcPr>
            <w:tcW w:w="2919" w:type="dxa"/>
            <w:shd w:val="clear" w:color="auto" w:fill="auto"/>
          </w:tcPr>
          <w:p>
            <w:pPr>
              <w:spacing w:before="60" w:after="60" w:line="240" w:lineRule="auto"/>
              <w:rPr>
                <w:noProof/>
              </w:rPr>
            </w:pPr>
            <w:r>
              <w:rPr>
                <w:noProof/>
              </w:rPr>
              <w:t>95</w:t>
            </w:r>
          </w:p>
        </w:tc>
      </w:tr>
      <w:tr>
        <w:trPr>
          <w:trHeight w:val="227"/>
          <w:jc w:val="center"/>
        </w:trPr>
        <w:tc>
          <w:tcPr>
            <w:tcW w:w="2919" w:type="dxa"/>
            <w:shd w:val="clear" w:color="auto" w:fill="auto"/>
          </w:tcPr>
          <w:p>
            <w:pPr>
              <w:spacing w:before="60" w:after="60" w:line="240" w:lineRule="auto"/>
              <w:rPr>
                <w:noProof/>
              </w:rPr>
            </w:pPr>
            <w:r>
              <w:rPr>
                <w:noProof/>
              </w:rPr>
              <w:t>2022.</w:t>
            </w:r>
          </w:p>
        </w:tc>
        <w:tc>
          <w:tcPr>
            <w:tcW w:w="2919" w:type="dxa"/>
            <w:shd w:val="clear" w:color="auto" w:fill="auto"/>
          </w:tcPr>
          <w:p>
            <w:pPr>
              <w:spacing w:before="60" w:after="60" w:line="240" w:lineRule="auto"/>
              <w:rPr>
                <w:noProof/>
              </w:rPr>
            </w:pPr>
            <w:r>
              <w:rPr>
                <w:noProof/>
              </w:rPr>
              <w:t>90</w:t>
            </w:r>
          </w:p>
        </w:tc>
      </w:tr>
      <w:tr>
        <w:trPr>
          <w:trHeight w:val="227"/>
          <w:jc w:val="center"/>
        </w:trPr>
        <w:tc>
          <w:tcPr>
            <w:tcW w:w="2919" w:type="dxa"/>
            <w:shd w:val="clear" w:color="auto" w:fill="auto"/>
          </w:tcPr>
          <w:p>
            <w:pPr>
              <w:spacing w:before="60" w:after="60" w:line="240" w:lineRule="auto"/>
              <w:rPr>
                <w:noProof/>
              </w:rPr>
            </w:pPr>
            <w:r>
              <w:rPr>
                <w:noProof/>
              </w:rPr>
              <w:t>2023.</w:t>
            </w:r>
          </w:p>
        </w:tc>
        <w:tc>
          <w:tcPr>
            <w:tcW w:w="2919" w:type="dxa"/>
            <w:shd w:val="clear" w:color="auto" w:fill="auto"/>
          </w:tcPr>
          <w:p>
            <w:pPr>
              <w:spacing w:before="60" w:after="60" w:line="240" w:lineRule="auto"/>
              <w:rPr>
                <w:noProof/>
              </w:rPr>
            </w:pPr>
            <w:r>
              <w:rPr>
                <w:noProof/>
              </w:rPr>
              <w:t>85</w:t>
            </w:r>
          </w:p>
        </w:tc>
      </w:tr>
      <w:tr>
        <w:trPr>
          <w:trHeight w:val="227"/>
          <w:jc w:val="center"/>
        </w:trPr>
        <w:tc>
          <w:tcPr>
            <w:tcW w:w="2919" w:type="dxa"/>
            <w:shd w:val="clear" w:color="auto" w:fill="auto"/>
          </w:tcPr>
          <w:p>
            <w:pPr>
              <w:spacing w:before="60" w:after="60" w:line="240" w:lineRule="auto"/>
              <w:rPr>
                <w:noProof/>
              </w:rPr>
            </w:pPr>
            <w:r>
              <w:rPr>
                <w:noProof/>
              </w:rPr>
              <w:t>2024.</w:t>
            </w:r>
          </w:p>
        </w:tc>
        <w:tc>
          <w:tcPr>
            <w:tcW w:w="2919" w:type="dxa"/>
            <w:shd w:val="clear" w:color="auto" w:fill="auto"/>
          </w:tcPr>
          <w:p>
            <w:pPr>
              <w:spacing w:before="60" w:after="60" w:line="240" w:lineRule="auto"/>
              <w:rPr>
                <w:noProof/>
              </w:rPr>
            </w:pPr>
            <w:r>
              <w:rPr>
                <w:noProof/>
              </w:rPr>
              <w:t>80</w:t>
            </w:r>
          </w:p>
        </w:tc>
      </w:tr>
      <w:tr>
        <w:trPr>
          <w:trHeight w:val="227"/>
          <w:jc w:val="center"/>
        </w:trPr>
        <w:tc>
          <w:tcPr>
            <w:tcW w:w="2919" w:type="dxa"/>
            <w:shd w:val="clear" w:color="auto" w:fill="auto"/>
          </w:tcPr>
          <w:p>
            <w:pPr>
              <w:spacing w:before="60" w:after="60" w:line="240" w:lineRule="auto"/>
              <w:rPr>
                <w:noProof/>
              </w:rPr>
            </w:pPr>
            <w:r>
              <w:rPr>
                <w:noProof/>
              </w:rPr>
              <w:t>od 2025. nadalje</w:t>
            </w:r>
          </w:p>
        </w:tc>
        <w:tc>
          <w:tcPr>
            <w:tcW w:w="2919" w:type="dxa"/>
            <w:shd w:val="clear" w:color="auto" w:fill="auto"/>
          </w:tcPr>
          <w:p>
            <w:pPr>
              <w:spacing w:before="60" w:after="60" w:line="240" w:lineRule="auto"/>
              <w:rPr>
                <w:noProof/>
              </w:rPr>
            </w:pPr>
            <w:r>
              <w:rPr>
                <w:noProof/>
              </w:rPr>
              <w:t>75</w:t>
            </w:r>
          </w:p>
        </w:tc>
      </w:tr>
    </w:tbl>
    <w:p>
      <w:pPr>
        <w:rPr>
          <w:noProof/>
        </w:rPr>
      </w:pPr>
    </w:p>
    <w:p>
      <w:pPr>
        <w:ind w:left="1134"/>
        <w:rPr>
          <w:noProof/>
        </w:rPr>
      </w:pPr>
      <w:r>
        <w:rPr>
          <w:noProof/>
        </w:rPr>
        <w:t>povlaštene carine navedene u prethodnoj tablici primjenjuju se od dana stupanja na snagu ovog Sporazuma u relevantnoj godini i nadalje i ne smanjuju se retroaktivno;</w:t>
      </w:r>
    </w:p>
    <w:p>
      <w:pPr>
        <w:ind w:left="1134"/>
        <w:rPr>
          <w:noProof/>
        </w:rPr>
      </w:pPr>
    </w:p>
    <w:p>
      <w:pPr>
        <w:ind w:left="1134" w:hanging="567"/>
        <w:rPr>
          <w:noProof/>
        </w:rPr>
      </w:pPr>
      <w:r>
        <w:rPr>
          <w:noProof/>
        </w:rPr>
        <w:t>(m)</w:t>
      </w:r>
      <w:r>
        <w:rPr>
          <w:noProof/>
        </w:rPr>
        <w:tab/>
        <w:t>tarifne stavke označene s „CKD” u stupcima „Osnovna stopa” i „Kategorija” u Rasporedu Vijetnama ne primjenjuju se.</w:t>
      </w:r>
    </w:p>
    <w:p>
      <w:pPr>
        <w:rPr>
          <w:noProof/>
        </w:rPr>
      </w:pPr>
    </w:p>
    <w:p>
      <w:pPr>
        <w:ind w:left="567" w:hanging="567"/>
        <w:rPr>
          <w:noProof/>
        </w:rPr>
      </w:pPr>
      <w:r>
        <w:rPr>
          <w:noProof/>
        </w:rPr>
        <w:br w:type="page"/>
        <w:t>2.</w:t>
      </w:r>
      <w:r>
        <w:rPr>
          <w:noProof/>
        </w:rPr>
        <w:tab/>
        <w:t>Osnovna stopa carine i kategorija postupnog snižavanja za određivanje privremene carinske stope u svakoj fazi smanjenja za pojedinu stavku navedene su za predmetnu stavku u rasporedu svake stranke.</w:t>
      </w:r>
    </w:p>
    <w:p>
      <w:pPr>
        <w:ind w:left="567" w:hanging="567"/>
        <w:rPr>
          <w:noProof/>
        </w:rPr>
      </w:pPr>
    </w:p>
    <w:p>
      <w:pPr>
        <w:ind w:left="567" w:hanging="567"/>
        <w:rPr>
          <w:noProof/>
        </w:rPr>
      </w:pPr>
      <w:r>
        <w:rPr>
          <w:noProof/>
        </w:rPr>
        <w:t>3.</w:t>
      </w:r>
      <w:r>
        <w:rPr>
          <w:noProof/>
        </w:rPr>
        <w:tab/>
        <w:t>Ne dovodeći u pitanje članak 2.7. (Smanjenje ili ukidanje carina), povlaštena carina Unije iz ovog Sporazuma ni u kojem slučaju nije viša od carina Unije koje se primjenjuju na robu podrijetlom iz Vijetnama na dan prije dana stupanja na snagu ovog Sporazuma. Ta se obveza primjenjuje od tog dana do sedme godine od stupanja na snagu.</w:t>
      </w:r>
    </w:p>
    <w:p>
      <w:pPr>
        <w:ind w:left="567" w:hanging="567"/>
        <w:rPr>
          <w:noProof/>
        </w:rPr>
      </w:pPr>
    </w:p>
    <w:p>
      <w:pPr>
        <w:ind w:left="567" w:hanging="567"/>
        <w:rPr>
          <w:noProof/>
        </w:rPr>
      </w:pPr>
      <w:r>
        <w:rPr>
          <w:noProof/>
        </w:rPr>
        <w:t>4.</w:t>
      </w:r>
      <w:r>
        <w:rPr>
          <w:noProof/>
        </w:rPr>
        <w:tab/>
        <w:t>Carinske stope se u prijelaznim fazama zaokružuju naniže barem na prvu decimalu postotka ili, ako se carinska stopa izražava novčanom jedinicom, barem na prvu decimalu jednog eurocenta, ako je riječ o Uniji.</w:t>
      </w:r>
    </w:p>
    <w:p>
      <w:pPr>
        <w:ind w:left="567" w:hanging="567"/>
        <w:rPr>
          <w:noProof/>
        </w:rPr>
      </w:pPr>
    </w:p>
    <w:p>
      <w:pPr>
        <w:ind w:left="567" w:hanging="567"/>
        <w:rPr>
          <w:noProof/>
        </w:rPr>
      </w:pPr>
      <w:r>
        <w:rPr>
          <w:noProof/>
        </w:rPr>
        <w:t>5.</w:t>
      </w:r>
      <w:r>
        <w:rPr>
          <w:noProof/>
        </w:rPr>
        <w:tab/>
        <w:t>Za potrebe ovog Priloga, uključujući tarifne rasporede stranaka u dodacima 2.</w:t>
      </w:r>
      <w:r>
        <w:rPr>
          <w:noProof/>
        </w:rPr>
        <w:noBreakHyphen/>
        <w:t>A</w:t>
      </w:r>
      <w:r>
        <w:rPr>
          <w:noProof/>
        </w:rPr>
        <w:noBreakHyphen/>
        <w:t>1. (Tarifni raspored Unije) i 2.</w:t>
      </w:r>
      <w:r>
        <w:rPr>
          <w:noProof/>
        </w:rPr>
        <w:noBreakHyphen/>
        <w:t>A</w:t>
      </w:r>
      <w:r>
        <w:rPr>
          <w:noProof/>
        </w:rPr>
        <w:noBreakHyphen/>
        <w:t>2. (Tarifni raspored Vijetnama), prvo smanjenje počinje se primjenjivati na dan stupanja na snagu ovog Sporazuma. Svako sljedeće godišnje smanjenje počinje se primjenjivati 1. siječnja relevantne godine nakon godine stupanja na snagu kako je predviđeno člankom 17.16. (Stupanje na snagu).</w:t>
      </w:r>
    </w:p>
    <w:p>
      <w:pPr>
        <w:ind w:left="567" w:hanging="567"/>
        <w:rPr>
          <w:noProof/>
        </w:rPr>
      </w:pPr>
    </w:p>
    <w:p>
      <w:pPr>
        <w:ind w:left="567" w:hanging="567"/>
        <w:rPr>
          <w:noProof/>
        </w:rPr>
      </w:pPr>
      <w:r>
        <w:rPr>
          <w:noProof/>
        </w:rPr>
        <w:br w:type="page"/>
        <w:t>6.</w:t>
      </w:r>
      <w:r>
        <w:rPr>
          <w:noProof/>
        </w:rPr>
        <w:tab/>
        <w:t>Dodaci 2.</w:t>
      </w:r>
      <w:r>
        <w:rPr>
          <w:noProof/>
        </w:rPr>
        <w:noBreakHyphen/>
        <w:t>A</w:t>
      </w:r>
      <w:r>
        <w:rPr>
          <w:noProof/>
        </w:rPr>
        <w:noBreakHyphen/>
        <w:t>1. (Tarifni raspored Unije) i 2.</w:t>
      </w:r>
      <w:r>
        <w:rPr>
          <w:noProof/>
        </w:rPr>
        <w:noBreakHyphen/>
        <w:t>A</w:t>
      </w:r>
      <w:r>
        <w:rPr>
          <w:noProof/>
        </w:rPr>
        <w:noBreakHyphen/>
        <w:t>2. (Tarifni raspored Vijetnama) sastavni su dio ovog Priloga.</w:t>
      </w:r>
    </w:p>
    <w:p>
      <w:pPr>
        <w:ind w:left="567" w:hanging="567"/>
        <w:rPr>
          <w:noProof/>
        </w:rPr>
      </w:pPr>
    </w:p>
    <w:p>
      <w:pPr>
        <w:ind w:left="567" w:hanging="567"/>
        <w:rPr>
          <w:noProof/>
        </w:rPr>
      </w:pPr>
      <w:r>
        <w:rPr>
          <w:noProof/>
        </w:rPr>
        <w:t>7.</w:t>
      </w:r>
      <w:r>
        <w:rPr>
          <w:noProof/>
        </w:rPr>
        <w:tab/>
        <w:t>Definicije pojmova navedene u poglavlju 2. (Nacionalni tretman i pristup tržištu za robu) primjenjuju se na ovaj Prilog.</w:t>
      </w:r>
    </w:p>
    <w:p>
      <w:pPr>
        <w:rPr>
          <w:noProof/>
        </w:rPr>
      </w:pPr>
    </w:p>
    <w:p>
      <w:pPr>
        <w:rPr>
          <w:noProof/>
        </w:rPr>
      </w:pPr>
    </w:p>
    <w:p>
      <w:pPr>
        <w:jc w:val="center"/>
        <w:rPr>
          <w:noProof/>
        </w:rPr>
      </w:pPr>
      <w:r>
        <w:rPr>
          <w:noProof/>
        </w:rPr>
        <w:t>ODJELJAK B</w:t>
      </w:r>
    </w:p>
    <w:p>
      <w:pPr>
        <w:jc w:val="center"/>
        <w:rPr>
          <w:noProof/>
        </w:rPr>
      </w:pPr>
    </w:p>
    <w:p>
      <w:pPr>
        <w:jc w:val="center"/>
        <w:rPr>
          <w:noProof/>
        </w:rPr>
      </w:pPr>
      <w:r>
        <w:rPr>
          <w:noProof/>
        </w:rPr>
        <w:t>CARINSKE KVOTE</w:t>
      </w:r>
    </w:p>
    <w:p>
      <w:pPr>
        <w:jc w:val="center"/>
        <w:rPr>
          <w:noProof/>
        </w:rPr>
      </w:pPr>
    </w:p>
    <w:p>
      <w:pPr>
        <w:ind w:left="567" w:hanging="567"/>
        <w:rPr>
          <w:noProof/>
        </w:rPr>
      </w:pPr>
      <w:r>
        <w:rPr>
          <w:noProof/>
        </w:rPr>
        <w:t>1.</w:t>
      </w:r>
      <w:r>
        <w:rPr>
          <w:noProof/>
        </w:rPr>
        <w:tab/>
        <w:t>Kako bi se tijekom prve godine moglo upravljati svim carinskim kvotama utvrđenima ovim Sporazumom, stranke izračunavaju količinu tih carinskih kvota diskontiranjem količine koja odgovara razdoblju od 1. siječnja do dana stupanja na snagu ovog Sporazuma.</w:t>
      </w:r>
    </w:p>
    <w:p>
      <w:pPr>
        <w:rPr>
          <w:noProof/>
        </w:rPr>
      </w:pPr>
    </w:p>
    <w:p>
      <w:pPr>
        <w:rPr>
          <w:noProof/>
        </w:rPr>
      </w:pPr>
    </w:p>
    <w:p>
      <w:pPr>
        <w:jc w:val="center"/>
        <w:rPr>
          <w:noProof/>
        </w:rPr>
      </w:pPr>
      <w:r>
        <w:rPr>
          <w:noProof/>
        </w:rPr>
        <w:br w:type="page"/>
        <w:t>PODODJELJAK 1.</w:t>
      </w:r>
    </w:p>
    <w:p>
      <w:pPr>
        <w:jc w:val="center"/>
        <w:rPr>
          <w:noProof/>
        </w:rPr>
      </w:pPr>
    </w:p>
    <w:p>
      <w:pPr>
        <w:jc w:val="center"/>
        <w:rPr>
          <w:noProof/>
        </w:rPr>
      </w:pPr>
      <w:r>
        <w:rPr>
          <w:noProof/>
        </w:rPr>
        <w:t>CARINSKE KVOTE UNIJE</w:t>
      </w:r>
    </w:p>
    <w:p>
      <w:pPr>
        <w:jc w:val="center"/>
        <w:rPr>
          <w:noProof/>
        </w:rPr>
      </w:pPr>
    </w:p>
    <w:p>
      <w:pPr>
        <w:ind w:left="567" w:hanging="567"/>
        <w:rPr>
          <w:noProof/>
        </w:rPr>
      </w:pPr>
      <w:r>
        <w:rPr>
          <w:noProof/>
        </w:rPr>
        <w:t>1.</w:t>
      </w:r>
      <w:r>
        <w:rPr>
          <w:noProof/>
        </w:rPr>
        <w:tab/>
        <w:t>Unija upravlja svojim carinskim kvotama u skladu sa svojim internim propisima za olakšavanje trgovine između stranaka u cilju povećanja iskoristivosti količina carinskih kvota.</w:t>
      </w:r>
    </w:p>
    <w:p>
      <w:pPr>
        <w:rPr>
          <w:noProof/>
        </w:rPr>
      </w:pPr>
    </w:p>
    <w:p>
      <w:pPr>
        <w:rPr>
          <w:noProof/>
        </w:rPr>
      </w:pPr>
      <w:r>
        <w:rPr>
          <w:noProof/>
        </w:rPr>
        <w:t>Carinska kvota za ptičja jaja i žumanjce</w:t>
      </w:r>
    </w:p>
    <w:p>
      <w:pPr>
        <w:rPr>
          <w:noProof/>
        </w:rPr>
      </w:pPr>
    </w:p>
    <w:p>
      <w:pPr>
        <w:ind w:left="567" w:hanging="567"/>
        <w:rPr>
          <w:noProof/>
        </w:rPr>
      </w:pPr>
      <w:r>
        <w:rPr>
          <w:noProof/>
        </w:rPr>
        <w:t>2.</w:t>
      </w:r>
      <w:r>
        <w:rPr>
          <w:noProof/>
        </w:rPr>
        <w:tab/>
        <w:t>Roba s podrijetlom razvrstana u tarifne stavke 0408.11.80, 0408.19.81, 0408.19.89, 0408.91.80 i 0408.99.80 u rasporedu Unije oslobođena je carine u okviru ukupne godišnje količine od 500 metričkih tona.</w:t>
      </w:r>
    </w:p>
    <w:p>
      <w:pPr>
        <w:rPr>
          <w:noProof/>
        </w:rPr>
      </w:pPr>
    </w:p>
    <w:p>
      <w:pPr>
        <w:rPr>
          <w:noProof/>
        </w:rPr>
      </w:pPr>
      <w:r>
        <w:rPr>
          <w:noProof/>
        </w:rPr>
        <w:t>Češnjak</w:t>
      </w:r>
    </w:p>
    <w:p>
      <w:pPr>
        <w:rPr>
          <w:noProof/>
        </w:rPr>
      </w:pPr>
    </w:p>
    <w:p>
      <w:pPr>
        <w:ind w:left="567" w:hanging="567"/>
        <w:rPr>
          <w:noProof/>
        </w:rPr>
      </w:pPr>
      <w:r>
        <w:rPr>
          <w:noProof/>
        </w:rPr>
        <w:t>3.</w:t>
      </w:r>
      <w:r>
        <w:rPr>
          <w:noProof/>
        </w:rPr>
        <w:tab/>
        <w:t>Roba s podrijetlom razvrstana u tarifnu stavku 0703.20.00 u rasporedu Unije oslobođena je carine u okviru ukupne godišnje količine od 400 metričkih tona.</w:t>
      </w:r>
    </w:p>
    <w:p>
      <w:pPr>
        <w:rPr>
          <w:noProof/>
        </w:rPr>
      </w:pPr>
    </w:p>
    <w:p>
      <w:pPr>
        <w:rPr>
          <w:noProof/>
        </w:rPr>
      </w:pPr>
      <w:r>
        <w:rPr>
          <w:noProof/>
        </w:rPr>
        <w:br w:type="page"/>
        <w:t>Kukuruz šećerac</w:t>
      </w:r>
    </w:p>
    <w:p>
      <w:pPr>
        <w:rPr>
          <w:noProof/>
        </w:rPr>
      </w:pPr>
    </w:p>
    <w:p>
      <w:pPr>
        <w:ind w:left="567" w:hanging="567"/>
        <w:rPr>
          <w:noProof/>
        </w:rPr>
      </w:pPr>
      <w:r>
        <w:rPr>
          <w:noProof/>
        </w:rPr>
        <w:t>4.</w:t>
      </w:r>
      <w:r>
        <w:rPr>
          <w:noProof/>
        </w:rPr>
        <w:tab/>
        <w:t>Roba s podrijetlom razvrstana u tarifne stavke 0710.40.00A, 2001.90.30A i 2005.80.00A u rasporedu Unije oslobođena je carine u okviru ukupne godišnje količine od 5 000 metričkih tona.</w:t>
      </w:r>
    </w:p>
    <w:p>
      <w:pPr>
        <w:rPr>
          <w:noProof/>
        </w:rPr>
      </w:pPr>
    </w:p>
    <w:p>
      <w:pPr>
        <w:ind w:left="567"/>
        <w:rPr>
          <w:noProof/>
        </w:rPr>
      </w:pPr>
      <w:r>
        <w:rPr>
          <w:noProof/>
        </w:rPr>
        <w:t>Ukupna godišnja količina robe s podrijetlom razvrstane u tarifne stavke 0710.40.00B, 2001.90.30B i 2005.80.00B u rasporedu Unije ne uračunava se u količinu carinske kvote.</w:t>
      </w:r>
    </w:p>
    <w:p>
      <w:pPr>
        <w:rPr>
          <w:noProof/>
        </w:rPr>
      </w:pPr>
    </w:p>
    <w:p>
      <w:pPr>
        <w:rPr>
          <w:noProof/>
        </w:rPr>
      </w:pPr>
      <w:r>
        <w:rPr>
          <w:noProof/>
        </w:rPr>
        <w:t>Riža</w:t>
      </w:r>
    </w:p>
    <w:p>
      <w:pPr>
        <w:rPr>
          <w:noProof/>
        </w:rPr>
      </w:pPr>
    </w:p>
    <w:p>
      <w:pPr>
        <w:ind w:left="567" w:hanging="567"/>
        <w:rPr>
          <w:noProof/>
        </w:rPr>
      </w:pPr>
      <w:r>
        <w:rPr>
          <w:noProof/>
        </w:rPr>
        <w:t>5.</w:t>
      </w:r>
      <w:r>
        <w:rPr>
          <w:noProof/>
        </w:rPr>
        <w:tab/>
        <w:t>Roba s podrijetlom razvrstana u sljedeće tarifne stavke u rasporedu Unije oslobođena je carine u okviru ukupne godišnje količine od 20 000 metričkih tona izraženo kao ekvivalent oljuštene riže: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729"/>
        <w:gridCol w:w="1729"/>
        <w:gridCol w:w="1729"/>
      </w:tblGrid>
      <w:tr>
        <w:trPr>
          <w:trHeight w:val="227"/>
          <w:jc w:val="center"/>
        </w:trPr>
        <w:tc>
          <w:tcPr>
            <w:tcW w:w="1729" w:type="dxa"/>
            <w:shd w:val="clear" w:color="auto" w:fill="auto"/>
          </w:tcPr>
          <w:p>
            <w:pPr>
              <w:spacing w:before="60" w:after="60" w:line="240" w:lineRule="auto"/>
              <w:rPr>
                <w:noProof/>
              </w:rPr>
            </w:pPr>
            <w:r>
              <w:rPr>
                <w:noProof/>
              </w:rPr>
              <w:t>1006.10.21</w:t>
            </w:r>
          </w:p>
          <w:p>
            <w:pPr>
              <w:spacing w:before="60" w:after="60" w:line="240" w:lineRule="auto"/>
              <w:rPr>
                <w:noProof/>
              </w:rPr>
            </w:pPr>
            <w:r>
              <w:rPr>
                <w:noProof/>
              </w:rPr>
              <w:t>1006.10.23</w:t>
            </w:r>
          </w:p>
          <w:p>
            <w:pPr>
              <w:spacing w:before="60" w:after="60" w:line="240" w:lineRule="auto"/>
              <w:rPr>
                <w:noProof/>
              </w:rPr>
            </w:pPr>
            <w:r>
              <w:rPr>
                <w:noProof/>
              </w:rPr>
              <w:t>1006.10.25</w:t>
            </w:r>
          </w:p>
          <w:p>
            <w:pPr>
              <w:spacing w:before="60" w:after="60" w:line="240" w:lineRule="auto"/>
              <w:rPr>
                <w:noProof/>
              </w:rPr>
            </w:pPr>
            <w:r>
              <w:rPr>
                <w:noProof/>
              </w:rPr>
              <w:t>1006.10.27</w:t>
            </w:r>
          </w:p>
        </w:tc>
        <w:tc>
          <w:tcPr>
            <w:tcW w:w="1729" w:type="dxa"/>
            <w:shd w:val="clear" w:color="auto" w:fill="auto"/>
          </w:tcPr>
          <w:p>
            <w:pPr>
              <w:spacing w:before="60" w:after="60" w:line="240" w:lineRule="auto"/>
              <w:rPr>
                <w:noProof/>
              </w:rPr>
            </w:pPr>
            <w:r>
              <w:rPr>
                <w:noProof/>
              </w:rPr>
              <w:t>1006.10.92</w:t>
            </w:r>
          </w:p>
          <w:p>
            <w:pPr>
              <w:spacing w:before="60" w:after="60" w:line="240" w:lineRule="auto"/>
              <w:rPr>
                <w:noProof/>
              </w:rPr>
            </w:pPr>
            <w:r>
              <w:rPr>
                <w:noProof/>
              </w:rPr>
              <w:t>1006.10.94</w:t>
            </w:r>
          </w:p>
          <w:p>
            <w:pPr>
              <w:spacing w:before="60" w:after="60" w:line="240" w:lineRule="auto"/>
              <w:rPr>
                <w:noProof/>
              </w:rPr>
            </w:pPr>
            <w:r>
              <w:rPr>
                <w:noProof/>
              </w:rPr>
              <w:t>1006.10.96</w:t>
            </w:r>
          </w:p>
          <w:p>
            <w:pPr>
              <w:spacing w:before="60" w:after="60" w:line="240" w:lineRule="auto"/>
              <w:rPr>
                <w:noProof/>
              </w:rPr>
            </w:pPr>
            <w:r>
              <w:rPr>
                <w:noProof/>
              </w:rPr>
              <w:t>1006.10.98</w:t>
            </w:r>
          </w:p>
        </w:tc>
        <w:tc>
          <w:tcPr>
            <w:tcW w:w="1729" w:type="dxa"/>
            <w:shd w:val="clear" w:color="auto" w:fill="auto"/>
          </w:tcPr>
          <w:p>
            <w:pPr>
              <w:spacing w:before="60" w:after="60" w:line="240" w:lineRule="auto"/>
              <w:rPr>
                <w:noProof/>
              </w:rPr>
            </w:pPr>
            <w:r>
              <w:rPr>
                <w:noProof/>
              </w:rPr>
              <w:t>1006.20.11</w:t>
            </w:r>
          </w:p>
          <w:p>
            <w:pPr>
              <w:spacing w:before="60" w:after="60" w:line="240" w:lineRule="auto"/>
              <w:rPr>
                <w:noProof/>
              </w:rPr>
            </w:pPr>
            <w:r>
              <w:rPr>
                <w:noProof/>
              </w:rPr>
              <w:t>1006.20.13</w:t>
            </w:r>
          </w:p>
          <w:p>
            <w:pPr>
              <w:spacing w:before="60" w:after="60" w:line="240" w:lineRule="auto"/>
              <w:rPr>
                <w:noProof/>
              </w:rPr>
            </w:pPr>
            <w:r>
              <w:rPr>
                <w:noProof/>
              </w:rPr>
              <w:t>1006.20.15</w:t>
            </w:r>
          </w:p>
          <w:p>
            <w:pPr>
              <w:spacing w:before="60" w:after="60" w:line="240" w:lineRule="auto"/>
              <w:rPr>
                <w:noProof/>
              </w:rPr>
            </w:pPr>
            <w:r>
              <w:rPr>
                <w:noProof/>
              </w:rPr>
              <w:t>1006.20.17</w:t>
            </w:r>
          </w:p>
        </w:tc>
        <w:tc>
          <w:tcPr>
            <w:tcW w:w="1729" w:type="dxa"/>
          </w:tcPr>
          <w:p>
            <w:pPr>
              <w:spacing w:before="60" w:after="60" w:line="240" w:lineRule="auto"/>
              <w:rPr>
                <w:noProof/>
              </w:rPr>
            </w:pPr>
            <w:r>
              <w:rPr>
                <w:noProof/>
              </w:rPr>
              <w:t>1006.20.92</w:t>
            </w:r>
          </w:p>
          <w:p>
            <w:pPr>
              <w:spacing w:before="60" w:after="60" w:line="240" w:lineRule="auto"/>
              <w:rPr>
                <w:noProof/>
              </w:rPr>
            </w:pPr>
            <w:r>
              <w:rPr>
                <w:noProof/>
              </w:rPr>
              <w:t>1006.20.94</w:t>
            </w:r>
          </w:p>
          <w:p>
            <w:pPr>
              <w:spacing w:before="60" w:after="60" w:line="240" w:lineRule="auto"/>
              <w:rPr>
                <w:noProof/>
              </w:rPr>
            </w:pPr>
            <w:r>
              <w:rPr>
                <w:noProof/>
              </w:rPr>
              <w:t>1006.20.96</w:t>
            </w:r>
          </w:p>
          <w:p>
            <w:pPr>
              <w:spacing w:before="60" w:after="60" w:line="240" w:lineRule="auto"/>
              <w:rPr>
                <w:noProof/>
              </w:rPr>
            </w:pPr>
            <w:r>
              <w:rPr>
                <w:noProof/>
              </w:rPr>
              <w:t>1006.20.98</w:t>
            </w:r>
          </w:p>
        </w:tc>
      </w:tr>
    </w:tbl>
    <w:p>
      <w:pPr>
        <w:rPr>
          <w:noProof/>
        </w:rPr>
      </w:pPr>
    </w:p>
    <w:p>
      <w:pPr>
        <w:ind w:left="567" w:hanging="567"/>
        <w:rPr>
          <w:noProof/>
        </w:rPr>
      </w:pPr>
      <w:r>
        <w:rPr>
          <w:noProof/>
        </w:rPr>
        <w:br w:type="page"/>
        <w:t>6.</w:t>
      </w:r>
      <w:r>
        <w:rPr>
          <w:noProof/>
        </w:rPr>
        <w:tab/>
        <w:t>Roba s podrijetlom razvrstana u sljedeće tarifne stavke u rasporedu Unije oslobođena je carine u okviru ukupne godišnje količine od 30 000 metričkih tona izraženo kao ekvivalent bijele riže:</w:t>
      </w:r>
    </w:p>
    <w:p>
      <w:pPr>
        <w:ind w:left="567" w:hanging="567"/>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1715"/>
        <w:gridCol w:w="1715"/>
        <w:gridCol w:w="1715"/>
      </w:tblGrid>
      <w:tr>
        <w:trPr>
          <w:cantSplit/>
          <w:trHeight w:val="1393"/>
          <w:jc w:val="center"/>
        </w:trPr>
        <w:tc>
          <w:tcPr>
            <w:tcW w:w="1715" w:type="dxa"/>
            <w:vAlign w:val="center"/>
          </w:tcPr>
          <w:p>
            <w:pPr>
              <w:spacing w:before="60" w:after="60" w:line="240" w:lineRule="auto"/>
              <w:rPr>
                <w:noProof/>
              </w:rPr>
            </w:pPr>
            <w:r>
              <w:rPr>
                <w:noProof/>
              </w:rPr>
              <w:t>1006.30.21</w:t>
            </w:r>
          </w:p>
          <w:p>
            <w:pPr>
              <w:spacing w:before="60" w:after="60" w:line="240" w:lineRule="auto"/>
              <w:rPr>
                <w:noProof/>
              </w:rPr>
            </w:pPr>
            <w:r>
              <w:rPr>
                <w:noProof/>
              </w:rPr>
              <w:t>1006.30.23</w:t>
            </w:r>
          </w:p>
          <w:p>
            <w:pPr>
              <w:spacing w:before="60" w:after="60" w:line="240" w:lineRule="auto"/>
              <w:rPr>
                <w:noProof/>
              </w:rPr>
            </w:pPr>
            <w:r>
              <w:rPr>
                <w:noProof/>
              </w:rPr>
              <w:t>1006.30.25</w:t>
            </w:r>
          </w:p>
          <w:p>
            <w:pPr>
              <w:spacing w:before="60" w:after="60" w:line="240" w:lineRule="auto"/>
              <w:rPr>
                <w:noProof/>
              </w:rPr>
            </w:pPr>
            <w:r>
              <w:rPr>
                <w:noProof/>
              </w:rPr>
              <w:t>1006.30.27</w:t>
            </w:r>
          </w:p>
        </w:tc>
        <w:tc>
          <w:tcPr>
            <w:tcW w:w="1715" w:type="dxa"/>
            <w:vAlign w:val="center"/>
          </w:tcPr>
          <w:p>
            <w:pPr>
              <w:spacing w:before="60" w:after="60" w:line="240" w:lineRule="auto"/>
              <w:rPr>
                <w:noProof/>
              </w:rPr>
            </w:pPr>
            <w:r>
              <w:rPr>
                <w:noProof/>
              </w:rPr>
              <w:t>1006.30.42</w:t>
            </w:r>
          </w:p>
          <w:p>
            <w:pPr>
              <w:spacing w:before="60" w:after="60" w:line="240" w:lineRule="auto"/>
              <w:rPr>
                <w:noProof/>
              </w:rPr>
            </w:pPr>
            <w:r>
              <w:rPr>
                <w:noProof/>
              </w:rPr>
              <w:t>1006.30.44</w:t>
            </w:r>
          </w:p>
          <w:p>
            <w:pPr>
              <w:spacing w:before="60" w:after="60" w:line="240" w:lineRule="auto"/>
              <w:rPr>
                <w:noProof/>
              </w:rPr>
            </w:pPr>
            <w:r>
              <w:rPr>
                <w:noProof/>
              </w:rPr>
              <w:t>1006.30.46</w:t>
            </w:r>
          </w:p>
          <w:p>
            <w:pPr>
              <w:spacing w:before="60" w:after="60" w:line="240" w:lineRule="auto"/>
              <w:rPr>
                <w:noProof/>
              </w:rPr>
            </w:pPr>
            <w:r>
              <w:rPr>
                <w:noProof/>
              </w:rPr>
              <w:t>1006.30.48</w:t>
            </w:r>
          </w:p>
        </w:tc>
        <w:tc>
          <w:tcPr>
            <w:tcW w:w="1715" w:type="dxa"/>
            <w:shd w:val="clear" w:color="auto" w:fill="auto"/>
            <w:vAlign w:val="center"/>
          </w:tcPr>
          <w:p>
            <w:pPr>
              <w:spacing w:before="60" w:after="60" w:line="240" w:lineRule="auto"/>
              <w:rPr>
                <w:noProof/>
              </w:rPr>
            </w:pPr>
            <w:r>
              <w:rPr>
                <w:noProof/>
              </w:rPr>
              <w:t>1006.30.61</w:t>
            </w:r>
          </w:p>
          <w:p>
            <w:pPr>
              <w:spacing w:before="60" w:after="60" w:line="240" w:lineRule="auto"/>
              <w:rPr>
                <w:noProof/>
              </w:rPr>
            </w:pPr>
            <w:r>
              <w:rPr>
                <w:noProof/>
              </w:rPr>
              <w:t>1006.30.63</w:t>
            </w:r>
          </w:p>
          <w:p>
            <w:pPr>
              <w:spacing w:before="60" w:after="60" w:line="240" w:lineRule="auto"/>
              <w:rPr>
                <w:noProof/>
              </w:rPr>
            </w:pPr>
            <w:r>
              <w:rPr>
                <w:noProof/>
              </w:rPr>
              <w:t>1006.30.65</w:t>
            </w:r>
          </w:p>
          <w:p>
            <w:pPr>
              <w:spacing w:before="60" w:after="60" w:line="240" w:lineRule="auto"/>
              <w:rPr>
                <w:noProof/>
              </w:rPr>
            </w:pPr>
            <w:r>
              <w:rPr>
                <w:noProof/>
              </w:rPr>
              <w:t>1006.30.98</w:t>
            </w:r>
          </w:p>
        </w:tc>
        <w:tc>
          <w:tcPr>
            <w:tcW w:w="1715" w:type="dxa"/>
            <w:shd w:val="clear" w:color="auto" w:fill="auto"/>
            <w:vAlign w:val="center"/>
          </w:tcPr>
          <w:p>
            <w:pPr>
              <w:spacing w:before="60" w:after="60" w:line="240" w:lineRule="auto"/>
              <w:rPr>
                <w:noProof/>
              </w:rPr>
            </w:pPr>
            <w:r>
              <w:rPr>
                <w:noProof/>
              </w:rPr>
              <w:t>1006.30.67</w:t>
            </w:r>
          </w:p>
          <w:p>
            <w:pPr>
              <w:spacing w:before="60" w:after="60" w:line="240" w:lineRule="auto"/>
              <w:rPr>
                <w:noProof/>
              </w:rPr>
            </w:pPr>
            <w:r>
              <w:rPr>
                <w:noProof/>
              </w:rPr>
              <w:t>1006.30.92</w:t>
            </w:r>
          </w:p>
          <w:p>
            <w:pPr>
              <w:spacing w:before="60" w:after="60" w:line="240" w:lineRule="auto"/>
              <w:rPr>
                <w:noProof/>
              </w:rPr>
            </w:pPr>
            <w:r>
              <w:rPr>
                <w:noProof/>
              </w:rPr>
              <w:t>1006.30.94</w:t>
            </w:r>
          </w:p>
          <w:p>
            <w:pPr>
              <w:spacing w:before="60" w:after="60" w:line="240" w:lineRule="auto"/>
              <w:rPr>
                <w:noProof/>
              </w:rPr>
            </w:pPr>
            <w:r>
              <w:rPr>
                <w:noProof/>
              </w:rPr>
              <w:t>1006.30.96</w:t>
            </w:r>
          </w:p>
        </w:tc>
      </w:tr>
    </w:tbl>
    <w:p>
      <w:pPr>
        <w:rPr>
          <w:noProof/>
        </w:rPr>
      </w:pPr>
    </w:p>
    <w:p>
      <w:pPr>
        <w:ind w:left="567" w:hanging="567"/>
        <w:rPr>
          <w:noProof/>
        </w:rPr>
      </w:pPr>
      <w:r>
        <w:rPr>
          <w:noProof/>
        </w:rPr>
        <w:t>7.</w:t>
      </w:r>
      <w:r>
        <w:rPr>
          <w:noProof/>
        </w:rPr>
        <w:tab/>
        <w:t>Roba s podrijetlom razvrstana u sljedeće tarifne stavke u rasporedu Unije oslobođena je carine u okviru ukupne godišnje količine od 30 000 metričkih tona izraženo kao ekvivalent bijele riže:</w:t>
      </w:r>
    </w:p>
    <w:p>
      <w:pPr>
        <w:ind w:left="567" w:hanging="567"/>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1723"/>
        <w:gridCol w:w="1723"/>
        <w:gridCol w:w="1723"/>
      </w:tblGrid>
      <w:tr>
        <w:trPr>
          <w:trHeight w:val="2844"/>
          <w:jc w:val="center"/>
        </w:trPr>
        <w:tc>
          <w:tcPr>
            <w:tcW w:w="1723" w:type="dxa"/>
            <w:shd w:val="clear" w:color="auto" w:fill="auto"/>
            <w:vAlign w:val="center"/>
          </w:tcPr>
          <w:p>
            <w:pPr>
              <w:spacing w:before="60" w:after="60" w:line="240" w:lineRule="auto"/>
              <w:rPr>
                <w:noProof/>
              </w:rPr>
            </w:pPr>
            <w:r>
              <w:rPr>
                <w:noProof/>
              </w:rPr>
              <w:t>1006.10.21</w:t>
            </w:r>
          </w:p>
          <w:p>
            <w:pPr>
              <w:spacing w:before="60" w:after="60" w:line="240" w:lineRule="auto"/>
              <w:rPr>
                <w:noProof/>
              </w:rPr>
            </w:pPr>
            <w:r>
              <w:rPr>
                <w:noProof/>
              </w:rPr>
              <w:t>1006.10.23</w:t>
            </w:r>
          </w:p>
          <w:p>
            <w:pPr>
              <w:spacing w:before="60" w:after="60" w:line="240" w:lineRule="auto"/>
              <w:rPr>
                <w:noProof/>
              </w:rPr>
            </w:pPr>
            <w:r>
              <w:rPr>
                <w:noProof/>
              </w:rPr>
              <w:t>1006.10.25</w:t>
            </w:r>
          </w:p>
          <w:p>
            <w:pPr>
              <w:spacing w:before="60" w:after="60" w:line="240" w:lineRule="auto"/>
              <w:rPr>
                <w:noProof/>
              </w:rPr>
            </w:pPr>
            <w:r>
              <w:rPr>
                <w:noProof/>
              </w:rPr>
              <w:t>1006.10.27</w:t>
            </w:r>
          </w:p>
          <w:p>
            <w:pPr>
              <w:spacing w:before="60" w:after="60" w:line="240" w:lineRule="auto"/>
              <w:rPr>
                <w:noProof/>
              </w:rPr>
            </w:pPr>
            <w:r>
              <w:rPr>
                <w:noProof/>
              </w:rPr>
              <w:t>1006.10.92</w:t>
            </w:r>
          </w:p>
          <w:p>
            <w:pPr>
              <w:spacing w:before="60" w:after="60" w:line="240" w:lineRule="auto"/>
              <w:rPr>
                <w:noProof/>
              </w:rPr>
            </w:pPr>
            <w:r>
              <w:rPr>
                <w:noProof/>
              </w:rPr>
              <w:t>1006.10.94</w:t>
            </w:r>
          </w:p>
          <w:p>
            <w:pPr>
              <w:spacing w:before="60" w:after="60" w:line="240" w:lineRule="auto"/>
              <w:rPr>
                <w:noProof/>
              </w:rPr>
            </w:pPr>
            <w:r>
              <w:rPr>
                <w:noProof/>
              </w:rPr>
              <w:t>1006.10.96</w:t>
            </w:r>
          </w:p>
          <w:p>
            <w:pPr>
              <w:spacing w:before="60" w:after="60" w:line="240" w:lineRule="auto"/>
              <w:rPr>
                <w:noProof/>
              </w:rPr>
            </w:pPr>
            <w:r>
              <w:rPr>
                <w:noProof/>
              </w:rPr>
              <w:t>1006.10.98</w:t>
            </w:r>
          </w:p>
        </w:tc>
        <w:tc>
          <w:tcPr>
            <w:tcW w:w="1723" w:type="dxa"/>
            <w:shd w:val="clear" w:color="auto" w:fill="auto"/>
            <w:vAlign w:val="center"/>
          </w:tcPr>
          <w:p>
            <w:pPr>
              <w:spacing w:before="60" w:after="60" w:line="240" w:lineRule="auto"/>
              <w:rPr>
                <w:noProof/>
              </w:rPr>
            </w:pPr>
            <w:r>
              <w:rPr>
                <w:noProof/>
              </w:rPr>
              <w:t>1006.20.11</w:t>
            </w:r>
          </w:p>
          <w:p>
            <w:pPr>
              <w:spacing w:before="60" w:after="60" w:line="240" w:lineRule="auto"/>
              <w:rPr>
                <w:noProof/>
              </w:rPr>
            </w:pPr>
            <w:r>
              <w:rPr>
                <w:noProof/>
              </w:rPr>
              <w:t>1006.20.13</w:t>
            </w:r>
          </w:p>
          <w:p>
            <w:pPr>
              <w:spacing w:before="60" w:after="60" w:line="240" w:lineRule="auto"/>
              <w:rPr>
                <w:noProof/>
              </w:rPr>
            </w:pPr>
            <w:r>
              <w:rPr>
                <w:noProof/>
              </w:rPr>
              <w:t>1006.20.15</w:t>
            </w:r>
          </w:p>
          <w:p>
            <w:pPr>
              <w:spacing w:before="60" w:after="60" w:line="240" w:lineRule="auto"/>
              <w:rPr>
                <w:noProof/>
              </w:rPr>
            </w:pPr>
            <w:r>
              <w:rPr>
                <w:noProof/>
              </w:rPr>
              <w:t>1006.20.17</w:t>
            </w:r>
          </w:p>
          <w:p>
            <w:pPr>
              <w:spacing w:before="60" w:after="60" w:line="240" w:lineRule="auto"/>
              <w:rPr>
                <w:noProof/>
              </w:rPr>
            </w:pPr>
            <w:r>
              <w:rPr>
                <w:noProof/>
              </w:rPr>
              <w:t>1006.20.92</w:t>
            </w:r>
          </w:p>
          <w:p>
            <w:pPr>
              <w:spacing w:before="60" w:after="60" w:line="240" w:lineRule="auto"/>
              <w:rPr>
                <w:noProof/>
              </w:rPr>
            </w:pPr>
            <w:r>
              <w:rPr>
                <w:noProof/>
              </w:rPr>
              <w:t>1006.20.94</w:t>
            </w:r>
          </w:p>
          <w:p>
            <w:pPr>
              <w:spacing w:before="60" w:after="60" w:line="240" w:lineRule="auto"/>
              <w:rPr>
                <w:noProof/>
              </w:rPr>
            </w:pPr>
            <w:r>
              <w:rPr>
                <w:noProof/>
              </w:rPr>
              <w:t>1006.20.96</w:t>
            </w:r>
          </w:p>
          <w:p>
            <w:pPr>
              <w:spacing w:before="60" w:after="60" w:line="240" w:lineRule="auto"/>
              <w:rPr>
                <w:noProof/>
              </w:rPr>
            </w:pPr>
            <w:r>
              <w:rPr>
                <w:noProof/>
              </w:rPr>
              <w:t>1006.20.98</w:t>
            </w:r>
          </w:p>
        </w:tc>
        <w:tc>
          <w:tcPr>
            <w:tcW w:w="1723" w:type="dxa"/>
            <w:shd w:val="clear" w:color="auto" w:fill="auto"/>
            <w:vAlign w:val="center"/>
          </w:tcPr>
          <w:p>
            <w:pPr>
              <w:spacing w:before="60" w:after="60" w:line="240" w:lineRule="auto"/>
              <w:rPr>
                <w:noProof/>
              </w:rPr>
            </w:pPr>
            <w:r>
              <w:rPr>
                <w:noProof/>
              </w:rPr>
              <w:t>1006.30.21</w:t>
            </w:r>
          </w:p>
          <w:p>
            <w:pPr>
              <w:spacing w:before="60" w:after="60" w:line="240" w:lineRule="auto"/>
              <w:rPr>
                <w:noProof/>
              </w:rPr>
            </w:pPr>
            <w:r>
              <w:rPr>
                <w:noProof/>
              </w:rPr>
              <w:t>1006.30.23</w:t>
            </w:r>
          </w:p>
          <w:p>
            <w:pPr>
              <w:spacing w:before="60" w:after="60" w:line="240" w:lineRule="auto"/>
              <w:rPr>
                <w:noProof/>
              </w:rPr>
            </w:pPr>
            <w:r>
              <w:rPr>
                <w:noProof/>
              </w:rPr>
              <w:t>1006.30.25</w:t>
            </w:r>
          </w:p>
          <w:p>
            <w:pPr>
              <w:spacing w:before="60" w:after="60" w:line="240" w:lineRule="auto"/>
              <w:rPr>
                <w:noProof/>
              </w:rPr>
            </w:pPr>
            <w:r>
              <w:rPr>
                <w:noProof/>
              </w:rPr>
              <w:t>1006.30.27</w:t>
            </w:r>
          </w:p>
          <w:p>
            <w:pPr>
              <w:spacing w:before="60" w:after="60" w:line="240" w:lineRule="auto"/>
              <w:rPr>
                <w:noProof/>
              </w:rPr>
            </w:pPr>
            <w:r>
              <w:rPr>
                <w:noProof/>
              </w:rPr>
              <w:t>1006.30.42</w:t>
            </w:r>
          </w:p>
          <w:p>
            <w:pPr>
              <w:spacing w:before="60" w:after="60" w:line="240" w:lineRule="auto"/>
              <w:rPr>
                <w:noProof/>
              </w:rPr>
            </w:pPr>
            <w:r>
              <w:rPr>
                <w:noProof/>
              </w:rPr>
              <w:t>1006.30.44</w:t>
            </w:r>
          </w:p>
          <w:p>
            <w:pPr>
              <w:spacing w:before="60" w:after="60" w:line="240" w:lineRule="auto"/>
              <w:rPr>
                <w:noProof/>
              </w:rPr>
            </w:pPr>
            <w:r>
              <w:rPr>
                <w:noProof/>
              </w:rPr>
              <w:t>1006.30.46</w:t>
            </w:r>
          </w:p>
          <w:p>
            <w:pPr>
              <w:spacing w:before="60" w:after="60" w:line="240" w:lineRule="auto"/>
              <w:rPr>
                <w:noProof/>
              </w:rPr>
            </w:pPr>
            <w:r>
              <w:rPr>
                <w:noProof/>
              </w:rPr>
              <w:t>1006.30.48</w:t>
            </w:r>
          </w:p>
        </w:tc>
        <w:tc>
          <w:tcPr>
            <w:tcW w:w="1723" w:type="dxa"/>
            <w:vAlign w:val="center"/>
          </w:tcPr>
          <w:p>
            <w:pPr>
              <w:spacing w:before="60" w:after="60" w:line="240" w:lineRule="auto"/>
              <w:rPr>
                <w:noProof/>
              </w:rPr>
            </w:pPr>
            <w:r>
              <w:rPr>
                <w:noProof/>
              </w:rPr>
              <w:t>1006.30.61</w:t>
            </w:r>
          </w:p>
          <w:p>
            <w:pPr>
              <w:spacing w:before="60" w:after="60" w:line="240" w:lineRule="auto"/>
              <w:rPr>
                <w:noProof/>
              </w:rPr>
            </w:pPr>
            <w:r>
              <w:rPr>
                <w:noProof/>
              </w:rPr>
              <w:t>1006.30.63</w:t>
            </w:r>
          </w:p>
          <w:p>
            <w:pPr>
              <w:spacing w:before="60" w:after="60" w:line="240" w:lineRule="auto"/>
              <w:rPr>
                <w:noProof/>
              </w:rPr>
            </w:pPr>
            <w:r>
              <w:rPr>
                <w:noProof/>
              </w:rPr>
              <w:t>1006.30.65</w:t>
            </w:r>
          </w:p>
          <w:p>
            <w:pPr>
              <w:spacing w:before="60" w:after="60" w:line="240" w:lineRule="auto"/>
              <w:rPr>
                <w:noProof/>
              </w:rPr>
            </w:pPr>
            <w:r>
              <w:rPr>
                <w:noProof/>
              </w:rPr>
              <w:t>1006.30.67</w:t>
            </w:r>
          </w:p>
          <w:p>
            <w:pPr>
              <w:spacing w:before="60" w:after="60" w:line="240" w:lineRule="auto"/>
              <w:rPr>
                <w:noProof/>
              </w:rPr>
            </w:pPr>
            <w:r>
              <w:rPr>
                <w:noProof/>
              </w:rPr>
              <w:t>1006.30.92</w:t>
            </w:r>
          </w:p>
          <w:p>
            <w:pPr>
              <w:spacing w:before="60" w:after="60" w:line="240" w:lineRule="auto"/>
              <w:rPr>
                <w:noProof/>
              </w:rPr>
            </w:pPr>
            <w:r>
              <w:rPr>
                <w:noProof/>
              </w:rPr>
              <w:t>1006.30.94</w:t>
            </w:r>
          </w:p>
          <w:p>
            <w:pPr>
              <w:spacing w:before="60" w:after="60" w:line="240" w:lineRule="auto"/>
              <w:rPr>
                <w:noProof/>
              </w:rPr>
            </w:pPr>
            <w:r>
              <w:rPr>
                <w:noProof/>
              </w:rPr>
              <w:t>1006.30.96</w:t>
            </w:r>
          </w:p>
          <w:p>
            <w:pPr>
              <w:spacing w:before="60" w:after="60" w:line="240" w:lineRule="auto"/>
              <w:rPr>
                <w:noProof/>
              </w:rPr>
            </w:pPr>
            <w:r>
              <w:rPr>
                <w:noProof/>
              </w:rPr>
              <w:t>1006.30.98</w:t>
            </w:r>
          </w:p>
        </w:tc>
      </w:tr>
    </w:tbl>
    <w:p>
      <w:pPr>
        <w:rPr>
          <w:noProof/>
        </w:rPr>
      </w:pPr>
    </w:p>
    <w:p>
      <w:pPr>
        <w:ind w:left="567" w:hanging="567"/>
        <w:rPr>
          <w:noProof/>
        </w:rPr>
      </w:pPr>
      <w:r>
        <w:rPr>
          <w:noProof/>
        </w:rPr>
        <w:br w:type="page"/>
        <w:t>8.</w:t>
      </w:r>
      <w:r>
        <w:rPr>
          <w:noProof/>
        </w:rPr>
        <w:tab/>
        <w:t>Kako bi bila prihvatljiva za bescarinski uvoz u okviru kvote predviđene točkom 7., riža mora pripadati jednoj od sljedećih sorti aromatične riže:</w:t>
      </w:r>
    </w:p>
    <w:p>
      <w:pPr>
        <w:ind w:left="1134" w:hanging="567"/>
        <w:rPr>
          <w:noProof/>
        </w:rPr>
      </w:pPr>
    </w:p>
    <w:p>
      <w:pPr>
        <w:ind w:left="1134" w:hanging="567"/>
        <w:rPr>
          <w:noProof/>
        </w:rPr>
      </w:pPr>
      <w:r>
        <w:rPr>
          <w:noProof/>
        </w:rPr>
        <w:t>(a)</w:t>
      </w:r>
      <w:r>
        <w:rPr>
          <w:noProof/>
        </w:rPr>
        <w:tab/>
        <w:t>Jasmine 85,</w:t>
      </w:r>
    </w:p>
    <w:p>
      <w:pPr>
        <w:ind w:left="1134" w:hanging="567"/>
        <w:rPr>
          <w:noProof/>
        </w:rPr>
      </w:pPr>
    </w:p>
    <w:p>
      <w:pPr>
        <w:ind w:left="1134" w:hanging="567"/>
        <w:rPr>
          <w:noProof/>
        </w:rPr>
      </w:pPr>
      <w:r>
        <w:rPr>
          <w:noProof/>
        </w:rPr>
        <w:t>(b)</w:t>
      </w:r>
      <w:r>
        <w:rPr>
          <w:noProof/>
        </w:rPr>
        <w:tab/>
        <w:t>ST 5, ST 20,</w:t>
      </w:r>
    </w:p>
    <w:p>
      <w:pPr>
        <w:ind w:left="1134" w:hanging="567"/>
        <w:rPr>
          <w:noProof/>
        </w:rPr>
      </w:pPr>
    </w:p>
    <w:p>
      <w:pPr>
        <w:ind w:left="1134" w:hanging="567"/>
        <w:rPr>
          <w:noProof/>
        </w:rPr>
      </w:pPr>
      <w:r>
        <w:rPr>
          <w:noProof/>
        </w:rPr>
        <w:t>(c)</w:t>
      </w:r>
      <w:r>
        <w:rPr>
          <w:noProof/>
        </w:rPr>
        <w:tab/>
        <w:t>Nang Hoa 9 (NàngHoa 9),</w:t>
      </w:r>
    </w:p>
    <w:p>
      <w:pPr>
        <w:ind w:left="1134" w:hanging="567"/>
        <w:rPr>
          <w:noProof/>
        </w:rPr>
      </w:pPr>
    </w:p>
    <w:p>
      <w:pPr>
        <w:ind w:left="1134" w:hanging="567"/>
        <w:rPr>
          <w:noProof/>
        </w:rPr>
      </w:pPr>
      <w:r>
        <w:rPr>
          <w:noProof/>
        </w:rPr>
        <w:t>(d)</w:t>
      </w:r>
      <w:r>
        <w:rPr>
          <w:noProof/>
        </w:rPr>
        <w:tab/>
        <w:t>VD 20,</w:t>
      </w:r>
    </w:p>
    <w:p>
      <w:pPr>
        <w:ind w:left="1134" w:hanging="567"/>
        <w:rPr>
          <w:noProof/>
        </w:rPr>
      </w:pPr>
    </w:p>
    <w:p>
      <w:pPr>
        <w:ind w:left="1134" w:hanging="567"/>
        <w:rPr>
          <w:noProof/>
        </w:rPr>
      </w:pPr>
      <w:r>
        <w:rPr>
          <w:noProof/>
        </w:rPr>
        <w:t>(e)</w:t>
      </w:r>
      <w:r>
        <w:rPr>
          <w:noProof/>
        </w:rPr>
        <w:tab/>
        <w:t>RVT,</w:t>
      </w:r>
    </w:p>
    <w:p>
      <w:pPr>
        <w:ind w:left="1134" w:hanging="567"/>
        <w:rPr>
          <w:noProof/>
        </w:rPr>
      </w:pPr>
    </w:p>
    <w:p>
      <w:pPr>
        <w:ind w:left="1134" w:hanging="567"/>
        <w:rPr>
          <w:noProof/>
        </w:rPr>
      </w:pPr>
      <w:r>
        <w:rPr>
          <w:noProof/>
        </w:rPr>
        <w:t>(f)</w:t>
      </w:r>
      <w:r>
        <w:rPr>
          <w:noProof/>
        </w:rPr>
        <w:tab/>
        <w:t>OM 4900,</w:t>
      </w:r>
    </w:p>
    <w:p>
      <w:pPr>
        <w:ind w:left="1134" w:hanging="567"/>
        <w:rPr>
          <w:noProof/>
        </w:rPr>
      </w:pPr>
    </w:p>
    <w:p>
      <w:pPr>
        <w:ind w:left="1134" w:hanging="567"/>
        <w:rPr>
          <w:noProof/>
        </w:rPr>
      </w:pPr>
      <w:r>
        <w:rPr>
          <w:noProof/>
        </w:rPr>
        <w:t>(g)</w:t>
      </w:r>
      <w:r>
        <w:rPr>
          <w:noProof/>
        </w:rPr>
        <w:tab/>
        <w:t>OM 5451, i</w:t>
      </w:r>
    </w:p>
    <w:p>
      <w:pPr>
        <w:ind w:left="1134" w:hanging="567"/>
        <w:rPr>
          <w:noProof/>
        </w:rPr>
      </w:pPr>
    </w:p>
    <w:p>
      <w:pPr>
        <w:ind w:left="1134" w:hanging="567"/>
        <w:rPr>
          <w:noProof/>
        </w:rPr>
      </w:pPr>
      <w:r>
        <w:rPr>
          <w:noProof/>
        </w:rPr>
        <w:t>(h)</w:t>
      </w:r>
      <w:r>
        <w:rPr>
          <w:noProof/>
        </w:rPr>
        <w:tab/>
        <w:t>Tai nguyen Cho Dao (Tàinguyên Chợ Đào).</w:t>
      </w:r>
    </w:p>
    <w:p>
      <w:pPr>
        <w:rPr>
          <w:noProof/>
        </w:rPr>
      </w:pPr>
    </w:p>
    <w:p>
      <w:pPr>
        <w:ind w:left="567" w:hanging="567"/>
        <w:rPr>
          <w:noProof/>
        </w:rPr>
      </w:pPr>
      <w:r>
        <w:rPr>
          <w:noProof/>
        </w:rPr>
        <w:t>9.</w:t>
      </w:r>
      <w:r>
        <w:rPr>
          <w:noProof/>
        </w:rPr>
        <w:tab/>
        <w:t>Popis sorti riže iz točke 8. može se izmijeniti odlukom Odbora za trgovinu u skladu s člankom 17.5. (Izmjene) stavkom 2.</w:t>
      </w:r>
    </w:p>
    <w:p>
      <w:pPr>
        <w:rPr>
          <w:noProof/>
        </w:rPr>
      </w:pPr>
    </w:p>
    <w:p>
      <w:pPr>
        <w:ind w:left="567" w:hanging="567"/>
        <w:rPr>
          <w:noProof/>
        </w:rPr>
      </w:pPr>
      <w:r>
        <w:rPr>
          <w:noProof/>
        </w:rPr>
        <w:br w:type="page"/>
        <w:t>10.</w:t>
      </w:r>
      <w:r>
        <w:rPr>
          <w:noProof/>
        </w:rPr>
        <w:tab/>
        <w:t>Pošiljka riže prihvatljive za carinsku kvotu u skladu s točkom 7. treba biti popraćena potvrdom o autentičnosti koju izdaje relevantno nadležno tijelo Vijetnama i u kojoj se navodi da riža pripada jednoj od sorti navedenih u točki 8.</w:t>
      </w:r>
    </w:p>
    <w:p>
      <w:pPr>
        <w:rPr>
          <w:noProof/>
        </w:rPr>
      </w:pPr>
    </w:p>
    <w:p>
      <w:pPr>
        <w:rPr>
          <w:noProof/>
        </w:rPr>
      </w:pPr>
      <w:r>
        <w:rPr>
          <w:noProof/>
        </w:rPr>
        <w:t>Škrob od manioke</w:t>
      </w:r>
    </w:p>
    <w:p>
      <w:pPr>
        <w:rPr>
          <w:noProof/>
        </w:rPr>
      </w:pPr>
    </w:p>
    <w:p>
      <w:pPr>
        <w:ind w:left="567" w:hanging="567"/>
        <w:rPr>
          <w:noProof/>
        </w:rPr>
      </w:pPr>
      <w:r>
        <w:rPr>
          <w:noProof/>
        </w:rPr>
        <w:t>11.</w:t>
      </w:r>
      <w:r>
        <w:rPr>
          <w:noProof/>
        </w:rPr>
        <w:tab/>
        <w:t>Roba s podrijetlom razvrstana u tarifnu stavku 1108.14.00 u rasporedu Unije oslobođena je carine u okviru ukupne godišnje količine od 30 000 metričkih tona.</w:t>
      </w:r>
    </w:p>
    <w:p>
      <w:pPr>
        <w:rPr>
          <w:noProof/>
        </w:rPr>
      </w:pPr>
    </w:p>
    <w:p>
      <w:pPr>
        <w:rPr>
          <w:noProof/>
        </w:rPr>
      </w:pPr>
      <w:r>
        <w:rPr>
          <w:noProof/>
        </w:rPr>
        <w:t>Tuna</w:t>
      </w:r>
    </w:p>
    <w:p>
      <w:pPr>
        <w:rPr>
          <w:noProof/>
        </w:rPr>
      </w:pPr>
    </w:p>
    <w:p>
      <w:pPr>
        <w:ind w:left="567" w:hanging="567"/>
        <w:rPr>
          <w:noProof/>
        </w:rPr>
      </w:pPr>
      <w:r>
        <w:rPr>
          <w:noProof/>
        </w:rPr>
        <w:t>12.</w:t>
      </w:r>
      <w:r>
        <w:rPr>
          <w:noProof/>
        </w:rPr>
        <w:tab/>
        <w:t>Roba s podrijetlom razvrstana u tarifne stavke 1604.14.11, 1604.14.18, 1604.14.90, 1604.19.39 i 1604.20.70 u rasporedu Unije oslobođena je carine u okviru ukupne godišnje količine od 11 500 metričkih tona.</w:t>
      </w:r>
    </w:p>
    <w:p>
      <w:pPr>
        <w:rPr>
          <w:noProof/>
        </w:rPr>
      </w:pPr>
    </w:p>
    <w:p>
      <w:pPr>
        <w:rPr>
          <w:noProof/>
        </w:rPr>
      </w:pPr>
      <w:r>
        <w:rPr>
          <w:noProof/>
        </w:rPr>
        <w:t>Surimi</w:t>
      </w:r>
    </w:p>
    <w:p>
      <w:pPr>
        <w:rPr>
          <w:noProof/>
        </w:rPr>
      </w:pPr>
    </w:p>
    <w:p>
      <w:pPr>
        <w:ind w:left="567" w:hanging="567"/>
        <w:rPr>
          <w:noProof/>
        </w:rPr>
      </w:pPr>
      <w:r>
        <w:rPr>
          <w:noProof/>
        </w:rPr>
        <w:t>13.</w:t>
      </w:r>
      <w:r>
        <w:rPr>
          <w:noProof/>
        </w:rPr>
        <w:tab/>
        <w:t>Roba s podrijetlom razvrstana u tarifnu stavku 1604.20.05 u rasporedu Unije oslobođena je carine u okviru ukupne godišnje količine od 500 metričkih tona.</w:t>
      </w:r>
    </w:p>
    <w:p>
      <w:pPr>
        <w:rPr>
          <w:noProof/>
        </w:rPr>
      </w:pPr>
    </w:p>
    <w:p>
      <w:pPr>
        <w:rPr>
          <w:noProof/>
        </w:rPr>
      </w:pPr>
      <w:r>
        <w:rPr>
          <w:noProof/>
        </w:rPr>
        <w:br w:type="page"/>
        <w:t>Šećer i drugi proizvodi s visokim udjelom šećera</w:t>
      </w:r>
    </w:p>
    <w:p>
      <w:pPr>
        <w:rPr>
          <w:noProof/>
        </w:rPr>
      </w:pPr>
    </w:p>
    <w:p>
      <w:pPr>
        <w:ind w:left="567" w:hanging="567"/>
        <w:rPr>
          <w:noProof/>
        </w:rPr>
      </w:pPr>
      <w:r>
        <w:rPr>
          <w:noProof/>
        </w:rPr>
        <w:t>14.</w:t>
      </w:r>
      <w:r>
        <w:rPr>
          <w:noProof/>
        </w:rPr>
        <w:tab/>
        <w:t>Roba s podrijetlom razvrstana u sljedeće tarifne stavke u rasporedu Unije oslobođena je carine u okviru ukupne godišnje količine od 20 000 metričkih tona izraženo kao ekvivalent sirovog šećera:</w:t>
      </w:r>
    </w:p>
    <w:p>
      <w:pPr>
        <w:ind w:left="567" w:hanging="567"/>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418"/>
        <w:gridCol w:w="1559"/>
        <w:gridCol w:w="1454"/>
      </w:tblGrid>
      <w:tr>
        <w:trPr>
          <w:cantSplit/>
          <w:jc w:val="center"/>
        </w:trPr>
        <w:tc>
          <w:tcPr>
            <w:tcW w:w="1527" w:type="dxa"/>
            <w:shd w:val="clear" w:color="auto" w:fill="auto"/>
            <w:vAlign w:val="center"/>
          </w:tcPr>
          <w:p>
            <w:pPr>
              <w:spacing w:before="60" w:after="60" w:line="240" w:lineRule="auto"/>
              <w:rPr>
                <w:noProof/>
              </w:rPr>
            </w:pPr>
            <w:r>
              <w:rPr>
                <w:noProof/>
              </w:rPr>
              <w:t>1701.13.10</w:t>
            </w:r>
          </w:p>
          <w:p>
            <w:pPr>
              <w:spacing w:before="60" w:after="60" w:line="240" w:lineRule="auto"/>
              <w:rPr>
                <w:noProof/>
              </w:rPr>
            </w:pPr>
            <w:r>
              <w:rPr>
                <w:noProof/>
              </w:rPr>
              <w:t>1701.13.90</w:t>
            </w:r>
          </w:p>
          <w:p>
            <w:pPr>
              <w:spacing w:before="60" w:after="60" w:line="240" w:lineRule="auto"/>
              <w:rPr>
                <w:noProof/>
              </w:rPr>
            </w:pPr>
            <w:r>
              <w:rPr>
                <w:noProof/>
              </w:rPr>
              <w:t>1701.14.10</w:t>
            </w:r>
          </w:p>
          <w:p>
            <w:pPr>
              <w:spacing w:before="60" w:after="60" w:line="240" w:lineRule="auto"/>
              <w:rPr>
                <w:noProof/>
              </w:rPr>
            </w:pPr>
            <w:r>
              <w:rPr>
                <w:noProof/>
              </w:rPr>
              <w:t>1701.91.00</w:t>
            </w:r>
          </w:p>
        </w:tc>
        <w:tc>
          <w:tcPr>
            <w:tcW w:w="1418" w:type="dxa"/>
            <w:shd w:val="clear" w:color="auto" w:fill="auto"/>
            <w:vAlign w:val="center"/>
          </w:tcPr>
          <w:p>
            <w:pPr>
              <w:spacing w:before="60" w:after="60" w:line="240" w:lineRule="auto"/>
              <w:rPr>
                <w:noProof/>
              </w:rPr>
            </w:pPr>
            <w:r>
              <w:rPr>
                <w:noProof/>
              </w:rPr>
              <w:t>1701.99.10</w:t>
            </w:r>
          </w:p>
          <w:p>
            <w:pPr>
              <w:spacing w:before="60" w:after="60" w:line="240" w:lineRule="auto"/>
              <w:rPr>
                <w:noProof/>
              </w:rPr>
            </w:pPr>
            <w:r>
              <w:rPr>
                <w:noProof/>
              </w:rPr>
              <w:t>1701.99.90</w:t>
            </w:r>
          </w:p>
          <w:p>
            <w:pPr>
              <w:spacing w:before="60" w:after="60" w:line="240" w:lineRule="auto"/>
              <w:rPr>
                <w:noProof/>
              </w:rPr>
            </w:pPr>
            <w:r>
              <w:rPr>
                <w:noProof/>
              </w:rPr>
              <w:t>1702.30.50</w:t>
            </w:r>
          </w:p>
          <w:p>
            <w:pPr>
              <w:spacing w:before="60" w:after="60" w:line="240" w:lineRule="auto"/>
              <w:rPr>
                <w:noProof/>
              </w:rPr>
            </w:pPr>
            <w:r>
              <w:rPr>
                <w:noProof/>
              </w:rPr>
              <w:t>1702.90.50</w:t>
            </w:r>
          </w:p>
        </w:tc>
        <w:tc>
          <w:tcPr>
            <w:tcW w:w="1559" w:type="dxa"/>
            <w:vAlign w:val="center"/>
          </w:tcPr>
          <w:p>
            <w:pPr>
              <w:spacing w:before="60" w:after="60" w:line="240" w:lineRule="auto"/>
              <w:rPr>
                <w:noProof/>
              </w:rPr>
            </w:pPr>
            <w:r>
              <w:rPr>
                <w:noProof/>
              </w:rPr>
              <w:t>1702.90.71</w:t>
            </w:r>
          </w:p>
          <w:p>
            <w:pPr>
              <w:spacing w:before="60" w:after="60" w:line="240" w:lineRule="auto"/>
              <w:rPr>
                <w:noProof/>
              </w:rPr>
            </w:pPr>
            <w:r>
              <w:rPr>
                <w:noProof/>
              </w:rPr>
              <w:t>1702.90.75</w:t>
            </w:r>
          </w:p>
          <w:p>
            <w:pPr>
              <w:spacing w:before="60" w:after="60" w:line="240" w:lineRule="auto"/>
              <w:rPr>
                <w:noProof/>
              </w:rPr>
            </w:pPr>
            <w:r>
              <w:rPr>
                <w:noProof/>
              </w:rPr>
              <w:t>1702.90.79</w:t>
            </w:r>
          </w:p>
          <w:p>
            <w:pPr>
              <w:spacing w:before="60" w:after="60" w:line="240" w:lineRule="auto"/>
              <w:rPr>
                <w:noProof/>
              </w:rPr>
            </w:pPr>
            <w:r>
              <w:rPr>
                <w:noProof/>
              </w:rPr>
              <w:t>1702.90.95</w:t>
            </w:r>
          </w:p>
        </w:tc>
        <w:tc>
          <w:tcPr>
            <w:tcW w:w="1454" w:type="dxa"/>
          </w:tcPr>
          <w:p>
            <w:pPr>
              <w:spacing w:before="60" w:after="60" w:line="240" w:lineRule="auto"/>
              <w:rPr>
                <w:noProof/>
              </w:rPr>
            </w:pPr>
            <w:r>
              <w:rPr>
                <w:noProof/>
              </w:rPr>
              <w:t>1806.10.30</w:t>
            </w:r>
          </w:p>
          <w:p>
            <w:pPr>
              <w:spacing w:before="60" w:after="60" w:line="240" w:lineRule="auto"/>
              <w:rPr>
                <w:noProof/>
              </w:rPr>
            </w:pPr>
            <w:r>
              <w:rPr>
                <w:noProof/>
              </w:rPr>
              <w:t>1806.10.90</w:t>
            </w:r>
          </w:p>
        </w:tc>
      </w:tr>
    </w:tbl>
    <w:p>
      <w:pPr>
        <w:rPr>
          <w:noProof/>
        </w:rPr>
      </w:pPr>
    </w:p>
    <w:p>
      <w:pPr>
        <w:rPr>
          <w:noProof/>
        </w:rPr>
      </w:pPr>
    </w:p>
    <w:p>
      <w:pPr>
        <w:rPr>
          <w:noProof/>
        </w:rPr>
      </w:pPr>
      <w:r>
        <w:rPr>
          <w:noProof/>
        </w:rPr>
        <w:t>Posebne vrste šećera</w:t>
      </w:r>
    </w:p>
    <w:p>
      <w:pPr>
        <w:rPr>
          <w:noProof/>
        </w:rPr>
      </w:pPr>
    </w:p>
    <w:p>
      <w:pPr>
        <w:ind w:left="567" w:hanging="567"/>
        <w:rPr>
          <w:noProof/>
        </w:rPr>
      </w:pPr>
      <w:r>
        <w:rPr>
          <w:noProof/>
        </w:rPr>
        <w:t>15.</w:t>
      </w:r>
      <w:r>
        <w:rPr>
          <w:noProof/>
        </w:rPr>
        <w:tab/>
        <w:t>Roba s podrijetlom razvrstana u tarifnu stavku 1701.14.90 u rasporedu Unije oslobođena je carine u okviru ukupne godišnje količine od 400 metričkih tona.</w:t>
      </w:r>
    </w:p>
    <w:p>
      <w:pPr>
        <w:rPr>
          <w:noProof/>
        </w:rPr>
      </w:pPr>
    </w:p>
    <w:p>
      <w:pPr>
        <w:rPr>
          <w:noProof/>
        </w:rPr>
      </w:pPr>
      <w:r>
        <w:rPr>
          <w:noProof/>
        </w:rPr>
        <w:br w:type="page"/>
        <w:t>Jestive gljive</w:t>
      </w:r>
    </w:p>
    <w:p>
      <w:pPr>
        <w:rPr>
          <w:noProof/>
        </w:rPr>
      </w:pPr>
    </w:p>
    <w:p>
      <w:pPr>
        <w:ind w:left="567" w:hanging="567"/>
        <w:rPr>
          <w:noProof/>
        </w:rPr>
      </w:pPr>
      <w:r>
        <w:rPr>
          <w:noProof/>
        </w:rPr>
        <w:t>16.</w:t>
      </w:r>
      <w:r>
        <w:rPr>
          <w:noProof/>
        </w:rPr>
        <w:tab/>
        <w:t>Roba s podrijetlom razvrstana u tarifne stavke 0711.51.00, 2001.90.50, 2003.10.20 i 2003.10.30 u rasporedu Unije oslobođena je carine u okviru ukupne godišnje količine od 350 metričkih tona:</w:t>
      </w:r>
    </w:p>
    <w:p>
      <w:pPr>
        <w:rPr>
          <w:noProof/>
        </w:rPr>
      </w:pPr>
    </w:p>
    <w:p>
      <w:pPr>
        <w:rPr>
          <w:noProof/>
        </w:rPr>
      </w:pPr>
      <w:r>
        <w:rPr>
          <w:noProof/>
        </w:rPr>
        <w:t>Etanol</w:t>
      </w:r>
    </w:p>
    <w:p>
      <w:pPr>
        <w:rPr>
          <w:noProof/>
        </w:rPr>
      </w:pPr>
    </w:p>
    <w:p>
      <w:pPr>
        <w:ind w:left="567" w:hanging="567"/>
        <w:rPr>
          <w:noProof/>
        </w:rPr>
      </w:pPr>
      <w:r>
        <w:rPr>
          <w:noProof/>
        </w:rPr>
        <w:t>17.</w:t>
      </w:r>
      <w:r>
        <w:rPr>
          <w:noProof/>
        </w:rPr>
        <w:tab/>
        <w:t>Roba s podrijetlom razvrstana u tarifne stavke 2207.10.00 i 2207.20.00 u rasporedu Unije oslobođena je carine u okviru ukupne godišnje količine od 1 000 metričkih tona.</w:t>
      </w:r>
    </w:p>
    <w:p>
      <w:pPr>
        <w:rPr>
          <w:noProof/>
        </w:rPr>
      </w:pPr>
    </w:p>
    <w:p>
      <w:pPr>
        <w:rPr>
          <w:noProof/>
        </w:rPr>
      </w:pPr>
      <w:r>
        <w:rPr>
          <w:noProof/>
        </w:rPr>
        <w:t>Manitol, sorbitol, dekstrini i ostali modificirani škrobovi</w:t>
      </w:r>
    </w:p>
    <w:p>
      <w:pPr>
        <w:rPr>
          <w:noProof/>
        </w:rPr>
      </w:pPr>
    </w:p>
    <w:p>
      <w:pPr>
        <w:ind w:left="567" w:hanging="567"/>
        <w:rPr>
          <w:noProof/>
        </w:rPr>
      </w:pPr>
      <w:r>
        <w:rPr>
          <w:noProof/>
        </w:rPr>
        <w:t>18.</w:t>
      </w:r>
      <w:r>
        <w:rPr>
          <w:noProof/>
        </w:rPr>
        <w:tab/>
        <w:t>Roba s podrijetlom razvrstana u tarifne stavke 2905.43.00, 2905.44.11, 2905.44.19, 2905.44.91, 3505.10.10, 3505.10.90 i 3824.60.19 u rasporedu Unije oslobođena je carine u okviru ukupne godišnje količine od 2 000 metričkih tona.</w:t>
      </w:r>
    </w:p>
    <w:p>
      <w:pPr>
        <w:rPr>
          <w:noProof/>
        </w:rPr>
      </w:pPr>
    </w:p>
    <w:p>
      <w:pPr>
        <w:rPr>
          <w:noProof/>
        </w:rPr>
      </w:pPr>
    </w:p>
    <w:p>
      <w:pPr>
        <w:jc w:val="center"/>
        <w:rPr>
          <w:noProof/>
        </w:rPr>
      </w:pPr>
      <w:r>
        <w:rPr>
          <w:noProof/>
        </w:rPr>
        <w:br w:type="page"/>
        <w:t>PODODJELJAK 2.</w:t>
      </w:r>
    </w:p>
    <w:p>
      <w:pPr>
        <w:jc w:val="center"/>
        <w:rPr>
          <w:noProof/>
        </w:rPr>
      </w:pPr>
    </w:p>
    <w:p>
      <w:pPr>
        <w:jc w:val="center"/>
        <w:rPr>
          <w:noProof/>
        </w:rPr>
      </w:pPr>
      <w:r>
        <w:rPr>
          <w:noProof/>
        </w:rPr>
        <w:t>CARINSKE KVOTE VIJETNAMA</w:t>
      </w:r>
    </w:p>
    <w:p>
      <w:pPr>
        <w:jc w:val="center"/>
        <w:rPr>
          <w:noProof/>
        </w:rPr>
      </w:pPr>
    </w:p>
    <w:p>
      <w:pPr>
        <w:ind w:left="567" w:hanging="567"/>
        <w:rPr>
          <w:noProof/>
        </w:rPr>
      </w:pPr>
      <w:r>
        <w:rPr>
          <w:noProof/>
        </w:rPr>
        <w:t>1.</w:t>
      </w:r>
      <w:r>
        <w:rPr>
          <w:noProof/>
        </w:rPr>
        <w:tab/>
        <w:t>Razdoblje provedbe, količina kvota, metode upravljanja i drugi uvjeti povezani s raspodjelom carinskih kvota Vijetnama moraju biti u skladu s obvezama Vijetnama na temelju Sporazuma o WTO-u.</w:t>
      </w:r>
    </w:p>
    <w:p>
      <w:pPr>
        <w:ind w:left="567" w:hanging="567"/>
        <w:rPr>
          <w:noProof/>
        </w:rPr>
      </w:pPr>
    </w:p>
    <w:p>
      <w:pPr>
        <w:ind w:left="567" w:hanging="567"/>
        <w:rPr>
          <w:noProof/>
        </w:rPr>
      </w:pPr>
      <w:r>
        <w:rPr>
          <w:noProof/>
        </w:rPr>
        <w:t>2.</w:t>
      </w:r>
      <w:r>
        <w:rPr>
          <w:noProof/>
        </w:rPr>
        <w:tab/>
        <w:t>Carinske stope unutar kvote na robu s podrijetlom koja se u Rasporedu Vijetnama navodi u stavkama kategorije postupnog snižavanja „B10 unutar kvote” ukidaju se u 11 jednakih godišnjih faza počevši od dana stupanja na snagu ovog Sporazuma, nakon čega je ta roba oslobođena svih carina unutar kvote.</w:t>
      </w:r>
    </w:p>
    <w:p>
      <w:pPr>
        <w:ind w:left="567" w:hanging="567"/>
        <w:rPr>
          <w:noProof/>
        </w:rPr>
      </w:pPr>
    </w:p>
    <w:p>
      <w:pPr>
        <w:ind w:left="567" w:hanging="567"/>
        <w:rPr>
          <w:noProof/>
        </w:rPr>
      </w:pPr>
      <w:r>
        <w:rPr>
          <w:noProof/>
        </w:rPr>
        <w:t>3.</w:t>
      </w:r>
      <w:r>
        <w:rPr>
          <w:noProof/>
        </w:rPr>
        <w:tab/>
        <w:t>Za carinske stope izvan kvote na robu s podrijetlom koja se u Rasporedu Vijetnama navodi u stavkama kategorije postupnog snižavanja „B10 unutar kvote” ne preuzimaju se obveze.</w:t>
      </w:r>
    </w:p>
    <w:p>
      <w:pPr>
        <w:rPr>
          <w:noProof/>
        </w:rPr>
      </w:pPr>
    </w:p>
    <w:p>
      <w:pPr>
        <w:rPr>
          <w:noProof/>
        </w:rPr>
        <w:sectPr>
          <w:headerReference w:type="even" r:id="rId16"/>
          <w:headerReference w:type="default" r:id="rId17"/>
          <w:footerReference w:type="even" r:id="rId18"/>
          <w:footerReference w:type="default" r:id="rId19"/>
          <w:headerReference w:type="first" r:id="rId20"/>
          <w:footerReference w:type="first" r:id="rId21"/>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pPr>
        <w:jc w:val="right"/>
        <w:rPr>
          <w:b/>
          <w:bCs/>
          <w:noProof/>
          <w:u w:val="single"/>
        </w:rPr>
      </w:pPr>
      <w:r>
        <w:rPr>
          <w:b/>
          <w:noProof/>
          <w:u w:val="single"/>
        </w:rPr>
        <w:t>Dodatak 2.</w:t>
      </w:r>
      <w:r>
        <w:rPr>
          <w:noProof/>
        </w:rPr>
        <w:noBreakHyphen/>
      </w:r>
      <w:r>
        <w:rPr>
          <w:b/>
          <w:noProof/>
          <w:u w:val="single"/>
        </w:rPr>
        <w:t>A</w:t>
      </w:r>
      <w:r>
        <w:rPr>
          <w:noProof/>
        </w:rPr>
        <w:noBreakHyphen/>
      </w:r>
      <w:r>
        <w:rPr>
          <w:b/>
          <w:noProof/>
          <w:u w:val="single"/>
        </w:rPr>
        <w:t>1.</w:t>
      </w:r>
    </w:p>
    <w:p>
      <w:pPr>
        <w:rPr>
          <w:noProof/>
        </w:rPr>
      </w:pPr>
    </w:p>
    <w:p>
      <w:pPr>
        <w:rPr>
          <w:noProof/>
        </w:rPr>
      </w:pPr>
    </w:p>
    <w:p>
      <w:pPr>
        <w:jc w:val="center"/>
        <w:rPr>
          <w:noProof/>
        </w:rPr>
      </w:pPr>
      <w:r>
        <w:rPr>
          <w:noProof/>
        </w:rPr>
        <w:t>Tarifni raspored Unije</w:t>
      </w:r>
    </w:p>
    <w:p>
      <w:pPr>
        <w:rPr>
          <w:noProof/>
        </w:rPr>
      </w:pPr>
    </w:p>
    <w:p>
      <w:pPr>
        <w:rPr>
          <w:noProof/>
        </w:rPr>
      </w:pPr>
      <w:r>
        <w:rPr>
          <w:noProof/>
        </w:rPr>
        <w:t>Opće napomene</w:t>
      </w:r>
    </w:p>
    <w:p>
      <w:pPr>
        <w:rPr>
          <w:noProof/>
        </w:rPr>
      </w:pPr>
    </w:p>
    <w:p>
      <w:pPr>
        <w:rPr>
          <w:noProof/>
        </w:rPr>
      </w:pPr>
      <w:r>
        <w:rPr>
          <w:noProof/>
        </w:rPr>
        <w:t>Povezanost s kombiniranom nomenklaturom („KN”) Unije</w:t>
      </w:r>
    </w:p>
    <w:p>
      <w:pPr>
        <w:rPr>
          <w:noProof/>
        </w:rPr>
      </w:pPr>
    </w:p>
    <w:p>
      <w:pPr>
        <w:ind w:left="567" w:hanging="567"/>
        <w:rPr>
          <w:noProof/>
        </w:rPr>
      </w:pPr>
      <w:r>
        <w:rPr>
          <w:noProof/>
        </w:rPr>
        <w:t>1.</w:t>
      </w:r>
      <w:r>
        <w:rPr>
          <w:noProof/>
        </w:rPr>
        <w:tab/>
        <w:t>Odredbe ovog rasporeda uglavnom su izražene u obliku oznake KN, a tumačenje odredaba ovog rasporeda, uključujući proizvode obuhvaćene podbrojevima ovog rasporeda, uređuju se općim napomenama i napomenama uz odjeljke i poglavlja KN-a. U mjeri u kojoj su odredbe ovog rasporeda jednake odgovarajućim odredbama KN-a, odredbe ovog rasporeda imaju jednako značenje kao i odgovarajuće odredbe KN-a.</w:t>
      </w:r>
    </w:p>
    <w:p>
      <w:pPr>
        <w:rPr>
          <w:noProof/>
        </w:rPr>
      </w:pPr>
    </w:p>
    <w:p>
      <w:pPr>
        <w:rPr>
          <w:noProof/>
        </w:rPr>
      </w:pPr>
      <w:r>
        <w:rPr>
          <w:noProof/>
        </w:rPr>
        <w:t>Osnovne carinske stope</w:t>
      </w:r>
    </w:p>
    <w:p>
      <w:pPr>
        <w:rPr>
          <w:noProof/>
        </w:rPr>
      </w:pPr>
    </w:p>
    <w:p>
      <w:pPr>
        <w:ind w:left="567" w:hanging="567"/>
        <w:rPr>
          <w:noProof/>
        </w:rPr>
      </w:pPr>
      <w:r>
        <w:rPr>
          <w:noProof/>
        </w:rPr>
        <w:t>2.</w:t>
      </w:r>
      <w:r>
        <w:rPr>
          <w:noProof/>
        </w:rPr>
        <w:tab/>
        <w:t>Osnovne carinske stope navedene u ovom rasporedu odražavaju carinske stope Zajedničke carinske tarife Unije na snazi 26. lipnja 2012.</w:t>
      </w:r>
    </w:p>
    <w:p>
      <w:pPr>
        <w:rPr>
          <w:noProof/>
        </w:rPr>
      </w:pPr>
    </w:p>
    <w:p>
      <w:pPr>
        <w:rPr>
          <w:noProof/>
        </w:rPr>
      </w:pPr>
      <w:r>
        <w:rPr>
          <w:noProof/>
        </w:rPr>
        <w:br w:type="page"/>
        <w:t>Sportska obuća</w:t>
      </w:r>
    </w:p>
    <w:p>
      <w:pPr>
        <w:rPr>
          <w:noProof/>
        </w:rPr>
      </w:pPr>
    </w:p>
    <w:p>
      <w:pPr>
        <w:ind w:left="567" w:hanging="567"/>
        <w:rPr>
          <w:noProof/>
        </w:rPr>
      </w:pPr>
      <w:r>
        <w:rPr>
          <w:noProof/>
        </w:rPr>
        <w:t>3.</w:t>
      </w:r>
      <w:r>
        <w:rPr>
          <w:noProof/>
        </w:rPr>
        <w:tab/>
        <w:t>Obuća obuhvaćena eksplicitnim opisom uz oznake KN 6403.91.11B, 6403.91.13B, 6403.91.16B, 6403.91.18B, 6403.99.91B, 6403.99.93B, 6403.99.96B i 6403.99.98B u rasporedu Unije mora imati vanjski potplat protiv klizanja izrađen od sintetičkih materijala kao što su polimeri niske gustoće ili tehnička svojstva kao što su plinom ili tekućinom punjeni hermetički jastučići, mehaničke komponente posebno konstruirane za apsorpciju udaraca, ili posebni materijali kao što su polimeri niske gustoće. Osim toga, takva obuća mora imati napravu za učvršćenje ili sustav vezivanja s najmanje pet rupica na svakoj strani gornjeg dijela obuće, koji osiguravaju stabilnost stopala u obući.  Unutarnji potplat takve obuće mora biti oblikovan.</w:t>
      </w:r>
    </w:p>
    <w:p>
      <w:pPr>
        <w:rPr>
          <w:noProof/>
        </w:rPr>
      </w:pPr>
    </w:p>
    <w:p>
      <w:pPr>
        <w:jc w:val="center"/>
        <w:rPr>
          <w:noProof/>
        </w:rPr>
        <w:sectPr>
          <w:headerReference w:type="even" r:id="rId22"/>
          <w:headerReference w:type="default" r:id="rId23"/>
          <w:footerReference w:type="even" r:id="rId24"/>
          <w:footerReference w:type="default" r:id="rId25"/>
          <w:headerReference w:type="first" r:id="rId26"/>
          <w:footerReference w:type="first" r:id="rId27"/>
          <w:footnotePr>
            <w:numRestart w:val="eachPage"/>
          </w:footnotePr>
          <w:endnotePr>
            <w:numFmt w:val="decimal"/>
          </w:endnotePr>
          <w:pgSz w:w="11907" w:h="16840" w:code="9"/>
          <w:pgMar w:top="1134" w:right="1134" w:bottom="1134" w:left="1134" w:header="1134" w:footer="1134" w:gutter="0"/>
          <w:pgNumType w:start="1"/>
          <w:cols w:space="720"/>
          <w:docGrid w:linePitch="326"/>
        </w:sectPr>
      </w:pPr>
    </w:p>
    <w:p>
      <w:pPr>
        <w:jc w:val="center"/>
        <w:rPr>
          <w:noProof/>
        </w:rPr>
      </w:pPr>
      <w:r>
        <w:rPr>
          <w:noProof/>
        </w:rPr>
        <w:t>Tarifni raspored Unije</w:t>
      </w:r>
    </w:p>
    <w:p>
      <w:pPr>
        <w:rPr>
          <w:noProof/>
        </w:rPr>
      </w:pPr>
      <w:r>
        <w:rPr>
          <w:noProof/>
        </w:rPr>
        <w:t>[umetnuti Tarifni raspored iz dokumenta 02]</w:t>
      </w:r>
    </w:p>
    <w:p>
      <w:pPr>
        <w:rPr>
          <w:noProof/>
        </w:rPr>
      </w:pPr>
    </w:p>
    <w:p>
      <w:pPr>
        <w:rPr>
          <w:noProof/>
        </w:rPr>
      </w:pPr>
    </w:p>
    <w:p>
      <w:pPr>
        <w:jc w:val="center"/>
        <w:rPr>
          <w:noProof/>
        </w:rPr>
      </w:pPr>
      <w:r>
        <w:rPr>
          <w:noProof/>
        </w:rPr>
        <w:t>________________</w:t>
      </w:r>
    </w:p>
    <w:sectPr>
      <w:headerReference w:type="even" r:id="rId28"/>
      <w:headerReference w:type="default" r:id="rId29"/>
      <w:footerReference w:type="even" r:id="rId30"/>
      <w:footerReference w:type="default" r:id="rId31"/>
      <w:headerReference w:type="first" r:id="rId32"/>
      <w:footerReference w:type="first" r:id="rId33"/>
      <w:footnotePr>
        <w:numRestart w:val="eachPage"/>
      </w:footnotePr>
      <w:endnotePr>
        <w:numFmt w:val="decimal"/>
      </w:endnotePr>
      <w:pgSz w:w="11907" w:h="16840"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1"/>
    <w:family w:val="roman"/>
    <w:notTrueType/>
    <w:pitch w:val="variable"/>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Liberation Sans">
    <w:altName w:val="Arial"/>
    <w:panose1 w:val="00000000000000000000"/>
    <w:charset w:val="00"/>
    <w:family w:val="auto"/>
    <w:notTrueType/>
    <w:pitch w:val="default"/>
    <w:sig w:usb0="00000003" w:usb1="00000000" w:usb2="00000000" w:usb3="00000000" w:csb0="00000001"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…/Prilog 2.-A/hr </w:t>
    </w:r>
    <w:r>
      <w:fldChar w:fldCharType="begin"/>
    </w:r>
    <w:r>
      <w:instrText xml:space="preserve"> PAGE  \* MERGEFORMAT </w:instrText>
    </w:r>
    <w:r>
      <w:fldChar w:fldCharType="separate"/>
    </w:r>
    <w:r>
      <w:rPr>
        <w:noProof/>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…/Prilog 2.-A/hr </w:t>
    </w:r>
    <w:r>
      <w:fldChar w:fldCharType="begin"/>
    </w:r>
    <w:r>
      <w:instrText xml:space="preserve"> PAGE  \* MERGEFORMAT </w:instrText>
    </w:r>
    <w:r>
      <w:fldChar w:fldCharType="separate"/>
    </w:r>
    <w:r>
      <w:rPr>
        <w:noProof/>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…/Prilog 2.-A/hr </w:t>
    </w:r>
    <w:r>
      <w:fldChar w:fldCharType="begin"/>
    </w:r>
    <w:r>
      <w:instrText xml:space="preserve"> PAGE  \* MERGEFORMAT </w:instrText>
    </w:r>
    <w:r>
      <w:fldChar w:fldCharType="separate"/>
    </w:r>
    <w:r>
      <w:rPr>
        <w:noProof/>
      </w:rP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ootnoteText"/>
      </w:pPr>
      <w:r>
        <w:separator/>
      </w:r>
    </w:p>
  </w:footnote>
  <w:footnote w:type="continuationSeparator" w:id="0">
    <w:p>
      <w:pPr>
        <w:pStyle w:val="FootnoteText"/>
      </w:pPr>
      <w:r>
        <w:separator/>
      </w:r>
    </w:p>
  </w:footnote>
  <w:footnote w:id="1">
    <w:p>
      <w:pPr>
        <w:pStyle w:val="FootnoteText"/>
      </w:pPr>
      <w:r>
        <w:rPr>
          <w:rStyle w:val="FootnoteReference"/>
        </w:rPr>
        <w:footnoteRef/>
      </w:r>
      <w:r>
        <w:tab/>
      </w:r>
      <w:r>
        <w:rPr>
          <w:i/>
        </w:rPr>
        <w:t>Službeni list Europske unije</w:t>
      </w:r>
      <w:r>
        <w:t xml:space="preserve"> L 157, 15.6.2011., str.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766C74E6"/>
    <w:lvl w:ilvl="0">
      <w:start w:val="1"/>
      <w:numFmt w:val="decimal"/>
      <w:pStyle w:val="ListNumber2"/>
      <w:lvlText w:val="%1."/>
      <w:lvlJc w:val="left"/>
      <w:pPr>
        <w:tabs>
          <w:tab w:val="num" w:pos="643"/>
        </w:tabs>
        <w:ind w:left="643" w:hanging="360"/>
      </w:pPr>
    </w:lvl>
  </w:abstractNum>
  <w:abstractNum w:abstractNumId="1">
    <w:nsid w:val="FFFFFF81"/>
    <w:multiLevelType w:val="singleLevel"/>
    <w:tmpl w:val="723240F6"/>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3"/>
    <w:multiLevelType w:val="singleLevel"/>
    <w:tmpl w:val="3EC220C4"/>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05663A2A"/>
    <w:multiLevelType w:val="hybridMultilevel"/>
    <w:tmpl w:val="96384DBE"/>
    <w:styleLink w:val="LegalHeadings1"/>
    <w:lvl w:ilvl="0" w:tplc="B00A182A">
      <w:start w:val="1"/>
      <w:numFmt w:val="decimal"/>
      <w:lvlText w:val="%1."/>
      <w:lvlJc w:val="left"/>
      <w:pPr>
        <w:tabs>
          <w:tab w:val="num" w:pos="0"/>
        </w:tabs>
        <w:ind w:left="0" w:firstLine="0"/>
      </w:pPr>
      <w:rPr>
        <w:rFonts w:hint="default"/>
      </w:rPr>
    </w:lvl>
    <w:lvl w:ilvl="1" w:tplc="DF847DD8">
      <w:start w:val="1"/>
      <w:numFmt w:val="lowerLetter"/>
      <w:lvlText w:val="(%2)"/>
      <w:lvlJc w:val="left"/>
      <w:pPr>
        <w:tabs>
          <w:tab w:val="num" w:pos="737"/>
        </w:tabs>
        <w:ind w:left="737" w:hanging="453"/>
      </w:pPr>
      <w:rPr>
        <w:rFonts w:hint="default"/>
        <w:strike w:val="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5EA05E7"/>
    <w:multiLevelType w:val="hybridMultilevel"/>
    <w:tmpl w:val="33A216DC"/>
    <w:lvl w:ilvl="0" w:tplc="BD783356">
      <w:start w:val="1"/>
      <w:numFmt w:val="bullet"/>
      <w:pStyle w:val="ListDash2"/>
      <w:lvlText w:val="–"/>
      <w:lvlJc w:val="left"/>
      <w:pPr>
        <w:tabs>
          <w:tab w:val="num" w:pos="1360"/>
        </w:tabs>
        <w:ind w:left="1360" w:hanging="283"/>
      </w:pPr>
      <w:rPr>
        <w:rFonts w:ascii="Times New Roman" w:hAnsi="Times New Roman"/>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B282568"/>
    <w:multiLevelType w:val="multilevel"/>
    <w:tmpl w:val="17B4BE58"/>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7">
    <w:nsid w:val="0CDA2F71"/>
    <w:multiLevelType w:val="singleLevel"/>
    <w:tmpl w:val="29C487D4"/>
    <w:lvl w:ilvl="0">
      <w:start w:val="1"/>
      <w:numFmt w:val="bullet"/>
      <w:lvlRestart w:val="0"/>
      <w:pStyle w:val="Tiret2"/>
      <w:lvlText w:val="–"/>
      <w:lvlJc w:val="left"/>
      <w:pPr>
        <w:tabs>
          <w:tab w:val="num" w:pos="1984"/>
        </w:tabs>
        <w:ind w:left="1984" w:hanging="567"/>
      </w:pPr>
    </w:lvl>
  </w:abstractNum>
  <w:abstractNum w:abstractNumId="8">
    <w:nsid w:val="0EC12965"/>
    <w:multiLevelType w:val="hybridMultilevel"/>
    <w:tmpl w:val="3EDE36FA"/>
    <w:lvl w:ilvl="0" w:tplc="0809000F">
      <w:start w:val="1"/>
      <w:numFmt w:val="decimal"/>
      <w:lvlText w:val="%1."/>
      <w:lvlJc w:val="left"/>
      <w:pPr>
        <w:ind w:left="360" w:hanging="360"/>
      </w:pPr>
    </w:lvl>
    <w:lvl w:ilvl="1" w:tplc="9326AD3A">
      <w:start w:val="1"/>
      <w:numFmt w:val="lowerLetter"/>
      <w:lvlText w:val="(%2)"/>
      <w:lvlJc w:val="left"/>
      <w:pPr>
        <w:ind w:left="1596" w:hanging="876"/>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AD63C5D"/>
    <w:multiLevelType w:val="singleLevel"/>
    <w:tmpl w:val="DEA28F20"/>
    <w:name w:val="List Bullet 2__1"/>
    <w:lvl w:ilvl="0">
      <w:start w:val="1"/>
      <w:numFmt w:val="decimal"/>
      <w:pStyle w:val="ListNumber"/>
      <w:lvlText w:val="%1."/>
      <w:lvlJc w:val="left"/>
      <w:pPr>
        <w:tabs>
          <w:tab w:val="num" w:pos="360"/>
        </w:tabs>
        <w:ind w:left="0" w:firstLine="0"/>
      </w:pPr>
      <w:rPr>
        <w:rFonts w:hint="default"/>
      </w:rPr>
    </w:lvl>
  </w:abstractNum>
  <w:abstractNum w:abstractNumId="10">
    <w:nsid w:val="20BA3072"/>
    <w:multiLevelType w:val="singleLevel"/>
    <w:tmpl w:val="98C44636"/>
    <w:lvl w:ilvl="0">
      <w:start w:val="1"/>
      <w:numFmt w:val="decimal"/>
      <w:lvlRestart w:val="0"/>
      <w:pStyle w:val="Considrant"/>
      <w:lvlText w:val="(%1)"/>
      <w:lvlJc w:val="left"/>
      <w:pPr>
        <w:tabs>
          <w:tab w:val="num" w:pos="709"/>
        </w:tabs>
        <w:ind w:left="709" w:hanging="709"/>
      </w:pPr>
    </w:lvl>
  </w:abstractNum>
  <w:abstractNum w:abstractNumId="11">
    <w:nsid w:val="227B0BD1"/>
    <w:multiLevelType w:val="singleLevel"/>
    <w:tmpl w:val="DAC8BAA8"/>
    <w:lvl w:ilvl="0">
      <w:numFmt w:val="bullet"/>
      <w:pStyle w:val="annex2-bullet"/>
      <w:lvlText w:val="-"/>
      <w:lvlJc w:val="left"/>
      <w:pPr>
        <w:tabs>
          <w:tab w:val="num" w:pos="360"/>
        </w:tabs>
        <w:ind w:left="360" w:hanging="360"/>
      </w:pPr>
      <w:rPr>
        <w:rFonts w:hint="default"/>
      </w:rPr>
    </w:lvl>
  </w:abstractNum>
  <w:abstractNum w:abstractNumId="1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3">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4">
    <w:nsid w:val="248F4748"/>
    <w:multiLevelType w:val="hybridMultilevel"/>
    <w:tmpl w:val="C568ACDE"/>
    <w:lvl w:ilvl="0" w:tplc="2736CEA8">
      <w:start w:val="1"/>
      <w:numFmt w:val="bullet"/>
      <w:pStyle w:val="Lines"/>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6">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7">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18">
    <w:nsid w:val="378E6F5B"/>
    <w:multiLevelType w:val="multilevel"/>
    <w:tmpl w:val="0A221BAE"/>
    <w:name w:val="Tiret 0"/>
    <w:lvl w:ilvl="0">
      <w:start w:val="1"/>
      <w:numFmt w:val="decimal"/>
      <w:lvlRestart w:val="0"/>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8223C42"/>
    <w:multiLevelType w:val="hybridMultilevel"/>
    <w:tmpl w:val="FA18FDF2"/>
    <w:lvl w:ilvl="0" w:tplc="0409000F">
      <w:start w:val="1"/>
      <w:numFmt w:val="decimal"/>
      <w:pStyle w:val="Tiret1"/>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1">
    <w:nsid w:val="3A7730C4"/>
    <w:multiLevelType w:val="singleLevel"/>
    <w:tmpl w:val="456C96DE"/>
    <w:lvl w:ilvl="0">
      <w:start w:val="1"/>
      <w:numFmt w:val="bullet"/>
      <w:pStyle w:val="YReferences"/>
      <w:lvlText w:val=""/>
      <w:lvlJc w:val="left"/>
      <w:pPr>
        <w:tabs>
          <w:tab w:val="num" w:pos="765"/>
        </w:tabs>
        <w:ind w:left="765" w:hanging="283"/>
      </w:pPr>
      <w:rPr>
        <w:rFonts w:ascii="Symbol" w:hAnsi="Symbol"/>
      </w:rPr>
    </w:lvl>
  </w:abstractNum>
  <w:abstractNum w:abstractNumId="22">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3">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4">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5">
    <w:nsid w:val="46416817"/>
    <w:multiLevelType w:val="singleLevel"/>
    <w:tmpl w:val="ABE4C590"/>
    <w:lvl w:ilvl="0">
      <w:start w:val="1"/>
      <w:numFmt w:val="bullet"/>
      <w:lvlRestart w:val="0"/>
      <w:pStyle w:val="Tiret3"/>
      <w:lvlText w:val="–"/>
      <w:lvlJc w:val="left"/>
      <w:pPr>
        <w:tabs>
          <w:tab w:val="num" w:pos="2551"/>
        </w:tabs>
        <w:ind w:left="2551" w:hanging="567"/>
      </w:pPr>
    </w:lvl>
  </w:abstractNum>
  <w:abstractNum w:abstractNumId="26">
    <w:nsid w:val="4C1B7A6F"/>
    <w:multiLevelType w:val="singleLevel"/>
    <w:tmpl w:val="0A7CB49A"/>
    <w:lvl w:ilvl="0">
      <w:start w:val="1"/>
      <w:numFmt w:val="bullet"/>
      <w:lvlRestart w:val="0"/>
      <w:pStyle w:val="Tiret4"/>
      <w:lvlText w:val="–"/>
      <w:lvlJc w:val="left"/>
      <w:pPr>
        <w:tabs>
          <w:tab w:val="num" w:pos="3118"/>
        </w:tabs>
        <w:ind w:left="3118" w:hanging="567"/>
      </w:pPr>
    </w:lvl>
  </w:abstractNum>
  <w:abstractNum w:abstractNumId="27">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8">
    <w:nsid w:val="57551E12"/>
    <w:multiLevelType w:val="multilevel"/>
    <w:tmpl w:val="FEF0023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29">
    <w:nsid w:val="588709FF"/>
    <w:multiLevelType w:val="singleLevel"/>
    <w:tmpl w:val="FFFC0DF0"/>
    <w:name w:val="Tiret 4"/>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30">
    <w:nsid w:val="62A8042C"/>
    <w:multiLevelType w:val="singleLevel"/>
    <w:tmpl w:val="CCF20C06"/>
    <w:name w:val="List Bullet 3__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31">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2">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3">
    <w:nsid w:val="756B6197"/>
    <w:multiLevelType w:val="hybridMultilevel"/>
    <w:tmpl w:val="4D0A053E"/>
    <w:lvl w:ilvl="0" w:tplc="E62AA0CC">
      <w:start w:val="1"/>
      <w:numFmt w:val="lowerLetter"/>
      <w:lvlText w:val="(%1)"/>
      <w:lvlJc w:val="left"/>
      <w:pPr>
        <w:ind w:left="-720" w:hanging="360"/>
      </w:pPr>
    </w:lvl>
    <w:lvl w:ilvl="1" w:tplc="E62AA0CC">
      <w:start w:val="1"/>
      <w:numFmt w:val="lowerLetter"/>
      <w:lvlText w:val="(%2)"/>
      <w:lvlJc w:val="left"/>
      <w:pPr>
        <w:ind w:left="0" w:hanging="360"/>
      </w:pPr>
    </w:lvl>
    <w:lvl w:ilvl="2" w:tplc="0809001B">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34">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35">
    <w:nsid w:val="79C96D36"/>
    <w:multiLevelType w:val="multilevel"/>
    <w:tmpl w:val="BE983CE4"/>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7">
    <w:nsid w:val="7BE95D7F"/>
    <w:multiLevelType w:val="multilevel"/>
    <w:tmpl w:val="5BCC05B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numFmt w:val="bullet"/>
      <w:pStyle w:val="Point1letter"/>
      <w:lvlText w:val="-"/>
      <w:lvlJc w:val="left"/>
      <w:pPr>
        <w:tabs>
          <w:tab w:val="num" w:pos="1417"/>
        </w:tabs>
        <w:ind w:left="1417" w:hanging="567"/>
      </w:pPr>
      <w:rPr>
        <w:rFonts w:ascii="Times New Roman" w:eastAsia="Times New Roman" w:hAnsi="Times New Roman" w:cs="Times New Roman"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8">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39">
    <w:nsid w:val="7DE04242"/>
    <w:multiLevelType w:val="multilevel"/>
    <w:tmpl w:val="EB0A601C"/>
    <w:name w:val="List Dash 3"/>
    <w:lvl w:ilvl="0">
      <w:start w:val="1"/>
      <w:numFmt w:val="decimal"/>
      <w:lvlRestart w:val="0"/>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2"/>
  </w:num>
  <w:num w:numId="3">
    <w:abstractNumId w:val="36"/>
  </w:num>
  <w:num w:numId="4">
    <w:abstractNumId w:val="12"/>
  </w:num>
  <w:num w:numId="5">
    <w:abstractNumId w:val="24"/>
  </w:num>
  <w:num w:numId="6">
    <w:abstractNumId w:val="20"/>
  </w:num>
  <w:num w:numId="7">
    <w:abstractNumId w:val="23"/>
  </w:num>
  <w:num w:numId="8">
    <w:abstractNumId w:val="32"/>
  </w:num>
  <w:num w:numId="9">
    <w:abstractNumId w:val="15"/>
  </w:num>
  <w:num w:numId="10">
    <w:abstractNumId w:val="6"/>
  </w:num>
  <w:num w:numId="11">
    <w:abstractNumId w:val="13"/>
  </w:num>
  <w:num w:numId="12">
    <w:abstractNumId w:val="13"/>
  </w:num>
  <w:num w:numId="13">
    <w:abstractNumId w:val="13"/>
  </w:num>
  <w:num w:numId="14">
    <w:abstractNumId w:val="13"/>
  </w:num>
  <w:num w:numId="15">
    <w:abstractNumId w:val="3"/>
  </w:num>
  <w:num w:numId="16">
    <w:abstractNumId w:val="27"/>
  </w:num>
  <w:num w:numId="17">
    <w:abstractNumId w:val="19"/>
  </w:num>
  <w:num w:numId="18">
    <w:abstractNumId w:val="14"/>
  </w:num>
  <w:num w:numId="19">
    <w:abstractNumId w:val="7"/>
  </w:num>
  <w:num w:numId="20">
    <w:abstractNumId w:val="4"/>
  </w:num>
  <w:num w:numId="21">
    <w:abstractNumId w:val="21"/>
  </w:num>
  <w:num w:numId="22">
    <w:abstractNumId w:val="5"/>
  </w:num>
  <w:num w:numId="23">
    <w:abstractNumId w:val="2"/>
  </w:num>
  <w:num w:numId="24">
    <w:abstractNumId w:val="1"/>
  </w:num>
  <w:num w:numId="25">
    <w:abstractNumId w:val="0"/>
  </w:num>
  <w:num w:numId="26">
    <w:abstractNumId w:val="9"/>
  </w:num>
  <w:num w:numId="27">
    <w:abstractNumId w:val="17"/>
  </w:num>
  <w:num w:numId="28">
    <w:abstractNumId w:val="25"/>
  </w:num>
  <w:num w:numId="29">
    <w:abstractNumId w:val="26"/>
  </w:num>
  <w:num w:numId="30">
    <w:abstractNumId w:val="31"/>
  </w:num>
  <w:num w:numId="31">
    <w:abstractNumId w:val="30"/>
  </w:num>
  <w:num w:numId="32">
    <w:abstractNumId w:val="34"/>
  </w:num>
  <w:num w:numId="33">
    <w:abstractNumId w:val="38"/>
  </w:num>
  <w:num w:numId="34">
    <w:abstractNumId w:val="35"/>
  </w:num>
  <w:num w:numId="35">
    <w:abstractNumId w:val="10"/>
  </w:num>
  <w:num w:numId="36">
    <w:abstractNumId w:val="39"/>
  </w:num>
  <w:num w:numId="37">
    <w:abstractNumId w:val="18"/>
  </w:num>
  <w:num w:numId="38">
    <w:abstractNumId w:val="29"/>
  </w:num>
  <w:num w:numId="39">
    <w:abstractNumId w:val="37"/>
  </w:num>
  <w:num w:numId="40">
    <w:abstractNumId w:val="28"/>
  </w:num>
  <w:num w:numId="41">
    <w:abstractNumId w:val="11"/>
  </w:num>
  <w:num w:numId="42">
    <w:abstractNumId w:val="8"/>
  </w:num>
  <w:num w:numId="43">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 "/>
    <w:docVar w:name="LW_ANNEX_NBR_FIRST" w:val="2"/>
    <w:docVar w:name="LW_ANNEX_NBR_LAST" w:val="2"/>
    <w:docVar w:name="LW_ANNEX_UNIQUE" w:val="0"/>
    <w:docVar w:name="LW_CORRIGENDUM" w:val="&lt;UNUSED&gt;"/>
    <w:docVar w:name="LW_COVERPAGE_EXISTS" w:val="True"/>
    <w:docVar w:name="LW_COVERPAGE_GUID" w:val="D2163AB5-DA45-4772-8FB4-16B15E064003"/>
    <w:docVar w:name="LW_COVERPAGE_TYPE" w:val="1"/>
    <w:docVar w:name="LW_CROSSREFERENCE" w:val="&lt;UNUSED&gt;"/>
    <w:docVar w:name="LW_DocType" w:val="_GENEN"/>
    <w:docVar w:name="LW_EMISSION" w:val="17.10.2018."/>
    <w:docVar w:name="LW_EMISSION_ISODATE" w:val="2018-10-17"/>
    <w:docVar w:name="LW_EMISSION_LOCATION" w:val="BRX"/>
    <w:docVar w:name="LW_EMISSION_PREFIX" w:val="Bruxelles, "/>
    <w:docVar w:name="LW_EMISSION_SUFFIX" w:val="&lt;EMPTY&gt;"/>
    <w:docVar w:name="LW_ID_DOCTYPE_NONLW" w:val="CP-036"/>
    <w:docVar w:name="LW_LANGUE" w:val="HR"/>
    <w:docVar w:name="LW_LEVEL_OF_SENSITIVITY" w:val="Standard treatment"/>
    <w:docVar w:name="LW_NOM.INST" w:val="EUROPSKA KOMISIJA"/>
    <w:docVar w:name="LW_NOM.INST_JOINTDOC" w:val="&lt;EMPTY&gt;"/>
    <w:docVar w:name="LW_OBJETACTEPRINCIPAL.CP" w:val="o potpisivanju, u ime Europske unije, Sporazuma o slobodnoj trgovini izme\u273?u Europske unije i Socijalisti\u269?ke Republike Vijetnama"/>
    <w:docVar w:name="LW_PART_NBR" w:val="1"/>
    <w:docVar w:name="LW_PART_NBR_TOTAL" w:val="1"/>
    <w:docVar w:name="LW_REF.INST.NEW" w:val="COM"/>
    <w:docVar w:name="LW_REF.INST.NEW_ADOPTED" w:val="final"/>
    <w:docVar w:name="LW_REF.INST.NEW_TEXT" w:val="(2018) 69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CP" w:val="PRILOG_x000b_"/>
    <w:docVar w:name="LW_TYPEACTEPRINCIPAL.CP" w:val="Prijedlogu odluke Vije\u263?a"/>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hr-H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widowControl w:val="0"/>
      <w:spacing w:line="360" w:lineRule="auto"/>
    </w:pPr>
    <w:rPr>
      <w:sz w:val="24"/>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aliases w:val="Header1"/>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link w:val="EndnoteTextChar"/>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rPr>
  </w:style>
  <w:style w:type="paragraph" w:styleId="BalloonText">
    <w:name w:val="Balloon Text"/>
    <w:basedOn w:val="Normal"/>
    <w:link w:val="BalloonTextChar"/>
    <w:rPr>
      <w:rFonts w:ascii="Tahoma" w:hAnsi="Tahoma" w:cs="Tahoma"/>
      <w:sz w:val="16"/>
      <w:szCs w:val="16"/>
    </w:rPr>
  </w:style>
  <w:style w:type="character" w:customStyle="1" w:styleId="Heading1Char">
    <w:name w:val="Heading 1 Char"/>
    <w:basedOn w:val="DefaultParagraphFont"/>
    <w:link w:val="Heading1"/>
    <w:rPr>
      <w:b/>
      <w:smallCaps/>
      <w:sz w:val="24"/>
      <w:lang w:eastAsia="hr-HR"/>
    </w:rPr>
  </w:style>
  <w:style w:type="character" w:customStyle="1" w:styleId="Heading2Char">
    <w:name w:val="Heading 2 Char"/>
    <w:basedOn w:val="DefaultParagraphFont"/>
    <w:link w:val="Heading2"/>
    <w:rPr>
      <w:b/>
      <w:sz w:val="24"/>
      <w:lang w:eastAsia="hr-HR"/>
    </w:rPr>
  </w:style>
  <w:style w:type="character" w:customStyle="1" w:styleId="Heading3Char">
    <w:name w:val="Heading 3 Char"/>
    <w:basedOn w:val="DefaultParagraphFont"/>
    <w:link w:val="Heading3"/>
    <w:rPr>
      <w:i/>
      <w:sz w:val="24"/>
      <w:lang w:eastAsia="hr-HR"/>
    </w:rPr>
  </w:style>
  <w:style w:type="character" w:customStyle="1" w:styleId="Heading4Char">
    <w:name w:val="Heading 4 Char"/>
    <w:basedOn w:val="DefaultParagraphFont"/>
    <w:link w:val="Heading4"/>
    <w:rPr>
      <w:sz w:val="24"/>
      <w:lang w:eastAsia="hr-HR"/>
    </w:rPr>
  </w:style>
  <w:style w:type="character" w:customStyle="1" w:styleId="Heading5Char">
    <w:name w:val="Heading 5 Char"/>
    <w:basedOn w:val="DefaultParagraphFont"/>
    <w:link w:val="Heading5"/>
    <w:rPr>
      <w:rFonts w:ascii="Arial" w:hAnsi="Arial"/>
      <w:sz w:val="22"/>
      <w:lang w:eastAsia="hr-HR"/>
    </w:rPr>
  </w:style>
  <w:style w:type="character" w:customStyle="1" w:styleId="Heading6Char">
    <w:name w:val="Heading 6 Char"/>
    <w:basedOn w:val="DefaultParagraphFont"/>
    <w:link w:val="Heading6"/>
    <w:rPr>
      <w:rFonts w:ascii="Arial" w:hAnsi="Arial"/>
      <w:i/>
      <w:sz w:val="22"/>
      <w:lang w:eastAsia="hr-HR"/>
    </w:rPr>
  </w:style>
  <w:style w:type="character" w:customStyle="1" w:styleId="Heading7Char">
    <w:name w:val="Heading 7 Char"/>
    <w:basedOn w:val="DefaultParagraphFont"/>
    <w:link w:val="Heading7"/>
    <w:rPr>
      <w:rFonts w:ascii="Arial" w:hAnsi="Arial"/>
      <w:lang w:eastAsia="hr-HR"/>
    </w:rPr>
  </w:style>
  <w:style w:type="character" w:customStyle="1" w:styleId="Heading8Char">
    <w:name w:val="Heading 8 Char"/>
    <w:basedOn w:val="DefaultParagraphFont"/>
    <w:link w:val="Heading8"/>
    <w:rPr>
      <w:rFonts w:ascii="Arial" w:hAnsi="Arial"/>
      <w:i/>
      <w:lang w:eastAsia="hr-HR"/>
    </w:rPr>
  </w:style>
  <w:style w:type="character" w:customStyle="1" w:styleId="Heading9Char">
    <w:name w:val="Heading 9 Char"/>
    <w:basedOn w:val="DefaultParagraphFont"/>
    <w:link w:val="Heading9"/>
    <w:rPr>
      <w:rFonts w:ascii="Arial" w:hAnsi="Arial"/>
      <w:i/>
      <w:sz w:val="18"/>
      <w:lang w:eastAsia="hr-HR"/>
    </w:rPr>
  </w:style>
  <w:style w:type="numbering" w:customStyle="1" w:styleId="NoList1">
    <w:name w:val="No List1"/>
    <w:next w:val="NoList"/>
    <w:uiPriority w:val="99"/>
    <w:semiHidden/>
    <w:unhideWhenUsed/>
  </w:style>
  <w:style w:type="paragraph" w:customStyle="1" w:styleId="Default">
    <w:name w:val="Default"/>
    <w:pPr>
      <w:widowControl w:val="0"/>
      <w:autoSpaceDE w:val="0"/>
      <w:autoSpaceDN w:val="0"/>
      <w:adjustRightInd w:val="0"/>
    </w:pPr>
    <w:rPr>
      <w:rFonts w:eastAsia="Batang"/>
      <w:color w:val="000000"/>
      <w:sz w:val="24"/>
      <w:szCs w:val="24"/>
    </w:rPr>
  </w:style>
  <w:style w:type="paragraph" w:styleId="NoSpacing">
    <w:name w:val="No Spacing"/>
    <w:uiPriority w:val="1"/>
    <w:qFormat/>
    <w:rPr>
      <w:rFonts w:ascii="Calibri" w:eastAsia="Calibri" w:hAnsi="Calibri"/>
      <w:sz w:val="22"/>
      <w:szCs w:val="22"/>
    </w:rPr>
  </w:style>
  <w:style w:type="character" w:customStyle="1" w:styleId="HeaderChar">
    <w:name w:val="Header Char"/>
    <w:aliases w:val="Header1 Char"/>
    <w:basedOn w:val="DefaultParagraphFont"/>
    <w:link w:val="Header"/>
    <w:uiPriority w:val="99"/>
    <w:rPr>
      <w:sz w:val="24"/>
      <w:lang w:eastAsia="hr-HR"/>
    </w:rPr>
  </w:style>
  <w:style w:type="character" w:customStyle="1" w:styleId="FooterChar">
    <w:name w:val="Footer Char"/>
    <w:basedOn w:val="DefaultParagraphFont"/>
    <w:link w:val="Footer"/>
    <w:uiPriority w:val="99"/>
    <w:rPr>
      <w:sz w:val="24"/>
      <w:lang w:eastAsia="hr-HR"/>
    </w:rPr>
  </w:style>
  <w:style w:type="paragraph" w:customStyle="1" w:styleId="ListDash">
    <w:name w:val="List Dash"/>
    <w:basedOn w:val="Normal"/>
    <w:pPr>
      <w:widowControl/>
      <w:tabs>
        <w:tab w:val="num" w:pos="926"/>
      </w:tabs>
      <w:spacing w:after="240" w:line="240" w:lineRule="auto"/>
      <w:ind w:left="926" w:hanging="360"/>
      <w:jc w:val="both"/>
    </w:pPr>
    <w:rPr>
      <w:rFonts w:ascii="Cambria Math" w:eastAsia="Cambria Math" w:hAnsi="Cambria Math" w:cs="Cambria Math"/>
    </w:rPr>
  </w:style>
  <w:style w:type="character" w:customStyle="1" w:styleId="FootnoteTextChar">
    <w:name w:val="Footnote Text Char"/>
    <w:basedOn w:val="DefaultParagraphFont"/>
    <w:link w:val="FootnoteText"/>
    <w:uiPriority w:val="99"/>
    <w:rPr>
      <w:sz w:val="24"/>
      <w:lang w:eastAsia="hr-HR"/>
    </w:rPr>
  </w:style>
  <w:style w:type="character" w:styleId="CommentReference">
    <w:name w:val="annotation reference"/>
    <w:uiPriority w:val="99"/>
    <w:unhideWhenUsed/>
    <w:rPr>
      <w:sz w:val="16"/>
      <w:szCs w:val="16"/>
    </w:rPr>
  </w:style>
  <w:style w:type="paragraph" w:customStyle="1" w:styleId="Point1">
    <w:name w:val="Point 1"/>
    <w:basedOn w:val="Normal"/>
    <w:link w:val="Point1Char"/>
    <w:pPr>
      <w:widowControl/>
      <w:tabs>
        <w:tab w:val="left" w:pos="720"/>
      </w:tabs>
      <w:suppressAutoHyphens/>
      <w:spacing w:before="120" w:after="120" w:line="240" w:lineRule="auto"/>
      <w:ind w:left="1417" w:hanging="567"/>
      <w:jc w:val="both"/>
    </w:pPr>
    <w:rPr>
      <w:rFonts w:ascii="Cambria Math" w:eastAsia="Cambria Math" w:hAnsi="Cambria Math" w:cs="Cambria Math"/>
      <w:color w:val="000000"/>
      <w:szCs w:val="24"/>
    </w:rPr>
  </w:style>
  <w:style w:type="paragraph" w:customStyle="1" w:styleId="ManualNumPar1">
    <w:name w:val="Manual NumPar 1"/>
    <w:basedOn w:val="Normal"/>
    <w:next w:val="Normal"/>
    <w:link w:val="ManualNumPar1Char"/>
    <w:pPr>
      <w:widowControl/>
      <w:spacing w:before="120" w:after="120" w:line="240" w:lineRule="auto"/>
      <w:ind w:left="850" w:hanging="850"/>
      <w:jc w:val="both"/>
    </w:pPr>
    <w:rPr>
      <w:rFonts w:ascii="Cambria Math" w:eastAsia="Cambria Math" w:hAnsi="Cambria Math" w:cs="Cambria Math"/>
      <w:szCs w:val="24"/>
    </w:rPr>
  </w:style>
  <w:style w:type="paragraph" w:customStyle="1" w:styleId="Text1">
    <w:name w:val="Text 1"/>
    <w:basedOn w:val="Normal"/>
    <w:link w:val="Text1Znak"/>
    <w:pPr>
      <w:widowControl/>
      <w:spacing w:before="120" w:after="120" w:line="240" w:lineRule="auto"/>
      <w:ind w:left="850"/>
      <w:jc w:val="both"/>
    </w:pPr>
    <w:rPr>
      <w:rFonts w:ascii="Cambria Math" w:eastAsia="Cambria Math" w:hAnsi="Cambria Math" w:cs="Cambria Math"/>
      <w:szCs w:val="24"/>
    </w:rPr>
  </w:style>
  <w:style w:type="paragraph" w:styleId="BodyText">
    <w:name w:val="Body Text"/>
    <w:aliases w:val="Texto independiente Car,Car1 Car"/>
    <w:basedOn w:val="Normal"/>
    <w:link w:val="BodyTextChar"/>
    <w:unhideWhenUsed/>
    <w:qFormat/>
    <w:pPr>
      <w:widowControl/>
      <w:spacing w:line="240" w:lineRule="auto"/>
      <w:jc w:val="center"/>
    </w:pPr>
    <w:rPr>
      <w:rFonts w:ascii="Cambria Math" w:eastAsia="Tahoma" w:hAnsi="Cambria Math"/>
      <w:b/>
      <w:bCs/>
      <w:caps/>
      <w:szCs w:val="24"/>
    </w:rPr>
  </w:style>
  <w:style w:type="character" w:customStyle="1" w:styleId="BodyTextChar">
    <w:name w:val="Body Text Char"/>
    <w:aliases w:val="Texto independiente Car Char,Car1 Car Char"/>
    <w:basedOn w:val="DefaultParagraphFont"/>
    <w:link w:val="BodyText"/>
    <w:rPr>
      <w:rFonts w:ascii="Cambria Math" w:eastAsia="Tahoma" w:hAnsi="Cambria Math"/>
      <w:b/>
      <w:bCs/>
      <w:caps/>
      <w:sz w:val="24"/>
      <w:szCs w:val="24"/>
      <w:lang w:eastAsia="hr-HR"/>
    </w:rPr>
  </w:style>
  <w:style w:type="paragraph" w:styleId="ListParagraph">
    <w:name w:val="List Paragraph"/>
    <w:basedOn w:val="Normal"/>
    <w:link w:val="ListParagraphChar"/>
    <w:uiPriority w:val="34"/>
    <w:qFormat/>
    <w:pPr>
      <w:widowControl/>
      <w:spacing w:line="240" w:lineRule="auto"/>
      <w:ind w:left="720"/>
      <w:contextualSpacing/>
    </w:pPr>
    <w:rPr>
      <w:szCs w:val="24"/>
    </w:rPr>
  </w:style>
  <w:style w:type="paragraph" w:styleId="Title">
    <w:name w:val="Title"/>
    <w:basedOn w:val="Normal"/>
    <w:next w:val="Normal"/>
    <w:link w:val="TitleChar"/>
    <w:qFormat/>
    <w:pPr>
      <w:widowControl/>
      <w:spacing w:after="240" w:line="240" w:lineRule="auto"/>
      <w:jc w:val="center"/>
    </w:pPr>
    <w:rPr>
      <w:rFonts w:ascii="Times New Roman Bold" w:eastAsia="Calibri" w:hAnsi="Times New Roman Bold"/>
      <w:b/>
      <w:szCs w:val="22"/>
    </w:rPr>
  </w:style>
  <w:style w:type="character" w:customStyle="1" w:styleId="TitleChar">
    <w:name w:val="Title Char"/>
    <w:basedOn w:val="DefaultParagraphFont"/>
    <w:link w:val="Title"/>
    <w:rPr>
      <w:rFonts w:ascii="Times New Roman Bold" w:eastAsia="Calibri" w:hAnsi="Times New Roman Bold"/>
      <w:b/>
      <w:sz w:val="24"/>
      <w:szCs w:val="22"/>
      <w:lang w:eastAsia="hr-HR"/>
    </w:rPr>
  </w:style>
  <w:style w:type="paragraph" w:styleId="NormalWeb">
    <w:name w:val="Normal (Web)"/>
    <w:basedOn w:val="Normal"/>
    <w:uiPriority w:val="99"/>
    <w:pPr>
      <w:widowControl/>
      <w:spacing w:before="100" w:beforeAutospacing="1" w:after="100" w:afterAutospacing="1" w:line="240" w:lineRule="auto"/>
    </w:pPr>
    <w:rPr>
      <w:szCs w:val="24"/>
    </w:rPr>
  </w:style>
  <w:style w:type="paragraph" w:customStyle="1" w:styleId="Level1">
    <w:name w:val="Level 1"/>
    <w:basedOn w:val="Normal"/>
    <w:uiPriority w:val="99"/>
    <w:pPr>
      <w:autoSpaceDE w:val="0"/>
      <w:autoSpaceDN w:val="0"/>
      <w:adjustRightInd w:val="0"/>
      <w:spacing w:line="240" w:lineRule="auto"/>
    </w:pPr>
    <w:rPr>
      <w:rFonts w:eastAsia="Batang"/>
      <w:szCs w:val="24"/>
    </w:rPr>
  </w:style>
  <w:style w:type="paragraph" w:customStyle="1" w:styleId="ColorfulList-Accent11">
    <w:name w:val="Colorful List - Accent 11"/>
    <w:basedOn w:val="Normal"/>
    <w:uiPriority w:val="34"/>
    <w:qFormat/>
    <w:pPr>
      <w:widowControl/>
      <w:spacing w:line="240" w:lineRule="auto"/>
      <w:ind w:left="708"/>
    </w:pPr>
    <w:rPr>
      <w:szCs w:val="24"/>
    </w:rPr>
  </w:style>
  <w:style w:type="paragraph" w:customStyle="1" w:styleId="MediumGrid21">
    <w:name w:val="Medium Grid 21"/>
    <w:basedOn w:val="Normal"/>
    <w:uiPriority w:val="1"/>
    <w:qFormat/>
    <w:pPr>
      <w:widowControl/>
      <w:spacing w:line="240" w:lineRule="auto"/>
    </w:pPr>
    <w:rPr>
      <w:rFonts w:ascii="Calibri" w:hAnsi="Calibri"/>
      <w:sz w:val="22"/>
      <w:szCs w:val="22"/>
    </w:rPr>
  </w:style>
  <w:style w:type="character" w:customStyle="1" w:styleId="GridTable1Light1">
    <w:name w:val="Grid Table 1 Light1"/>
    <w:uiPriority w:val="33"/>
    <w:qFormat/>
    <w:rPr>
      <w:i/>
      <w:iCs/>
      <w:smallCaps/>
      <w:spacing w:val="5"/>
    </w:rPr>
  </w:style>
  <w:style w:type="paragraph" w:customStyle="1" w:styleId="Normal1">
    <w:name w:val="Normal1"/>
    <w:pPr>
      <w:jc w:val="both"/>
    </w:pPr>
    <w:rPr>
      <w:color w:val="000000"/>
      <w:sz w:val="24"/>
      <w:szCs w:val="24"/>
    </w:rPr>
  </w:style>
  <w:style w:type="paragraph" w:customStyle="1" w:styleId="Footnote">
    <w:name w:val="Footnote"/>
    <w:basedOn w:val="Normal1"/>
    <w:rPr>
      <w:sz w:val="20"/>
      <w:szCs w:val="20"/>
    </w:rPr>
  </w:style>
  <w:style w:type="numbering" w:customStyle="1" w:styleId="NoList11">
    <w:name w:val="No List11"/>
    <w:next w:val="NoList"/>
    <w:uiPriority w:val="99"/>
    <w:semiHidden/>
    <w:unhideWhenUsed/>
  </w:style>
  <w:style w:type="paragraph" w:styleId="BodyText2">
    <w:name w:val="Body Text 2"/>
    <w:basedOn w:val="Normal"/>
    <w:link w:val="BodyText2Char"/>
    <w:qFormat/>
    <w:pPr>
      <w:widowControl/>
      <w:spacing w:after="120" w:line="480" w:lineRule="auto"/>
      <w:jc w:val="both"/>
    </w:pPr>
  </w:style>
  <w:style w:type="character" w:customStyle="1" w:styleId="BodyText2Char">
    <w:name w:val="Body Text 2 Char"/>
    <w:basedOn w:val="DefaultParagraphFont"/>
    <w:link w:val="BodyText2"/>
    <w:rPr>
      <w:sz w:val="24"/>
      <w:lang w:eastAsia="hr-HR"/>
    </w:rPr>
  </w:style>
  <w:style w:type="paragraph" w:styleId="BodyTextIndent">
    <w:name w:val="Body Text Indent"/>
    <w:basedOn w:val="Normal"/>
    <w:link w:val="BodyTextIndentChar"/>
    <w:pPr>
      <w:widowControl/>
      <w:spacing w:after="120" w:line="240" w:lineRule="auto"/>
      <w:ind w:left="283"/>
      <w:jc w:val="both"/>
    </w:pPr>
  </w:style>
  <w:style w:type="character" w:customStyle="1" w:styleId="BodyTextIndentChar">
    <w:name w:val="Body Text Indent Char"/>
    <w:basedOn w:val="DefaultParagraphFont"/>
    <w:link w:val="BodyTextIndent"/>
    <w:rPr>
      <w:sz w:val="24"/>
      <w:lang w:val="hr-HR" w:eastAsia="hr-HR"/>
    </w:rPr>
  </w:style>
  <w:style w:type="paragraph" w:styleId="BodyTextIndent2">
    <w:name w:val="Body Text Indent 2"/>
    <w:basedOn w:val="Normal"/>
    <w:link w:val="BodyTextIndent2Char"/>
    <w:pPr>
      <w:widowControl/>
      <w:spacing w:after="120" w:line="480" w:lineRule="auto"/>
      <w:ind w:left="283"/>
      <w:jc w:val="both"/>
    </w:pPr>
  </w:style>
  <w:style w:type="character" w:customStyle="1" w:styleId="BodyTextIndent2Char">
    <w:name w:val="Body Text Indent 2 Char"/>
    <w:basedOn w:val="DefaultParagraphFont"/>
    <w:link w:val="BodyTextIndent2"/>
    <w:rPr>
      <w:sz w:val="24"/>
      <w:lang w:eastAsia="hr-HR"/>
    </w:rPr>
  </w:style>
  <w:style w:type="paragraph" w:styleId="ListBullet">
    <w:name w:val="List Bullet"/>
    <w:basedOn w:val="Normal"/>
    <w:pPr>
      <w:widowControl/>
      <w:numPr>
        <w:numId w:val="16"/>
      </w:numPr>
      <w:spacing w:after="240" w:line="240" w:lineRule="auto"/>
      <w:jc w:val="both"/>
    </w:pPr>
  </w:style>
  <w:style w:type="paragraph" w:customStyle="1" w:styleId="Titrearticle">
    <w:name w:val="Titre article"/>
    <w:basedOn w:val="Normal"/>
    <w:next w:val="Normal"/>
    <w:link w:val="TitrearticleChar"/>
    <w:pPr>
      <w:keepNext/>
      <w:widowControl/>
      <w:spacing w:before="360" w:after="120" w:line="240" w:lineRule="auto"/>
      <w:jc w:val="center"/>
    </w:pPr>
    <w:rPr>
      <w:i/>
    </w:rPr>
  </w:style>
  <w:style w:type="paragraph" w:customStyle="1" w:styleId="NormalWeb8">
    <w:name w:val="Normal (Web)8"/>
    <w:basedOn w:val="Normal"/>
    <w:pPr>
      <w:widowControl/>
      <w:spacing w:before="75" w:after="75" w:line="240" w:lineRule="auto"/>
      <w:ind w:left="225" w:right="225"/>
    </w:pPr>
    <w:rPr>
      <w:sz w:val="22"/>
      <w:szCs w:val="22"/>
    </w:rPr>
  </w:style>
  <w:style w:type="paragraph" w:customStyle="1" w:styleId="Point2">
    <w:name w:val="Point 2"/>
    <w:basedOn w:val="Normal"/>
    <w:pPr>
      <w:widowControl/>
      <w:spacing w:before="120" w:after="120" w:line="240" w:lineRule="auto"/>
      <w:ind w:left="1985" w:hanging="567"/>
      <w:jc w:val="both"/>
    </w:pPr>
  </w:style>
  <w:style w:type="paragraph" w:customStyle="1" w:styleId="NormalCentered">
    <w:name w:val="Normal Centered"/>
    <w:basedOn w:val="Normal"/>
    <w:pPr>
      <w:widowControl/>
      <w:spacing w:before="120" w:after="120" w:line="240" w:lineRule="auto"/>
      <w:jc w:val="center"/>
    </w:pPr>
  </w:style>
  <w:style w:type="paragraph" w:customStyle="1" w:styleId="Tiret1">
    <w:name w:val="Tiret 1"/>
    <w:basedOn w:val="Normal"/>
    <w:pPr>
      <w:widowControl/>
      <w:numPr>
        <w:numId w:val="17"/>
      </w:numPr>
      <w:tabs>
        <w:tab w:val="num" w:pos="1134"/>
      </w:tabs>
      <w:spacing w:before="120" w:after="120" w:line="240" w:lineRule="auto"/>
      <w:ind w:left="1134"/>
      <w:jc w:val="both"/>
    </w:pPr>
  </w:style>
  <w:style w:type="paragraph" w:customStyle="1" w:styleId="Lines">
    <w:name w:val="Lines"/>
    <w:basedOn w:val="Normal"/>
    <w:pPr>
      <w:widowControl/>
      <w:numPr>
        <w:numId w:val="18"/>
      </w:numPr>
      <w:spacing w:line="240" w:lineRule="auto"/>
    </w:pPr>
    <w:rPr>
      <w:szCs w:val="24"/>
    </w:rPr>
  </w:style>
  <w:style w:type="paragraph" w:styleId="CommentText">
    <w:name w:val="annotation text"/>
    <w:basedOn w:val="Normal"/>
    <w:link w:val="CommentTextChar"/>
    <w:uiPriority w:val="99"/>
    <w:pPr>
      <w:widowControl/>
      <w:spacing w:line="240" w:lineRule="auto"/>
    </w:pPr>
    <w:rPr>
      <w:rFonts w:eastAsia="MS Mincho"/>
      <w:sz w:val="20"/>
    </w:rPr>
  </w:style>
  <w:style w:type="character" w:customStyle="1" w:styleId="CommentTextChar">
    <w:name w:val="Comment Text Char"/>
    <w:basedOn w:val="DefaultParagraphFont"/>
    <w:link w:val="CommentText"/>
    <w:uiPriority w:val="99"/>
    <w:rPr>
      <w:rFonts w:eastAsia="MS Mincho"/>
      <w:lang w:eastAsia="hr-HR"/>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eastAsia="MS Mincho"/>
      <w:b/>
      <w:bCs/>
      <w:lang w:eastAsia="hr-HR"/>
    </w:rPr>
  </w:style>
  <w:style w:type="character" w:customStyle="1" w:styleId="BalloonTextChar">
    <w:name w:val="Balloon Text Char"/>
    <w:basedOn w:val="DefaultParagraphFont"/>
    <w:link w:val="BalloonText"/>
    <w:rPr>
      <w:rFonts w:ascii="Tahoma" w:hAnsi="Tahoma" w:cs="Tahoma"/>
      <w:sz w:val="16"/>
      <w:szCs w:val="16"/>
      <w:lang w:eastAsia="hr-HR"/>
    </w:rPr>
  </w:style>
  <w:style w:type="character" w:customStyle="1" w:styleId="ManualNumPar1Char">
    <w:name w:val="Manual NumPar 1 Char"/>
    <w:link w:val="ManualNumPar1"/>
    <w:rPr>
      <w:rFonts w:ascii="Cambria Math" w:eastAsia="Cambria Math" w:hAnsi="Cambria Math" w:cs="Cambria Math"/>
      <w:sz w:val="24"/>
      <w:szCs w:val="24"/>
      <w:lang w:eastAsia="hr-HR"/>
    </w:rPr>
  </w:style>
  <w:style w:type="paragraph" w:customStyle="1" w:styleId="Tiret2">
    <w:name w:val="Tiret 2"/>
    <w:basedOn w:val="Normal"/>
    <w:pPr>
      <w:widowControl/>
      <w:numPr>
        <w:numId w:val="19"/>
      </w:numPr>
      <w:spacing w:before="120" w:after="120" w:line="240" w:lineRule="auto"/>
      <w:jc w:val="both"/>
    </w:pPr>
    <w:rPr>
      <w:szCs w:val="24"/>
    </w:rPr>
  </w:style>
  <w:style w:type="paragraph" w:customStyle="1" w:styleId="ListDash2">
    <w:name w:val="List Dash 2"/>
    <w:basedOn w:val="Normal"/>
    <w:pPr>
      <w:widowControl/>
      <w:numPr>
        <w:numId w:val="20"/>
      </w:numPr>
      <w:spacing w:line="240" w:lineRule="auto"/>
    </w:pPr>
    <w:rPr>
      <w:szCs w:val="24"/>
    </w:rPr>
  </w:style>
  <w:style w:type="character" w:customStyle="1" w:styleId="Text1Znak">
    <w:name w:val="Text 1 Znak"/>
    <w:link w:val="Text1"/>
    <w:rPr>
      <w:rFonts w:ascii="Cambria Math" w:eastAsia="Cambria Math" w:hAnsi="Cambria Math" w:cs="Cambria Math"/>
      <w:sz w:val="24"/>
      <w:szCs w:val="24"/>
      <w:lang w:eastAsia="hr-HR"/>
    </w:rPr>
  </w:style>
  <w:style w:type="character" w:customStyle="1" w:styleId="Point1Char">
    <w:name w:val="Point 1 Char"/>
    <w:link w:val="Point1"/>
    <w:rPr>
      <w:rFonts w:ascii="Cambria Math" w:eastAsia="Cambria Math" w:hAnsi="Cambria Math" w:cs="Cambria Math"/>
      <w:color w:val="000000"/>
      <w:sz w:val="24"/>
      <w:szCs w:val="24"/>
      <w:lang w:eastAsia="hr-HR"/>
    </w:rPr>
  </w:style>
  <w:style w:type="table" w:styleId="TableGrid">
    <w:name w:val="Table Grid"/>
    <w:basedOn w:val="TableNormal"/>
    <w:uiPriority w:val="9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customStyle="1" w:styleId="YReferences">
    <w:name w:val="YReferences"/>
    <w:basedOn w:val="Normal"/>
    <w:next w:val="Normal"/>
    <w:pPr>
      <w:widowControl/>
      <w:numPr>
        <w:numId w:val="21"/>
      </w:numPr>
      <w:tabs>
        <w:tab w:val="clear" w:pos="765"/>
      </w:tabs>
      <w:spacing w:after="480" w:line="240" w:lineRule="auto"/>
      <w:ind w:left="1191" w:hanging="1191"/>
      <w:jc w:val="both"/>
    </w:pPr>
  </w:style>
  <w:style w:type="paragraph" w:customStyle="1" w:styleId="NumPar1">
    <w:name w:val="NumPar 1"/>
    <w:basedOn w:val="Normal"/>
    <w:next w:val="Normal"/>
    <w:pPr>
      <w:widowControl/>
      <w:numPr>
        <w:numId w:val="22"/>
      </w:numPr>
      <w:spacing w:before="120" w:after="120" w:line="240" w:lineRule="auto"/>
      <w:jc w:val="both"/>
    </w:pPr>
    <w:rPr>
      <w:szCs w:val="24"/>
    </w:rPr>
  </w:style>
  <w:style w:type="paragraph" w:customStyle="1" w:styleId="NumPar2">
    <w:name w:val="NumPar 2"/>
    <w:basedOn w:val="Normal"/>
    <w:next w:val="Normal"/>
    <w:pPr>
      <w:widowControl/>
      <w:numPr>
        <w:ilvl w:val="1"/>
        <w:numId w:val="22"/>
      </w:numPr>
      <w:spacing w:before="120" w:after="120" w:line="240" w:lineRule="auto"/>
      <w:jc w:val="both"/>
    </w:pPr>
    <w:rPr>
      <w:szCs w:val="24"/>
    </w:rPr>
  </w:style>
  <w:style w:type="paragraph" w:customStyle="1" w:styleId="NumPar3">
    <w:name w:val="NumPar 3"/>
    <w:basedOn w:val="Normal"/>
    <w:next w:val="Normal"/>
    <w:pPr>
      <w:widowControl/>
      <w:numPr>
        <w:ilvl w:val="2"/>
        <w:numId w:val="22"/>
      </w:numPr>
      <w:spacing w:before="120" w:after="120" w:line="240" w:lineRule="auto"/>
      <w:jc w:val="both"/>
    </w:pPr>
    <w:rPr>
      <w:szCs w:val="24"/>
    </w:rPr>
  </w:style>
  <w:style w:type="paragraph" w:customStyle="1" w:styleId="NumPar4">
    <w:name w:val="NumPar 4"/>
    <w:basedOn w:val="Normal"/>
    <w:next w:val="Normal"/>
    <w:pPr>
      <w:widowControl/>
      <w:numPr>
        <w:ilvl w:val="3"/>
        <w:numId w:val="22"/>
      </w:numPr>
      <w:spacing w:before="120" w:after="120" w:line="240" w:lineRule="auto"/>
      <w:jc w:val="both"/>
    </w:pPr>
    <w:rPr>
      <w:szCs w:val="24"/>
    </w:rPr>
  </w:style>
  <w:style w:type="paragraph" w:customStyle="1" w:styleId="Point0">
    <w:name w:val="Point 0"/>
    <w:basedOn w:val="Normal"/>
    <w:pPr>
      <w:widowControl/>
      <w:spacing w:before="120" w:after="120" w:line="240" w:lineRule="auto"/>
      <w:ind w:left="850" w:hanging="850"/>
      <w:jc w:val="both"/>
    </w:pPr>
    <w:rPr>
      <w:szCs w:val="24"/>
    </w:rPr>
  </w:style>
  <w:style w:type="paragraph" w:customStyle="1" w:styleId="CM1">
    <w:name w:val="CM1"/>
    <w:basedOn w:val="Default"/>
    <w:next w:val="Default"/>
    <w:uiPriority w:val="99"/>
    <w:pPr>
      <w:widowControl/>
    </w:pPr>
    <w:rPr>
      <w:rFonts w:ascii="EUAlbertina" w:eastAsia="MS Mincho" w:hAnsi="EUAlbertina"/>
      <w:color w:val="auto"/>
    </w:rPr>
  </w:style>
  <w:style w:type="paragraph" w:customStyle="1" w:styleId="CM3">
    <w:name w:val="CM3"/>
    <w:basedOn w:val="Default"/>
    <w:next w:val="Default"/>
    <w:uiPriority w:val="99"/>
    <w:pPr>
      <w:widowControl/>
    </w:pPr>
    <w:rPr>
      <w:rFonts w:ascii="EUAlbertina" w:eastAsia="MS Mincho" w:hAnsi="EUAlbertina"/>
      <w:color w:val="auto"/>
    </w:rPr>
  </w:style>
  <w:style w:type="character" w:customStyle="1" w:styleId="apple-converted-space">
    <w:name w:val="apple-converted-space"/>
  </w:style>
  <w:style w:type="paragraph" w:customStyle="1" w:styleId="Lijstalinea">
    <w:name w:val="Lijstalinea"/>
    <w:basedOn w:val="Normal"/>
    <w:qFormat/>
    <w:pPr>
      <w:widowControl/>
      <w:spacing w:line="240" w:lineRule="auto"/>
      <w:ind w:left="720"/>
    </w:pPr>
    <w:rPr>
      <w:rFonts w:eastAsia="MS Mincho"/>
      <w:szCs w:val="24"/>
    </w:rPr>
  </w:style>
  <w:style w:type="paragraph" w:customStyle="1" w:styleId="Geenafstand">
    <w:name w:val="Geen afstand"/>
    <w:qFormat/>
    <w:rPr>
      <w:rFonts w:ascii="Calibri" w:eastAsia="Calibri" w:hAnsi="Calibri"/>
      <w:sz w:val="22"/>
      <w:szCs w:val="22"/>
    </w:rPr>
  </w:style>
  <w:style w:type="paragraph" w:customStyle="1" w:styleId="ecxmsonormal">
    <w:name w:val="ecxmsonormal"/>
    <w:basedOn w:val="Normal"/>
    <w:pPr>
      <w:widowControl/>
      <w:spacing w:after="324" w:line="240" w:lineRule="auto"/>
    </w:pPr>
    <w:rPr>
      <w:szCs w:val="24"/>
    </w:rPr>
  </w:style>
  <w:style w:type="paragraph" w:customStyle="1" w:styleId="Lijstalinea1">
    <w:name w:val="Lijstalinea1"/>
    <w:basedOn w:val="Normal"/>
    <w:qFormat/>
    <w:pPr>
      <w:widowControl/>
      <w:spacing w:line="240" w:lineRule="auto"/>
      <w:ind w:left="720"/>
    </w:pPr>
    <w:rPr>
      <w:rFonts w:eastAsia="MS Mincho"/>
      <w:szCs w:val="24"/>
    </w:rPr>
  </w:style>
  <w:style w:type="paragraph" w:customStyle="1" w:styleId="Geenafstand1">
    <w:name w:val="Geen afstand1"/>
    <w:qFormat/>
    <w:rPr>
      <w:rFonts w:ascii="Calibri" w:eastAsia="Calibri" w:hAnsi="Calibri"/>
      <w:sz w:val="22"/>
      <w:szCs w:val="22"/>
    </w:rPr>
  </w:style>
  <w:style w:type="paragraph" w:styleId="Revision">
    <w:name w:val="Revision"/>
    <w:hidden/>
    <w:uiPriority w:val="99"/>
    <w:semiHidden/>
    <w:rPr>
      <w:rFonts w:eastAsia="MS Mincho"/>
      <w:sz w:val="24"/>
      <w:szCs w:val="24"/>
    </w:rPr>
  </w:style>
  <w:style w:type="numbering" w:customStyle="1" w:styleId="NoList2">
    <w:name w:val="No List2"/>
    <w:next w:val="NoList"/>
    <w:uiPriority w:val="99"/>
    <w:semiHidden/>
    <w:unhideWhenUsed/>
  </w:style>
  <w:style w:type="character" w:customStyle="1" w:styleId="FootnoteTextChar1">
    <w:name w:val="Footnote Text Char1"/>
    <w:semiHidden/>
    <w:locked/>
    <w:rPr>
      <w:lang w:val="hr-HR" w:eastAsia="hr-HR" w:bidi="hr-HR"/>
    </w:rPr>
  </w:style>
  <w:style w:type="character" w:customStyle="1" w:styleId="FootnoteCharacters">
    <w:name w:val="Footnote Characters"/>
    <w:rPr>
      <w:rFonts w:cs="Times New Roman"/>
      <w:vertAlign w:val="superscript"/>
    </w:rPr>
  </w:style>
  <w:style w:type="character" w:customStyle="1" w:styleId="il">
    <w:name w:val="il"/>
  </w:style>
  <w:style w:type="numbering" w:customStyle="1" w:styleId="NoList3">
    <w:name w:val="No List3"/>
    <w:next w:val="NoList"/>
    <w:uiPriority w:val="99"/>
    <w:semiHidden/>
    <w:unhideWhenUsed/>
  </w:style>
  <w:style w:type="paragraph" w:styleId="BodyText3">
    <w:name w:val="Body Text 3"/>
    <w:basedOn w:val="Normal"/>
    <w:link w:val="BodyText3Char"/>
    <w:qFormat/>
    <w:pPr>
      <w:widowControl/>
      <w:tabs>
        <w:tab w:val="num" w:pos="2160"/>
      </w:tabs>
      <w:spacing w:after="240" w:line="240" w:lineRule="auto"/>
      <w:ind w:left="2160" w:hanging="720"/>
      <w:jc w:val="both"/>
    </w:pPr>
    <w:rPr>
      <w:rFonts w:eastAsia="Calibri"/>
      <w:sz w:val="22"/>
      <w:szCs w:val="22"/>
    </w:rPr>
  </w:style>
  <w:style w:type="character" w:customStyle="1" w:styleId="BodyText3Char">
    <w:name w:val="Body Text 3 Char"/>
    <w:basedOn w:val="DefaultParagraphFont"/>
    <w:link w:val="BodyText3"/>
    <w:rPr>
      <w:rFonts w:eastAsia="Calibri"/>
      <w:sz w:val="22"/>
      <w:szCs w:val="22"/>
      <w:lang w:val="hr-HR" w:eastAsia="hr-HR"/>
    </w:rPr>
  </w:style>
  <w:style w:type="paragraph" w:customStyle="1" w:styleId="BodyText4">
    <w:name w:val="Body Text 4"/>
    <w:basedOn w:val="Normal"/>
    <w:link w:val="BodyText4Char"/>
    <w:pPr>
      <w:widowControl/>
      <w:tabs>
        <w:tab w:val="num" w:pos="2160"/>
      </w:tabs>
      <w:spacing w:after="240" w:line="240" w:lineRule="auto"/>
      <w:ind w:left="2160" w:hanging="720"/>
      <w:jc w:val="both"/>
    </w:pPr>
    <w:rPr>
      <w:rFonts w:eastAsia="Calibri"/>
      <w:sz w:val="22"/>
      <w:szCs w:val="22"/>
    </w:rPr>
  </w:style>
  <w:style w:type="character" w:customStyle="1" w:styleId="BodyText4Char">
    <w:name w:val="Body Text 4 Char"/>
    <w:link w:val="BodyText4"/>
    <w:rPr>
      <w:rFonts w:eastAsia="Calibri"/>
      <w:sz w:val="22"/>
      <w:szCs w:val="22"/>
      <w:lang w:val="hr-HR" w:eastAsia="hr-HR"/>
    </w:rPr>
  </w:style>
  <w:style w:type="paragraph" w:customStyle="1" w:styleId="FootnoteQuotation">
    <w:name w:val="Footnote Quotation"/>
    <w:basedOn w:val="Normal"/>
    <w:pPr>
      <w:widowControl/>
      <w:spacing w:line="240" w:lineRule="auto"/>
      <w:ind w:left="720" w:right="720"/>
      <w:jc w:val="both"/>
    </w:pPr>
    <w:rPr>
      <w:rFonts w:eastAsia="Calibri"/>
      <w:sz w:val="20"/>
      <w:szCs w:val="22"/>
    </w:rPr>
  </w:style>
  <w:style w:type="paragraph" w:customStyle="1" w:styleId="Quotation">
    <w:name w:val="Quotation"/>
    <w:basedOn w:val="Normal"/>
    <w:pPr>
      <w:widowControl/>
      <w:spacing w:after="240" w:line="240" w:lineRule="auto"/>
      <w:ind w:left="720" w:right="720"/>
      <w:jc w:val="both"/>
    </w:pPr>
    <w:rPr>
      <w:rFonts w:eastAsia="Calibri"/>
      <w:sz w:val="22"/>
      <w:szCs w:val="22"/>
    </w:rPr>
  </w:style>
  <w:style w:type="paragraph" w:customStyle="1" w:styleId="QuotationDouble">
    <w:name w:val="Quotation Double"/>
    <w:basedOn w:val="Normal"/>
    <w:pPr>
      <w:widowControl/>
      <w:spacing w:after="240" w:line="240" w:lineRule="auto"/>
      <w:ind w:left="1440" w:right="1440"/>
      <w:jc w:val="both"/>
    </w:pPr>
    <w:rPr>
      <w:rFonts w:eastAsia="Calibri"/>
      <w:sz w:val="22"/>
      <w:szCs w:val="22"/>
    </w:rPr>
  </w:style>
  <w:style w:type="paragraph" w:styleId="Subtitle">
    <w:name w:val="Subtitle"/>
    <w:basedOn w:val="Normal"/>
    <w:link w:val="SubtitleChar"/>
    <w:qFormat/>
    <w:pPr>
      <w:widowControl/>
      <w:spacing w:line="240" w:lineRule="auto"/>
      <w:jc w:val="center"/>
      <w:outlineLvl w:val="1"/>
    </w:pPr>
    <w:rPr>
      <w:rFonts w:eastAsia="Calibri"/>
      <w:sz w:val="20"/>
    </w:rPr>
  </w:style>
  <w:style w:type="character" w:customStyle="1" w:styleId="SubtitleChar">
    <w:name w:val="Subtitle Char"/>
    <w:basedOn w:val="DefaultParagraphFont"/>
    <w:link w:val="Subtitle"/>
    <w:rPr>
      <w:rFonts w:eastAsia="Calibri"/>
      <w:lang w:val="hr-HR" w:eastAsia="hr-HR"/>
    </w:rPr>
  </w:style>
  <w:style w:type="paragraph" w:customStyle="1" w:styleId="Title2">
    <w:name w:val="Title 2"/>
    <w:basedOn w:val="Normal"/>
    <w:pPr>
      <w:widowControl/>
      <w:spacing w:line="240" w:lineRule="auto"/>
      <w:jc w:val="center"/>
    </w:pPr>
    <w:rPr>
      <w:rFonts w:eastAsia="Calibri"/>
      <w:sz w:val="22"/>
      <w:szCs w:val="22"/>
      <w:u w:val="single"/>
    </w:rPr>
  </w:style>
  <w:style w:type="paragraph" w:customStyle="1" w:styleId="Title3">
    <w:name w:val="Title 3"/>
    <w:basedOn w:val="Normal"/>
    <w:pPr>
      <w:widowControl/>
      <w:spacing w:line="240" w:lineRule="auto"/>
      <w:jc w:val="center"/>
    </w:pPr>
    <w:rPr>
      <w:rFonts w:eastAsia="Calibri"/>
      <w:i/>
      <w:sz w:val="22"/>
      <w:szCs w:val="22"/>
    </w:rPr>
  </w:style>
  <w:style w:type="paragraph" w:customStyle="1" w:styleId="TitleCountry">
    <w:name w:val="Title Country"/>
    <w:basedOn w:val="Normal"/>
    <w:pPr>
      <w:widowControl/>
      <w:spacing w:line="240" w:lineRule="auto"/>
      <w:jc w:val="center"/>
    </w:pPr>
    <w:rPr>
      <w:rFonts w:eastAsia="Calibri"/>
      <w:caps/>
      <w:sz w:val="22"/>
      <w:szCs w:val="22"/>
    </w:rPr>
  </w:style>
  <w:style w:type="numbering" w:customStyle="1" w:styleId="NoList111">
    <w:name w:val="No List111"/>
    <w:next w:val="NoList"/>
    <w:semiHidden/>
  </w:style>
  <w:style w:type="character" w:customStyle="1" w:styleId="EndnoteTextChar">
    <w:name w:val="Endnote Text Char"/>
    <w:basedOn w:val="DefaultParagraphFont"/>
    <w:link w:val="EndnoteText"/>
    <w:rPr>
      <w:sz w:val="24"/>
      <w:lang w:eastAsia="hr-HR"/>
    </w:rPr>
  </w:style>
  <w:style w:type="paragraph" w:styleId="Index1">
    <w:name w:val="index 1"/>
    <w:basedOn w:val="Normal"/>
    <w:next w:val="Normal"/>
    <w:pPr>
      <w:widowControl/>
      <w:tabs>
        <w:tab w:val="left" w:pos="720"/>
      </w:tabs>
      <w:spacing w:line="240" w:lineRule="auto"/>
      <w:ind w:left="221" w:hanging="221"/>
      <w:jc w:val="both"/>
    </w:pPr>
    <w:rPr>
      <w:sz w:val="22"/>
    </w:rPr>
  </w:style>
  <w:style w:type="paragraph" w:styleId="IndexHeading">
    <w:name w:val="index heading"/>
    <w:basedOn w:val="Normal"/>
    <w:next w:val="Index1"/>
    <w:pPr>
      <w:widowControl/>
      <w:tabs>
        <w:tab w:val="left" w:pos="720"/>
      </w:tabs>
      <w:spacing w:line="240" w:lineRule="auto"/>
      <w:jc w:val="both"/>
    </w:pPr>
    <w:rPr>
      <w:sz w:val="22"/>
    </w:rPr>
  </w:style>
  <w:style w:type="paragraph" w:styleId="ListBullet2">
    <w:name w:val="List Bullet 2"/>
    <w:basedOn w:val="Normal"/>
    <w:pPr>
      <w:widowControl/>
      <w:numPr>
        <w:numId w:val="23"/>
      </w:numPr>
      <w:tabs>
        <w:tab w:val="clear" w:pos="643"/>
        <w:tab w:val="left" w:pos="720"/>
      </w:tabs>
      <w:spacing w:line="240" w:lineRule="auto"/>
      <w:ind w:left="1440" w:hanging="720"/>
      <w:jc w:val="both"/>
    </w:pPr>
    <w:rPr>
      <w:sz w:val="22"/>
    </w:rPr>
  </w:style>
  <w:style w:type="paragraph" w:styleId="ListBullet4">
    <w:name w:val="List Bullet 4"/>
    <w:basedOn w:val="Normal"/>
    <w:pPr>
      <w:widowControl/>
      <w:numPr>
        <w:numId w:val="24"/>
      </w:numPr>
      <w:tabs>
        <w:tab w:val="clear" w:pos="1209"/>
        <w:tab w:val="left" w:pos="720"/>
        <w:tab w:val="left" w:pos="1440"/>
      </w:tabs>
      <w:spacing w:line="240" w:lineRule="auto"/>
      <w:ind w:left="2160" w:hanging="720"/>
      <w:jc w:val="both"/>
    </w:pPr>
    <w:rPr>
      <w:sz w:val="22"/>
    </w:rPr>
  </w:style>
  <w:style w:type="paragraph" w:styleId="ListNumber">
    <w:name w:val="List Number"/>
    <w:basedOn w:val="Normal"/>
    <w:pPr>
      <w:widowControl/>
      <w:numPr>
        <w:numId w:val="26"/>
      </w:numPr>
      <w:tabs>
        <w:tab w:val="clear" w:pos="360"/>
        <w:tab w:val="left" w:pos="720"/>
      </w:tabs>
      <w:spacing w:line="240" w:lineRule="auto"/>
      <w:jc w:val="both"/>
    </w:pPr>
    <w:rPr>
      <w:sz w:val="22"/>
    </w:rPr>
  </w:style>
  <w:style w:type="paragraph" w:styleId="ListNumber2">
    <w:name w:val="List Number 2"/>
    <w:basedOn w:val="Normal"/>
    <w:pPr>
      <w:widowControl/>
      <w:numPr>
        <w:numId w:val="25"/>
      </w:numPr>
      <w:tabs>
        <w:tab w:val="clear" w:pos="643"/>
        <w:tab w:val="left" w:pos="720"/>
      </w:tabs>
      <w:spacing w:line="240" w:lineRule="auto"/>
      <w:ind w:left="1440" w:hanging="720"/>
      <w:jc w:val="both"/>
    </w:pPr>
    <w:rPr>
      <w:sz w:val="22"/>
    </w:rPr>
  </w:style>
  <w:style w:type="paragraph" w:styleId="PlainText">
    <w:name w:val="Plain Text"/>
    <w:basedOn w:val="Normal"/>
    <w:link w:val="PlainTextChar"/>
    <w:uiPriority w:val="99"/>
    <w:pPr>
      <w:widowControl/>
      <w:tabs>
        <w:tab w:val="left" w:pos="720"/>
      </w:tabs>
      <w:spacing w:line="240" w:lineRule="auto"/>
      <w:jc w:val="both"/>
    </w:pPr>
    <w:rPr>
      <w:rFonts w:ascii="Courier New" w:hAnsi="Courier New"/>
      <w:sz w:val="20"/>
    </w:rPr>
  </w:style>
  <w:style w:type="character" w:customStyle="1" w:styleId="PlainTextChar">
    <w:name w:val="Plain Text Char"/>
    <w:basedOn w:val="DefaultParagraphFont"/>
    <w:link w:val="PlainText"/>
    <w:uiPriority w:val="99"/>
    <w:rPr>
      <w:rFonts w:ascii="Courier New" w:hAnsi="Courier New"/>
      <w:lang w:val="hr-HR" w:eastAsia="hr-HR"/>
    </w:rPr>
  </w:style>
  <w:style w:type="paragraph" w:styleId="TableofAuthorities">
    <w:name w:val="table of authorities"/>
    <w:basedOn w:val="Normal"/>
    <w:next w:val="Normal"/>
    <w:pPr>
      <w:widowControl/>
      <w:tabs>
        <w:tab w:val="left" w:pos="720"/>
      </w:tabs>
      <w:spacing w:line="240" w:lineRule="auto"/>
      <w:jc w:val="both"/>
    </w:pPr>
    <w:rPr>
      <w:sz w:val="22"/>
    </w:rPr>
  </w:style>
  <w:style w:type="paragraph" w:styleId="TableofFigures">
    <w:name w:val="table of figures"/>
    <w:basedOn w:val="Normal"/>
    <w:next w:val="Normal"/>
    <w:pPr>
      <w:widowControl/>
      <w:tabs>
        <w:tab w:val="left" w:pos="720"/>
      </w:tabs>
      <w:spacing w:line="240" w:lineRule="auto"/>
      <w:jc w:val="both"/>
    </w:pPr>
    <w:rPr>
      <w:sz w:val="22"/>
    </w:rPr>
  </w:style>
  <w:style w:type="paragraph" w:styleId="TOAHeading">
    <w:name w:val="toa heading"/>
    <w:basedOn w:val="Normal"/>
    <w:next w:val="Normal"/>
    <w:pPr>
      <w:widowControl/>
      <w:tabs>
        <w:tab w:val="left" w:pos="720"/>
      </w:tabs>
      <w:spacing w:line="240" w:lineRule="auto"/>
      <w:jc w:val="both"/>
    </w:pPr>
    <w:rPr>
      <w:b/>
      <w:sz w:val="22"/>
    </w:rPr>
  </w:style>
  <w:style w:type="paragraph" w:styleId="EnvelopeAddress">
    <w:name w:val="envelope address"/>
    <w:basedOn w:val="Normal"/>
    <w:pPr>
      <w:framePr w:w="7920" w:h="1980" w:hRule="exact" w:hSpace="180" w:wrap="auto" w:hAnchor="page" w:xAlign="center" w:yAlign="bottom"/>
      <w:widowControl/>
      <w:tabs>
        <w:tab w:val="left" w:pos="720"/>
      </w:tabs>
      <w:spacing w:line="240" w:lineRule="auto"/>
      <w:ind w:left="2880"/>
      <w:jc w:val="both"/>
    </w:pPr>
    <w:rPr>
      <w:rFonts w:ascii="Arial" w:hAnsi="Arial"/>
    </w:rPr>
  </w:style>
  <w:style w:type="paragraph" w:styleId="DocumentMap">
    <w:name w:val="Document Map"/>
    <w:basedOn w:val="Normal"/>
    <w:link w:val="DocumentMapChar"/>
    <w:pPr>
      <w:widowControl/>
      <w:shd w:val="clear" w:color="auto" w:fill="000080"/>
      <w:spacing w:line="240" w:lineRule="auto"/>
    </w:pPr>
    <w:rPr>
      <w:rFonts w:ascii="Tahoma" w:hAnsi="Tahoma"/>
      <w:szCs w:val="24"/>
    </w:rPr>
  </w:style>
  <w:style w:type="character" w:customStyle="1" w:styleId="DocumentMapChar">
    <w:name w:val="Document Map Char"/>
    <w:basedOn w:val="DefaultParagraphFont"/>
    <w:link w:val="DocumentMap"/>
    <w:rPr>
      <w:rFonts w:ascii="Tahoma" w:hAnsi="Tahoma"/>
      <w:sz w:val="24"/>
      <w:szCs w:val="24"/>
      <w:shd w:val="clear" w:color="auto" w:fill="000080"/>
      <w:lang w:val="hr-HR" w:eastAsia="hr-HR"/>
    </w:rPr>
  </w:style>
  <w:style w:type="paragraph" w:customStyle="1" w:styleId="Normal11pt">
    <w:name w:val="Normal + 11 pt"/>
    <w:aliases w:val="Left:  0.05&quot;,Right:  -0.08&quot;"/>
    <w:basedOn w:val="Normal"/>
    <w:pPr>
      <w:widowControl/>
      <w:spacing w:line="240" w:lineRule="auto"/>
      <w:ind w:left="72" w:right="-108"/>
    </w:pPr>
    <w:rPr>
      <w:sz w:val="22"/>
      <w:szCs w:val="22"/>
    </w:rPr>
  </w:style>
  <w:style w:type="paragraph" w:customStyle="1" w:styleId="T1">
    <w:name w:val="T1"/>
    <w:basedOn w:val="Normal"/>
    <w:pPr>
      <w:widowControl/>
      <w:spacing w:before="160" w:line="220" w:lineRule="atLeast"/>
      <w:jc w:val="both"/>
    </w:pPr>
    <w:rPr>
      <w:sz w:val="21"/>
    </w:rPr>
  </w:style>
  <w:style w:type="character" w:customStyle="1" w:styleId="donttranslate0">
    <w:name w:val="donttranslate"/>
    <w:basedOn w:val="DefaultParagraphFont"/>
  </w:style>
  <w:style w:type="character" w:styleId="Hyperlink">
    <w:name w:val="Hyperlink"/>
    <w:uiPriority w:val="99"/>
    <w:rPr>
      <w:color w:val="0000FF"/>
      <w:u w:val="single"/>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 3"/>
    <w:basedOn w:val="Normal"/>
    <w:pPr>
      <w:widowControl/>
      <w:spacing w:before="120" w:after="120" w:line="240" w:lineRule="auto"/>
      <w:ind w:left="850"/>
      <w:jc w:val="both"/>
    </w:pPr>
    <w:rPr>
      <w:szCs w:val="24"/>
    </w:rPr>
  </w:style>
  <w:style w:type="paragraph" w:customStyle="1" w:styleId="Text4">
    <w:name w:val="Text 4"/>
    <w:basedOn w:val="Normal"/>
    <w:pPr>
      <w:widowControl/>
      <w:spacing w:before="120" w:after="120" w:line="240" w:lineRule="auto"/>
      <w:ind w:left="850"/>
      <w:jc w:val="both"/>
    </w:pPr>
    <w:rPr>
      <w:szCs w:val="24"/>
    </w:rPr>
  </w:style>
  <w:style w:type="paragraph" w:customStyle="1" w:styleId="Text2">
    <w:name w:val="Text 2"/>
    <w:basedOn w:val="Normal"/>
    <w:pPr>
      <w:widowControl/>
      <w:spacing w:before="120" w:after="120" w:line="240" w:lineRule="auto"/>
      <w:ind w:left="850"/>
      <w:jc w:val="both"/>
    </w:pPr>
    <w:rPr>
      <w:szCs w:val="24"/>
    </w:rPr>
  </w:style>
  <w:style w:type="paragraph" w:styleId="ListBullet3">
    <w:name w:val="List Bullet 3"/>
    <w:basedOn w:val="Normal"/>
    <w:pPr>
      <w:widowControl/>
      <w:numPr>
        <w:numId w:val="38"/>
      </w:numPr>
      <w:spacing w:before="120" w:after="120" w:line="240" w:lineRule="auto"/>
      <w:jc w:val="both"/>
    </w:pPr>
    <w:rPr>
      <w:szCs w:val="24"/>
    </w:rPr>
  </w:style>
  <w:style w:type="paragraph" w:styleId="ListNumber3">
    <w:name w:val="List Number 3"/>
    <w:basedOn w:val="Normal"/>
    <w:pPr>
      <w:widowControl/>
      <w:numPr>
        <w:numId w:val="37"/>
      </w:numPr>
      <w:spacing w:before="120" w:after="120" w:line="240" w:lineRule="auto"/>
      <w:jc w:val="both"/>
    </w:pPr>
    <w:rPr>
      <w:szCs w:val="24"/>
    </w:rPr>
  </w:style>
  <w:style w:type="paragraph" w:styleId="ListNumber4">
    <w:name w:val="List Number 4"/>
    <w:basedOn w:val="Normal"/>
    <w:pPr>
      <w:widowControl/>
      <w:numPr>
        <w:numId w:val="36"/>
      </w:numPr>
      <w:spacing w:before="120" w:after="120" w:line="240" w:lineRule="auto"/>
      <w:jc w:val="both"/>
    </w:pPr>
    <w:rPr>
      <w:szCs w:val="24"/>
    </w:rPr>
  </w:style>
  <w:style w:type="paragraph" w:customStyle="1" w:styleId="HeaderLandscape">
    <w:name w:val="HeaderLandscape"/>
    <w:basedOn w:val="Normal"/>
    <w:pPr>
      <w:widowControl/>
      <w:tabs>
        <w:tab w:val="right" w:pos="14003"/>
      </w:tabs>
      <w:spacing w:before="120" w:after="120" w:line="240" w:lineRule="auto"/>
      <w:jc w:val="both"/>
    </w:pPr>
    <w:rPr>
      <w:szCs w:val="24"/>
    </w:rPr>
  </w:style>
  <w:style w:type="paragraph" w:customStyle="1" w:styleId="NormalLeft">
    <w:name w:val="Normal Left"/>
    <w:basedOn w:val="Normal"/>
    <w:pPr>
      <w:widowControl/>
      <w:spacing w:before="120" w:after="120" w:line="240" w:lineRule="auto"/>
    </w:pPr>
    <w:rPr>
      <w:szCs w:val="24"/>
    </w:rPr>
  </w:style>
  <w:style w:type="paragraph" w:customStyle="1" w:styleId="NormalRight">
    <w:name w:val="Normal Right"/>
    <w:basedOn w:val="Normal"/>
    <w:pPr>
      <w:widowControl/>
      <w:spacing w:before="120" w:after="120" w:line="240" w:lineRule="auto"/>
      <w:jc w:val="right"/>
    </w:pPr>
    <w:rPr>
      <w:szCs w:val="24"/>
    </w:rPr>
  </w:style>
  <w:style w:type="paragraph" w:customStyle="1" w:styleId="QuotedText">
    <w:name w:val="Quoted Text"/>
    <w:basedOn w:val="Normal"/>
    <w:pPr>
      <w:widowControl/>
      <w:spacing w:before="120" w:after="120" w:line="240" w:lineRule="auto"/>
      <w:ind w:left="1417"/>
      <w:jc w:val="both"/>
    </w:pPr>
    <w:rPr>
      <w:szCs w:val="24"/>
    </w:rPr>
  </w:style>
  <w:style w:type="paragraph" w:customStyle="1" w:styleId="Point3">
    <w:name w:val="Point 3"/>
    <w:basedOn w:val="Normal"/>
    <w:pPr>
      <w:widowControl/>
      <w:spacing w:before="120" w:after="120" w:line="240" w:lineRule="auto"/>
      <w:ind w:left="2551" w:hanging="567"/>
      <w:jc w:val="both"/>
    </w:pPr>
    <w:rPr>
      <w:szCs w:val="24"/>
    </w:rPr>
  </w:style>
  <w:style w:type="paragraph" w:customStyle="1" w:styleId="Point4">
    <w:name w:val="Point 4"/>
    <w:basedOn w:val="Normal"/>
    <w:pPr>
      <w:widowControl/>
      <w:spacing w:before="120" w:after="120" w:line="240" w:lineRule="auto"/>
      <w:ind w:left="3118" w:hanging="567"/>
      <w:jc w:val="both"/>
    </w:pPr>
    <w:rPr>
      <w:szCs w:val="24"/>
    </w:rPr>
  </w:style>
  <w:style w:type="paragraph" w:customStyle="1" w:styleId="Tiret0">
    <w:name w:val="Tiret 0"/>
    <w:basedOn w:val="Point0"/>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widowControl/>
      <w:tabs>
        <w:tab w:val="left" w:pos="850"/>
      </w:tabs>
      <w:spacing w:before="120" w:after="120" w:line="240" w:lineRule="auto"/>
      <w:ind w:left="1417" w:hanging="1417"/>
      <w:jc w:val="both"/>
    </w:pPr>
    <w:rPr>
      <w:szCs w:val="24"/>
    </w:rPr>
  </w:style>
  <w:style w:type="paragraph" w:customStyle="1" w:styleId="PointDouble1">
    <w:name w:val="PointDouble 1"/>
    <w:basedOn w:val="Normal"/>
    <w:pPr>
      <w:widowControl/>
      <w:tabs>
        <w:tab w:val="left" w:pos="1417"/>
      </w:tabs>
      <w:spacing w:before="120" w:after="120" w:line="240" w:lineRule="auto"/>
      <w:ind w:left="1984" w:hanging="1134"/>
      <w:jc w:val="both"/>
    </w:pPr>
    <w:rPr>
      <w:szCs w:val="24"/>
    </w:rPr>
  </w:style>
  <w:style w:type="paragraph" w:customStyle="1" w:styleId="PointDouble2">
    <w:name w:val="PointDouble 2"/>
    <w:basedOn w:val="Normal"/>
    <w:pPr>
      <w:widowControl/>
      <w:tabs>
        <w:tab w:val="left" w:pos="1984"/>
      </w:tabs>
      <w:spacing w:before="120" w:after="120" w:line="240" w:lineRule="auto"/>
      <w:ind w:left="2551" w:hanging="1134"/>
      <w:jc w:val="both"/>
    </w:pPr>
    <w:rPr>
      <w:szCs w:val="24"/>
    </w:rPr>
  </w:style>
  <w:style w:type="paragraph" w:customStyle="1" w:styleId="PointDouble3">
    <w:name w:val="PointDouble 3"/>
    <w:basedOn w:val="Normal"/>
    <w:pPr>
      <w:widowControl/>
      <w:tabs>
        <w:tab w:val="left" w:pos="2551"/>
      </w:tabs>
      <w:spacing w:before="120" w:after="120" w:line="240" w:lineRule="auto"/>
      <w:ind w:left="3118" w:hanging="1134"/>
      <w:jc w:val="both"/>
    </w:pPr>
    <w:rPr>
      <w:szCs w:val="24"/>
    </w:rPr>
  </w:style>
  <w:style w:type="paragraph" w:customStyle="1" w:styleId="PointDouble4">
    <w:name w:val="PointDouble 4"/>
    <w:basedOn w:val="Normal"/>
    <w:pPr>
      <w:widowControl/>
      <w:tabs>
        <w:tab w:val="left" w:pos="3118"/>
      </w:tabs>
      <w:spacing w:before="120" w:after="120" w:line="240" w:lineRule="auto"/>
      <w:ind w:left="3685" w:hanging="1134"/>
      <w:jc w:val="both"/>
    </w:pPr>
    <w:rPr>
      <w:szCs w:val="24"/>
    </w:rPr>
  </w:style>
  <w:style w:type="paragraph" w:customStyle="1" w:styleId="PointTriple0">
    <w:name w:val="PointTriple 0"/>
    <w:basedOn w:val="Normal"/>
    <w:pPr>
      <w:widowControl/>
      <w:tabs>
        <w:tab w:val="left" w:pos="850"/>
        <w:tab w:val="left" w:pos="1417"/>
      </w:tabs>
      <w:spacing w:before="120" w:after="120" w:line="240" w:lineRule="auto"/>
      <w:ind w:left="1984" w:hanging="1984"/>
      <w:jc w:val="both"/>
    </w:pPr>
    <w:rPr>
      <w:szCs w:val="24"/>
    </w:rPr>
  </w:style>
  <w:style w:type="paragraph" w:customStyle="1" w:styleId="PointTriple1">
    <w:name w:val="PointTriple 1"/>
    <w:basedOn w:val="Normal"/>
    <w:pPr>
      <w:widowControl/>
      <w:tabs>
        <w:tab w:val="left" w:pos="1417"/>
        <w:tab w:val="left" w:pos="1984"/>
      </w:tabs>
      <w:spacing w:before="120" w:after="120" w:line="240" w:lineRule="auto"/>
      <w:ind w:left="2551" w:hanging="1701"/>
      <w:jc w:val="both"/>
    </w:pPr>
    <w:rPr>
      <w:szCs w:val="24"/>
    </w:rPr>
  </w:style>
  <w:style w:type="paragraph" w:customStyle="1" w:styleId="PointTriple2">
    <w:name w:val="PointTriple 2"/>
    <w:basedOn w:val="Normal"/>
    <w:pPr>
      <w:widowControl/>
      <w:tabs>
        <w:tab w:val="left" w:pos="1984"/>
        <w:tab w:val="left" w:pos="2551"/>
      </w:tabs>
      <w:spacing w:before="120" w:after="120" w:line="240" w:lineRule="auto"/>
      <w:ind w:left="3118" w:hanging="1701"/>
      <w:jc w:val="both"/>
    </w:pPr>
    <w:rPr>
      <w:szCs w:val="24"/>
    </w:rPr>
  </w:style>
  <w:style w:type="paragraph" w:customStyle="1" w:styleId="PointTriple3">
    <w:name w:val="PointTriple 3"/>
    <w:basedOn w:val="Normal"/>
    <w:pPr>
      <w:widowControl/>
      <w:tabs>
        <w:tab w:val="left" w:pos="2551"/>
        <w:tab w:val="left" w:pos="3118"/>
      </w:tabs>
      <w:spacing w:before="120" w:after="120" w:line="240" w:lineRule="auto"/>
      <w:ind w:left="3685" w:hanging="1701"/>
      <w:jc w:val="both"/>
    </w:pPr>
    <w:rPr>
      <w:szCs w:val="24"/>
    </w:rPr>
  </w:style>
  <w:style w:type="paragraph" w:customStyle="1" w:styleId="PointTriple4">
    <w:name w:val="PointTriple 4"/>
    <w:basedOn w:val="Normal"/>
    <w:pPr>
      <w:widowControl/>
      <w:tabs>
        <w:tab w:val="left" w:pos="3118"/>
        <w:tab w:val="left" w:pos="3685"/>
      </w:tabs>
      <w:spacing w:before="120" w:after="120" w:line="240" w:lineRule="auto"/>
      <w:ind w:left="4252" w:hanging="1701"/>
      <w:jc w:val="both"/>
    </w:pPr>
    <w:rPr>
      <w:szCs w:val="24"/>
    </w:rPr>
  </w:style>
  <w:style w:type="paragraph" w:customStyle="1" w:styleId="ManualNumPar2">
    <w:name w:val="Manual NumPar 2"/>
    <w:basedOn w:val="Normal"/>
    <w:next w:val="Text2"/>
    <w:pPr>
      <w:widowControl/>
      <w:spacing w:before="120" w:after="120" w:line="240" w:lineRule="auto"/>
      <w:ind w:left="850" w:hanging="850"/>
      <w:jc w:val="both"/>
    </w:pPr>
    <w:rPr>
      <w:szCs w:val="24"/>
    </w:rPr>
  </w:style>
  <w:style w:type="paragraph" w:customStyle="1" w:styleId="ManualNumPar3">
    <w:name w:val="Manual NumPar 3"/>
    <w:basedOn w:val="Normal"/>
    <w:next w:val="Text3"/>
    <w:pPr>
      <w:widowControl/>
      <w:spacing w:before="120" w:after="120" w:line="240" w:lineRule="auto"/>
      <w:ind w:left="850" w:hanging="850"/>
      <w:jc w:val="both"/>
    </w:pPr>
    <w:rPr>
      <w:szCs w:val="24"/>
    </w:rPr>
  </w:style>
  <w:style w:type="paragraph" w:customStyle="1" w:styleId="ManualNumPar4">
    <w:name w:val="Manual NumPar 4"/>
    <w:basedOn w:val="Normal"/>
    <w:next w:val="Text4"/>
    <w:pPr>
      <w:widowControl/>
      <w:spacing w:before="120" w:after="120" w:line="240" w:lineRule="auto"/>
      <w:ind w:left="850" w:hanging="850"/>
      <w:jc w:val="both"/>
    </w:pPr>
    <w:rPr>
      <w:szCs w:val="24"/>
    </w:rPr>
  </w:style>
  <w:style w:type="paragraph" w:customStyle="1" w:styleId="QuotedNumPar">
    <w:name w:val="Quoted NumPar"/>
    <w:basedOn w:val="Normal"/>
    <w:pPr>
      <w:widowControl/>
      <w:spacing w:before="120" w:after="120" w:line="240" w:lineRule="auto"/>
      <w:ind w:left="1417" w:hanging="567"/>
      <w:jc w:val="both"/>
    </w:pPr>
    <w:rPr>
      <w:szCs w:val="24"/>
    </w:rPr>
  </w:style>
  <w:style w:type="paragraph" w:customStyle="1" w:styleId="ManualHeading1">
    <w:name w:val="Manual Heading 1"/>
    <w:basedOn w:val="Normal"/>
    <w:next w:val="Text1"/>
    <w:pPr>
      <w:keepNext/>
      <w:widowControl/>
      <w:tabs>
        <w:tab w:val="left" w:pos="850"/>
      </w:tabs>
      <w:spacing w:before="360" w:after="120" w:line="240" w:lineRule="auto"/>
      <w:ind w:left="850" w:hanging="850"/>
      <w:jc w:val="both"/>
      <w:outlineLvl w:val="0"/>
    </w:pPr>
    <w:rPr>
      <w:b/>
      <w:smallCaps/>
      <w:szCs w:val="24"/>
    </w:rPr>
  </w:style>
  <w:style w:type="paragraph" w:customStyle="1" w:styleId="ManualHeading2">
    <w:name w:val="Manual Heading 2"/>
    <w:basedOn w:val="Normal"/>
    <w:next w:val="Text2"/>
    <w:pPr>
      <w:keepNext/>
      <w:widowControl/>
      <w:tabs>
        <w:tab w:val="left" w:pos="850"/>
      </w:tabs>
      <w:spacing w:before="120" w:after="120" w:line="240" w:lineRule="auto"/>
      <w:ind w:left="850" w:hanging="850"/>
      <w:jc w:val="both"/>
      <w:outlineLvl w:val="1"/>
    </w:pPr>
    <w:rPr>
      <w:b/>
      <w:szCs w:val="24"/>
    </w:rPr>
  </w:style>
  <w:style w:type="paragraph" w:customStyle="1" w:styleId="ManualHeading3">
    <w:name w:val="Manual Heading 3"/>
    <w:basedOn w:val="Normal"/>
    <w:next w:val="Text3"/>
    <w:pPr>
      <w:keepNext/>
      <w:widowControl/>
      <w:tabs>
        <w:tab w:val="left" w:pos="850"/>
      </w:tabs>
      <w:spacing w:before="120" w:after="120" w:line="240" w:lineRule="auto"/>
      <w:ind w:left="850" w:hanging="850"/>
      <w:jc w:val="both"/>
      <w:outlineLvl w:val="2"/>
    </w:pPr>
    <w:rPr>
      <w:i/>
      <w:szCs w:val="24"/>
    </w:rPr>
  </w:style>
  <w:style w:type="paragraph" w:customStyle="1" w:styleId="ManualHeading4">
    <w:name w:val="Manual Heading 4"/>
    <w:basedOn w:val="Normal"/>
    <w:next w:val="Text4"/>
    <w:pPr>
      <w:keepNext/>
      <w:widowControl/>
      <w:tabs>
        <w:tab w:val="left" w:pos="850"/>
      </w:tabs>
      <w:spacing w:before="120" w:after="120" w:line="240" w:lineRule="auto"/>
      <w:ind w:left="850" w:hanging="850"/>
      <w:jc w:val="both"/>
      <w:outlineLvl w:val="3"/>
    </w:pPr>
    <w:rPr>
      <w:szCs w:val="24"/>
    </w:rPr>
  </w:style>
  <w:style w:type="paragraph" w:customStyle="1" w:styleId="ChapterTitle">
    <w:name w:val="ChapterTitle"/>
    <w:basedOn w:val="Normal"/>
    <w:next w:val="Normal"/>
    <w:pPr>
      <w:keepNext/>
      <w:widowControl/>
      <w:spacing w:before="120" w:after="360" w:line="240" w:lineRule="auto"/>
      <w:jc w:val="center"/>
    </w:pPr>
    <w:rPr>
      <w:b/>
      <w:sz w:val="32"/>
      <w:szCs w:val="24"/>
    </w:rPr>
  </w:style>
  <w:style w:type="paragraph" w:customStyle="1" w:styleId="PartTitle">
    <w:name w:val="PartTitle"/>
    <w:basedOn w:val="Normal"/>
    <w:next w:val="ChapterTitle"/>
    <w:pPr>
      <w:keepNext/>
      <w:pageBreakBefore/>
      <w:widowControl/>
      <w:spacing w:before="120" w:after="360" w:line="240" w:lineRule="auto"/>
      <w:jc w:val="center"/>
    </w:pPr>
    <w:rPr>
      <w:b/>
      <w:sz w:val="36"/>
      <w:szCs w:val="24"/>
    </w:rPr>
  </w:style>
  <w:style w:type="paragraph" w:customStyle="1" w:styleId="SectionTitle">
    <w:name w:val="SectionTitle"/>
    <w:basedOn w:val="Normal"/>
    <w:next w:val="Heading1"/>
    <w:pPr>
      <w:keepNext/>
      <w:widowControl/>
      <w:spacing w:before="120" w:after="360" w:line="240" w:lineRule="auto"/>
      <w:jc w:val="center"/>
    </w:pPr>
    <w:rPr>
      <w:b/>
      <w:smallCaps/>
      <w:sz w:val="28"/>
      <w:szCs w:val="24"/>
    </w:rPr>
  </w:style>
  <w:style w:type="paragraph" w:customStyle="1" w:styleId="ListBullet1">
    <w:name w:val="List Bullet 1"/>
    <w:basedOn w:val="Normal"/>
    <w:pPr>
      <w:widowControl/>
      <w:numPr>
        <w:numId w:val="30"/>
      </w:numPr>
      <w:spacing w:before="120" w:after="120" w:line="240" w:lineRule="auto"/>
      <w:jc w:val="both"/>
    </w:pPr>
    <w:rPr>
      <w:szCs w:val="24"/>
    </w:rPr>
  </w:style>
  <w:style w:type="paragraph" w:customStyle="1" w:styleId="ListDash1">
    <w:name w:val="List Dash 1"/>
    <w:basedOn w:val="Normal"/>
    <w:pPr>
      <w:widowControl/>
      <w:numPr>
        <w:numId w:val="31"/>
      </w:numPr>
      <w:spacing w:before="120" w:after="120" w:line="240" w:lineRule="auto"/>
      <w:jc w:val="both"/>
    </w:pPr>
    <w:rPr>
      <w:szCs w:val="24"/>
    </w:rPr>
  </w:style>
  <w:style w:type="paragraph" w:customStyle="1" w:styleId="ListDash3">
    <w:name w:val="List Dash 3"/>
    <w:basedOn w:val="Normal"/>
    <w:pPr>
      <w:widowControl/>
      <w:numPr>
        <w:numId w:val="32"/>
      </w:numPr>
      <w:spacing w:before="120" w:after="120" w:line="240" w:lineRule="auto"/>
      <w:jc w:val="both"/>
    </w:pPr>
    <w:rPr>
      <w:szCs w:val="24"/>
    </w:rPr>
  </w:style>
  <w:style w:type="paragraph" w:customStyle="1" w:styleId="ListDash4">
    <w:name w:val="List Dash 4"/>
    <w:basedOn w:val="Normal"/>
    <w:pPr>
      <w:widowControl/>
      <w:numPr>
        <w:numId w:val="33"/>
      </w:numPr>
      <w:spacing w:before="120" w:after="120" w:line="240" w:lineRule="auto"/>
      <w:jc w:val="both"/>
    </w:pPr>
    <w:rPr>
      <w:szCs w:val="24"/>
    </w:rPr>
  </w:style>
  <w:style w:type="paragraph" w:customStyle="1" w:styleId="ListNumber1">
    <w:name w:val="List Number 1"/>
    <w:basedOn w:val="Text1"/>
    <w:pPr>
      <w:numPr>
        <w:numId w:val="34"/>
      </w:numPr>
      <w:tabs>
        <w:tab w:val="clear" w:pos="1560"/>
        <w:tab w:val="num" w:pos="1360"/>
      </w:tabs>
      <w:ind w:left="1360" w:hanging="283"/>
    </w:pPr>
    <w:rPr>
      <w:rFonts w:ascii="Times New Roman" w:eastAsia="Times New Roman" w:hAnsi="Times New Roman" w:cs="Times New Roman"/>
    </w:rPr>
  </w:style>
  <w:style w:type="paragraph" w:customStyle="1" w:styleId="ListNumberLevel2">
    <w:name w:val="List Number (Level 2)"/>
    <w:basedOn w:val="Normal"/>
    <w:pPr>
      <w:widowControl/>
      <w:tabs>
        <w:tab w:val="num" w:pos="1417"/>
      </w:tabs>
      <w:spacing w:before="120" w:after="120" w:line="240" w:lineRule="auto"/>
      <w:ind w:left="1417" w:hanging="708"/>
      <w:jc w:val="both"/>
    </w:pPr>
    <w:rPr>
      <w:szCs w:val="24"/>
    </w:rPr>
  </w:style>
  <w:style w:type="paragraph" w:customStyle="1" w:styleId="ListNumber1Level2">
    <w:name w:val="List Number 1 (Level 2)"/>
    <w:basedOn w:val="Text1"/>
    <w:pPr>
      <w:numPr>
        <w:ilvl w:val="1"/>
        <w:numId w:val="34"/>
      </w:numPr>
      <w:tabs>
        <w:tab w:val="clear" w:pos="2268"/>
        <w:tab w:val="num" w:pos="1440"/>
      </w:tabs>
      <w:ind w:left="1440" w:hanging="360"/>
    </w:pPr>
    <w:rPr>
      <w:rFonts w:ascii="Times New Roman" w:eastAsia="Times New Roman" w:hAnsi="Times New Roman" w:cs="Times New Roman"/>
    </w:rPr>
  </w:style>
  <w:style w:type="paragraph" w:customStyle="1" w:styleId="ListNumber2Level2">
    <w:name w:val="List Number 2 (Level 2)"/>
    <w:basedOn w:val="Text2"/>
    <w:pPr>
      <w:tabs>
        <w:tab w:val="num" w:pos="2268"/>
      </w:tabs>
      <w:ind w:left="2268" w:hanging="708"/>
    </w:pPr>
  </w:style>
  <w:style w:type="paragraph" w:customStyle="1" w:styleId="ListNumber3Level2">
    <w:name w:val="List Number 3 (Level 2)"/>
    <w:basedOn w:val="Text3"/>
    <w:pPr>
      <w:numPr>
        <w:ilvl w:val="1"/>
        <w:numId w:val="37"/>
      </w:numPr>
    </w:pPr>
  </w:style>
  <w:style w:type="paragraph" w:customStyle="1" w:styleId="ListNumber4Level2">
    <w:name w:val="List Number 4 (Level 2)"/>
    <w:basedOn w:val="Text4"/>
    <w:pPr>
      <w:numPr>
        <w:ilvl w:val="1"/>
        <w:numId w:val="36"/>
      </w:numPr>
    </w:pPr>
  </w:style>
  <w:style w:type="paragraph" w:customStyle="1" w:styleId="ListNumberLevel3">
    <w:name w:val="List Number (Level 3)"/>
    <w:basedOn w:val="Normal"/>
    <w:pPr>
      <w:widowControl/>
      <w:tabs>
        <w:tab w:val="num" w:pos="2126"/>
      </w:tabs>
      <w:spacing w:before="120" w:after="120" w:line="240" w:lineRule="auto"/>
      <w:ind w:left="2126" w:hanging="709"/>
      <w:jc w:val="both"/>
    </w:pPr>
    <w:rPr>
      <w:szCs w:val="24"/>
    </w:rPr>
  </w:style>
  <w:style w:type="paragraph" w:customStyle="1" w:styleId="ListNumber1Level3">
    <w:name w:val="List Number 1 (Level 3)"/>
    <w:basedOn w:val="Text1"/>
    <w:pPr>
      <w:numPr>
        <w:ilvl w:val="2"/>
        <w:numId w:val="34"/>
      </w:numPr>
      <w:tabs>
        <w:tab w:val="clear" w:pos="2977"/>
        <w:tab w:val="num" w:pos="2160"/>
      </w:tabs>
      <w:ind w:left="2160" w:hanging="360"/>
    </w:pPr>
    <w:rPr>
      <w:rFonts w:ascii="Times New Roman" w:eastAsia="Times New Roman" w:hAnsi="Times New Roman" w:cs="Times New Roman"/>
    </w:rPr>
  </w:style>
  <w:style w:type="paragraph" w:customStyle="1" w:styleId="ListNumber2Level3">
    <w:name w:val="List Number 2 (Level 3)"/>
    <w:basedOn w:val="Text2"/>
    <w:pPr>
      <w:tabs>
        <w:tab w:val="num" w:pos="2977"/>
      </w:tabs>
      <w:ind w:left="2977" w:hanging="709"/>
    </w:pPr>
  </w:style>
  <w:style w:type="paragraph" w:customStyle="1" w:styleId="ListNumber3Level3">
    <w:name w:val="List Number 3 (Level 3)"/>
    <w:basedOn w:val="Text3"/>
    <w:pPr>
      <w:numPr>
        <w:ilvl w:val="2"/>
        <w:numId w:val="37"/>
      </w:numPr>
    </w:pPr>
  </w:style>
  <w:style w:type="paragraph" w:customStyle="1" w:styleId="ListNumber4Level3">
    <w:name w:val="List Number 4 (Level 3)"/>
    <w:basedOn w:val="Text4"/>
    <w:pPr>
      <w:numPr>
        <w:ilvl w:val="2"/>
        <w:numId w:val="36"/>
      </w:numPr>
    </w:pPr>
  </w:style>
  <w:style w:type="paragraph" w:customStyle="1" w:styleId="ListNumberLevel4">
    <w:name w:val="List Number (Level 4)"/>
    <w:basedOn w:val="Normal"/>
    <w:pPr>
      <w:widowControl/>
      <w:tabs>
        <w:tab w:val="num" w:pos="2835"/>
      </w:tabs>
      <w:spacing w:before="120" w:after="120" w:line="240" w:lineRule="auto"/>
      <w:ind w:left="2835" w:hanging="709"/>
      <w:jc w:val="both"/>
    </w:pPr>
    <w:rPr>
      <w:szCs w:val="24"/>
    </w:rPr>
  </w:style>
  <w:style w:type="paragraph" w:customStyle="1" w:styleId="ListNumber1Level4">
    <w:name w:val="List Number 1 (Level 4)"/>
    <w:basedOn w:val="Text1"/>
    <w:pPr>
      <w:numPr>
        <w:ilvl w:val="3"/>
        <w:numId w:val="34"/>
      </w:numPr>
      <w:tabs>
        <w:tab w:val="clear" w:pos="3686"/>
        <w:tab w:val="num" w:pos="2880"/>
      </w:tabs>
      <w:ind w:left="2880" w:hanging="360"/>
    </w:pPr>
    <w:rPr>
      <w:rFonts w:ascii="Times New Roman" w:eastAsia="Times New Roman" w:hAnsi="Times New Roman" w:cs="Times New Roman"/>
    </w:rPr>
  </w:style>
  <w:style w:type="paragraph" w:customStyle="1" w:styleId="ListNumber2Level4">
    <w:name w:val="List Number 2 (Level 4)"/>
    <w:basedOn w:val="Text2"/>
    <w:pPr>
      <w:tabs>
        <w:tab w:val="num" w:pos="3686"/>
      </w:tabs>
      <w:ind w:left="3686" w:hanging="709"/>
    </w:pPr>
  </w:style>
  <w:style w:type="paragraph" w:customStyle="1" w:styleId="ListNumber3Level4">
    <w:name w:val="List Number 3 (Level 4)"/>
    <w:basedOn w:val="Text3"/>
    <w:pPr>
      <w:numPr>
        <w:ilvl w:val="3"/>
        <w:numId w:val="37"/>
      </w:numPr>
    </w:pPr>
  </w:style>
  <w:style w:type="paragraph" w:customStyle="1" w:styleId="ListNumber4Level4">
    <w:name w:val="List Number 4 (Level 4)"/>
    <w:basedOn w:val="Text4"/>
    <w:pPr>
      <w:numPr>
        <w:ilvl w:val="3"/>
        <w:numId w:val="36"/>
      </w:numPr>
    </w:pPr>
  </w:style>
  <w:style w:type="paragraph" w:customStyle="1" w:styleId="TableTitle">
    <w:name w:val="Table Title"/>
    <w:basedOn w:val="Normal"/>
    <w:next w:val="Normal"/>
    <w:pPr>
      <w:widowControl/>
      <w:spacing w:before="120" w:after="120" w:line="240" w:lineRule="auto"/>
      <w:jc w:val="center"/>
    </w:pPr>
    <w:rPr>
      <w:b/>
      <w:szCs w:val="24"/>
    </w:rPr>
  </w:style>
  <w:style w:type="character" w:customStyle="1" w:styleId="Marker">
    <w:name w:val="Marker"/>
    <w:rPr>
      <w:color w:val="0000FF"/>
    </w:rPr>
  </w:style>
  <w:style w:type="character" w:customStyle="1" w:styleId="Marker1">
    <w:name w:val="Marker1"/>
    <w:rPr>
      <w:color w:val="008000"/>
    </w:rPr>
  </w:style>
  <w:style w:type="character" w:customStyle="1" w:styleId="Marker2">
    <w:name w:val="Marker2"/>
    <w:rPr>
      <w:color w:val="FF0000"/>
    </w:rPr>
  </w:style>
  <w:style w:type="paragraph" w:customStyle="1" w:styleId="GridTable31">
    <w:name w:val="Grid Table 31"/>
    <w:basedOn w:val="Normal"/>
    <w:next w:val="Normal"/>
    <w:qFormat/>
    <w:pPr>
      <w:widowControl/>
      <w:spacing w:before="120" w:after="240" w:line="240" w:lineRule="auto"/>
      <w:jc w:val="center"/>
    </w:pPr>
    <w:rPr>
      <w:b/>
      <w:sz w:val="28"/>
      <w:szCs w:val="24"/>
    </w:rPr>
  </w:style>
  <w:style w:type="paragraph" w:customStyle="1" w:styleId="Annexetitreacte">
    <w:name w:val="Annexe titre (acte)"/>
    <w:basedOn w:val="Normal"/>
    <w:next w:val="Normal"/>
    <w:pPr>
      <w:widowControl/>
      <w:spacing w:before="120" w:after="120" w:line="240" w:lineRule="auto"/>
      <w:jc w:val="center"/>
    </w:pPr>
    <w:rPr>
      <w:b/>
      <w:szCs w:val="24"/>
      <w:u w:val="single"/>
    </w:rPr>
  </w:style>
  <w:style w:type="paragraph" w:customStyle="1" w:styleId="Annexetitreexposglobal">
    <w:name w:val="Annexe titre (exposé global)"/>
    <w:basedOn w:val="Normal"/>
    <w:next w:val="Normal"/>
    <w:pPr>
      <w:widowControl/>
      <w:spacing w:before="120" w:after="120" w:line="240" w:lineRule="auto"/>
      <w:jc w:val="center"/>
    </w:pPr>
    <w:rPr>
      <w:b/>
      <w:szCs w:val="24"/>
      <w:u w:val="single"/>
    </w:rPr>
  </w:style>
  <w:style w:type="paragraph" w:customStyle="1" w:styleId="Annexetitreexpos">
    <w:name w:val="Annexe titre (exposé)"/>
    <w:basedOn w:val="Normal"/>
    <w:next w:val="Normal"/>
    <w:pPr>
      <w:widowControl/>
      <w:spacing w:before="120" w:after="120" w:line="240" w:lineRule="auto"/>
      <w:jc w:val="center"/>
    </w:pPr>
    <w:rPr>
      <w:b/>
      <w:szCs w:val="24"/>
      <w:u w:val="single"/>
    </w:rPr>
  </w:style>
  <w:style w:type="paragraph" w:customStyle="1" w:styleId="Annexetitrefichefinacte">
    <w:name w:val="Annexe titre (fiche fin. acte)"/>
    <w:basedOn w:val="Normal"/>
    <w:next w:val="Normal"/>
    <w:pPr>
      <w:widowControl/>
      <w:spacing w:before="120" w:after="120" w:line="240" w:lineRule="auto"/>
      <w:jc w:val="center"/>
    </w:pPr>
    <w:rPr>
      <w:b/>
      <w:szCs w:val="24"/>
      <w:u w:val="single"/>
    </w:rPr>
  </w:style>
  <w:style w:type="paragraph" w:customStyle="1" w:styleId="Annexetitrefichefinglobale">
    <w:name w:val="Annexe titre (fiche fin. globale)"/>
    <w:basedOn w:val="Normal"/>
    <w:next w:val="Normal"/>
    <w:pPr>
      <w:widowControl/>
      <w:spacing w:before="120" w:after="120" w:line="240" w:lineRule="auto"/>
      <w:jc w:val="center"/>
    </w:pPr>
    <w:rPr>
      <w:b/>
      <w:szCs w:val="24"/>
      <w:u w:val="single"/>
    </w:rPr>
  </w:style>
  <w:style w:type="paragraph" w:customStyle="1" w:styleId="Annexetitreglobale">
    <w:name w:val="Annexe titre (globale)"/>
    <w:basedOn w:val="Normal"/>
    <w:next w:val="Normal"/>
    <w:pPr>
      <w:widowControl/>
      <w:spacing w:before="120" w:after="120" w:line="240" w:lineRule="auto"/>
      <w:jc w:val="center"/>
    </w:pPr>
    <w:rPr>
      <w:b/>
      <w:szCs w:val="24"/>
      <w:u w:val="single"/>
    </w:rPr>
  </w:style>
  <w:style w:type="paragraph" w:customStyle="1" w:styleId="Applicationdirecte">
    <w:name w:val="Application directe"/>
    <w:basedOn w:val="Normal"/>
    <w:next w:val="Fait"/>
    <w:pPr>
      <w:widowControl/>
      <w:spacing w:before="480" w:after="120" w:line="240" w:lineRule="auto"/>
      <w:jc w:val="both"/>
    </w:pPr>
    <w:rPr>
      <w:szCs w:val="24"/>
    </w:rPr>
  </w:style>
  <w:style w:type="paragraph" w:customStyle="1" w:styleId="Fait">
    <w:name w:val="Fait à"/>
    <w:basedOn w:val="Normal"/>
    <w:next w:val="Institutionquisigne"/>
    <w:pPr>
      <w:keepNext/>
      <w:widowControl/>
      <w:spacing w:before="120" w:line="240" w:lineRule="auto"/>
      <w:jc w:val="both"/>
    </w:pPr>
    <w:rPr>
      <w:szCs w:val="24"/>
    </w:rPr>
  </w:style>
  <w:style w:type="paragraph" w:customStyle="1" w:styleId="Institutionquisigne">
    <w:name w:val="Institution qui signe"/>
    <w:basedOn w:val="Normal"/>
    <w:next w:val="Personnequisigne"/>
    <w:pPr>
      <w:keepNext/>
      <w:widowControl/>
      <w:tabs>
        <w:tab w:val="left" w:pos="4252"/>
      </w:tabs>
      <w:spacing w:before="720" w:line="240" w:lineRule="auto"/>
      <w:jc w:val="both"/>
    </w:pPr>
    <w:rPr>
      <w:i/>
      <w:szCs w:val="24"/>
    </w:rPr>
  </w:style>
  <w:style w:type="paragraph" w:customStyle="1" w:styleId="Personnequisigne">
    <w:name w:val="Personne qui signe"/>
    <w:basedOn w:val="Normal"/>
    <w:next w:val="Institutionquisigne"/>
    <w:pPr>
      <w:widowControl/>
      <w:tabs>
        <w:tab w:val="left" w:pos="4252"/>
      </w:tabs>
      <w:spacing w:line="240" w:lineRule="auto"/>
    </w:pPr>
    <w:rPr>
      <w:i/>
      <w:szCs w:val="24"/>
    </w:rPr>
  </w:style>
  <w:style w:type="paragraph" w:customStyle="1" w:styleId="Avertissementtitre">
    <w:name w:val="Avertissement titre"/>
    <w:basedOn w:val="Normal"/>
    <w:next w:val="Normal"/>
    <w:pPr>
      <w:keepNext/>
      <w:widowControl/>
      <w:spacing w:before="480" w:after="120" w:line="240" w:lineRule="auto"/>
      <w:jc w:val="both"/>
    </w:pPr>
    <w:rPr>
      <w:szCs w:val="24"/>
      <w:u w:val="single"/>
    </w:rPr>
  </w:style>
  <w:style w:type="paragraph" w:customStyle="1" w:styleId="Confidence">
    <w:name w:val="Confidence"/>
    <w:basedOn w:val="Normal"/>
    <w:next w:val="Normal"/>
    <w:pPr>
      <w:widowControl/>
      <w:spacing w:before="360" w:after="120" w:line="240" w:lineRule="auto"/>
      <w:jc w:val="center"/>
    </w:pPr>
    <w:rPr>
      <w:szCs w:val="24"/>
    </w:rPr>
  </w:style>
  <w:style w:type="paragraph" w:customStyle="1" w:styleId="Confidentialit">
    <w:name w:val="Confidentialité"/>
    <w:basedOn w:val="Normal"/>
    <w:next w:val="Statut"/>
    <w:pPr>
      <w:widowControl/>
      <w:spacing w:before="240" w:after="240" w:line="240" w:lineRule="auto"/>
      <w:ind w:left="5103"/>
      <w:jc w:val="both"/>
    </w:pPr>
    <w:rPr>
      <w:szCs w:val="24"/>
      <w:u w:val="single"/>
    </w:rPr>
  </w:style>
  <w:style w:type="paragraph" w:customStyle="1" w:styleId="Statut">
    <w:name w:val="Statut"/>
    <w:basedOn w:val="Normal"/>
    <w:next w:val="Typedudocument"/>
    <w:pPr>
      <w:widowControl/>
      <w:spacing w:before="360" w:line="240" w:lineRule="auto"/>
      <w:jc w:val="center"/>
    </w:pPr>
    <w:rPr>
      <w:szCs w:val="24"/>
    </w:rPr>
  </w:style>
  <w:style w:type="paragraph" w:customStyle="1" w:styleId="Typedudocument">
    <w:name w:val="Type du document"/>
    <w:basedOn w:val="Normal"/>
    <w:next w:val="Datedadoption"/>
    <w:pPr>
      <w:widowControl/>
      <w:spacing w:before="360" w:line="240" w:lineRule="auto"/>
      <w:jc w:val="center"/>
    </w:pPr>
    <w:rPr>
      <w:b/>
      <w:szCs w:val="24"/>
    </w:rPr>
  </w:style>
  <w:style w:type="paragraph" w:customStyle="1" w:styleId="Datedadoption">
    <w:name w:val="Date d'adoption"/>
    <w:basedOn w:val="Normal"/>
    <w:next w:val="Titreobjet"/>
    <w:pPr>
      <w:widowControl/>
      <w:spacing w:before="360" w:line="240" w:lineRule="auto"/>
      <w:jc w:val="center"/>
    </w:pPr>
    <w:rPr>
      <w:b/>
      <w:szCs w:val="24"/>
    </w:rPr>
  </w:style>
  <w:style w:type="paragraph" w:customStyle="1" w:styleId="Titreobjet">
    <w:name w:val="Titre objet"/>
    <w:basedOn w:val="Normal"/>
    <w:next w:val="Sous-titreobjet"/>
    <w:pPr>
      <w:widowControl/>
      <w:spacing w:before="360" w:after="360" w:line="240" w:lineRule="auto"/>
      <w:jc w:val="center"/>
    </w:pPr>
    <w:rPr>
      <w:b/>
      <w:szCs w:val="24"/>
    </w:rPr>
  </w:style>
  <w:style w:type="paragraph" w:customStyle="1" w:styleId="Sous-titreobjet">
    <w:name w:val="Sous-titre objet"/>
    <w:basedOn w:val="Normal"/>
    <w:pPr>
      <w:widowControl/>
      <w:spacing w:line="240" w:lineRule="auto"/>
      <w:jc w:val="center"/>
    </w:pPr>
    <w:rPr>
      <w:b/>
      <w:szCs w:val="24"/>
    </w:rPr>
  </w:style>
  <w:style w:type="paragraph" w:customStyle="1" w:styleId="Considrant">
    <w:name w:val="Considérant"/>
    <w:basedOn w:val="Normal"/>
    <w:pPr>
      <w:widowControl/>
      <w:numPr>
        <w:numId w:val="35"/>
      </w:numPr>
      <w:spacing w:before="120" w:after="120" w:line="240" w:lineRule="auto"/>
      <w:jc w:val="both"/>
    </w:pPr>
    <w:rPr>
      <w:szCs w:val="24"/>
    </w:rPr>
  </w:style>
  <w:style w:type="paragraph" w:customStyle="1" w:styleId="Corrigendum">
    <w:name w:val="Corrigendum"/>
    <w:basedOn w:val="Normal"/>
    <w:next w:val="Normal"/>
    <w:pPr>
      <w:widowControl/>
      <w:spacing w:after="240" w:line="240" w:lineRule="auto"/>
    </w:pPr>
    <w:rPr>
      <w:szCs w:val="24"/>
    </w:rPr>
  </w:style>
  <w:style w:type="paragraph" w:customStyle="1" w:styleId="Emission">
    <w:name w:val="Emission"/>
    <w:basedOn w:val="Normal"/>
    <w:next w:val="Rfrenceinstitutionelle"/>
    <w:pPr>
      <w:widowControl/>
      <w:spacing w:line="240" w:lineRule="auto"/>
      <w:ind w:left="5103"/>
    </w:pPr>
    <w:rPr>
      <w:szCs w:val="24"/>
    </w:rPr>
  </w:style>
  <w:style w:type="paragraph" w:customStyle="1" w:styleId="Rfrenceinstitutionelle">
    <w:name w:val="Référence institutionelle"/>
    <w:basedOn w:val="Normal"/>
    <w:next w:val="Statut"/>
    <w:pPr>
      <w:widowControl/>
      <w:spacing w:after="240" w:line="240" w:lineRule="auto"/>
      <w:ind w:left="5103"/>
    </w:pPr>
    <w:rPr>
      <w:szCs w:val="24"/>
    </w:rPr>
  </w:style>
  <w:style w:type="paragraph" w:customStyle="1" w:styleId="Exposdesmotifstitre">
    <w:name w:val="Exposé des motifs titre"/>
    <w:basedOn w:val="Normal"/>
    <w:next w:val="Normal"/>
    <w:pPr>
      <w:widowControl/>
      <w:spacing w:before="120" w:after="120" w:line="240" w:lineRule="auto"/>
      <w:jc w:val="center"/>
    </w:pPr>
    <w:rPr>
      <w:b/>
      <w:szCs w:val="24"/>
      <w:u w:val="single"/>
    </w:rPr>
  </w:style>
  <w:style w:type="paragraph" w:customStyle="1" w:styleId="Exposdesmotifstitreglobal">
    <w:name w:val="Exposé des motifs titre (global)"/>
    <w:basedOn w:val="Normal"/>
    <w:next w:val="Normal"/>
    <w:pPr>
      <w:widowControl/>
      <w:spacing w:before="120" w:after="120" w:line="240" w:lineRule="auto"/>
      <w:jc w:val="center"/>
    </w:pPr>
    <w:rPr>
      <w:b/>
      <w:szCs w:val="24"/>
      <w:u w:val="single"/>
    </w:rPr>
  </w:style>
  <w:style w:type="paragraph" w:customStyle="1" w:styleId="Formuledadoption">
    <w:name w:val="Formule d'adoption"/>
    <w:basedOn w:val="Normal"/>
    <w:next w:val="Titrearticle"/>
    <w:pPr>
      <w:keepNext/>
      <w:widowControl/>
      <w:spacing w:before="120" w:after="120" w:line="240" w:lineRule="auto"/>
      <w:jc w:val="both"/>
    </w:pPr>
    <w:rPr>
      <w:szCs w:val="24"/>
    </w:rPr>
  </w:style>
  <w:style w:type="paragraph" w:customStyle="1" w:styleId="Institutionquiagit">
    <w:name w:val="Institution qui agit"/>
    <w:basedOn w:val="Normal"/>
    <w:next w:val="Normal"/>
    <w:pPr>
      <w:keepNext/>
      <w:widowControl/>
      <w:spacing w:before="600" w:after="120" w:line="240" w:lineRule="auto"/>
      <w:jc w:val="both"/>
    </w:pPr>
    <w:rPr>
      <w:szCs w:val="24"/>
    </w:rPr>
  </w:style>
  <w:style w:type="paragraph" w:customStyle="1" w:styleId="Langue">
    <w:name w:val="Langue"/>
    <w:basedOn w:val="Normal"/>
    <w:next w:val="Rfrenceinterne"/>
    <w:pPr>
      <w:widowControl/>
      <w:spacing w:after="600" w:line="240" w:lineRule="auto"/>
      <w:jc w:val="center"/>
    </w:pPr>
    <w:rPr>
      <w:b/>
      <w:caps/>
      <w:szCs w:val="24"/>
    </w:rPr>
  </w:style>
  <w:style w:type="paragraph" w:customStyle="1" w:styleId="Rfrenceinterne">
    <w:name w:val="Référence interne"/>
    <w:basedOn w:val="Normal"/>
    <w:next w:val="Nomdelinstitution"/>
    <w:pPr>
      <w:widowControl/>
      <w:spacing w:after="600" w:line="240" w:lineRule="auto"/>
      <w:jc w:val="center"/>
    </w:pPr>
    <w:rPr>
      <w:b/>
      <w:szCs w:val="24"/>
    </w:rPr>
  </w:style>
  <w:style w:type="paragraph" w:customStyle="1" w:styleId="Nomdelinstitution">
    <w:name w:val="Nom de l'institution"/>
    <w:basedOn w:val="Normal"/>
    <w:next w:val="Emission"/>
    <w:pPr>
      <w:widowControl/>
      <w:spacing w:line="240" w:lineRule="auto"/>
    </w:pPr>
    <w:rPr>
      <w:rFonts w:ascii="Arial" w:hAnsi="Arial" w:cs="Arial"/>
      <w:szCs w:val="24"/>
    </w:rPr>
  </w:style>
  <w:style w:type="paragraph" w:customStyle="1" w:styleId="Langueoriginale">
    <w:name w:val="Langue originale"/>
    <w:basedOn w:val="Normal"/>
    <w:next w:val="Phrasefinale"/>
    <w:pPr>
      <w:widowControl/>
      <w:spacing w:before="360" w:after="120" w:line="240" w:lineRule="auto"/>
      <w:jc w:val="center"/>
    </w:pPr>
    <w:rPr>
      <w:caps/>
      <w:szCs w:val="24"/>
    </w:rPr>
  </w:style>
  <w:style w:type="paragraph" w:customStyle="1" w:styleId="Phrasefinale">
    <w:name w:val="Phrase finale"/>
    <w:basedOn w:val="Normal"/>
    <w:next w:val="Normal"/>
    <w:pPr>
      <w:widowControl/>
      <w:spacing w:before="360" w:line="240" w:lineRule="auto"/>
      <w:jc w:val="center"/>
    </w:pPr>
    <w:rPr>
      <w:szCs w:val="24"/>
    </w:rPr>
  </w:style>
  <w:style w:type="paragraph" w:customStyle="1" w:styleId="ManualConsidrant">
    <w:name w:val="Manual Considérant"/>
    <w:basedOn w:val="Normal"/>
    <w:pPr>
      <w:widowControl/>
      <w:spacing w:before="120" w:after="120" w:line="240" w:lineRule="auto"/>
      <w:ind w:left="709" w:hanging="709"/>
      <w:jc w:val="both"/>
    </w:pPr>
    <w:rPr>
      <w:szCs w:val="24"/>
    </w:rPr>
  </w:style>
  <w:style w:type="paragraph" w:customStyle="1" w:styleId="Prliminairetitre">
    <w:name w:val="Préliminaire titre"/>
    <w:basedOn w:val="Normal"/>
    <w:next w:val="Normal"/>
    <w:pPr>
      <w:widowControl/>
      <w:spacing w:before="360" w:after="360" w:line="240" w:lineRule="auto"/>
      <w:jc w:val="center"/>
    </w:pPr>
    <w:rPr>
      <w:b/>
      <w:szCs w:val="24"/>
    </w:rPr>
  </w:style>
  <w:style w:type="paragraph" w:customStyle="1" w:styleId="Prliminairetype">
    <w:name w:val="Préliminaire type"/>
    <w:basedOn w:val="Normal"/>
    <w:next w:val="Normal"/>
    <w:pPr>
      <w:widowControl/>
      <w:spacing w:before="360" w:line="240" w:lineRule="auto"/>
      <w:jc w:val="center"/>
    </w:pPr>
    <w:rPr>
      <w:b/>
      <w:szCs w:val="24"/>
    </w:rPr>
  </w:style>
  <w:style w:type="paragraph" w:customStyle="1" w:styleId="Rfrenceinterinstitutionelle">
    <w:name w:val="Référence interinstitutionelle"/>
    <w:basedOn w:val="Normal"/>
    <w:next w:val="Statut"/>
    <w:pPr>
      <w:widowControl/>
      <w:spacing w:line="240" w:lineRule="auto"/>
      <w:ind w:left="5103"/>
    </w:pPr>
    <w:rPr>
      <w:szCs w:val="24"/>
    </w:rPr>
  </w:style>
  <w:style w:type="paragraph" w:customStyle="1" w:styleId="Rfrenceinterinstitutionelleprliminaire">
    <w:name w:val="Référence interinstitutionelle (préliminaire)"/>
    <w:basedOn w:val="Normal"/>
    <w:next w:val="Normal"/>
    <w:pPr>
      <w:widowControl/>
      <w:spacing w:line="240" w:lineRule="auto"/>
      <w:ind w:left="5103"/>
    </w:pPr>
    <w:rPr>
      <w:szCs w:val="24"/>
    </w:rPr>
  </w:style>
  <w:style w:type="paragraph" w:customStyle="1" w:styleId="Sous-titreobjetprliminaire">
    <w:name w:val="Sous-titre objet (préliminaire)"/>
    <w:basedOn w:val="Normal"/>
    <w:pPr>
      <w:widowControl/>
      <w:spacing w:line="240" w:lineRule="auto"/>
      <w:jc w:val="center"/>
    </w:pPr>
    <w:rPr>
      <w:b/>
      <w:szCs w:val="24"/>
    </w:rPr>
  </w:style>
  <w:style w:type="paragraph" w:customStyle="1" w:styleId="Statutprliminaire">
    <w:name w:val="Statut (préliminaire)"/>
    <w:basedOn w:val="Normal"/>
    <w:next w:val="Normal"/>
    <w:pPr>
      <w:widowControl/>
      <w:spacing w:before="360" w:line="240" w:lineRule="auto"/>
      <w:jc w:val="center"/>
    </w:pPr>
    <w:rPr>
      <w:szCs w:val="24"/>
    </w:rPr>
  </w:style>
  <w:style w:type="paragraph" w:customStyle="1" w:styleId="Titreobjetprliminaire">
    <w:name w:val="Titre objet (préliminaire)"/>
    <w:basedOn w:val="Normal"/>
    <w:next w:val="Normal"/>
    <w:pPr>
      <w:widowControl/>
      <w:spacing w:before="360" w:after="360" w:line="240" w:lineRule="auto"/>
      <w:jc w:val="center"/>
    </w:pPr>
    <w:rPr>
      <w:b/>
      <w:szCs w:val="24"/>
    </w:rPr>
  </w:style>
  <w:style w:type="paragraph" w:customStyle="1" w:styleId="Typedudocumentprliminaire">
    <w:name w:val="Type du document (préliminaire)"/>
    <w:basedOn w:val="Normal"/>
    <w:next w:val="Normal"/>
    <w:pPr>
      <w:widowControl/>
      <w:spacing w:before="360" w:line="240" w:lineRule="auto"/>
      <w:jc w:val="center"/>
    </w:pPr>
    <w:rPr>
      <w:b/>
      <w:szCs w:val="24"/>
    </w:rPr>
  </w:style>
  <w:style w:type="character" w:customStyle="1" w:styleId="Added">
    <w:name w:val="Added"/>
    <w:rPr>
      <w:b/>
      <w:u w:val="single"/>
    </w:rPr>
  </w:style>
  <w:style w:type="character" w:customStyle="1" w:styleId="Deleted">
    <w:name w:val="Deleted"/>
    <w:rPr>
      <w:strike/>
    </w:rPr>
  </w:style>
  <w:style w:type="paragraph" w:customStyle="1" w:styleId="Address">
    <w:name w:val="Address"/>
    <w:basedOn w:val="Normal"/>
    <w:next w:val="Normal"/>
    <w:pPr>
      <w:keepLines/>
      <w:widowControl/>
      <w:spacing w:before="120" w:after="120"/>
      <w:ind w:left="3402"/>
    </w:pPr>
    <w:rPr>
      <w:szCs w:val="24"/>
    </w:rPr>
  </w:style>
  <w:style w:type="paragraph" w:customStyle="1" w:styleId="Fichefinancirestandardtitre">
    <w:name w:val="Fiche financière (standard) titre"/>
    <w:basedOn w:val="Normal"/>
    <w:next w:val="Normal"/>
    <w:pPr>
      <w:widowControl/>
      <w:spacing w:before="120" w:after="120" w:line="240" w:lineRule="auto"/>
      <w:jc w:val="center"/>
    </w:pPr>
    <w:rPr>
      <w:b/>
      <w:szCs w:val="24"/>
      <w:u w:val="single"/>
    </w:rPr>
  </w:style>
  <w:style w:type="paragraph" w:customStyle="1" w:styleId="Fichefinancirestandardtitreacte">
    <w:name w:val="Fiche financière (standard) titre (acte)"/>
    <w:basedOn w:val="Normal"/>
    <w:next w:val="Normal"/>
    <w:pPr>
      <w:widowControl/>
      <w:spacing w:before="120" w:after="120" w:line="240" w:lineRule="auto"/>
      <w:jc w:val="center"/>
    </w:pPr>
    <w:rPr>
      <w:b/>
      <w:szCs w:val="24"/>
      <w:u w:val="single"/>
    </w:rPr>
  </w:style>
  <w:style w:type="paragraph" w:customStyle="1" w:styleId="Fichefinanciretravailtitre">
    <w:name w:val="Fiche financière (travail) titre"/>
    <w:basedOn w:val="Normal"/>
    <w:next w:val="Normal"/>
    <w:pPr>
      <w:widowControl/>
      <w:spacing w:before="120" w:after="120" w:line="240" w:lineRule="auto"/>
      <w:jc w:val="center"/>
    </w:pPr>
    <w:rPr>
      <w:b/>
      <w:szCs w:val="24"/>
      <w:u w:val="single"/>
    </w:rPr>
  </w:style>
  <w:style w:type="paragraph" w:customStyle="1" w:styleId="Fichefinanciretravailtitreacte">
    <w:name w:val="Fiche financière (travail) titre (acte)"/>
    <w:basedOn w:val="Normal"/>
    <w:next w:val="Normal"/>
    <w:pPr>
      <w:widowControl/>
      <w:spacing w:before="120" w:after="120" w:line="240" w:lineRule="auto"/>
      <w:jc w:val="center"/>
    </w:pPr>
    <w:rPr>
      <w:b/>
      <w:szCs w:val="24"/>
      <w:u w:val="single"/>
    </w:rPr>
  </w:style>
  <w:style w:type="paragraph" w:customStyle="1" w:styleId="Fichefinancireattributiontitre">
    <w:name w:val="Fiche financière (attribution) titre"/>
    <w:basedOn w:val="Normal"/>
    <w:next w:val="Normal"/>
    <w:pPr>
      <w:widowControl/>
      <w:spacing w:before="120" w:after="120" w:line="240" w:lineRule="auto"/>
      <w:jc w:val="center"/>
    </w:pPr>
    <w:rPr>
      <w:b/>
      <w:szCs w:val="24"/>
      <w:u w:val="single"/>
    </w:rPr>
  </w:style>
  <w:style w:type="paragraph" w:customStyle="1" w:styleId="Fichefinancireattributiontitreacte">
    <w:name w:val="Fiche financière (attribution) titre (acte)"/>
    <w:basedOn w:val="Normal"/>
    <w:next w:val="Normal"/>
    <w:pPr>
      <w:widowControl/>
      <w:spacing w:before="120" w:after="120" w:line="240" w:lineRule="auto"/>
      <w:jc w:val="center"/>
    </w:pPr>
    <w:rPr>
      <w:b/>
      <w:szCs w:val="24"/>
      <w:u w:val="single"/>
    </w:rPr>
  </w:style>
  <w:style w:type="paragraph" w:customStyle="1" w:styleId="Objetexterne">
    <w:name w:val="Objet externe"/>
    <w:basedOn w:val="Normal"/>
    <w:next w:val="Normal"/>
    <w:pPr>
      <w:widowControl/>
      <w:spacing w:before="120" w:after="120" w:line="240" w:lineRule="auto"/>
      <w:jc w:val="both"/>
    </w:pPr>
    <w:rPr>
      <w:i/>
      <w:caps/>
      <w:szCs w:val="24"/>
    </w:rPr>
  </w:style>
  <w:style w:type="character" w:customStyle="1" w:styleId="platne1">
    <w:name w:val="platne1"/>
    <w:basedOn w:val="DefaultParagraphFont"/>
  </w:style>
  <w:style w:type="character" w:styleId="FollowedHyperlink">
    <w:name w:val="FollowedHyperlink"/>
    <w:rPr>
      <w:color w:val="800080"/>
      <w:u w:val="single"/>
    </w:rPr>
  </w:style>
  <w:style w:type="paragraph" w:customStyle="1" w:styleId="t-9-8">
    <w:name w:val="t-9-8"/>
    <w:basedOn w:val="Normal"/>
    <w:pPr>
      <w:widowControl/>
      <w:spacing w:before="100" w:beforeAutospacing="1" w:after="100" w:afterAutospacing="1" w:line="240" w:lineRule="auto"/>
    </w:pPr>
    <w:rPr>
      <w:szCs w:val="24"/>
    </w:rPr>
  </w:style>
  <w:style w:type="numbering" w:customStyle="1" w:styleId="LegalHeadings">
    <w:name w:val="LegalHeadings"/>
    <w:uiPriority w:val="99"/>
    <w:pPr>
      <w:numPr>
        <w:numId w:val="40"/>
      </w:numPr>
    </w:pPr>
  </w:style>
  <w:style w:type="paragraph" w:customStyle="1" w:styleId="DefinitionT">
    <w:name w:val="Definition T"/>
    <w:pPr>
      <w:widowControl w:val="0"/>
      <w:autoSpaceDE w:val="0"/>
      <w:autoSpaceDN w:val="0"/>
      <w:adjustRightInd w:val="0"/>
    </w:pPr>
    <w:rPr>
      <w:sz w:val="24"/>
      <w:szCs w:val="24"/>
    </w:rPr>
  </w:style>
  <w:style w:type="numbering" w:customStyle="1" w:styleId="NoList4">
    <w:name w:val="No List4"/>
    <w:next w:val="NoList"/>
    <w:uiPriority w:val="99"/>
    <w:semiHidden/>
    <w:unhideWhenUsed/>
  </w:style>
  <w:style w:type="table" w:customStyle="1" w:styleId="TableGrid2">
    <w:name w:val="Table Grid2"/>
    <w:basedOn w:val="TableNormal"/>
    <w:next w:val="TableGrid"/>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style>
  <w:style w:type="character" w:customStyle="1" w:styleId="ListBulletChar">
    <w:name w:val="List Bullet Char"/>
    <w:rPr>
      <w:rFonts w:cs="Times New Roman"/>
      <w:sz w:val="24"/>
      <w:lang w:val="hr-HR" w:eastAsia="hr-HR"/>
    </w:rPr>
  </w:style>
  <w:style w:type="character" w:styleId="Emphasis">
    <w:name w:val="Emphasis"/>
    <w:qFormat/>
    <w:rPr>
      <w:rFonts w:cs="Times New Roman"/>
      <w:i/>
    </w:rPr>
  </w:style>
  <w:style w:type="character" w:styleId="HTMLAcronym">
    <w:name w:val="HTML Acronym"/>
    <w:rPr>
      <w:rFonts w:cs="Times New Roman"/>
    </w:rPr>
  </w:style>
  <w:style w:type="character" w:styleId="HTMLCite">
    <w:name w:val="HTML Cite"/>
    <w:rPr>
      <w:rFonts w:cs="Times New Roman"/>
      <w:i/>
    </w:rPr>
  </w:style>
  <w:style w:type="character" w:styleId="HTMLCode">
    <w:name w:val="HTML Code"/>
    <w:rPr>
      <w:rFonts w:ascii="Courier New" w:hAnsi="Courier New" w:cs="Courier New"/>
      <w:sz w:val="20"/>
      <w:szCs w:val="20"/>
    </w:rPr>
  </w:style>
  <w:style w:type="character" w:styleId="HTMLDefinition">
    <w:name w:val="HTML Definition"/>
    <w:rPr>
      <w:rFonts w:cs="Times New Roman"/>
      <w:i/>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rFonts w:cs="Times New Roman"/>
      <w:i/>
    </w:rPr>
  </w:style>
  <w:style w:type="character" w:customStyle="1" w:styleId="InternetLink">
    <w:name w:val="Internet Link"/>
    <w:rPr>
      <w:rFonts w:cs="Times New Roman"/>
      <w:color w:val="0000FF"/>
      <w:u w:val="single"/>
      <w:lang w:val="hr-HR" w:eastAsia="hr-HR"/>
    </w:rPr>
  </w:style>
  <w:style w:type="character" w:styleId="LineNumber">
    <w:name w:val="line number"/>
    <w:rPr>
      <w:rFonts w:cs="Times New Roman"/>
    </w:rPr>
  </w:style>
  <w:style w:type="character" w:customStyle="1" w:styleId="StrongEmphasis">
    <w:name w:val="Strong Emphasis"/>
    <w:rPr>
      <w:rFonts w:cs="Times New Roman"/>
      <w:b/>
    </w:rPr>
  </w:style>
  <w:style w:type="character" w:customStyle="1" w:styleId="tw4winError">
    <w:name w:val="tw4winError"/>
    <w:rPr>
      <w:rFonts w:cs="Times New Roman"/>
      <w:color w:val="00FF00"/>
      <w:sz w:val="40"/>
      <w:szCs w:val="40"/>
    </w:rPr>
  </w:style>
  <w:style w:type="character" w:customStyle="1" w:styleId="tw4winExternal">
    <w:name w:val="tw4winExternal"/>
    <w:rPr>
      <w:rFonts w:cs="Times New Roman"/>
      <w:color w:val="7F7F7F"/>
      <w:lang w:val="hr-HR" w:eastAsia="hr-HR"/>
    </w:rPr>
  </w:style>
  <w:style w:type="character" w:customStyle="1" w:styleId="tw4winInternal">
    <w:name w:val="tw4winInternal"/>
    <w:rPr>
      <w:rFonts w:cs="Times New Roman"/>
      <w:color w:val="FF0000"/>
      <w:lang w:val="hr-HR" w:eastAsia="hr-HR"/>
    </w:rPr>
  </w:style>
  <w:style w:type="character" w:customStyle="1" w:styleId="tw4winJump">
    <w:name w:val="tw4winJump"/>
    <w:rPr>
      <w:rFonts w:cs="Times New Roman"/>
      <w:color w:val="007F7F"/>
      <w:lang w:val="hr-HR" w:eastAsia="hr-HR"/>
    </w:rPr>
  </w:style>
  <w:style w:type="character" w:customStyle="1" w:styleId="tw4winMark">
    <w:name w:val="tw4winMark"/>
    <w:rPr>
      <w:rFonts w:ascii="Times New Roman" w:hAnsi="Times New Roman" w:cs="Times New Roman"/>
      <w:vanish/>
      <w:color w:val="7F007F"/>
      <w:sz w:val="24"/>
      <w:szCs w:val="24"/>
      <w:vertAlign w:val="subscript"/>
    </w:rPr>
  </w:style>
  <w:style w:type="character" w:customStyle="1" w:styleId="tw4winPopup">
    <w:name w:val="tw4winPopup"/>
    <w:rPr>
      <w:rFonts w:cs="Times New Roman"/>
      <w:color w:val="007F00"/>
      <w:lang w:val="hr-HR" w:eastAsia="hr-HR"/>
    </w:rPr>
  </w:style>
  <w:style w:type="character" w:customStyle="1" w:styleId="tw4winTerm">
    <w:name w:val="tw4winTerm"/>
    <w:rPr>
      <w:rFonts w:cs="Times New Roman"/>
      <w:color w:val="0000FF"/>
    </w:rPr>
  </w:style>
  <w:style w:type="character" w:customStyle="1" w:styleId="Initial">
    <w:name w:val="Initial"/>
    <w:rPr>
      <w:rFonts w:ascii="CG Times" w:hAnsi="CG Times" w:cs="Times New Roman"/>
      <w:sz w:val="24"/>
      <w:lang w:val="hr-HR"/>
    </w:rPr>
  </w:style>
  <w:style w:type="character" w:customStyle="1" w:styleId="Caractresdenotedebasdepage">
    <w:name w:val="Caractères de note de bas de page"/>
    <w:rPr>
      <w:rFonts w:cs="Times New Roman"/>
      <w:vertAlign w:val="superscript"/>
    </w:rPr>
  </w:style>
  <w:style w:type="character" w:customStyle="1" w:styleId="ListLabel1">
    <w:name w:val="ListLabel 1"/>
  </w:style>
  <w:style w:type="character" w:customStyle="1" w:styleId="ListLabel2">
    <w:name w:val="ListLabel 2"/>
  </w:style>
  <w:style w:type="character" w:customStyle="1" w:styleId="EndnoteCharacters">
    <w:name w:val="Endnote Characters"/>
  </w:style>
  <w:style w:type="character" w:customStyle="1" w:styleId="Endnoteanchor">
    <w:name w:val="Endnote anchor"/>
    <w:rPr>
      <w:vertAlign w:val="superscript"/>
    </w:rPr>
  </w:style>
  <w:style w:type="character" w:customStyle="1" w:styleId="Footnoteanchor">
    <w:name w:val="Footnote anchor"/>
    <w:rPr>
      <w:vertAlign w:val="superscript"/>
    </w:rPr>
  </w:style>
  <w:style w:type="paragraph" w:customStyle="1" w:styleId="Heading">
    <w:name w:val="Heading"/>
    <w:basedOn w:val="Normal"/>
    <w:next w:val="Textbody"/>
    <w:pPr>
      <w:keepNext/>
      <w:widowControl/>
      <w:tabs>
        <w:tab w:val="left" w:pos="720"/>
      </w:tabs>
      <w:suppressAutoHyphens/>
      <w:spacing w:before="240" w:after="120" w:line="240" w:lineRule="auto"/>
      <w:jc w:val="both"/>
    </w:pPr>
    <w:rPr>
      <w:rFonts w:ascii="Liberation Sans" w:hAnsi="Liberation Sans" w:cs="Lohit Hindi"/>
      <w:color w:val="000000"/>
      <w:sz w:val="28"/>
      <w:szCs w:val="28"/>
    </w:rPr>
  </w:style>
  <w:style w:type="paragraph" w:customStyle="1" w:styleId="Textbody">
    <w:name w:val="Text body"/>
    <w:basedOn w:val="Normal"/>
    <w:pPr>
      <w:widowControl/>
      <w:tabs>
        <w:tab w:val="left" w:pos="720"/>
      </w:tabs>
      <w:suppressAutoHyphens/>
      <w:spacing w:after="120" w:line="240" w:lineRule="auto"/>
      <w:jc w:val="both"/>
    </w:pPr>
    <w:rPr>
      <w:color w:val="000000"/>
    </w:rPr>
  </w:style>
  <w:style w:type="paragraph" w:styleId="List">
    <w:name w:val="List"/>
    <w:basedOn w:val="Normal"/>
    <w:pPr>
      <w:widowControl/>
      <w:tabs>
        <w:tab w:val="left" w:pos="720"/>
      </w:tabs>
      <w:suppressAutoHyphens/>
      <w:spacing w:after="240" w:line="240" w:lineRule="auto"/>
      <w:ind w:left="283" w:hanging="283"/>
      <w:jc w:val="both"/>
    </w:pPr>
    <w:rPr>
      <w:rFonts w:cs="Lohit Hindi"/>
      <w:color w:val="000000"/>
    </w:rPr>
  </w:style>
  <w:style w:type="paragraph" w:styleId="Caption">
    <w:name w:val="caption"/>
    <w:basedOn w:val="Normal"/>
    <w:qFormat/>
    <w:pPr>
      <w:widowControl/>
      <w:tabs>
        <w:tab w:val="left" w:pos="720"/>
      </w:tabs>
      <w:suppressAutoHyphens/>
      <w:spacing w:before="120" w:after="120" w:line="240" w:lineRule="auto"/>
      <w:jc w:val="both"/>
    </w:pPr>
    <w:rPr>
      <w:b/>
      <w:color w:val="000000"/>
    </w:rPr>
  </w:style>
  <w:style w:type="paragraph" w:customStyle="1" w:styleId="Index">
    <w:name w:val="Index"/>
    <w:basedOn w:val="Normal"/>
    <w:pPr>
      <w:widowControl/>
      <w:suppressLineNumbers/>
      <w:tabs>
        <w:tab w:val="left" w:pos="720"/>
      </w:tabs>
      <w:suppressAutoHyphens/>
      <w:spacing w:after="240" w:line="240" w:lineRule="auto"/>
      <w:jc w:val="both"/>
    </w:pPr>
    <w:rPr>
      <w:rFonts w:cs="Lohit Hindi"/>
      <w:color w:val="000000"/>
    </w:rPr>
  </w:style>
  <w:style w:type="paragraph" w:customStyle="1" w:styleId="AddressTL">
    <w:name w:val="AddressTL"/>
    <w:basedOn w:val="Normal"/>
    <w:pPr>
      <w:widowControl/>
      <w:tabs>
        <w:tab w:val="left" w:pos="720"/>
      </w:tabs>
      <w:suppressAutoHyphens/>
      <w:spacing w:after="720" w:line="240" w:lineRule="auto"/>
    </w:pPr>
    <w:rPr>
      <w:color w:val="000000"/>
    </w:rPr>
  </w:style>
  <w:style w:type="paragraph" w:customStyle="1" w:styleId="AddressTR">
    <w:name w:val="AddressTR"/>
    <w:basedOn w:val="Normal"/>
    <w:pPr>
      <w:widowControl/>
      <w:tabs>
        <w:tab w:val="left" w:pos="720"/>
      </w:tabs>
      <w:suppressAutoHyphens/>
      <w:spacing w:after="720" w:line="240" w:lineRule="auto"/>
      <w:ind w:left="5103"/>
    </w:pPr>
    <w:rPr>
      <w:color w:val="000000"/>
    </w:rPr>
  </w:style>
  <w:style w:type="paragraph" w:styleId="Closing">
    <w:name w:val="Closing"/>
    <w:basedOn w:val="Normal"/>
    <w:link w:val="ClosingChar"/>
    <w:pPr>
      <w:widowControl/>
      <w:tabs>
        <w:tab w:val="left" w:pos="720"/>
        <w:tab w:val="left" w:pos="10206"/>
      </w:tabs>
      <w:suppressAutoHyphens/>
      <w:spacing w:before="240" w:after="240" w:line="240" w:lineRule="auto"/>
      <w:ind w:left="5103"/>
    </w:pPr>
    <w:rPr>
      <w:color w:val="000000"/>
      <w:sz w:val="20"/>
    </w:rPr>
  </w:style>
  <w:style w:type="character" w:customStyle="1" w:styleId="ClosingChar">
    <w:name w:val="Closing Char"/>
    <w:basedOn w:val="DefaultParagraphFont"/>
    <w:link w:val="Closing"/>
    <w:rPr>
      <w:color w:val="000000"/>
    </w:rPr>
  </w:style>
  <w:style w:type="paragraph" w:styleId="Signature">
    <w:name w:val="Signature"/>
    <w:basedOn w:val="Normal"/>
    <w:link w:val="SignatureChar"/>
    <w:pPr>
      <w:widowControl/>
      <w:suppressLineNumbers/>
      <w:tabs>
        <w:tab w:val="left" w:pos="720"/>
        <w:tab w:val="left" w:pos="10206"/>
      </w:tabs>
      <w:suppressAutoHyphens/>
      <w:spacing w:before="1200" w:line="240" w:lineRule="auto"/>
      <w:ind w:left="5103"/>
      <w:jc w:val="center"/>
    </w:pPr>
    <w:rPr>
      <w:color w:val="000000"/>
      <w:sz w:val="20"/>
    </w:rPr>
  </w:style>
  <w:style w:type="character" w:customStyle="1" w:styleId="SignatureChar">
    <w:name w:val="Signature Char"/>
    <w:basedOn w:val="DefaultParagraphFont"/>
    <w:link w:val="Signature"/>
    <w:rPr>
      <w:color w:val="000000"/>
    </w:rPr>
  </w:style>
  <w:style w:type="paragraph" w:customStyle="1" w:styleId="Copies">
    <w:name w:val="Copies"/>
    <w:basedOn w:val="Normal"/>
    <w:pPr>
      <w:widowControl/>
      <w:tabs>
        <w:tab w:val="left" w:pos="720"/>
        <w:tab w:val="left" w:pos="4304"/>
        <w:tab w:val="left" w:pos="4554"/>
        <w:tab w:val="left" w:pos="7434"/>
        <w:tab w:val="left" w:pos="8154"/>
        <w:tab w:val="left" w:pos="8512"/>
      </w:tabs>
      <w:suppressAutoHyphens/>
      <w:spacing w:before="480" w:line="240" w:lineRule="auto"/>
      <w:ind w:left="1792" w:hanging="1792"/>
    </w:pPr>
    <w:rPr>
      <w:color w:val="000000"/>
    </w:rPr>
  </w:style>
  <w:style w:type="paragraph" w:styleId="Date">
    <w:name w:val="Date"/>
    <w:basedOn w:val="Normal"/>
    <w:link w:val="DateChar"/>
    <w:pPr>
      <w:widowControl/>
      <w:tabs>
        <w:tab w:val="left" w:pos="720"/>
      </w:tabs>
      <w:suppressAutoHyphens/>
      <w:spacing w:line="240" w:lineRule="auto"/>
      <w:ind w:left="5103" w:right="-567"/>
    </w:pPr>
    <w:rPr>
      <w:color w:val="000000"/>
      <w:sz w:val="20"/>
    </w:rPr>
  </w:style>
  <w:style w:type="character" w:customStyle="1" w:styleId="DateChar">
    <w:name w:val="Date Char"/>
    <w:basedOn w:val="DefaultParagraphFont"/>
    <w:link w:val="Date"/>
    <w:rPr>
      <w:color w:val="000000"/>
    </w:rPr>
  </w:style>
  <w:style w:type="paragraph" w:customStyle="1" w:styleId="DoubSign">
    <w:name w:val="DoubSign"/>
    <w:basedOn w:val="Normal"/>
    <w:pPr>
      <w:widowControl/>
      <w:tabs>
        <w:tab w:val="left" w:pos="720"/>
        <w:tab w:val="left" w:pos="5103"/>
      </w:tabs>
      <w:suppressAutoHyphens/>
      <w:spacing w:before="1200" w:line="240" w:lineRule="auto"/>
    </w:pPr>
    <w:rPr>
      <w:color w:val="000000"/>
    </w:rPr>
  </w:style>
  <w:style w:type="paragraph" w:customStyle="1" w:styleId="Enclosures">
    <w:name w:val="Enclosures"/>
    <w:basedOn w:val="Normal"/>
    <w:pPr>
      <w:keepNext/>
      <w:keepLines/>
      <w:widowControl/>
      <w:tabs>
        <w:tab w:val="left" w:pos="720"/>
        <w:tab w:val="left" w:pos="7434"/>
      </w:tabs>
      <w:suppressAutoHyphens/>
      <w:spacing w:before="480" w:line="240" w:lineRule="auto"/>
      <w:ind w:left="1792" w:hanging="1792"/>
    </w:pPr>
    <w:rPr>
      <w:color w:val="000000"/>
    </w:rPr>
  </w:style>
  <w:style w:type="paragraph" w:styleId="EnvelopeReturn">
    <w:name w:val="envelope return"/>
    <w:basedOn w:val="Normal"/>
    <w:pPr>
      <w:widowControl/>
      <w:tabs>
        <w:tab w:val="left" w:pos="720"/>
      </w:tabs>
      <w:suppressAutoHyphens/>
      <w:spacing w:line="240" w:lineRule="auto"/>
      <w:jc w:val="both"/>
    </w:pPr>
    <w:rPr>
      <w:color w:val="000000"/>
      <w:sz w:val="20"/>
    </w:rPr>
  </w:style>
  <w:style w:type="character" w:customStyle="1" w:styleId="HeaderChar1">
    <w:name w:val="Header Char1"/>
    <w:locked/>
    <w:rPr>
      <w:rFonts w:ascii="Times New Roman" w:hAnsi="Times New Roman" w:cs="Times New Roman"/>
      <w:color w:val="000000"/>
      <w:sz w:val="20"/>
      <w:szCs w:val="20"/>
      <w:lang w:val="hr-HR" w:eastAsia="hr-HR"/>
    </w:rPr>
  </w:style>
  <w:style w:type="paragraph" w:customStyle="1" w:styleId="NoteHead">
    <w:name w:val="NoteHead"/>
    <w:basedOn w:val="Normal"/>
    <w:pPr>
      <w:widowControl/>
      <w:tabs>
        <w:tab w:val="left" w:pos="720"/>
      </w:tabs>
      <w:suppressAutoHyphens/>
      <w:spacing w:before="720" w:after="720" w:line="240" w:lineRule="auto"/>
      <w:jc w:val="center"/>
    </w:pPr>
    <w:rPr>
      <w:b/>
      <w:smallCaps/>
      <w:color w:val="000000"/>
    </w:rPr>
  </w:style>
  <w:style w:type="paragraph" w:customStyle="1" w:styleId="NoteList">
    <w:name w:val="NoteList"/>
    <w:basedOn w:val="Normal"/>
    <w:pPr>
      <w:widowControl/>
      <w:tabs>
        <w:tab w:val="left" w:pos="720"/>
        <w:tab w:val="left" w:pos="10927"/>
      </w:tabs>
      <w:suppressAutoHyphens/>
      <w:spacing w:before="720" w:after="720" w:line="240" w:lineRule="auto"/>
      <w:ind w:left="5104" w:hanging="3119"/>
    </w:pPr>
    <w:rPr>
      <w:b/>
      <w:smallCaps/>
      <w:color w:val="000000"/>
    </w:rPr>
  </w:style>
  <w:style w:type="paragraph" w:customStyle="1" w:styleId="Participants">
    <w:name w:val="Participants"/>
    <w:basedOn w:val="Normal"/>
    <w:pPr>
      <w:widowControl/>
      <w:tabs>
        <w:tab w:val="left" w:pos="720"/>
        <w:tab w:val="left" w:pos="4304"/>
        <w:tab w:val="left" w:pos="4554"/>
        <w:tab w:val="left" w:pos="7434"/>
        <w:tab w:val="left" w:pos="8154"/>
        <w:tab w:val="left" w:pos="8512"/>
      </w:tabs>
      <w:suppressAutoHyphens/>
      <w:spacing w:before="480" w:line="240" w:lineRule="auto"/>
      <w:ind w:left="1792" w:hanging="1792"/>
    </w:pPr>
    <w:rPr>
      <w:color w:val="000000"/>
    </w:rPr>
  </w:style>
  <w:style w:type="paragraph" w:customStyle="1" w:styleId="References">
    <w:name w:val="References"/>
    <w:basedOn w:val="Normal"/>
    <w:pPr>
      <w:widowControl/>
      <w:tabs>
        <w:tab w:val="left" w:pos="720"/>
      </w:tabs>
      <w:suppressAutoHyphens/>
      <w:spacing w:after="240" w:line="240" w:lineRule="auto"/>
      <w:ind w:left="5103"/>
    </w:pPr>
    <w:rPr>
      <w:color w:val="000000"/>
      <w:sz w:val="20"/>
    </w:rPr>
  </w:style>
  <w:style w:type="paragraph" w:customStyle="1" w:styleId="Subject">
    <w:name w:val="Subject"/>
    <w:basedOn w:val="Normal"/>
    <w:pPr>
      <w:widowControl/>
      <w:tabs>
        <w:tab w:val="left" w:pos="720"/>
      </w:tabs>
      <w:suppressAutoHyphens/>
      <w:spacing w:after="480" w:line="240" w:lineRule="auto"/>
      <w:ind w:left="1191" w:hanging="1191"/>
    </w:pPr>
    <w:rPr>
      <w:b/>
      <w:color w:val="000000"/>
    </w:rPr>
  </w:style>
  <w:style w:type="paragraph" w:customStyle="1" w:styleId="Contents1">
    <w:name w:val="Contents 1"/>
    <w:basedOn w:val="Normal"/>
    <w:pPr>
      <w:widowControl/>
      <w:tabs>
        <w:tab w:val="left" w:pos="720"/>
        <w:tab w:val="right" w:leader="dot" w:pos="8378"/>
      </w:tabs>
      <w:suppressAutoHyphens/>
      <w:spacing w:before="120" w:after="120" w:line="240" w:lineRule="auto"/>
      <w:ind w:left="482" w:right="720" w:hanging="482"/>
      <w:jc w:val="both"/>
    </w:pPr>
    <w:rPr>
      <w:caps/>
      <w:color w:val="000000"/>
    </w:rPr>
  </w:style>
  <w:style w:type="paragraph" w:customStyle="1" w:styleId="Contents2">
    <w:name w:val="Contents 2"/>
    <w:basedOn w:val="Normal"/>
    <w:pPr>
      <w:widowControl/>
      <w:tabs>
        <w:tab w:val="left" w:pos="720"/>
        <w:tab w:val="right" w:leader="dot" w:pos="8973"/>
      </w:tabs>
      <w:suppressAutoHyphens/>
      <w:spacing w:before="60" w:after="60" w:line="240" w:lineRule="auto"/>
      <w:ind w:left="1077" w:right="720" w:hanging="595"/>
      <w:jc w:val="both"/>
    </w:pPr>
    <w:rPr>
      <w:color w:val="000000"/>
    </w:rPr>
  </w:style>
  <w:style w:type="paragraph" w:customStyle="1" w:styleId="Contents3">
    <w:name w:val="Contents 3"/>
    <w:basedOn w:val="Normal"/>
    <w:pPr>
      <w:widowControl/>
      <w:tabs>
        <w:tab w:val="left" w:pos="720"/>
        <w:tab w:val="right" w:leader="dot" w:pos="9812"/>
      </w:tabs>
      <w:suppressAutoHyphens/>
      <w:spacing w:before="60" w:after="60" w:line="240" w:lineRule="auto"/>
      <w:ind w:left="1916" w:right="720" w:hanging="839"/>
      <w:jc w:val="both"/>
    </w:pPr>
    <w:rPr>
      <w:color w:val="000000"/>
    </w:rPr>
  </w:style>
  <w:style w:type="paragraph" w:customStyle="1" w:styleId="Contents4">
    <w:name w:val="Contents 4"/>
    <w:basedOn w:val="Normal"/>
    <w:pPr>
      <w:widowControl/>
      <w:tabs>
        <w:tab w:val="left" w:pos="720"/>
        <w:tab w:val="right" w:leader="dot" w:pos="10776"/>
      </w:tabs>
      <w:suppressAutoHyphens/>
      <w:spacing w:before="60" w:after="60" w:line="240" w:lineRule="auto"/>
      <w:ind w:left="2880" w:right="720" w:hanging="964"/>
      <w:jc w:val="both"/>
    </w:pPr>
    <w:rPr>
      <w:color w:val="000000"/>
    </w:rPr>
  </w:style>
  <w:style w:type="paragraph" w:customStyle="1" w:styleId="ZCom">
    <w:name w:val="Z_Com"/>
    <w:basedOn w:val="Normal"/>
    <w:pPr>
      <w:tabs>
        <w:tab w:val="left" w:pos="720"/>
      </w:tabs>
      <w:suppressAutoHyphens/>
      <w:spacing w:line="240" w:lineRule="auto"/>
      <w:ind w:right="85"/>
      <w:jc w:val="both"/>
    </w:pPr>
    <w:rPr>
      <w:rFonts w:ascii="Arial" w:hAnsi="Arial" w:cs="Arial"/>
      <w:color w:val="000000"/>
    </w:rPr>
  </w:style>
  <w:style w:type="paragraph" w:customStyle="1" w:styleId="ZDGName">
    <w:name w:val="Z_DGName"/>
    <w:basedOn w:val="Normal"/>
    <w:pPr>
      <w:tabs>
        <w:tab w:val="left" w:pos="720"/>
      </w:tabs>
      <w:suppressAutoHyphens/>
      <w:spacing w:line="240" w:lineRule="auto"/>
      <w:ind w:right="85"/>
      <w:jc w:val="both"/>
    </w:pPr>
    <w:rPr>
      <w:rFonts w:ascii="Arial" w:hAnsi="Arial" w:cs="Arial"/>
      <w:color w:val="000000"/>
      <w:sz w:val="16"/>
    </w:rPr>
  </w:style>
  <w:style w:type="paragraph" w:styleId="BlockText">
    <w:name w:val="Block Text"/>
    <w:basedOn w:val="Normal"/>
    <w:pPr>
      <w:widowControl/>
      <w:tabs>
        <w:tab w:val="left" w:pos="720"/>
      </w:tabs>
      <w:suppressAutoHyphens/>
      <w:spacing w:after="120" w:line="240" w:lineRule="auto"/>
      <w:ind w:left="1440" w:right="1440"/>
      <w:jc w:val="both"/>
    </w:pPr>
    <w:rPr>
      <w:color w:val="000000"/>
    </w:rPr>
  </w:style>
  <w:style w:type="paragraph" w:customStyle="1" w:styleId="Textbodyindent">
    <w:name w:val="Text body indent"/>
    <w:basedOn w:val="Normal"/>
    <w:pPr>
      <w:widowControl/>
      <w:tabs>
        <w:tab w:val="left" w:pos="720"/>
      </w:tabs>
      <w:suppressAutoHyphens/>
      <w:spacing w:after="120" w:line="240" w:lineRule="auto"/>
      <w:ind w:left="283"/>
      <w:jc w:val="both"/>
    </w:pPr>
    <w:rPr>
      <w:color w:val="000000"/>
    </w:rPr>
  </w:style>
  <w:style w:type="paragraph" w:styleId="BodyTextFirstIndent2">
    <w:name w:val="Body Text First Indent 2"/>
    <w:basedOn w:val="Textbodyindent"/>
    <w:link w:val="BodyTextFirstIndent2Char"/>
    <w:pPr>
      <w:ind w:firstLine="210"/>
    </w:pPr>
    <w:rPr>
      <w:sz w:val="20"/>
    </w:rPr>
  </w:style>
  <w:style w:type="character" w:customStyle="1" w:styleId="BodyTextFirstIndent2Char">
    <w:name w:val="Body Text First Indent 2 Char"/>
    <w:basedOn w:val="BodyTextIndentChar"/>
    <w:link w:val="BodyTextFirstIndent2"/>
    <w:rPr>
      <w:color w:val="000000"/>
      <w:sz w:val="24"/>
      <w:lang w:val="hr-HR" w:eastAsia="hr-HR"/>
    </w:rPr>
  </w:style>
  <w:style w:type="paragraph" w:styleId="BodyTextIndent3">
    <w:name w:val="Body Text Indent 3"/>
    <w:basedOn w:val="Normal"/>
    <w:link w:val="BodyTextIndent3Char"/>
    <w:pPr>
      <w:widowControl/>
      <w:tabs>
        <w:tab w:val="left" w:pos="720"/>
      </w:tabs>
      <w:suppressAutoHyphens/>
      <w:spacing w:after="120" w:line="240" w:lineRule="auto"/>
      <w:ind w:left="283"/>
      <w:jc w:val="both"/>
    </w:pPr>
    <w:rPr>
      <w:color w:val="000000"/>
      <w:sz w:val="16"/>
      <w:szCs w:val="16"/>
    </w:rPr>
  </w:style>
  <w:style w:type="character" w:customStyle="1" w:styleId="BodyTextIndent3Char">
    <w:name w:val="Body Text Indent 3 Char"/>
    <w:basedOn w:val="DefaultParagraphFont"/>
    <w:link w:val="BodyTextIndent3"/>
    <w:rPr>
      <w:color w:val="000000"/>
      <w:sz w:val="16"/>
      <w:szCs w:val="16"/>
    </w:rPr>
  </w:style>
  <w:style w:type="character" w:customStyle="1" w:styleId="EndnoteTextChar1">
    <w:name w:val="Endnote Text Char1"/>
    <w:semiHidden/>
    <w:locked/>
    <w:rPr>
      <w:rFonts w:ascii="Times New Roman" w:hAnsi="Times New Roman" w:cs="Times New Roman"/>
      <w:color w:val="000000"/>
      <w:sz w:val="20"/>
      <w:szCs w:val="20"/>
      <w:lang w:val="hr-HR" w:eastAsia="hr-HR"/>
    </w:rPr>
  </w:style>
  <w:style w:type="paragraph" w:styleId="Index2">
    <w:name w:val="index 2"/>
    <w:basedOn w:val="Normal"/>
    <w:pPr>
      <w:widowControl/>
      <w:tabs>
        <w:tab w:val="left" w:pos="720"/>
      </w:tabs>
      <w:suppressAutoHyphens/>
      <w:spacing w:after="240" w:line="240" w:lineRule="auto"/>
      <w:ind w:left="480" w:hanging="240"/>
      <w:jc w:val="both"/>
    </w:pPr>
    <w:rPr>
      <w:color w:val="000000"/>
    </w:rPr>
  </w:style>
  <w:style w:type="paragraph" w:styleId="Index3">
    <w:name w:val="index 3"/>
    <w:basedOn w:val="Normal"/>
    <w:pPr>
      <w:widowControl/>
      <w:tabs>
        <w:tab w:val="left" w:pos="720"/>
      </w:tabs>
      <w:suppressAutoHyphens/>
      <w:spacing w:after="240" w:line="240" w:lineRule="auto"/>
      <w:ind w:left="720" w:hanging="240"/>
      <w:jc w:val="both"/>
    </w:pPr>
    <w:rPr>
      <w:color w:val="000000"/>
    </w:rPr>
  </w:style>
  <w:style w:type="paragraph" w:styleId="Index4">
    <w:name w:val="index 4"/>
    <w:basedOn w:val="Normal"/>
    <w:pPr>
      <w:widowControl/>
      <w:tabs>
        <w:tab w:val="left" w:pos="720"/>
      </w:tabs>
      <w:suppressAutoHyphens/>
      <w:spacing w:after="240" w:line="240" w:lineRule="auto"/>
      <w:ind w:left="960" w:hanging="240"/>
      <w:jc w:val="both"/>
    </w:pPr>
    <w:rPr>
      <w:color w:val="000000"/>
    </w:rPr>
  </w:style>
  <w:style w:type="paragraph" w:styleId="Index5">
    <w:name w:val="index 5"/>
    <w:basedOn w:val="Normal"/>
    <w:pPr>
      <w:widowControl/>
      <w:tabs>
        <w:tab w:val="left" w:pos="720"/>
      </w:tabs>
      <w:suppressAutoHyphens/>
      <w:spacing w:after="240" w:line="240" w:lineRule="auto"/>
      <w:ind w:left="1200" w:hanging="240"/>
      <w:jc w:val="both"/>
    </w:pPr>
    <w:rPr>
      <w:color w:val="000000"/>
    </w:rPr>
  </w:style>
  <w:style w:type="paragraph" w:styleId="Index6">
    <w:name w:val="index 6"/>
    <w:basedOn w:val="Normal"/>
    <w:pPr>
      <w:widowControl/>
      <w:tabs>
        <w:tab w:val="left" w:pos="720"/>
      </w:tabs>
      <w:suppressAutoHyphens/>
      <w:spacing w:after="240" w:line="240" w:lineRule="auto"/>
      <w:ind w:left="1440" w:hanging="240"/>
      <w:jc w:val="both"/>
    </w:pPr>
    <w:rPr>
      <w:color w:val="000000"/>
    </w:rPr>
  </w:style>
  <w:style w:type="paragraph" w:styleId="Index7">
    <w:name w:val="index 7"/>
    <w:basedOn w:val="Normal"/>
    <w:pPr>
      <w:widowControl/>
      <w:tabs>
        <w:tab w:val="left" w:pos="720"/>
      </w:tabs>
      <w:suppressAutoHyphens/>
      <w:spacing w:after="240" w:line="240" w:lineRule="auto"/>
      <w:ind w:left="1680" w:hanging="240"/>
      <w:jc w:val="both"/>
    </w:pPr>
    <w:rPr>
      <w:color w:val="000000"/>
    </w:rPr>
  </w:style>
  <w:style w:type="paragraph" w:styleId="Index8">
    <w:name w:val="index 8"/>
    <w:basedOn w:val="Normal"/>
    <w:pPr>
      <w:widowControl/>
      <w:tabs>
        <w:tab w:val="left" w:pos="720"/>
      </w:tabs>
      <w:suppressAutoHyphens/>
      <w:spacing w:after="240" w:line="240" w:lineRule="auto"/>
      <w:ind w:left="1920" w:hanging="240"/>
      <w:jc w:val="both"/>
    </w:pPr>
    <w:rPr>
      <w:color w:val="000000"/>
    </w:rPr>
  </w:style>
  <w:style w:type="paragraph" w:styleId="Index9">
    <w:name w:val="index 9"/>
    <w:basedOn w:val="Normal"/>
    <w:pPr>
      <w:widowControl/>
      <w:tabs>
        <w:tab w:val="left" w:pos="720"/>
      </w:tabs>
      <w:suppressAutoHyphens/>
      <w:spacing w:after="240" w:line="240" w:lineRule="auto"/>
      <w:ind w:left="2160" w:hanging="240"/>
      <w:jc w:val="both"/>
    </w:pPr>
    <w:rPr>
      <w:color w:val="000000"/>
    </w:rPr>
  </w:style>
  <w:style w:type="paragraph" w:styleId="List2">
    <w:name w:val="List 2"/>
    <w:basedOn w:val="Normal"/>
    <w:pPr>
      <w:widowControl/>
      <w:tabs>
        <w:tab w:val="left" w:pos="720"/>
      </w:tabs>
      <w:suppressAutoHyphens/>
      <w:spacing w:after="120" w:line="240" w:lineRule="auto"/>
      <w:ind w:left="566" w:hanging="283"/>
      <w:jc w:val="both"/>
    </w:pPr>
    <w:rPr>
      <w:color w:val="000000"/>
    </w:rPr>
  </w:style>
  <w:style w:type="paragraph" w:styleId="List3">
    <w:name w:val="List 3"/>
    <w:basedOn w:val="Normal"/>
    <w:pPr>
      <w:widowControl/>
      <w:tabs>
        <w:tab w:val="left" w:pos="720"/>
      </w:tabs>
      <w:suppressAutoHyphens/>
      <w:spacing w:after="120" w:line="240" w:lineRule="auto"/>
      <w:ind w:left="849" w:hanging="283"/>
      <w:jc w:val="both"/>
    </w:pPr>
    <w:rPr>
      <w:color w:val="000000"/>
    </w:rPr>
  </w:style>
  <w:style w:type="paragraph" w:styleId="List4">
    <w:name w:val="List 4"/>
    <w:basedOn w:val="Normal"/>
    <w:pPr>
      <w:widowControl/>
      <w:tabs>
        <w:tab w:val="left" w:pos="720"/>
      </w:tabs>
      <w:suppressAutoHyphens/>
      <w:spacing w:after="120" w:line="240" w:lineRule="auto"/>
      <w:ind w:left="1132" w:hanging="283"/>
      <w:jc w:val="both"/>
    </w:pPr>
    <w:rPr>
      <w:color w:val="000000"/>
    </w:rPr>
  </w:style>
  <w:style w:type="paragraph" w:styleId="List5">
    <w:name w:val="List 5"/>
    <w:basedOn w:val="Normal"/>
    <w:pPr>
      <w:widowControl/>
      <w:tabs>
        <w:tab w:val="left" w:pos="720"/>
      </w:tabs>
      <w:suppressAutoHyphens/>
      <w:spacing w:after="120" w:line="240" w:lineRule="auto"/>
      <w:ind w:left="1415" w:hanging="283"/>
      <w:jc w:val="both"/>
    </w:pPr>
    <w:rPr>
      <w:color w:val="000000"/>
    </w:rPr>
  </w:style>
  <w:style w:type="paragraph" w:styleId="ListBullet5">
    <w:name w:val="List Bullet 5"/>
    <w:basedOn w:val="Normal"/>
    <w:pPr>
      <w:widowControl/>
      <w:tabs>
        <w:tab w:val="left" w:pos="720"/>
      </w:tabs>
      <w:suppressAutoHyphens/>
      <w:spacing w:after="240" w:line="240" w:lineRule="auto"/>
      <w:jc w:val="both"/>
    </w:pPr>
    <w:rPr>
      <w:color w:val="000000"/>
    </w:rPr>
  </w:style>
  <w:style w:type="paragraph" w:styleId="ListContinue">
    <w:name w:val="List Continue"/>
    <w:basedOn w:val="Normal"/>
    <w:pPr>
      <w:widowControl/>
      <w:tabs>
        <w:tab w:val="left" w:pos="720"/>
      </w:tabs>
      <w:suppressAutoHyphens/>
      <w:spacing w:after="120" w:line="240" w:lineRule="auto"/>
      <w:ind w:left="283"/>
      <w:jc w:val="both"/>
    </w:pPr>
    <w:rPr>
      <w:color w:val="000000"/>
    </w:rPr>
  </w:style>
  <w:style w:type="paragraph" w:styleId="ListContinue2">
    <w:name w:val="List Continue 2"/>
    <w:basedOn w:val="Normal"/>
    <w:pPr>
      <w:widowControl/>
      <w:tabs>
        <w:tab w:val="left" w:pos="720"/>
      </w:tabs>
      <w:suppressAutoHyphens/>
      <w:spacing w:after="120" w:line="240" w:lineRule="auto"/>
      <w:ind w:left="566"/>
      <w:jc w:val="both"/>
    </w:pPr>
    <w:rPr>
      <w:color w:val="000000"/>
    </w:rPr>
  </w:style>
  <w:style w:type="paragraph" w:styleId="ListContinue3">
    <w:name w:val="List Continue 3"/>
    <w:basedOn w:val="Normal"/>
    <w:pPr>
      <w:widowControl/>
      <w:tabs>
        <w:tab w:val="left" w:pos="720"/>
      </w:tabs>
      <w:suppressAutoHyphens/>
      <w:spacing w:after="120" w:line="240" w:lineRule="auto"/>
      <w:ind w:left="849"/>
      <w:jc w:val="both"/>
    </w:pPr>
    <w:rPr>
      <w:color w:val="000000"/>
    </w:rPr>
  </w:style>
  <w:style w:type="paragraph" w:styleId="ListContinue4">
    <w:name w:val="List Continue 4"/>
    <w:basedOn w:val="Normal"/>
    <w:pPr>
      <w:widowControl/>
      <w:tabs>
        <w:tab w:val="left" w:pos="720"/>
      </w:tabs>
      <w:suppressAutoHyphens/>
      <w:spacing w:after="120" w:line="240" w:lineRule="auto"/>
      <w:ind w:left="1132"/>
      <w:jc w:val="both"/>
    </w:pPr>
    <w:rPr>
      <w:color w:val="000000"/>
    </w:rPr>
  </w:style>
  <w:style w:type="paragraph" w:styleId="ListContinue5">
    <w:name w:val="List Continue 5"/>
    <w:basedOn w:val="Normal"/>
    <w:pPr>
      <w:widowControl/>
      <w:tabs>
        <w:tab w:val="left" w:pos="720"/>
      </w:tabs>
      <w:suppressAutoHyphens/>
      <w:spacing w:after="120" w:line="240" w:lineRule="auto"/>
      <w:ind w:left="1415"/>
      <w:jc w:val="both"/>
    </w:pPr>
    <w:rPr>
      <w:color w:val="000000"/>
    </w:rPr>
  </w:style>
  <w:style w:type="paragraph" w:styleId="ListNumber5">
    <w:name w:val="List Number 5"/>
    <w:basedOn w:val="Normal"/>
    <w:pPr>
      <w:widowControl/>
      <w:tabs>
        <w:tab w:val="num" w:pos="480"/>
        <w:tab w:val="left" w:pos="720"/>
      </w:tabs>
      <w:suppressAutoHyphens/>
      <w:spacing w:after="240" w:line="240" w:lineRule="auto"/>
      <w:ind w:left="480" w:hanging="480"/>
      <w:jc w:val="both"/>
    </w:pPr>
    <w:rPr>
      <w:color w:val="000000"/>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cs="Courier New"/>
      <w:color w:val="000000"/>
    </w:rPr>
  </w:style>
  <w:style w:type="character" w:customStyle="1" w:styleId="MacroTextChar">
    <w:name w:val="Macro Text Char"/>
    <w:basedOn w:val="DefaultParagraphFont"/>
    <w:link w:val="MacroText"/>
    <w:rPr>
      <w:rFonts w:ascii="Courier New" w:hAnsi="Courier New" w:cs="Courier New"/>
      <w:color w:val="000000"/>
    </w:rPr>
  </w:style>
  <w:style w:type="paragraph" w:styleId="MessageHeader">
    <w:name w:val="Message Header"/>
    <w:basedOn w:val="Normal"/>
    <w:link w:val="MessageHeaderChar"/>
    <w:pPr>
      <w:widowControl/>
      <w:pBdr>
        <w:top w:val="single" w:sz="6" w:space="0" w:color="000001"/>
        <w:left w:val="single" w:sz="6" w:space="0" w:color="000001"/>
        <w:bottom w:val="single" w:sz="6" w:space="0" w:color="000001"/>
        <w:right w:val="single" w:sz="6" w:space="0" w:color="000001"/>
      </w:pBdr>
      <w:shd w:val="clear" w:color="auto" w:fill="CCCCCC"/>
      <w:tabs>
        <w:tab w:val="left" w:pos="720"/>
      </w:tabs>
      <w:suppressAutoHyphens/>
      <w:spacing w:after="240" w:line="240" w:lineRule="auto"/>
      <w:ind w:left="1134" w:hanging="1134"/>
      <w:jc w:val="both"/>
    </w:pPr>
    <w:rPr>
      <w:rFonts w:ascii="Cambria" w:hAnsi="Cambria"/>
      <w:color w:val="000000"/>
      <w:szCs w:val="24"/>
    </w:rPr>
  </w:style>
  <w:style w:type="character" w:customStyle="1" w:styleId="MessageHeaderChar">
    <w:name w:val="Message Header Char"/>
    <w:basedOn w:val="DefaultParagraphFont"/>
    <w:link w:val="MessageHeader"/>
    <w:rPr>
      <w:rFonts w:ascii="Cambria" w:hAnsi="Cambria"/>
      <w:color w:val="000000"/>
      <w:sz w:val="24"/>
      <w:szCs w:val="24"/>
      <w:shd w:val="clear" w:color="auto" w:fill="CCCCCC"/>
    </w:rPr>
  </w:style>
  <w:style w:type="paragraph" w:styleId="NormalIndent">
    <w:name w:val="Normal Indent"/>
    <w:basedOn w:val="Normal"/>
    <w:pPr>
      <w:widowControl/>
      <w:tabs>
        <w:tab w:val="left" w:pos="720"/>
      </w:tabs>
      <w:suppressAutoHyphens/>
      <w:spacing w:after="240" w:line="240" w:lineRule="auto"/>
      <w:ind w:left="720"/>
      <w:jc w:val="both"/>
    </w:pPr>
    <w:rPr>
      <w:color w:val="000000"/>
    </w:rPr>
  </w:style>
  <w:style w:type="paragraph" w:styleId="NoteHeading">
    <w:name w:val="Note Heading"/>
    <w:basedOn w:val="Normal"/>
    <w:link w:val="NoteHeadingChar"/>
    <w:pPr>
      <w:widowControl/>
      <w:tabs>
        <w:tab w:val="left" w:pos="720"/>
      </w:tabs>
      <w:suppressAutoHyphens/>
      <w:spacing w:after="240" w:line="240" w:lineRule="auto"/>
      <w:jc w:val="both"/>
    </w:pPr>
    <w:rPr>
      <w:color w:val="000000"/>
      <w:sz w:val="20"/>
    </w:rPr>
  </w:style>
  <w:style w:type="character" w:customStyle="1" w:styleId="NoteHeadingChar">
    <w:name w:val="Note Heading Char"/>
    <w:basedOn w:val="DefaultParagraphFont"/>
    <w:link w:val="NoteHeading"/>
    <w:rPr>
      <w:color w:val="000000"/>
    </w:rPr>
  </w:style>
  <w:style w:type="paragraph" w:customStyle="1" w:styleId="Complimentaryclose">
    <w:name w:val="Complimentary close"/>
    <w:basedOn w:val="Normal"/>
    <w:pPr>
      <w:widowControl/>
      <w:suppressLineNumbers/>
      <w:tabs>
        <w:tab w:val="left" w:pos="720"/>
      </w:tabs>
      <w:suppressAutoHyphens/>
      <w:spacing w:after="240" w:line="240" w:lineRule="auto"/>
      <w:jc w:val="both"/>
    </w:pPr>
    <w:rPr>
      <w:color w:val="000000"/>
    </w:rPr>
  </w:style>
  <w:style w:type="paragraph" w:customStyle="1" w:styleId="Contents5">
    <w:name w:val="Contents 5"/>
    <w:basedOn w:val="Normal"/>
    <w:pPr>
      <w:widowControl/>
      <w:tabs>
        <w:tab w:val="left" w:pos="720"/>
        <w:tab w:val="right" w:leader="dot" w:pos="9028"/>
      </w:tabs>
      <w:suppressAutoHyphens/>
      <w:spacing w:before="240" w:after="120" w:line="240" w:lineRule="auto"/>
      <w:ind w:left="1132" w:right="720"/>
      <w:jc w:val="both"/>
    </w:pPr>
    <w:rPr>
      <w:caps/>
      <w:color w:val="000000"/>
    </w:rPr>
  </w:style>
  <w:style w:type="paragraph" w:customStyle="1" w:styleId="Contents6">
    <w:name w:val="Contents 6"/>
    <w:basedOn w:val="Normal"/>
    <w:pPr>
      <w:widowControl/>
      <w:tabs>
        <w:tab w:val="left" w:pos="720"/>
        <w:tab w:val="right" w:leader="dot" w:pos="9757"/>
      </w:tabs>
      <w:suppressAutoHyphens/>
      <w:spacing w:after="240" w:line="240" w:lineRule="auto"/>
      <w:ind w:left="1200"/>
      <w:jc w:val="both"/>
    </w:pPr>
    <w:rPr>
      <w:color w:val="000000"/>
    </w:rPr>
  </w:style>
  <w:style w:type="paragraph" w:customStyle="1" w:styleId="Contents7">
    <w:name w:val="Contents 7"/>
    <w:basedOn w:val="Normal"/>
    <w:pPr>
      <w:widowControl/>
      <w:tabs>
        <w:tab w:val="left" w:pos="720"/>
        <w:tab w:val="right" w:leader="dot" w:pos="9714"/>
      </w:tabs>
      <w:suppressAutoHyphens/>
      <w:spacing w:after="240" w:line="240" w:lineRule="auto"/>
      <w:ind w:left="1440"/>
      <w:jc w:val="both"/>
    </w:pPr>
    <w:rPr>
      <w:color w:val="000000"/>
    </w:rPr>
  </w:style>
  <w:style w:type="paragraph" w:customStyle="1" w:styleId="Contents8">
    <w:name w:val="Contents 8"/>
    <w:basedOn w:val="Normal"/>
    <w:pPr>
      <w:widowControl/>
      <w:tabs>
        <w:tab w:val="left" w:pos="720"/>
        <w:tab w:val="right" w:leader="dot" w:pos="9671"/>
      </w:tabs>
      <w:suppressAutoHyphens/>
      <w:spacing w:after="240" w:line="240" w:lineRule="auto"/>
      <w:ind w:left="1680"/>
      <w:jc w:val="both"/>
    </w:pPr>
    <w:rPr>
      <w:color w:val="000000"/>
    </w:rPr>
  </w:style>
  <w:style w:type="paragraph" w:customStyle="1" w:styleId="Contents9">
    <w:name w:val="Contents 9"/>
    <w:basedOn w:val="Normal"/>
    <w:pPr>
      <w:widowControl/>
      <w:tabs>
        <w:tab w:val="left" w:pos="720"/>
        <w:tab w:val="right" w:leader="dot" w:pos="9628"/>
      </w:tabs>
      <w:suppressAutoHyphens/>
      <w:spacing w:after="240" w:line="240" w:lineRule="auto"/>
      <w:ind w:left="1920"/>
      <w:jc w:val="both"/>
    </w:pPr>
    <w:rPr>
      <w:color w:val="000000"/>
    </w:rPr>
  </w:style>
  <w:style w:type="paragraph" w:customStyle="1" w:styleId="Contact">
    <w:name w:val="Contact"/>
    <w:basedOn w:val="Normal"/>
    <w:pPr>
      <w:widowControl/>
      <w:tabs>
        <w:tab w:val="left" w:pos="720"/>
      </w:tabs>
      <w:suppressAutoHyphens/>
      <w:spacing w:before="480" w:line="240" w:lineRule="auto"/>
      <w:ind w:left="567" w:hanging="567"/>
    </w:pPr>
    <w:rPr>
      <w:color w:val="000000"/>
    </w:rPr>
  </w:style>
  <w:style w:type="paragraph" w:customStyle="1" w:styleId="ContentsHeading">
    <w:name w:val="Contents Heading"/>
    <w:basedOn w:val="Normal"/>
    <w:pPr>
      <w:keepNext/>
      <w:widowControl/>
      <w:suppressLineNumbers/>
      <w:tabs>
        <w:tab w:val="left" w:pos="720"/>
      </w:tabs>
      <w:suppressAutoHyphens/>
      <w:spacing w:before="240" w:after="240" w:line="240" w:lineRule="auto"/>
      <w:jc w:val="center"/>
    </w:pPr>
    <w:rPr>
      <w:b/>
      <w:bCs/>
      <w:color w:val="000000"/>
      <w:sz w:val="32"/>
      <w:szCs w:val="32"/>
    </w:rPr>
  </w:style>
  <w:style w:type="paragraph" w:styleId="E-mailSignature">
    <w:name w:val="E-mail Signature"/>
    <w:basedOn w:val="Normal"/>
    <w:link w:val="E-mailSignatureChar"/>
    <w:pPr>
      <w:widowControl/>
      <w:tabs>
        <w:tab w:val="left" w:pos="720"/>
      </w:tabs>
      <w:suppressAutoHyphens/>
      <w:spacing w:before="120" w:after="120" w:line="240" w:lineRule="auto"/>
      <w:jc w:val="both"/>
    </w:pPr>
    <w:rPr>
      <w:color w:val="000000"/>
      <w:sz w:val="20"/>
    </w:rPr>
  </w:style>
  <w:style w:type="character" w:customStyle="1" w:styleId="E-mailSignatureChar">
    <w:name w:val="E-mail Signature Char"/>
    <w:basedOn w:val="DefaultParagraphFont"/>
    <w:link w:val="E-mailSignature"/>
    <w:rPr>
      <w:color w:val="000000"/>
    </w:rPr>
  </w:style>
  <w:style w:type="paragraph" w:styleId="HTMLAddress">
    <w:name w:val="HTML Address"/>
    <w:basedOn w:val="Normal"/>
    <w:link w:val="HTMLAddressChar"/>
    <w:pPr>
      <w:widowControl/>
      <w:tabs>
        <w:tab w:val="left" w:pos="720"/>
      </w:tabs>
      <w:suppressAutoHyphens/>
      <w:spacing w:before="120" w:after="120" w:line="240" w:lineRule="auto"/>
      <w:jc w:val="both"/>
    </w:pPr>
    <w:rPr>
      <w:i/>
      <w:iCs/>
      <w:color w:val="000000"/>
      <w:sz w:val="20"/>
    </w:rPr>
  </w:style>
  <w:style w:type="character" w:customStyle="1" w:styleId="HTMLAddressChar">
    <w:name w:val="HTML Address Char"/>
    <w:basedOn w:val="DefaultParagraphFont"/>
    <w:link w:val="HTMLAddress"/>
    <w:rPr>
      <w:i/>
      <w:iCs/>
      <w:color w:val="000000"/>
    </w:rPr>
  </w:style>
  <w:style w:type="paragraph" w:styleId="HTMLPreformatted">
    <w:name w:val="HTML Preformatted"/>
    <w:basedOn w:val="Normal"/>
    <w:link w:val="HTMLPreformattedChar"/>
    <w:pPr>
      <w:widowControl/>
      <w:tabs>
        <w:tab w:val="left" w:pos="720"/>
      </w:tabs>
      <w:suppressAutoHyphens/>
      <w:spacing w:before="120" w:after="120" w:line="240" w:lineRule="auto"/>
      <w:jc w:val="both"/>
    </w:pPr>
    <w:rPr>
      <w:rFonts w:ascii="Courier New" w:hAnsi="Courier New"/>
      <w:color w:val="000000"/>
      <w:sz w:val="20"/>
    </w:rPr>
  </w:style>
  <w:style w:type="character" w:customStyle="1" w:styleId="HTMLPreformattedChar">
    <w:name w:val="HTML Preformatted Char"/>
    <w:basedOn w:val="DefaultParagraphFont"/>
    <w:link w:val="HTMLPreformatted"/>
    <w:rPr>
      <w:rFonts w:ascii="Courier New" w:hAnsi="Courier New"/>
      <w:color w:val="000000"/>
    </w:rPr>
  </w:style>
  <w:style w:type="paragraph" w:customStyle="1" w:styleId="FichedimpactPMEtitre">
    <w:name w:val="Fiche d'impact PME titre"/>
    <w:basedOn w:val="Normal"/>
    <w:pPr>
      <w:widowControl/>
      <w:tabs>
        <w:tab w:val="left" w:pos="720"/>
      </w:tabs>
      <w:suppressAutoHyphens/>
      <w:spacing w:before="120" w:after="120" w:line="240" w:lineRule="auto"/>
      <w:jc w:val="center"/>
    </w:pPr>
    <w:rPr>
      <w:b/>
      <w:color w:val="000000"/>
      <w:szCs w:val="24"/>
    </w:rPr>
  </w:style>
  <w:style w:type="paragraph" w:customStyle="1" w:styleId="Fichefinanciretextetable">
    <w:name w:val="Fiche financière texte (table)"/>
    <w:basedOn w:val="Normal"/>
    <w:pPr>
      <w:widowControl/>
      <w:tabs>
        <w:tab w:val="left" w:pos="720"/>
      </w:tabs>
      <w:suppressAutoHyphens/>
      <w:spacing w:line="240" w:lineRule="auto"/>
    </w:pPr>
    <w:rPr>
      <w:color w:val="000000"/>
      <w:sz w:val="20"/>
      <w:szCs w:val="24"/>
    </w:rPr>
  </w:style>
  <w:style w:type="paragraph" w:customStyle="1" w:styleId="Fichefinanciretitre">
    <w:name w:val="Fiche financière titre"/>
    <w:basedOn w:val="Normal"/>
    <w:pPr>
      <w:widowControl/>
      <w:tabs>
        <w:tab w:val="left" w:pos="720"/>
      </w:tabs>
      <w:suppressAutoHyphens/>
      <w:spacing w:before="120" w:after="120" w:line="240" w:lineRule="auto"/>
      <w:jc w:val="center"/>
    </w:pPr>
    <w:rPr>
      <w:b/>
      <w:color w:val="000000"/>
      <w:szCs w:val="24"/>
      <w:u w:val="single"/>
    </w:rPr>
  </w:style>
  <w:style w:type="paragraph" w:customStyle="1" w:styleId="Fichefinanciretitreactetable">
    <w:name w:val="Fiche financière titre (acte table)"/>
    <w:basedOn w:val="Normal"/>
    <w:pPr>
      <w:widowControl/>
      <w:tabs>
        <w:tab w:val="left" w:pos="720"/>
      </w:tabs>
      <w:suppressAutoHyphens/>
      <w:spacing w:before="120" w:after="120" w:line="240" w:lineRule="auto"/>
      <w:jc w:val="center"/>
    </w:pPr>
    <w:rPr>
      <w:b/>
      <w:color w:val="000000"/>
      <w:sz w:val="40"/>
      <w:szCs w:val="40"/>
    </w:rPr>
  </w:style>
  <w:style w:type="paragraph" w:customStyle="1" w:styleId="Fichefinanciretitreacte">
    <w:name w:val="Fiche financière titre (acte)"/>
    <w:basedOn w:val="Normal"/>
    <w:pPr>
      <w:widowControl/>
      <w:tabs>
        <w:tab w:val="left" w:pos="720"/>
      </w:tabs>
      <w:suppressAutoHyphens/>
      <w:spacing w:before="120" w:after="120" w:line="240" w:lineRule="auto"/>
      <w:jc w:val="center"/>
    </w:pPr>
    <w:rPr>
      <w:b/>
      <w:color w:val="000000"/>
      <w:szCs w:val="24"/>
      <w:u w:val="single"/>
    </w:rPr>
  </w:style>
  <w:style w:type="paragraph" w:customStyle="1" w:styleId="Fichefinanciretitretable">
    <w:name w:val="Fiche financière titre (table)"/>
    <w:basedOn w:val="Normal"/>
    <w:pPr>
      <w:widowControl/>
      <w:tabs>
        <w:tab w:val="left" w:pos="720"/>
      </w:tabs>
      <w:suppressAutoHyphens/>
      <w:spacing w:before="120" w:after="120" w:line="240" w:lineRule="auto"/>
      <w:jc w:val="center"/>
    </w:pPr>
    <w:rPr>
      <w:b/>
      <w:color w:val="000000"/>
      <w:sz w:val="40"/>
      <w:szCs w:val="40"/>
    </w:rPr>
  </w:style>
  <w:style w:type="paragraph" w:customStyle="1" w:styleId="S3">
    <w:name w:val="S3"/>
    <w:basedOn w:val="Normal"/>
    <w:pPr>
      <w:widowControl/>
      <w:tabs>
        <w:tab w:val="left" w:pos="720"/>
      </w:tabs>
      <w:suppressAutoHyphens/>
      <w:spacing w:before="120" w:after="120" w:line="240" w:lineRule="auto"/>
      <w:jc w:val="center"/>
    </w:pPr>
    <w:rPr>
      <w:b/>
      <w:color w:val="000000"/>
      <w:u w:val="single"/>
    </w:rPr>
  </w:style>
  <w:style w:type="paragraph" w:customStyle="1" w:styleId="S4">
    <w:name w:val="S4"/>
    <w:basedOn w:val="Normal"/>
    <w:pPr>
      <w:widowControl/>
      <w:tabs>
        <w:tab w:val="left" w:pos="720"/>
      </w:tabs>
      <w:suppressAutoHyphens/>
      <w:spacing w:before="120" w:after="120" w:line="240" w:lineRule="auto"/>
      <w:jc w:val="center"/>
    </w:pPr>
    <w:rPr>
      <w:b/>
      <w:color w:val="000000"/>
      <w:u w:val="single"/>
    </w:rPr>
  </w:style>
  <w:style w:type="paragraph" w:customStyle="1" w:styleId="S9">
    <w:name w:val="S9"/>
    <w:basedOn w:val="Normal"/>
    <w:pPr>
      <w:keepNext/>
      <w:widowControl/>
      <w:tabs>
        <w:tab w:val="left" w:pos="720"/>
      </w:tabs>
      <w:suppressAutoHyphens/>
      <w:spacing w:before="120" w:after="360" w:line="240" w:lineRule="auto"/>
      <w:jc w:val="center"/>
    </w:pPr>
    <w:rPr>
      <w:b/>
      <w:color w:val="000000"/>
      <w:sz w:val="32"/>
    </w:rPr>
  </w:style>
  <w:style w:type="paragraph" w:customStyle="1" w:styleId="S2">
    <w:name w:val="S2"/>
    <w:basedOn w:val="Normal"/>
    <w:pPr>
      <w:widowControl/>
      <w:tabs>
        <w:tab w:val="left" w:pos="720"/>
      </w:tabs>
      <w:suppressAutoHyphens/>
      <w:spacing w:before="120" w:after="120" w:line="240" w:lineRule="auto"/>
      <w:jc w:val="center"/>
    </w:pPr>
    <w:rPr>
      <w:b/>
      <w:color w:val="000000"/>
      <w:u w:val="single"/>
    </w:rPr>
  </w:style>
  <w:style w:type="paragraph" w:customStyle="1" w:styleId="S1">
    <w:name w:val="S1"/>
    <w:basedOn w:val="Normal"/>
    <w:pPr>
      <w:widowControl/>
      <w:tabs>
        <w:tab w:val="left" w:pos="720"/>
      </w:tabs>
      <w:suppressAutoHyphens/>
      <w:spacing w:before="120" w:after="120" w:line="240" w:lineRule="auto"/>
      <w:jc w:val="center"/>
    </w:pPr>
    <w:rPr>
      <w:b/>
      <w:color w:val="000000"/>
      <w:u w:val="single"/>
    </w:rPr>
  </w:style>
  <w:style w:type="paragraph" w:customStyle="1" w:styleId="S5">
    <w:name w:val="S5"/>
    <w:basedOn w:val="Normal"/>
    <w:pPr>
      <w:widowControl/>
      <w:tabs>
        <w:tab w:val="left" w:pos="720"/>
      </w:tabs>
      <w:suppressAutoHyphens/>
      <w:spacing w:before="120" w:after="120" w:line="240" w:lineRule="auto"/>
      <w:jc w:val="center"/>
    </w:pPr>
    <w:rPr>
      <w:b/>
      <w:color w:val="000000"/>
      <w:u w:val="single"/>
    </w:rPr>
  </w:style>
  <w:style w:type="paragraph" w:customStyle="1" w:styleId="S6">
    <w:name w:val="S6"/>
    <w:basedOn w:val="Normal"/>
    <w:pPr>
      <w:widowControl/>
      <w:tabs>
        <w:tab w:val="left" w:pos="720"/>
      </w:tabs>
      <w:suppressAutoHyphens/>
      <w:spacing w:before="120" w:after="120" w:line="240" w:lineRule="auto"/>
      <w:jc w:val="center"/>
    </w:pPr>
    <w:rPr>
      <w:b/>
      <w:color w:val="000000"/>
      <w:sz w:val="40"/>
    </w:rPr>
  </w:style>
  <w:style w:type="paragraph" w:customStyle="1" w:styleId="S8">
    <w:name w:val="S8"/>
    <w:basedOn w:val="Normal"/>
    <w:pPr>
      <w:keepNext/>
      <w:pageBreakBefore/>
      <w:widowControl/>
      <w:tabs>
        <w:tab w:val="left" w:pos="720"/>
      </w:tabs>
      <w:suppressAutoHyphens/>
      <w:spacing w:before="120" w:after="360" w:line="240" w:lineRule="auto"/>
      <w:jc w:val="center"/>
    </w:pPr>
    <w:rPr>
      <w:b/>
      <w:color w:val="000000"/>
      <w:sz w:val="36"/>
    </w:rPr>
  </w:style>
  <w:style w:type="paragraph" w:customStyle="1" w:styleId="S10">
    <w:name w:val="S10"/>
    <w:basedOn w:val="Normal"/>
    <w:pPr>
      <w:keepNext/>
      <w:widowControl/>
      <w:tabs>
        <w:tab w:val="left" w:pos="720"/>
      </w:tabs>
      <w:suppressAutoHyphens/>
      <w:spacing w:before="120" w:after="360" w:line="240" w:lineRule="auto"/>
      <w:jc w:val="center"/>
    </w:pPr>
    <w:rPr>
      <w:b/>
      <w:smallCaps/>
      <w:color w:val="000000"/>
      <w:sz w:val="28"/>
    </w:rPr>
  </w:style>
  <w:style w:type="paragraph" w:customStyle="1" w:styleId="S7">
    <w:name w:val="S7"/>
    <w:basedOn w:val="Normal"/>
    <w:pPr>
      <w:widowControl/>
      <w:tabs>
        <w:tab w:val="left" w:pos="720"/>
      </w:tabs>
      <w:suppressAutoHyphens/>
      <w:spacing w:before="120" w:after="120" w:line="240" w:lineRule="auto"/>
      <w:jc w:val="center"/>
    </w:pPr>
    <w:rPr>
      <w:b/>
      <w:color w:val="000000"/>
    </w:rPr>
  </w:style>
  <w:style w:type="paragraph" w:customStyle="1" w:styleId="Endnote">
    <w:name w:val="Endnote"/>
    <w:basedOn w:val="Normal"/>
    <w:pPr>
      <w:widowControl/>
      <w:suppressLineNumbers/>
      <w:tabs>
        <w:tab w:val="left" w:pos="720"/>
      </w:tabs>
      <w:suppressAutoHyphens/>
      <w:spacing w:after="240" w:line="240" w:lineRule="auto"/>
      <w:ind w:left="283" w:hanging="283"/>
      <w:jc w:val="both"/>
    </w:pPr>
    <w:rPr>
      <w:color w:val="000000"/>
      <w:sz w:val="20"/>
    </w:rPr>
  </w:style>
  <w:style w:type="paragraph" w:customStyle="1" w:styleId="Point0number">
    <w:name w:val="Point 0 (number)"/>
    <w:basedOn w:val="Normal"/>
    <w:pPr>
      <w:widowControl/>
      <w:numPr>
        <w:numId w:val="39"/>
      </w:numPr>
      <w:spacing w:before="120" w:after="120" w:line="240" w:lineRule="auto"/>
      <w:jc w:val="both"/>
    </w:pPr>
    <w:rPr>
      <w:szCs w:val="24"/>
    </w:rPr>
  </w:style>
  <w:style w:type="paragraph" w:customStyle="1" w:styleId="Point1number">
    <w:name w:val="Point 1 (number)"/>
    <w:basedOn w:val="Normal"/>
    <w:pPr>
      <w:widowControl/>
      <w:numPr>
        <w:ilvl w:val="2"/>
        <w:numId w:val="39"/>
      </w:numPr>
      <w:spacing w:before="120" w:after="120" w:line="240" w:lineRule="auto"/>
      <w:jc w:val="both"/>
    </w:pPr>
    <w:rPr>
      <w:szCs w:val="24"/>
    </w:rPr>
  </w:style>
  <w:style w:type="paragraph" w:customStyle="1" w:styleId="Point2number">
    <w:name w:val="Point 2 (number)"/>
    <w:basedOn w:val="Normal"/>
    <w:pPr>
      <w:widowControl/>
      <w:numPr>
        <w:ilvl w:val="4"/>
        <w:numId w:val="39"/>
      </w:numPr>
      <w:spacing w:before="120" w:after="120" w:line="240" w:lineRule="auto"/>
      <w:jc w:val="both"/>
    </w:pPr>
    <w:rPr>
      <w:szCs w:val="24"/>
    </w:rPr>
  </w:style>
  <w:style w:type="paragraph" w:customStyle="1" w:styleId="Point3number">
    <w:name w:val="Point 3 (number)"/>
    <w:basedOn w:val="Normal"/>
    <w:pPr>
      <w:widowControl/>
      <w:numPr>
        <w:ilvl w:val="6"/>
        <w:numId w:val="39"/>
      </w:numPr>
      <w:spacing w:before="120" w:after="120" w:line="240" w:lineRule="auto"/>
      <w:jc w:val="both"/>
    </w:pPr>
    <w:rPr>
      <w:szCs w:val="24"/>
    </w:rPr>
  </w:style>
  <w:style w:type="paragraph" w:customStyle="1" w:styleId="Point0letter">
    <w:name w:val="Point 0 (letter)"/>
    <w:basedOn w:val="Normal"/>
    <w:pPr>
      <w:widowControl/>
      <w:numPr>
        <w:ilvl w:val="1"/>
        <w:numId w:val="39"/>
      </w:numPr>
      <w:spacing w:before="120" w:after="120" w:line="240" w:lineRule="auto"/>
      <w:jc w:val="both"/>
    </w:pPr>
    <w:rPr>
      <w:szCs w:val="24"/>
    </w:rPr>
  </w:style>
  <w:style w:type="paragraph" w:customStyle="1" w:styleId="Point1letter">
    <w:name w:val="Point 1 (letter)"/>
    <w:basedOn w:val="Normal"/>
    <w:pPr>
      <w:widowControl/>
      <w:numPr>
        <w:ilvl w:val="3"/>
        <w:numId w:val="39"/>
      </w:numPr>
      <w:spacing w:before="120" w:after="120" w:line="240" w:lineRule="auto"/>
      <w:jc w:val="both"/>
    </w:pPr>
    <w:rPr>
      <w:szCs w:val="24"/>
    </w:rPr>
  </w:style>
  <w:style w:type="paragraph" w:customStyle="1" w:styleId="Point2letter">
    <w:name w:val="Point 2 (letter)"/>
    <w:basedOn w:val="Normal"/>
    <w:pPr>
      <w:widowControl/>
      <w:numPr>
        <w:ilvl w:val="5"/>
        <w:numId w:val="39"/>
      </w:numPr>
      <w:spacing w:before="120" w:after="120" w:line="240" w:lineRule="auto"/>
      <w:jc w:val="both"/>
    </w:pPr>
    <w:rPr>
      <w:szCs w:val="24"/>
    </w:rPr>
  </w:style>
  <w:style w:type="paragraph" w:customStyle="1" w:styleId="Point3letter">
    <w:name w:val="Point 3 (letter)"/>
    <w:basedOn w:val="Normal"/>
    <w:pPr>
      <w:widowControl/>
      <w:numPr>
        <w:ilvl w:val="7"/>
        <w:numId w:val="39"/>
      </w:numPr>
      <w:spacing w:before="120" w:after="120" w:line="240" w:lineRule="auto"/>
      <w:jc w:val="both"/>
    </w:pPr>
    <w:rPr>
      <w:szCs w:val="24"/>
    </w:rPr>
  </w:style>
  <w:style w:type="paragraph" w:customStyle="1" w:styleId="Point4letter">
    <w:name w:val="Point 4 (letter)"/>
    <w:basedOn w:val="Normal"/>
    <w:pPr>
      <w:widowControl/>
      <w:numPr>
        <w:ilvl w:val="8"/>
        <w:numId w:val="39"/>
      </w:numPr>
      <w:spacing w:before="120" w:after="120" w:line="240" w:lineRule="auto"/>
      <w:jc w:val="both"/>
    </w:pPr>
    <w:rPr>
      <w:szCs w:val="24"/>
    </w:rPr>
  </w:style>
  <w:style w:type="paragraph" w:customStyle="1" w:styleId="CM4">
    <w:name w:val="CM4"/>
    <w:basedOn w:val="Normal"/>
    <w:next w:val="Normal"/>
    <w:pPr>
      <w:widowControl/>
      <w:autoSpaceDE w:val="0"/>
      <w:autoSpaceDN w:val="0"/>
      <w:adjustRightInd w:val="0"/>
      <w:spacing w:line="240" w:lineRule="auto"/>
    </w:pPr>
    <w:rPr>
      <w:rFonts w:ascii="EUAlbertina" w:hAnsi="EUAlbertina"/>
      <w:szCs w:val="24"/>
    </w:rPr>
  </w:style>
  <w:style w:type="paragraph" w:customStyle="1" w:styleId="ArticleNumber">
    <w:name w:val="Article Number"/>
    <w:basedOn w:val="Normal"/>
    <w:pPr>
      <w:spacing w:before="720" w:after="240" w:line="240" w:lineRule="auto"/>
      <w:jc w:val="center"/>
    </w:pPr>
    <w:rPr>
      <w:rFonts w:ascii="Georgia" w:eastAsia="SimSun" w:hAnsi="Georgia"/>
      <w:smallCaps/>
      <w:szCs w:val="24"/>
    </w:rPr>
  </w:style>
  <w:style w:type="paragraph" w:customStyle="1" w:styleId="ArticleTitle">
    <w:name w:val="Article Title"/>
    <w:basedOn w:val="Normal"/>
    <w:pPr>
      <w:spacing w:before="120" w:after="480" w:line="240" w:lineRule="auto"/>
      <w:jc w:val="center"/>
    </w:pPr>
    <w:rPr>
      <w:rFonts w:ascii="Georgia" w:eastAsia="SimSun" w:hAnsi="Georgia"/>
      <w:b/>
      <w:bCs/>
      <w:szCs w:val="24"/>
    </w:rPr>
  </w:style>
  <w:style w:type="paragraph" w:customStyle="1" w:styleId="ChapterTitle0">
    <w:name w:val="Chapter Title"/>
    <w:basedOn w:val="Heading1"/>
    <w:pPr>
      <w:numPr>
        <w:numId w:val="0"/>
      </w:numPr>
      <w:spacing w:before="240" w:after="720"/>
      <w:jc w:val="center"/>
    </w:pPr>
    <w:rPr>
      <w:rFonts w:ascii="Georgia" w:eastAsia="SimSun" w:hAnsi="Georgia" w:cs="Arial"/>
      <w:bCs/>
      <w:kern w:val="32"/>
      <w:sz w:val="36"/>
      <w:szCs w:val="36"/>
    </w:rPr>
  </w:style>
  <w:style w:type="paragraph" w:customStyle="1" w:styleId="ArticleText">
    <w:name w:val="Article Text"/>
    <w:basedOn w:val="Normal"/>
    <w:pPr>
      <w:spacing w:after="240" w:line="240" w:lineRule="auto"/>
    </w:pPr>
    <w:rPr>
      <w:rFonts w:ascii="Georgia" w:eastAsia="SimSun" w:hAnsi="Georgia"/>
      <w:szCs w:val="24"/>
    </w:rPr>
  </w:style>
  <w:style w:type="paragraph" w:customStyle="1" w:styleId="ParagraphtextChar">
    <w:name w:val="Paragraph text Char"/>
    <w:basedOn w:val="Normal"/>
    <w:pPr>
      <w:tabs>
        <w:tab w:val="left" w:pos="540"/>
      </w:tabs>
      <w:spacing w:before="240" w:after="180" w:line="240" w:lineRule="auto"/>
    </w:pPr>
    <w:rPr>
      <w:rFonts w:ascii="Georgia" w:eastAsia="SimSun" w:hAnsi="Georgia"/>
      <w:szCs w:val="24"/>
    </w:rPr>
  </w:style>
  <w:style w:type="table" w:customStyle="1" w:styleId="TableGrid3">
    <w:name w:val="Table Grid3"/>
    <w:basedOn w:val="TableNormal"/>
    <w:next w:val="TableGri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para">
    <w:name w:val="subpara"/>
    <w:basedOn w:val="Normal"/>
    <w:link w:val="subparaChar"/>
    <w:pPr>
      <w:widowControl/>
      <w:spacing w:after="240" w:line="240" w:lineRule="auto"/>
      <w:ind w:left="1440" w:hanging="720"/>
    </w:pPr>
  </w:style>
  <w:style w:type="character" w:customStyle="1" w:styleId="subparaChar">
    <w:name w:val="subpara Char"/>
    <w:link w:val="subpara"/>
    <w:locked/>
    <w:rPr>
      <w:sz w:val="24"/>
      <w:lang w:val="hr-HR" w:eastAsia="hr-HR"/>
    </w:rPr>
  </w:style>
  <w:style w:type="character" w:customStyle="1" w:styleId="BodyTextChar1">
    <w:name w:val="Body Text Char1"/>
    <w:rPr>
      <w:sz w:val="22"/>
      <w:lang w:val="hr-HR" w:eastAsia="hr-HR" w:bidi="hr-HR"/>
    </w:rPr>
  </w:style>
  <w:style w:type="paragraph" w:styleId="TOCHeading">
    <w:name w:val="TOC Heading"/>
    <w:basedOn w:val="Normal"/>
    <w:next w:val="Normal"/>
    <w:qFormat/>
    <w:pPr>
      <w:keepNext/>
      <w:widowControl/>
      <w:spacing w:before="240" w:after="240" w:line="240" w:lineRule="auto"/>
      <w:jc w:val="center"/>
    </w:pPr>
    <w:rPr>
      <w:b/>
    </w:rPr>
  </w:style>
  <w:style w:type="numbering" w:customStyle="1" w:styleId="NoList6">
    <w:name w:val="No List6"/>
    <w:next w:val="NoList"/>
    <w:uiPriority w:val="99"/>
    <w:semiHidden/>
    <w:unhideWhenUsed/>
  </w:style>
  <w:style w:type="numbering" w:customStyle="1" w:styleId="NoList12">
    <w:name w:val="No List12"/>
    <w:next w:val="NoList"/>
    <w:semiHidden/>
  </w:style>
  <w:style w:type="table" w:customStyle="1" w:styleId="TableGrid4">
    <w:name w:val="Table Grid4"/>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Headings1">
    <w:name w:val="LegalHeadings1"/>
    <w:uiPriority w:val="99"/>
    <w:pPr>
      <w:numPr>
        <w:numId w:val="15"/>
      </w:numPr>
    </w:pPr>
  </w:style>
  <w:style w:type="paragraph" w:customStyle="1" w:styleId="LightList-Accent31">
    <w:name w:val="Light List - Accent 31"/>
    <w:hidden/>
    <w:uiPriority w:val="99"/>
    <w:semiHidden/>
    <w:rPr>
      <w:rFonts w:ascii="Arial" w:eastAsia="SimSun" w:hAnsi="Arial"/>
      <w:szCs w:val="24"/>
    </w:rPr>
  </w:style>
  <w:style w:type="paragraph" w:customStyle="1" w:styleId="Revision1">
    <w:name w:val="Revision1"/>
    <w:hidden/>
    <w:uiPriority w:val="99"/>
    <w:semiHidden/>
    <w:rPr>
      <w:rFonts w:ascii="Arial" w:eastAsia="SimSun" w:hAnsi="Arial"/>
      <w:szCs w:val="24"/>
    </w:rPr>
  </w:style>
  <w:style w:type="paragraph" w:customStyle="1" w:styleId="ListParagraph1">
    <w:name w:val="List Paragraph1"/>
    <w:basedOn w:val="Normal"/>
    <w:uiPriority w:val="99"/>
    <w:qFormat/>
    <w:pPr>
      <w:widowControl/>
      <w:spacing w:line="240" w:lineRule="auto"/>
      <w:ind w:left="720"/>
      <w:contextualSpacing/>
    </w:pPr>
    <w:rPr>
      <w:rFonts w:ascii="Arial" w:eastAsia="SimSun" w:hAnsi="Arial"/>
      <w:sz w:val="20"/>
      <w:szCs w:val="24"/>
    </w:rPr>
  </w:style>
  <w:style w:type="paragraph" w:customStyle="1" w:styleId="List0">
    <w:name w:val="List 0"/>
    <w:basedOn w:val="Normal"/>
    <w:pPr>
      <w:widowControl/>
      <w:spacing w:line="240" w:lineRule="auto"/>
      <w:ind w:left="360" w:hanging="360"/>
    </w:pPr>
    <w:rPr>
      <w:rFonts w:ascii="Arial" w:eastAsia="SimSun" w:hAnsi="Arial"/>
      <w:sz w:val="20"/>
      <w:szCs w:val="24"/>
    </w:rPr>
  </w:style>
  <w:style w:type="character" w:customStyle="1" w:styleId="StyleFootnoteReferenceBold">
    <w:name w:val="Style Footnote Reference + Bold"/>
    <w:rPr>
      <w:bCs/>
      <w:sz w:val="20"/>
      <w:vertAlign w:val="superscript"/>
    </w:rPr>
  </w:style>
  <w:style w:type="paragraph" w:customStyle="1" w:styleId="Style1">
    <w:name w:val="Style1"/>
    <w:basedOn w:val="Normal"/>
    <w:link w:val="Style1Char"/>
    <w:qFormat/>
    <w:pPr>
      <w:widowControl/>
      <w:spacing w:line="240" w:lineRule="auto"/>
    </w:pPr>
    <w:rPr>
      <w:rFonts w:ascii="Arial" w:eastAsia="SimSun" w:hAnsi="Arial"/>
      <w:sz w:val="28"/>
      <w:szCs w:val="24"/>
    </w:rPr>
  </w:style>
  <w:style w:type="character" w:customStyle="1" w:styleId="Style1Char">
    <w:name w:val="Style1 Char"/>
    <w:link w:val="Style1"/>
    <w:rPr>
      <w:rFonts w:ascii="Arial" w:eastAsia="SimSun" w:hAnsi="Arial"/>
      <w:sz w:val="28"/>
      <w:szCs w:val="24"/>
      <w:lang w:eastAsia="hr-HR"/>
    </w:rPr>
  </w:style>
  <w:style w:type="paragraph" w:customStyle="1" w:styleId="QuestionText">
    <w:name w:val="Question Text"/>
    <w:basedOn w:val="Normal"/>
    <w:next w:val="BodyText"/>
    <w:pPr>
      <w:widowControl/>
      <w:tabs>
        <w:tab w:val="left" w:pos="720"/>
      </w:tabs>
      <w:spacing w:after="240" w:line="240" w:lineRule="auto"/>
      <w:jc w:val="both"/>
    </w:pPr>
    <w:rPr>
      <w:b/>
      <w:sz w:val="22"/>
    </w:rPr>
  </w:style>
  <w:style w:type="paragraph" w:customStyle="1" w:styleId="TableParagraph">
    <w:name w:val="Table Paragraph"/>
    <w:basedOn w:val="Normal"/>
    <w:uiPriority w:val="1"/>
    <w:qFormat/>
    <w:pPr>
      <w:spacing w:line="240" w:lineRule="auto"/>
    </w:pPr>
    <w:rPr>
      <w:rFonts w:ascii="Arial" w:eastAsia="Arial" w:hAnsi="Arial"/>
      <w:sz w:val="22"/>
      <w:szCs w:val="22"/>
    </w:rPr>
  </w:style>
  <w:style w:type="paragraph" w:customStyle="1" w:styleId="Transportable">
    <w:name w:val="Transportable"/>
    <w:basedOn w:val="Normal"/>
    <w:pPr>
      <w:widowControl/>
      <w:spacing w:line="240" w:lineRule="auto"/>
    </w:pPr>
    <w:rPr>
      <w:rFonts w:ascii="Book Antiqua" w:eastAsia="Batang" w:hAnsi="Book Antiqua"/>
      <w:sz w:val="18"/>
    </w:rPr>
  </w:style>
  <w:style w:type="numbering" w:customStyle="1" w:styleId="NoList7">
    <w:name w:val="No List7"/>
    <w:next w:val="NoList"/>
    <w:uiPriority w:val="99"/>
    <w:semiHidden/>
    <w:unhideWhenUsed/>
  </w:style>
  <w:style w:type="paragraph" w:styleId="BodyTextFirstIndent">
    <w:name w:val="Body Text First Indent"/>
    <w:basedOn w:val="BodyText"/>
    <w:link w:val="BodyTextFirstIndentChar"/>
    <w:pPr>
      <w:spacing w:after="120"/>
      <w:ind w:firstLine="210"/>
      <w:jc w:val="both"/>
    </w:pPr>
    <w:rPr>
      <w:rFonts w:ascii="Times New Roman" w:eastAsia="Malgun Gothic" w:hAnsi="Times New Roman"/>
      <w:b w:val="0"/>
      <w:bCs w:val="0"/>
      <w:caps w:val="0"/>
    </w:rPr>
  </w:style>
  <w:style w:type="character" w:customStyle="1" w:styleId="BodyTextFirstIndentChar">
    <w:name w:val="Body Text First Indent Char"/>
    <w:basedOn w:val="BodyTextChar"/>
    <w:link w:val="BodyTextFirstIndent"/>
    <w:rPr>
      <w:rFonts w:ascii="Cambria Math" w:eastAsia="Malgun Gothic" w:hAnsi="Cambria Math"/>
      <w:b w:val="0"/>
      <w:bCs w:val="0"/>
      <w:caps w:val="0"/>
      <w:sz w:val="24"/>
      <w:szCs w:val="24"/>
      <w:lang w:eastAsia="hr-HR"/>
    </w:rPr>
  </w:style>
  <w:style w:type="paragraph" w:styleId="Salutation">
    <w:name w:val="Salutation"/>
    <w:basedOn w:val="Normal"/>
    <w:next w:val="Normal"/>
    <w:link w:val="SalutationChar"/>
    <w:pPr>
      <w:widowControl/>
      <w:spacing w:after="240" w:line="240" w:lineRule="auto"/>
      <w:jc w:val="both"/>
    </w:pPr>
    <w:rPr>
      <w:rFonts w:eastAsia="Malgun Gothic"/>
      <w:szCs w:val="24"/>
    </w:rPr>
  </w:style>
  <w:style w:type="character" w:customStyle="1" w:styleId="SalutationChar">
    <w:name w:val="Salutation Char"/>
    <w:basedOn w:val="DefaultParagraphFont"/>
    <w:link w:val="Salutation"/>
    <w:rPr>
      <w:rFonts w:eastAsia="Malgun Gothic"/>
      <w:sz w:val="24"/>
      <w:szCs w:val="24"/>
    </w:rPr>
  </w:style>
  <w:style w:type="paragraph" w:customStyle="1" w:styleId="Disclaimer">
    <w:name w:val="Disclaimer"/>
    <w:basedOn w:val="Normal"/>
    <w:pPr>
      <w:keepLines/>
      <w:widowControl/>
      <w:pBdr>
        <w:top w:val="single" w:sz="4" w:space="1" w:color="auto"/>
      </w:pBdr>
      <w:spacing w:before="480" w:line="240" w:lineRule="auto"/>
      <w:jc w:val="both"/>
    </w:pPr>
    <w:rPr>
      <w:rFonts w:eastAsia="Malgun Gothic"/>
      <w:i/>
      <w:szCs w:val="24"/>
    </w:rPr>
  </w:style>
  <w:style w:type="paragraph" w:customStyle="1" w:styleId="RequestHeading2">
    <w:name w:val="Request Heading 2"/>
    <w:basedOn w:val="Normal"/>
    <w:next w:val="Normal"/>
    <w:autoRedefine/>
    <w:pPr>
      <w:widowControl/>
      <w:tabs>
        <w:tab w:val="left" w:pos="0"/>
        <w:tab w:val="left" w:pos="142"/>
        <w:tab w:val="left" w:pos="709"/>
        <w:tab w:val="left" w:pos="1440"/>
        <w:tab w:val="left" w:pos="5760"/>
        <w:tab w:val="left" w:pos="6480"/>
        <w:tab w:val="left" w:pos="14400"/>
      </w:tabs>
      <w:suppressAutoHyphens/>
      <w:spacing w:before="120" w:after="120" w:line="240" w:lineRule="auto"/>
      <w:jc w:val="both"/>
      <w:outlineLvl w:val="0"/>
    </w:pPr>
    <w:rPr>
      <w:rFonts w:ascii="Book Antiqua" w:eastAsia="Malgun Gothic" w:hAnsi="Book Antiqua"/>
      <w:b/>
    </w:rPr>
  </w:style>
  <w:style w:type="paragraph" w:customStyle="1" w:styleId="RequestHeading1">
    <w:name w:val="Request Heading 1"/>
    <w:basedOn w:val="Normal"/>
    <w:next w:val="RequestHeading2"/>
    <w:autoRedefine/>
    <w:pPr>
      <w:tabs>
        <w:tab w:val="left" w:pos="0"/>
        <w:tab w:val="left" w:pos="567"/>
        <w:tab w:val="left" w:pos="709"/>
        <w:tab w:val="left" w:pos="1440"/>
        <w:tab w:val="left" w:pos="5760"/>
        <w:tab w:val="left" w:pos="6480"/>
        <w:tab w:val="left" w:pos="14400"/>
      </w:tabs>
      <w:suppressAutoHyphens/>
      <w:spacing w:before="120" w:after="120" w:line="240" w:lineRule="auto"/>
      <w:outlineLvl w:val="0"/>
    </w:pPr>
    <w:rPr>
      <w:rFonts w:ascii="Book Antiqua" w:eastAsia="Malgun Gothic" w:hAnsi="Book Antiqua"/>
      <w:b/>
      <w:caps/>
      <w:spacing w:val="-2"/>
      <w:u w:val="single"/>
    </w:rPr>
  </w:style>
  <w:style w:type="paragraph" w:customStyle="1" w:styleId="Table">
    <w:name w:val="Table"/>
    <w:basedOn w:val="Normal"/>
    <w:autoRedefine/>
    <w:pPr>
      <w:widowControl/>
      <w:tabs>
        <w:tab w:val="left" w:pos="709"/>
        <w:tab w:val="left" w:pos="1440"/>
        <w:tab w:val="left" w:pos="5760"/>
        <w:tab w:val="left" w:pos="6480"/>
        <w:tab w:val="left" w:pos="14400"/>
      </w:tabs>
      <w:suppressAutoHyphens/>
      <w:spacing w:before="120" w:after="120" w:line="240" w:lineRule="auto"/>
    </w:pPr>
    <w:rPr>
      <w:rFonts w:ascii="Book Antiqua" w:eastAsia="Malgun Gothic" w:hAnsi="Book Antiqua"/>
      <w:spacing w:val="-2"/>
      <w:sz w:val="20"/>
    </w:rPr>
  </w:style>
  <w:style w:type="paragraph" w:customStyle="1" w:styleId="Annex1">
    <w:name w:val="Annex 1"/>
    <w:basedOn w:val="Normal"/>
    <w:autoRedefine/>
    <w:pPr>
      <w:widowControl/>
      <w:tabs>
        <w:tab w:val="left" w:pos="709"/>
        <w:tab w:val="left" w:pos="1440"/>
        <w:tab w:val="left" w:pos="5760"/>
        <w:tab w:val="left" w:pos="6480"/>
        <w:tab w:val="left" w:pos="14400"/>
      </w:tabs>
      <w:suppressAutoHyphens/>
      <w:spacing w:before="120" w:after="120" w:line="240" w:lineRule="auto"/>
      <w:ind w:left="108"/>
    </w:pPr>
    <w:rPr>
      <w:rFonts w:eastAsia="Malgun Gothic"/>
      <w:spacing w:val="-2"/>
      <w:sz w:val="20"/>
    </w:rPr>
  </w:style>
  <w:style w:type="paragraph" w:customStyle="1" w:styleId="Annex2">
    <w:name w:val="Annex 2"/>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rPr>
  </w:style>
  <w:style w:type="paragraph" w:customStyle="1" w:styleId="Annex2-normal">
    <w:name w:val="Annex 2 - normal"/>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rPr>
  </w:style>
  <w:style w:type="paragraph" w:customStyle="1" w:styleId="Annex2-bullet0">
    <w:name w:val="Annex 2 - bullet"/>
    <w:basedOn w:val="Annex2-normal"/>
    <w:autoRedefine/>
    <w:pPr>
      <w:jc w:val="both"/>
    </w:pPr>
  </w:style>
  <w:style w:type="paragraph" w:customStyle="1" w:styleId="annex20">
    <w:name w:val="annex 2"/>
    <w:basedOn w:val="Normal"/>
    <w:pPr>
      <w:widowControl/>
      <w:tabs>
        <w:tab w:val="left" w:pos="0"/>
        <w:tab w:val="left" w:pos="709"/>
        <w:tab w:val="left" w:pos="1440"/>
        <w:tab w:val="left" w:pos="5760"/>
        <w:tab w:val="left" w:pos="6480"/>
        <w:tab w:val="left" w:pos="14400"/>
      </w:tabs>
      <w:suppressAutoHyphens/>
      <w:spacing w:before="120" w:after="120" w:line="240" w:lineRule="auto"/>
    </w:pPr>
    <w:rPr>
      <w:rFonts w:ascii="Book Antiqua" w:eastAsia="Malgun Gothic" w:hAnsi="Book Antiqua"/>
      <w:spacing w:val="-2"/>
    </w:rPr>
  </w:style>
  <w:style w:type="paragraph" w:customStyle="1" w:styleId="annex2-bullet">
    <w:name w:val="annex 2 - bullet"/>
    <w:basedOn w:val="NormalIndent"/>
    <w:autoRedefine/>
    <w:pPr>
      <w:numPr>
        <w:numId w:val="41"/>
      </w:numPr>
      <w:tabs>
        <w:tab w:val="clear" w:pos="720"/>
        <w:tab w:val="left" w:pos="709"/>
        <w:tab w:val="left" w:pos="1440"/>
        <w:tab w:val="left" w:pos="5760"/>
        <w:tab w:val="left" w:pos="6480"/>
        <w:tab w:val="left" w:pos="14400"/>
      </w:tabs>
      <w:spacing w:before="120" w:after="120"/>
    </w:pPr>
    <w:rPr>
      <w:rFonts w:ascii="Book Antiqua" w:eastAsia="Malgun Gothic" w:hAnsi="Book Antiqua"/>
      <w:color w:val="auto"/>
      <w:spacing w:val="-2"/>
    </w:rPr>
  </w:style>
  <w:style w:type="paragraph" w:customStyle="1" w:styleId="annex10">
    <w:name w:val="annex 1"/>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sz w:val="20"/>
    </w:rPr>
  </w:style>
  <w:style w:type="paragraph" w:customStyle="1" w:styleId="RequestTitle">
    <w:name w:val="Request Title"/>
    <w:basedOn w:val="Normal"/>
    <w:autoRedefine/>
    <w:pPr>
      <w:keepNext/>
      <w:widowControl/>
      <w:tabs>
        <w:tab w:val="left" w:pos="0"/>
        <w:tab w:val="left" w:pos="709"/>
        <w:tab w:val="left" w:pos="1440"/>
        <w:tab w:val="left" w:pos="5760"/>
        <w:tab w:val="left" w:pos="6480"/>
        <w:tab w:val="left" w:pos="14400"/>
      </w:tabs>
      <w:suppressAutoHyphens/>
      <w:spacing w:before="120" w:after="600" w:line="240" w:lineRule="auto"/>
      <w:jc w:val="center"/>
    </w:pPr>
    <w:rPr>
      <w:rFonts w:ascii="Tahoma" w:eastAsia="Malgun Gothic" w:hAnsi="Tahoma"/>
      <w:b/>
      <w:spacing w:val="-2"/>
      <w:u w:val="single"/>
    </w:rPr>
  </w:style>
  <w:style w:type="paragraph" w:customStyle="1" w:styleId="num2">
    <w:name w:val="num2"/>
    <w:basedOn w:val="Normal"/>
    <w:pPr>
      <w:widowControl/>
      <w:spacing w:after="240" w:line="240" w:lineRule="auto"/>
      <w:ind w:left="1700" w:hanging="850"/>
      <w:jc w:val="both"/>
    </w:pPr>
    <w:rPr>
      <w:rFonts w:eastAsia="Malgun Gothic"/>
    </w:rPr>
  </w:style>
  <w:style w:type="character" w:customStyle="1" w:styleId="Text1Char">
    <w:name w:val="Text 1 Char"/>
    <w:rPr>
      <w:sz w:val="24"/>
      <w:szCs w:val="24"/>
      <w:lang w:val="hr-HR" w:eastAsia="hr-HR" w:bidi="hr-HR"/>
    </w:rPr>
  </w:style>
  <w:style w:type="paragraph" w:customStyle="1" w:styleId="StyleHeading114pt">
    <w:name w:val="Style Heading 1 + 14 pt"/>
    <w:basedOn w:val="Heading1"/>
    <w:pPr>
      <w:numPr>
        <w:numId w:val="0"/>
      </w:numPr>
      <w:jc w:val="center"/>
    </w:pPr>
    <w:rPr>
      <w:rFonts w:eastAsia="Batang"/>
      <w:bCs/>
      <w:sz w:val="28"/>
      <w:szCs w:val="32"/>
    </w:rPr>
  </w:style>
  <w:style w:type="numbering" w:customStyle="1" w:styleId="NoList8">
    <w:name w:val="No List8"/>
    <w:next w:val="NoList"/>
    <w:uiPriority w:val="99"/>
    <w:semiHidden/>
    <w:unhideWhenUsed/>
  </w:style>
  <w:style w:type="paragraph" w:customStyle="1" w:styleId="CharCharCharChar">
    <w:name w:val="Char Char Char Char"/>
    <w:basedOn w:val="Normal"/>
    <w:pPr>
      <w:widowControl/>
      <w:tabs>
        <w:tab w:val="left" w:pos="709"/>
      </w:tabs>
      <w:spacing w:line="240" w:lineRule="auto"/>
    </w:pPr>
    <w:rPr>
      <w:rFonts w:ascii="Tahoma" w:eastAsia="Malgun Gothic" w:hAnsi="Tahoma"/>
      <w:szCs w:val="24"/>
    </w:rPr>
  </w:style>
  <w:style w:type="paragraph" w:customStyle="1" w:styleId="Char">
    <w:name w:val="Char"/>
    <w:basedOn w:val="Normal"/>
    <w:pPr>
      <w:widowControl/>
      <w:tabs>
        <w:tab w:val="left" w:pos="709"/>
      </w:tabs>
      <w:spacing w:line="240" w:lineRule="auto"/>
    </w:pPr>
    <w:rPr>
      <w:rFonts w:ascii="Tahoma" w:eastAsia="Malgun Gothic" w:hAnsi="Tahoma"/>
      <w:szCs w:val="24"/>
    </w:rPr>
  </w:style>
  <w:style w:type="paragraph" w:customStyle="1" w:styleId="CharCharCharCharCharChar1Char">
    <w:name w:val="Char Char Char Char Char Char1 Char"/>
    <w:basedOn w:val="Normal"/>
    <w:pPr>
      <w:widowControl/>
      <w:spacing w:after="160" w:line="240" w:lineRule="exact"/>
    </w:pPr>
    <w:rPr>
      <w:rFonts w:ascii="Arial" w:eastAsia="Batang" w:hAnsi="Arial" w:cs="Arial"/>
      <w:kern w:val="16"/>
      <w:sz w:val="20"/>
    </w:rPr>
  </w:style>
  <w:style w:type="character" w:customStyle="1" w:styleId="kortnavn2">
    <w:name w:val="kortnavn2"/>
    <w:rPr>
      <w:rFonts w:ascii="Tahoma" w:hAnsi="Tahoma" w:cs="Tahoma" w:hint="default"/>
      <w:color w:val="000000"/>
      <w:sz w:val="24"/>
      <w:szCs w:val="24"/>
      <w:shd w:val="clear" w:color="auto" w:fill="auto"/>
    </w:rPr>
  </w:style>
  <w:style w:type="character" w:customStyle="1" w:styleId="stykke1">
    <w:name w:val="stykke1"/>
    <w:rPr>
      <w:rFonts w:ascii="Verdana" w:hAnsi="Verdana" w:hint="default"/>
      <w:color w:val="000000"/>
      <w:sz w:val="17"/>
      <w:szCs w:val="17"/>
    </w:rPr>
  </w:style>
  <w:style w:type="paragraph" w:customStyle="1" w:styleId="CharCharCharCharChar">
    <w:name w:val="Char Char Char Char Char"/>
    <w:basedOn w:val="Normal"/>
    <w:pPr>
      <w:widowControl/>
      <w:spacing w:after="160" w:line="240" w:lineRule="exact"/>
    </w:pPr>
    <w:rPr>
      <w:rFonts w:ascii="Tahoma" w:hAnsi="Tahoma"/>
      <w:sz w:val="20"/>
    </w:rPr>
  </w:style>
  <w:style w:type="paragraph" w:customStyle="1" w:styleId="Tekst">
    <w:name w:val="Tekst"/>
    <w:basedOn w:val="Normal"/>
    <w:pPr>
      <w:widowControl/>
      <w:tabs>
        <w:tab w:val="left" w:pos="-720"/>
      </w:tabs>
      <w:suppressAutoHyphens/>
      <w:spacing w:after="120" w:line="240" w:lineRule="auto"/>
    </w:pPr>
    <w:rPr>
      <w:rFonts w:ascii="Arial" w:hAnsi="Arial"/>
      <w:spacing w:val="-3"/>
      <w:sz w:val="22"/>
    </w:rPr>
  </w:style>
  <w:style w:type="character" w:customStyle="1" w:styleId="ListParagraphChar">
    <w:name w:val="List Paragraph Char"/>
    <w:link w:val="ListParagraph"/>
    <w:uiPriority w:val="34"/>
    <w:locked/>
    <w:rPr>
      <w:sz w:val="24"/>
      <w:szCs w:val="24"/>
    </w:rPr>
  </w:style>
  <w:style w:type="numbering" w:customStyle="1" w:styleId="NoList9">
    <w:name w:val="No List9"/>
    <w:next w:val="NoList"/>
    <w:uiPriority w:val="99"/>
    <w:semiHidden/>
    <w:unhideWhenUsed/>
  </w:style>
  <w:style w:type="numbering" w:customStyle="1" w:styleId="NoList10">
    <w:name w:val="No List10"/>
    <w:next w:val="NoList"/>
    <w:uiPriority w:val="99"/>
    <w:semiHidden/>
    <w:unhideWhenUsed/>
  </w:style>
  <w:style w:type="character" w:customStyle="1" w:styleId="TitrearticleChar">
    <w:name w:val="Titre article Char"/>
    <w:link w:val="Titrearticle"/>
    <w:rPr>
      <w:i/>
      <w:sz w:val="24"/>
      <w:lang w:eastAsia="hr-HR"/>
    </w:rPr>
  </w:style>
  <w:style w:type="paragraph" w:customStyle="1" w:styleId="num">
    <w:name w:val="num"/>
    <w:basedOn w:val="Normal"/>
    <w:pPr>
      <w:widowControl/>
      <w:spacing w:after="240" w:line="240" w:lineRule="auto"/>
      <w:ind w:left="850" w:hanging="850"/>
      <w:jc w:val="both"/>
    </w:pPr>
  </w:style>
  <w:style w:type="paragraph" w:customStyle="1" w:styleId="footnote0">
    <w:name w:val="footnote"/>
    <w:basedOn w:val="FootnoteText"/>
    <w:link w:val="footnoteChar"/>
    <w:pPr>
      <w:widowControl/>
      <w:tabs>
        <w:tab w:val="clear" w:pos="567"/>
      </w:tabs>
      <w:spacing w:after="240"/>
      <w:ind w:left="0" w:firstLine="0"/>
      <w:jc w:val="both"/>
    </w:pPr>
    <w:rPr>
      <w:rFonts w:eastAsia="Batang"/>
      <w:sz w:val="16"/>
      <w:szCs w:val="16"/>
    </w:rPr>
  </w:style>
  <w:style w:type="character" w:customStyle="1" w:styleId="footnoteChar">
    <w:name w:val="footnote Char"/>
    <w:link w:val="footnote0"/>
    <w:rPr>
      <w:rFonts w:eastAsia="Batang"/>
      <w:sz w:val="16"/>
      <w:szCs w:val="16"/>
    </w:rPr>
  </w:style>
  <w:style w:type="paragraph" w:customStyle="1" w:styleId="para">
    <w:name w:val="para"/>
    <w:basedOn w:val="Normal"/>
    <w:pPr>
      <w:widowControl/>
      <w:spacing w:after="240" w:line="240" w:lineRule="auto"/>
    </w:pPr>
    <w:rPr>
      <w:rFonts w:eastAsia="Batang"/>
    </w:rPr>
  </w:style>
  <w:style w:type="character" w:customStyle="1" w:styleId="BalloonTextChar1">
    <w:name w:val="Balloon Text Char1"/>
    <w:uiPriority w:val="99"/>
    <w:semiHidden/>
    <w:rPr>
      <w:rFonts w:ascii="Segoe UI" w:eastAsia="Batang" w:hAnsi="Segoe UI" w:cs="Segoe UI"/>
      <w:sz w:val="18"/>
      <w:szCs w:val="18"/>
      <w:lang w:eastAsia="hr-HR"/>
    </w:rPr>
  </w:style>
  <w:style w:type="character" w:customStyle="1" w:styleId="longtext1">
    <w:name w:val="long_text1"/>
    <w:rPr>
      <w:sz w:val="20"/>
      <w:szCs w:val="20"/>
    </w:rPr>
  </w:style>
  <w:style w:type="character" w:customStyle="1" w:styleId="Header1CharChar">
    <w:name w:val="Header1 Char Char"/>
    <w:locked/>
    <w:rPr>
      <w:rFonts w:eastAsia="Batang"/>
      <w:sz w:val="24"/>
      <w:szCs w:val="24"/>
      <w:lang w:val="hr-HR" w:eastAsia="hr-HR" w:bidi="hr-HR"/>
    </w:rPr>
  </w:style>
  <w:style w:type="paragraph" w:customStyle="1" w:styleId="Paragraph">
    <w:name w:val="Paragraph"/>
    <w:basedOn w:val="Normal"/>
    <w:uiPriority w:val="99"/>
    <w:pPr>
      <w:widowControl/>
      <w:tabs>
        <w:tab w:val="left" w:pos="720"/>
        <w:tab w:val="left" w:pos="1440"/>
        <w:tab w:val="left" w:pos="2160"/>
      </w:tabs>
      <w:spacing w:after="240" w:line="240" w:lineRule="auto"/>
    </w:pPr>
  </w:style>
  <w:style w:type="character" w:styleId="BookTitle">
    <w:name w:val="Book Title"/>
    <w:uiPriority w:val="33"/>
    <w:qFormat/>
    <w:rPr>
      <w:b/>
      <w:bCs/>
      <w:smallCaps/>
      <w:spacing w:val="5"/>
    </w:rPr>
  </w:style>
  <w:style w:type="paragraph" w:customStyle="1" w:styleId="Subparagraph">
    <w:name w:val="Subparagraph"/>
    <w:basedOn w:val="Normal"/>
    <w:uiPriority w:val="99"/>
    <w:pPr>
      <w:widowControl/>
      <w:tabs>
        <w:tab w:val="left" w:pos="720"/>
        <w:tab w:val="left" w:pos="1440"/>
        <w:tab w:val="left" w:pos="2160"/>
      </w:tabs>
      <w:spacing w:after="240" w:line="240" w:lineRule="auto"/>
      <w:ind w:left="1440" w:hanging="720"/>
    </w:pPr>
  </w:style>
  <w:style w:type="paragraph" w:customStyle="1" w:styleId="CharCharChar">
    <w:name w:val="Char Char Char"/>
    <w:basedOn w:val="Normal"/>
    <w:next w:val="Normal"/>
    <w:pPr>
      <w:widowControl/>
      <w:spacing w:after="160" w:line="240" w:lineRule="exact"/>
    </w:pPr>
    <w:rPr>
      <w:rFonts w:ascii="Tahoma" w:hAnsi="Tahoma"/>
    </w:rPr>
  </w:style>
  <w:style w:type="paragraph" w:customStyle="1" w:styleId="articletitle0">
    <w:name w:val="article title"/>
    <w:basedOn w:val="Normal"/>
    <w:pPr>
      <w:keepNext/>
      <w:widowControl/>
      <w:spacing w:before="240" w:after="240" w:line="240" w:lineRule="auto"/>
      <w:jc w:val="both"/>
    </w:pPr>
    <w:rPr>
      <w:b/>
      <w:szCs w:val="24"/>
    </w:rPr>
  </w:style>
  <w:style w:type="paragraph" w:customStyle="1" w:styleId="normal00200028web0029">
    <w:name w:val="normal_0020_0028web_0029"/>
    <w:basedOn w:val="Normal"/>
    <w:pPr>
      <w:widowControl/>
      <w:spacing w:before="100" w:after="100" w:line="240" w:lineRule="auto"/>
    </w:pPr>
    <w:rPr>
      <w:rFonts w:ascii="Gulim" w:eastAsia="Gulim" w:hAnsi="Gulim"/>
      <w:szCs w:val="24"/>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table" w:customStyle="1" w:styleId="TableGrid5">
    <w:name w:val="Table Grid5"/>
    <w:basedOn w:val="TableNormal"/>
    <w:next w:val="TableGrid"/>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ListParagraph"/>
    <w:link w:val="Style2Char"/>
    <w:autoRedefine/>
    <w:qFormat/>
    <w:pPr>
      <w:autoSpaceDE w:val="0"/>
      <w:autoSpaceDN w:val="0"/>
      <w:adjustRightInd w:val="0"/>
      <w:ind w:left="0"/>
      <w:contextualSpacing w:val="0"/>
      <w:jc w:val="center"/>
    </w:pPr>
    <w:rPr>
      <w:rFonts w:eastAsia="Calibri"/>
    </w:rPr>
  </w:style>
  <w:style w:type="paragraph" w:customStyle="1" w:styleId="Style3">
    <w:name w:val="Style3"/>
    <w:basedOn w:val="Normal"/>
    <w:link w:val="Style3Char"/>
    <w:autoRedefine/>
    <w:qFormat/>
    <w:pPr>
      <w:widowControl/>
      <w:spacing w:before="240" w:after="240" w:line="240" w:lineRule="auto"/>
      <w:jc w:val="both"/>
    </w:pPr>
    <w:rPr>
      <w:rFonts w:eastAsia="Calibri"/>
      <w:smallCaps/>
      <w:strike/>
      <w:color w:val="0061F0"/>
      <w:szCs w:val="24"/>
    </w:rPr>
  </w:style>
  <w:style w:type="character" w:customStyle="1" w:styleId="Style2Char">
    <w:name w:val="Style2 Char"/>
    <w:link w:val="Style2"/>
    <w:rPr>
      <w:rFonts w:eastAsia="Calibri"/>
      <w:sz w:val="24"/>
      <w:szCs w:val="24"/>
    </w:rPr>
  </w:style>
  <w:style w:type="character" w:customStyle="1" w:styleId="Style3Char">
    <w:name w:val="Style3 Char"/>
    <w:link w:val="Style3"/>
    <w:rPr>
      <w:rFonts w:eastAsia="Calibri"/>
      <w:smallCaps/>
      <w:strike/>
      <w:color w:val="0061F0"/>
      <w:sz w:val="24"/>
      <w:szCs w:val="24"/>
      <w:lang w:eastAsia="hr-HR"/>
    </w:rPr>
  </w:style>
  <w:style w:type="paragraph" w:customStyle="1" w:styleId="Pagedecouverture">
    <w:name w:val="Page de couverture"/>
    <w:basedOn w:val="Normal"/>
    <w:next w:val="Normal"/>
    <w:pPr>
      <w:widowControl/>
      <w:spacing w:line="240" w:lineRule="auto"/>
      <w:jc w:val="both"/>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hr-H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widowControl w:val="0"/>
      <w:spacing w:line="360" w:lineRule="auto"/>
    </w:pPr>
    <w:rPr>
      <w:sz w:val="24"/>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aliases w:val="Header1"/>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link w:val="EndnoteTextChar"/>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rPr>
  </w:style>
  <w:style w:type="paragraph" w:styleId="BalloonText">
    <w:name w:val="Balloon Text"/>
    <w:basedOn w:val="Normal"/>
    <w:link w:val="BalloonTextChar"/>
    <w:rPr>
      <w:rFonts w:ascii="Tahoma" w:hAnsi="Tahoma" w:cs="Tahoma"/>
      <w:sz w:val="16"/>
      <w:szCs w:val="16"/>
    </w:rPr>
  </w:style>
  <w:style w:type="character" w:customStyle="1" w:styleId="Heading1Char">
    <w:name w:val="Heading 1 Char"/>
    <w:basedOn w:val="DefaultParagraphFont"/>
    <w:link w:val="Heading1"/>
    <w:rPr>
      <w:b/>
      <w:smallCaps/>
      <w:sz w:val="24"/>
      <w:lang w:eastAsia="hr-HR"/>
    </w:rPr>
  </w:style>
  <w:style w:type="character" w:customStyle="1" w:styleId="Heading2Char">
    <w:name w:val="Heading 2 Char"/>
    <w:basedOn w:val="DefaultParagraphFont"/>
    <w:link w:val="Heading2"/>
    <w:rPr>
      <w:b/>
      <w:sz w:val="24"/>
      <w:lang w:eastAsia="hr-HR"/>
    </w:rPr>
  </w:style>
  <w:style w:type="character" w:customStyle="1" w:styleId="Heading3Char">
    <w:name w:val="Heading 3 Char"/>
    <w:basedOn w:val="DefaultParagraphFont"/>
    <w:link w:val="Heading3"/>
    <w:rPr>
      <w:i/>
      <w:sz w:val="24"/>
      <w:lang w:eastAsia="hr-HR"/>
    </w:rPr>
  </w:style>
  <w:style w:type="character" w:customStyle="1" w:styleId="Heading4Char">
    <w:name w:val="Heading 4 Char"/>
    <w:basedOn w:val="DefaultParagraphFont"/>
    <w:link w:val="Heading4"/>
    <w:rPr>
      <w:sz w:val="24"/>
      <w:lang w:eastAsia="hr-HR"/>
    </w:rPr>
  </w:style>
  <w:style w:type="character" w:customStyle="1" w:styleId="Heading5Char">
    <w:name w:val="Heading 5 Char"/>
    <w:basedOn w:val="DefaultParagraphFont"/>
    <w:link w:val="Heading5"/>
    <w:rPr>
      <w:rFonts w:ascii="Arial" w:hAnsi="Arial"/>
      <w:sz w:val="22"/>
      <w:lang w:eastAsia="hr-HR"/>
    </w:rPr>
  </w:style>
  <w:style w:type="character" w:customStyle="1" w:styleId="Heading6Char">
    <w:name w:val="Heading 6 Char"/>
    <w:basedOn w:val="DefaultParagraphFont"/>
    <w:link w:val="Heading6"/>
    <w:rPr>
      <w:rFonts w:ascii="Arial" w:hAnsi="Arial"/>
      <w:i/>
      <w:sz w:val="22"/>
      <w:lang w:eastAsia="hr-HR"/>
    </w:rPr>
  </w:style>
  <w:style w:type="character" w:customStyle="1" w:styleId="Heading7Char">
    <w:name w:val="Heading 7 Char"/>
    <w:basedOn w:val="DefaultParagraphFont"/>
    <w:link w:val="Heading7"/>
    <w:rPr>
      <w:rFonts w:ascii="Arial" w:hAnsi="Arial"/>
      <w:lang w:eastAsia="hr-HR"/>
    </w:rPr>
  </w:style>
  <w:style w:type="character" w:customStyle="1" w:styleId="Heading8Char">
    <w:name w:val="Heading 8 Char"/>
    <w:basedOn w:val="DefaultParagraphFont"/>
    <w:link w:val="Heading8"/>
    <w:rPr>
      <w:rFonts w:ascii="Arial" w:hAnsi="Arial"/>
      <w:i/>
      <w:lang w:eastAsia="hr-HR"/>
    </w:rPr>
  </w:style>
  <w:style w:type="character" w:customStyle="1" w:styleId="Heading9Char">
    <w:name w:val="Heading 9 Char"/>
    <w:basedOn w:val="DefaultParagraphFont"/>
    <w:link w:val="Heading9"/>
    <w:rPr>
      <w:rFonts w:ascii="Arial" w:hAnsi="Arial"/>
      <w:i/>
      <w:sz w:val="18"/>
      <w:lang w:eastAsia="hr-HR"/>
    </w:rPr>
  </w:style>
  <w:style w:type="numbering" w:customStyle="1" w:styleId="NoList1">
    <w:name w:val="No List1"/>
    <w:next w:val="NoList"/>
    <w:uiPriority w:val="99"/>
    <w:semiHidden/>
    <w:unhideWhenUsed/>
  </w:style>
  <w:style w:type="paragraph" w:customStyle="1" w:styleId="Default">
    <w:name w:val="Default"/>
    <w:pPr>
      <w:widowControl w:val="0"/>
      <w:autoSpaceDE w:val="0"/>
      <w:autoSpaceDN w:val="0"/>
      <w:adjustRightInd w:val="0"/>
    </w:pPr>
    <w:rPr>
      <w:rFonts w:eastAsia="Batang"/>
      <w:color w:val="000000"/>
      <w:sz w:val="24"/>
      <w:szCs w:val="24"/>
    </w:rPr>
  </w:style>
  <w:style w:type="paragraph" w:styleId="NoSpacing">
    <w:name w:val="No Spacing"/>
    <w:uiPriority w:val="1"/>
    <w:qFormat/>
    <w:rPr>
      <w:rFonts w:ascii="Calibri" w:eastAsia="Calibri" w:hAnsi="Calibri"/>
      <w:sz w:val="22"/>
      <w:szCs w:val="22"/>
    </w:rPr>
  </w:style>
  <w:style w:type="character" w:customStyle="1" w:styleId="HeaderChar">
    <w:name w:val="Header Char"/>
    <w:aliases w:val="Header1 Char"/>
    <w:basedOn w:val="DefaultParagraphFont"/>
    <w:link w:val="Header"/>
    <w:uiPriority w:val="99"/>
    <w:rPr>
      <w:sz w:val="24"/>
      <w:lang w:eastAsia="hr-HR"/>
    </w:rPr>
  </w:style>
  <w:style w:type="character" w:customStyle="1" w:styleId="FooterChar">
    <w:name w:val="Footer Char"/>
    <w:basedOn w:val="DefaultParagraphFont"/>
    <w:link w:val="Footer"/>
    <w:uiPriority w:val="99"/>
    <w:rPr>
      <w:sz w:val="24"/>
      <w:lang w:eastAsia="hr-HR"/>
    </w:rPr>
  </w:style>
  <w:style w:type="paragraph" w:customStyle="1" w:styleId="ListDash">
    <w:name w:val="List Dash"/>
    <w:basedOn w:val="Normal"/>
    <w:pPr>
      <w:widowControl/>
      <w:tabs>
        <w:tab w:val="num" w:pos="926"/>
      </w:tabs>
      <w:spacing w:after="240" w:line="240" w:lineRule="auto"/>
      <w:ind w:left="926" w:hanging="360"/>
      <w:jc w:val="both"/>
    </w:pPr>
    <w:rPr>
      <w:rFonts w:ascii="Cambria Math" w:eastAsia="Cambria Math" w:hAnsi="Cambria Math" w:cs="Cambria Math"/>
    </w:rPr>
  </w:style>
  <w:style w:type="character" w:customStyle="1" w:styleId="FootnoteTextChar">
    <w:name w:val="Footnote Text Char"/>
    <w:basedOn w:val="DefaultParagraphFont"/>
    <w:link w:val="FootnoteText"/>
    <w:uiPriority w:val="99"/>
    <w:rPr>
      <w:sz w:val="24"/>
      <w:lang w:eastAsia="hr-HR"/>
    </w:rPr>
  </w:style>
  <w:style w:type="character" w:styleId="CommentReference">
    <w:name w:val="annotation reference"/>
    <w:uiPriority w:val="99"/>
    <w:unhideWhenUsed/>
    <w:rPr>
      <w:sz w:val="16"/>
      <w:szCs w:val="16"/>
    </w:rPr>
  </w:style>
  <w:style w:type="paragraph" w:customStyle="1" w:styleId="Point1">
    <w:name w:val="Point 1"/>
    <w:basedOn w:val="Normal"/>
    <w:link w:val="Point1Char"/>
    <w:pPr>
      <w:widowControl/>
      <w:tabs>
        <w:tab w:val="left" w:pos="720"/>
      </w:tabs>
      <w:suppressAutoHyphens/>
      <w:spacing w:before="120" w:after="120" w:line="240" w:lineRule="auto"/>
      <w:ind w:left="1417" w:hanging="567"/>
      <w:jc w:val="both"/>
    </w:pPr>
    <w:rPr>
      <w:rFonts w:ascii="Cambria Math" w:eastAsia="Cambria Math" w:hAnsi="Cambria Math" w:cs="Cambria Math"/>
      <w:color w:val="000000"/>
      <w:szCs w:val="24"/>
    </w:rPr>
  </w:style>
  <w:style w:type="paragraph" w:customStyle="1" w:styleId="ManualNumPar1">
    <w:name w:val="Manual NumPar 1"/>
    <w:basedOn w:val="Normal"/>
    <w:next w:val="Normal"/>
    <w:link w:val="ManualNumPar1Char"/>
    <w:pPr>
      <w:widowControl/>
      <w:spacing w:before="120" w:after="120" w:line="240" w:lineRule="auto"/>
      <w:ind w:left="850" w:hanging="850"/>
      <w:jc w:val="both"/>
    </w:pPr>
    <w:rPr>
      <w:rFonts w:ascii="Cambria Math" w:eastAsia="Cambria Math" w:hAnsi="Cambria Math" w:cs="Cambria Math"/>
      <w:szCs w:val="24"/>
    </w:rPr>
  </w:style>
  <w:style w:type="paragraph" w:customStyle="1" w:styleId="Text1">
    <w:name w:val="Text 1"/>
    <w:basedOn w:val="Normal"/>
    <w:link w:val="Text1Znak"/>
    <w:pPr>
      <w:widowControl/>
      <w:spacing w:before="120" w:after="120" w:line="240" w:lineRule="auto"/>
      <w:ind w:left="850"/>
      <w:jc w:val="both"/>
    </w:pPr>
    <w:rPr>
      <w:rFonts w:ascii="Cambria Math" w:eastAsia="Cambria Math" w:hAnsi="Cambria Math" w:cs="Cambria Math"/>
      <w:szCs w:val="24"/>
    </w:rPr>
  </w:style>
  <w:style w:type="paragraph" w:styleId="BodyText">
    <w:name w:val="Body Text"/>
    <w:aliases w:val="Texto independiente Car,Car1 Car"/>
    <w:basedOn w:val="Normal"/>
    <w:link w:val="BodyTextChar"/>
    <w:unhideWhenUsed/>
    <w:qFormat/>
    <w:pPr>
      <w:widowControl/>
      <w:spacing w:line="240" w:lineRule="auto"/>
      <w:jc w:val="center"/>
    </w:pPr>
    <w:rPr>
      <w:rFonts w:ascii="Cambria Math" w:eastAsia="Tahoma" w:hAnsi="Cambria Math"/>
      <w:b/>
      <w:bCs/>
      <w:caps/>
      <w:szCs w:val="24"/>
    </w:rPr>
  </w:style>
  <w:style w:type="character" w:customStyle="1" w:styleId="BodyTextChar">
    <w:name w:val="Body Text Char"/>
    <w:aliases w:val="Texto independiente Car Char,Car1 Car Char"/>
    <w:basedOn w:val="DefaultParagraphFont"/>
    <w:link w:val="BodyText"/>
    <w:rPr>
      <w:rFonts w:ascii="Cambria Math" w:eastAsia="Tahoma" w:hAnsi="Cambria Math"/>
      <w:b/>
      <w:bCs/>
      <w:caps/>
      <w:sz w:val="24"/>
      <w:szCs w:val="24"/>
      <w:lang w:eastAsia="hr-HR"/>
    </w:rPr>
  </w:style>
  <w:style w:type="paragraph" w:styleId="ListParagraph">
    <w:name w:val="List Paragraph"/>
    <w:basedOn w:val="Normal"/>
    <w:link w:val="ListParagraphChar"/>
    <w:uiPriority w:val="34"/>
    <w:qFormat/>
    <w:pPr>
      <w:widowControl/>
      <w:spacing w:line="240" w:lineRule="auto"/>
      <w:ind w:left="720"/>
      <w:contextualSpacing/>
    </w:pPr>
    <w:rPr>
      <w:szCs w:val="24"/>
    </w:rPr>
  </w:style>
  <w:style w:type="paragraph" w:styleId="Title">
    <w:name w:val="Title"/>
    <w:basedOn w:val="Normal"/>
    <w:next w:val="Normal"/>
    <w:link w:val="TitleChar"/>
    <w:qFormat/>
    <w:pPr>
      <w:widowControl/>
      <w:spacing w:after="240" w:line="240" w:lineRule="auto"/>
      <w:jc w:val="center"/>
    </w:pPr>
    <w:rPr>
      <w:rFonts w:ascii="Times New Roman Bold" w:eastAsia="Calibri" w:hAnsi="Times New Roman Bold"/>
      <w:b/>
      <w:szCs w:val="22"/>
    </w:rPr>
  </w:style>
  <w:style w:type="character" w:customStyle="1" w:styleId="TitleChar">
    <w:name w:val="Title Char"/>
    <w:basedOn w:val="DefaultParagraphFont"/>
    <w:link w:val="Title"/>
    <w:rPr>
      <w:rFonts w:ascii="Times New Roman Bold" w:eastAsia="Calibri" w:hAnsi="Times New Roman Bold"/>
      <w:b/>
      <w:sz w:val="24"/>
      <w:szCs w:val="22"/>
      <w:lang w:eastAsia="hr-HR"/>
    </w:rPr>
  </w:style>
  <w:style w:type="paragraph" w:styleId="NormalWeb">
    <w:name w:val="Normal (Web)"/>
    <w:basedOn w:val="Normal"/>
    <w:uiPriority w:val="99"/>
    <w:pPr>
      <w:widowControl/>
      <w:spacing w:before="100" w:beforeAutospacing="1" w:after="100" w:afterAutospacing="1" w:line="240" w:lineRule="auto"/>
    </w:pPr>
    <w:rPr>
      <w:szCs w:val="24"/>
    </w:rPr>
  </w:style>
  <w:style w:type="paragraph" w:customStyle="1" w:styleId="Level1">
    <w:name w:val="Level 1"/>
    <w:basedOn w:val="Normal"/>
    <w:uiPriority w:val="99"/>
    <w:pPr>
      <w:autoSpaceDE w:val="0"/>
      <w:autoSpaceDN w:val="0"/>
      <w:adjustRightInd w:val="0"/>
      <w:spacing w:line="240" w:lineRule="auto"/>
    </w:pPr>
    <w:rPr>
      <w:rFonts w:eastAsia="Batang"/>
      <w:szCs w:val="24"/>
    </w:rPr>
  </w:style>
  <w:style w:type="paragraph" w:customStyle="1" w:styleId="ColorfulList-Accent11">
    <w:name w:val="Colorful List - Accent 11"/>
    <w:basedOn w:val="Normal"/>
    <w:uiPriority w:val="34"/>
    <w:qFormat/>
    <w:pPr>
      <w:widowControl/>
      <w:spacing w:line="240" w:lineRule="auto"/>
      <w:ind w:left="708"/>
    </w:pPr>
    <w:rPr>
      <w:szCs w:val="24"/>
    </w:rPr>
  </w:style>
  <w:style w:type="paragraph" w:customStyle="1" w:styleId="MediumGrid21">
    <w:name w:val="Medium Grid 21"/>
    <w:basedOn w:val="Normal"/>
    <w:uiPriority w:val="1"/>
    <w:qFormat/>
    <w:pPr>
      <w:widowControl/>
      <w:spacing w:line="240" w:lineRule="auto"/>
    </w:pPr>
    <w:rPr>
      <w:rFonts w:ascii="Calibri" w:hAnsi="Calibri"/>
      <w:sz w:val="22"/>
      <w:szCs w:val="22"/>
    </w:rPr>
  </w:style>
  <w:style w:type="character" w:customStyle="1" w:styleId="GridTable1Light1">
    <w:name w:val="Grid Table 1 Light1"/>
    <w:uiPriority w:val="33"/>
    <w:qFormat/>
    <w:rPr>
      <w:i/>
      <w:iCs/>
      <w:smallCaps/>
      <w:spacing w:val="5"/>
    </w:rPr>
  </w:style>
  <w:style w:type="paragraph" w:customStyle="1" w:styleId="Normal1">
    <w:name w:val="Normal1"/>
    <w:pPr>
      <w:jc w:val="both"/>
    </w:pPr>
    <w:rPr>
      <w:color w:val="000000"/>
      <w:sz w:val="24"/>
      <w:szCs w:val="24"/>
    </w:rPr>
  </w:style>
  <w:style w:type="paragraph" w:customStyle="1" w:styleId="Footnote">
    <w:name w:val="Footnote"/>
    <w:basedOn w:val="Normal1"/>
    <w:rPr>
      <w:sz w:val="20"/>
      <w:szCs w:val="20"/>
    </w:rPr>
  </w:style>
  <w:style w:type="numbering" w:customStyle="1" w:styleId="NoList11">
    <w:name w:val="No List11"/>
    <w:next w:val="NoList"/>
    <w:uiPriority w:val="99"/>
    <w:semiHidden/>
    <w:unhideWhenUsed/>
  </w:style>
  <w:style w:type="paragraph" w:styleId="BodyText2">
    <w:name w:val="Body Text 2"/>
    <w:basedOn w:val="Normal"/>
    <w:link w:val="BodyText2Char"/>
    <w:qFormat/>
    <w:pPr>
      <w:widowControl/>
      <w:spacing w:after="120" w:line="480" w:lineRule="auto"/>
      <w:jc w:val="both"/>
    </w:pPr>
  </w:style>
  <w:style w:type="character" w:customStyle="1" w:styleId="BodyText2Char">
    <w:name w:val="Body Text 2 Char"/>
    <w:basedOn w:val="DefaultParagraphFont"/>
    <w:link w:val="BodyText2"/>
    <w:rPr>
      <w:sz w:val="24"/>
      <w:lang w:eastAsia="hr-HR"/>
    </w:rPr>
  </w:style>
  <w:style w:type="paragraph" w:styleId="BodyTextIndent">
    <w:name w:val="Body Text Indent"/>
    <w:basedOn w:val="Normal"/>
    <w:link w:val="BodyTextIndentChar"/>
    <w:pPr>
      <w:widowControl/>
      <w:spacing w:after="120" w:line="240" w:lineRule="auto"/>
      <w:ind w:left="283"/>
      <w:jc w:val="both"/>
    </w:pPr>
  </w:style>
  <w:style w:type="character" w:customStyle="1" w:styleId="BodyTextIndentChar">
    <w:name w:val="Body Text Indent Char"/>
    <w:basedOn w:val="DefaultParagraphFont"/>
    <w:link w:val="BodyTextIndent"/>
    <w:rPr>
      <w:sz w:val="24"/>
      <w:lang w:val="hr-HR" w:eastAsia="hr-HR"/>
    </w:rPr>
  </w:style>
  <w:style w:type="paragraph" w:styleId="BodyTextIndent2">
    <w:name w:val="Body Text Indent 2"/>
    <w:basedOn w:val="Normal"/>
    <w:link w:val="BodyTextIndent2Char"/>
    <w:pPr>
      <w:widowControl/>
      <w:spacing w:after="120" w:line="480" w:lineRule="auto"/>
      <w:ind w:left="283"/>
      <w:jc w:val="both"/>
    </w:pPr>
  </w:style>
  <w:style w:type="character" w:customStyle="1" w:styleId="BodyTextIndent2Char">
    <w:name w:val="Body Text Indent 2 Char"/>
    <w:basedOn w:val="DefaultParagraphFont"/>
    <w:link w:val="BodyTextIndent2"/>
    <w:rPr>
      <w:sz w:val="24"/>
      <w:lang w:eastAsia="hr-HR"/>
    </w:rPr>
  </w:style>
  <w:style w:type="paragraph" w:styleId="ListBullet">
    <w:name w:val="List Bullet"/>
    <w:basedOn w:val="Normal"/>
    <w:pPr>
      <w:widowControl/>
      <w:numPr>
        <w:numId w:val="16"/>
      </w:numPr>
      <w:spacing w:after="240" w:line="240" w:lineRule="auto"/>
      <w:jc w:val="both"/>
    </w:pPr>
  </w:style>
  <w:style w:type="paragraph" w:customStyle="1" w:styleId="Titrearticle">
    <w:name w:val="Titre article"/>
    <w:basedOn w:val="Normal"/>
    <w:next w:val="Normal"/>
    <w:link w:val="TitrearticleChar"/>
    <w:pPr>
      <w:keepNext/>
      <w:widowControl/>
      <w:spacing w:before="360" w:after="120" w:line="240" w:lineRule="auto"/>
      <w:jc w:val="center"/>
    </w:pPr>
    <w:rPr>
      <w:i/>
    </w:rPr>
  </w:style>
  <w:style w:type="paragraph" w:customStyle="1" w:styleId="NormalWeb8">
    <w:name w:val="Normal (Web)8"/>
    <w:basedOn w:val="Normal"/>
    <w:pPr>
      <w:widowControl/>
      <w:spacing w:before="75" w:after="75" w:line="240" w:lineRule="auto"/>
      <w:ind w:left="225" w:right="225"/>
    </w:pPr>
    <w:rPr>
      <w:sz w:val="22"/>
      <w:szCs w:val="22"/>
    </w:rPr>
  </w:style>
  <w:style w:type="paragraph" w:customStyle="1" w:styleId="Point2">
    <w:name w:val="Point 2"/>
    <w:basedOn w:val="Normal"/>
    <w:pPr>
      <w:widowControl/>
      <w:spacing w:before="120" w:after="120" w:line="240" w:lineRule="auto"/>
      <w:ind w:left="1985" w:hanging="567"/>
      <w:jc w:val="both"/>
    </w:pPr>
  </w:style>
  <w:style w:type="paragraph" w:customStyle="1" w:styleId="NormalCentered">
    <w:name w:val="Normal Centered"/>
    <w:basedOn w:val="Normal"/>
    <w:pPr>
      <w:widowControl/>
      <w:spacing w:before="120" w:after="120" w:line="240" w:lineRule="auto"/>
      <w:jc w:val="center"/>
    </w:pPr>
  </w:style>
  <w:style w:type="paragraph" w:customStyle="1" w:styleId="Tiret1">
    <w:name w:val="Tiret 1"/>
    <w:basedOn w:val="Normal"/>
    <w:pPr>
      <w:widowControl/>
      <w:numPr>
        <w:numId w:val="17"/>
      </w:numPr>
      <w:tabs>
        <w:tab w:val="num" w:pos="1134"/>
      </w:tabs>
      <w:spacing w:before="120" w:after="120" w:line="240" w:lineRule="auto"/>
      <w:ind w:left="1134"/>
      <w:jc w:val="both"/>
    </w:pPr>
  </w:style>
  <w:style w:type="paragraph" w:customStyle="1" w:styleId="Lines">
    <w:name w:val="Lines"/>
    <w:basedOn w:val="Normal"/>
    <w:pPr>
      <w:widowControl/>
      <w:numPr>
        <w:numId w:val="18"/>
      </w:numPr>
      <w:spacing w:line="240" w:lineRule="auto"/>
    </w:pPr>
    <w:rPr>
      <w:szCs w:val="24"/>
    </w:rPr>
  </w:style>
  <w:style w:type="paragraph" w:styleId="CommentText">
    <w:name w:val="annotation text"/>
    <w:basedOn w:val="Normal"/>
    <w:link w:val="CommentTextChar"/>
    <w:uiPriority w:val="99"/>
    <w:pPr>
      <w:widowControl/>
      <w:spacing w:line="240" w:lineRule="auto"/>
    </w:pPr>
    <w:rPr>
      <w:rFonts w:eastAsia="MS Mincho"/>
      <w:sz w:val="20"/>
    </w:rPr>
  </w:style>
  <w:style w:type="character" w:customStyle="1" w:styleId="CommentTextChar">
    <w:name w:val="Comment Text Char"/>
    <w:basedOn w:val="DefaultParagraphFont"/>
    <w:link w:val="CommentText"/>
    <w:uiPriority w:val="99"/>
    <w:rPr>
      <w:rFonts w:eastAsia="MS Mincho"/>
      <w:lang w:eastAsia="hr-HR"/>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eastAsia="MS Mincho"/>
      <w:b/>
      <w:bCs/>
      <w:lang w:eastAsia="hr-HR"/>
    </w:rPr>
  </w:style>
  <w:style w:type="character" w:customStyle="1" w:styleId="BalloonTextChar">
    <w:name w:val="Balloon Text Char"/>
    <w:basedOn w:val="DefaultParagraphFont"/>
    <w:link w:val="BalloonText"/>
    <w:rPr>
      <w:rFonts w:ascii="Tahoma" w:hAnsi="Tahoma" w:cs="Tahoma"/>
      <w:sz w:val="16"/>
      <w:szCs w:val="16"/>
      <w:lang w:eastAsia="hr-HR"/>
    </w:rPr>
  </w:style>
  <w:style w:type="character" w:customStyle="1" w:styleId="ManualNumPar1Char">
    <w:name w:val="Manual NumPar 1 Char"/>
    <w:link w:val="ManualNumPar1"/>
    <w:rPr>
      <w:rFonts w:ascii="Cambria Math" w:eastAsia="Cambria Math" w:hAnsi="Cambria Math" w:cs="Cambria Math"/>
      <w:sz w:val="24"/>
      <w:szCs w:val="24"/>
      <w:lang w:eastAsia="hr-HR"/>
    </w:rPr>
  </w:style>
  <w:style w:type="paragraph" w:customStyle="1" w:styleId="Tiret2">
    <w:name w:val="Tiret 2"/>
    <w:basedOn w:val="Normal"/>
    <w:pPr>
      <w:widowControl/>
      <w:numPr>
        <w:numId w:val="19"/>
      </w:numPr>
      <w:spacing w:before="120" w:after="120" w:line="240" w:lineRule="auto"/>
      <w:jc w:val="both"/>
    </w:pPr>
    <w:rPr>
      <w:szCs w:val="24"/>
    </w:rPr>
  </w:style>
  <w:style w:type="paragraph" w:customStyle="1" w:styleId="ListDash2">
    <w:name w:val="List Dash 2"/>
    <w:basedOn w:val="Normal"/>
    <w:pPr>
      <w:widowControl/>
      <w:numPr>
        <w:numId w:val="20"/>
      </w:numPr>
      <w:spacing w:line="240" w:lineRule="auto"/>
    </w:pPr>
    <w:rPr>
      <w:szCs w:val="24"/>
    </w:rPr>
  </w:style>
  <w:style w:type="character" w:customStyle="1" w:styleId="Text1Znak">
    <w:name w:val="Text 1 Znak"/>
    <w:link w:val="Text1"/>
    <w:rPr>
      <w:rFonts w:ascii="Cambria Math" w:eastAsia="Cambria Math" w:hAnsi="Cambria Math" w:cs="Cambria Math"/>
      <w:sz w:val="24"/>
      <w:szCs w:val="24"/>
      <w:lang w:eastAsia="hr-HR"/>
    </w:rPr>
  </w:style>
  <w:style w:type="character" w:customStyle="1" w:styleId="Point1Char">
    <w:name w:val="Point 1 Char"/>
    <w:link w:val="Point1"/>
    <w:rPr>
      <w:rFonts w:ascii="Cambria Math" w:eastAsia="Cambria Math" w:hAnsi="Cambria Math" w:cs="Cambria Math"/>
      <w:color w:val="000000"/>
      <w:sz w:val="24"/>
      <w:szCs w:val="24"/>
      <w:lang w:eastAsia="hr-HR"/>
    </w:rPr>
  </w:style>
  <w:style w:type="table" w:styleId="TableGrid">
    <w:name w:val="Table Grid"/>
    <w:basedOn w:val="TableNormal"/>
    <w:uiPriority w:val="9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customStyle="1" w:styleId="YReferences">
    <w:name w:val="YReferences"/>
    <w:basedOn w:val="Normal"/>
    <w:next w:val="Normal"/>
    <w:pPr>
      <w:widowControl/>
      <w:numPr>
        <w:numId w:val="21"/>
      </w:numPr>
      <w:tabs>
        <w:tab w:val="clear" w:pos="765"/>
      </w:tabs>
      <w:spacing w:after="480" w:line="240" w:lineRule="auto"/>
      <w:ind w:left="1191" w:hanging="1191"/>
      <w:jc w:val="both"/>
    </w:pPr>
  </w:style>
  <w:style w:type="paragraph" w:customStyle="1" w:styleId="NumPar1">
    <w:name w:val="NumPar 1"/>
    <w:basedOn w:val="Normal"/>
    <w:next w:val="Normal"/>
    <w:pPr>
      <w:widowControl/>
      <w:numPr>
        <w:numId w:val="22"/>
      </w:numPr>
      <w:spacing w:before="120" w:after="120" w:line="240" w:lineRule="auto"/>
      <w:jc w:val="both"/>
    </w:pPr>
    <w:rPr>
      <w:szCs w:val="24"/>
    </w:rPr>
  </w:style>
  <w:style w:type="paragraph" w:customStyle="1" w:styleId="NumPar2">
    <w:name w:val="NumPar 2"/>
    <w:basedOn w:val="Normal"/>
    <w:next w:val="Normal"/>
    <w:pPr>
      <w:widowControl/>
      <w:numPr>
        <w:ilvl w:val="1"/>
        <w:numId w:val="22"/>
      </w:numPr>
      <w:spacing w:before="120" w:after="120" w:line="240" w:lineRule="auto"/>
      <w:jc w:val="both"/>
    </w:pPr>
    <w:rPr>
      <w:szCs w:val="24"/>
    </w:rPr>
  </w:style>
  <w:style w:type="paragraph" w:customStyle="1" w:styleId="NumPar3">
    <w:name w:val="NumPar 3"/>
    <w:basedOn w:val="Normal"/>
    <w:next w:val="Normal"/>
    <w:pPr>
      <w:widowControl/>
      <w:numPr>
        <w:ilvl w:val="2"/>
        <w:numId w:val="22"/>
      </w:numPr>
      <w:spacing w:before="120" w:after="120" w:line="240" w:lineRule="auto"/>
      <w:jc w:val="both"/>
    </w:pPr>
    <w:rPr>
      <w:szCs w:val="24"/>
    </w:rPr>
  </w:style>
  <w:style w:type="paragraph" w:customStyle="1" w:styleId="NumPar4">
    <w:name w:val="NumPar 4"/>
    <w:basedOn w:val="Normal"/>
    <w:next w:val="Normal"/>
    <w:pPr>
      <w:widowControl/>
      <w:numPr>
        <w:ilvl w:val="3"/>
        <w:numId w:val="22"/>
      </w:numPr>
      <w:spacing w:before="120" w:after="120" w:line="240" w:lineRule="auto"/>
      <w:jc w:val="both"/>
    </w:pPr>
    <w:rPr>
      <w:szCs w:val="24"/>
    </w:rPr>
  </w:style>
  <w:style w:type="paragraph" w:customStyle="1" w:styleId="Point0">
    <w:name w:val="Point 0"/>
    <w:basedOn w:val="Normal"/>
    <w:pPr>
      <w:widowControl/>
      <w:spacing w:before="120" w:after="120" w:line="240" w:lineRule="auto"/>
      <w:ind w:left="850" w:hanging="850"/>
      <w:jc w:val="both"/>
    </w:pPr>
    <w:rPr>
      <w:szCs w:val="24"/>
    </w:rPr>
  </w:style>
  <w:style w:type="paragraph" w:customStyle="1" w:styleId="CM1">
    <w:name w:val="CM1"/>
    <w:basedOn w:val="Default"/>
    <w:next w:val="Default"/>
    <w:uiPriority w:val="99"/>
    <w:pPr>
      <w:widowControl/>
    </w:pPr>
    <w:rPr>
      <w:rFonts w:ascii="EUAlbertina" w:eastAsia="MS Mincho" w:hAnsi="EUAlbertina"/>
      <w:color w:val="auto"/>
    </w:rPr>
  </w:style>
  <w:style w:type="paragraph" w:customStyle="1" w:styleId="CM3">
    <w:name w:val="CM3"/>
    <w:basedOn w:val="Default"/>
    <w:next w:val="Default"/>
    <w:uiPriority w:val="99"/>
    <w:pPr>
      <w:widowControl/>
    </w:pPr>
    <w:rPr>
      <w:rFonts w:ascii="EUAlbertina" w:eastAsia="MS Mincho" w:hAnsi="EUAlbertina"/>
      <w:color w:val="auto"/>
    </w:rPr>
  </w:style>
  <w:style w:type="character" w:customStyle="1" w:styleId="apple-converted-space">
    <w:name w:val="apple-converted-space"/>
  </w:style>
  <w:style w:type="paragraph" w:customStyle="1" w:styleId="Lijstalinea">
    <w:name w:val="Lijstalinea"/>
    <w:basedOn w:val="Normal"/>
    <w:qFormat/>
    <w:pPr>
      <w:widowControl/>
      <w:spacing w:line="240" w:lineRule="auto"/>
      <w:ind w:left="720"/>
    </w:pPr>
    <w:rPr>
      <w:rFonts w:eastAsia="MS Mincho"/>
      <w:szCs w:val="24"/>
    </w:rPr>
  </w:style>
  <w:style w:type="paragraph" w:customStyle="1" w:styleId="Geenafstand">
    <w:name w:val="Geen afstand"/>
    <w:qFormat/>
    <w:rPr>
      <w:rFonts w:ascii="Calibri" w:eastAsia="Calibri" w:hAnsi="Calibri"/>
      <w:sz w:val="22"/>
      <w:szCs w:val="22"/>
    </w:rPr>
  </w:style>
  <w:style w:type="paragraph" w:customStyle="1" w:styleId="ecxmsonormal">
    <w:name w:val="ecxmsonormal"/>
    <w:basedOn w:val="Normal"/>
    <w:pPr>
      <w:widowControl/>
      <w:spacing w:after="324" w:line="240" w:lineRule="auto"/>
    </w:pPr>
    <w:rPr>
      <w:szCs w:val="24"/>
    </w:rPr>
  </w:style>
  <w:style w:type="paragraph" w:customStyle="1" w:styleId="Lijstalinea1">
    <w:name w:val="Lijstalinea1"/>
    <w:basedOn w:val="Normal"/>
    <w:qFormat/>
    <w:pPr>
      <w:widowControl/>
      <w:spacing w:line="240" w:lineRule="auto"/>
      <w:ind w:left="720"/>
    </w:pPr>
    <w:rPr>
      <w:rFonts w:eastAsia="MS Mincho"/>
      <w:szCs w:val="24"/>
    </w:rPr>
  </w:style>
  <w:style w:type="paragraph" w:customStyle="1" w:styleId="Geenafstand1">
    <w:name w:val="Geen afstand1"/>
    <w:qFormat/>
    <w:rPr>
      <w:rFonts w:ascii="Calibri" w:eastAsia="Calibri" w:hAnsi="Calibri"/>
      <w:sz w:val="22"/>
      <w:szCs w:val="22"/>
    </w:rPr>
  </w:style>
  <w:style w:type="paragraph" w:styleId="Revision">
    <w:name w:val="Revision"/>
    <w:hidden/>
    <w:uiPriority w:val="99"/>
    <w:semiHidden/>
    <w:rPr>
      <w:rFonts w:eastAsia="MS Mincho"/>
      <w:sz w:val="24"/>
      <w:szCs w:val="24"/>
    </w:rPr>
  </w:style>
  <w:style w:type="numbering" w:customStyle="1" w:styleId="NoList2">
    <w:name w:val="No List2"/>
    <w:next w:val="NoList"/>
    <w:uiPriority w:val="99"/>
    <w:semiHidden/>
    <w:unhideWhenUsed/>
  </w:style>
  <w:style w:type="character" w:customStyle="1" w:styleId="FootnoteTextChar1">
    <w:name w:val="Footnote Text Char1"/>
    <w:semiHidden/>
    <w:locked/>
    <w:rPr>
      <w:lang w:val="hr-HR" w:eastAsia="hr-HR" w:bidi="hr-HR"/>
    </w:rPr>
  </w:style>
  <w:style w:type="character" w:customStyle="1" w:styleId="FootnoteCharacters">
    <w:name w:val="Footnote Characters"/>
    <w:rPr>
      <w:rFonts w:cs="Times New Roman"/>
      <w:vertAlign w:val="superscript"/>
    </w:rPr>
  </w:style>
  <w:style w:type="character" w:customStyle="1" w:styleId="il">
    <w:name w:val="il"/>
  </w:style>
  <w:style w:type="numbering" w:customStyle="1" w:styleId="NoList3">
    <w:name w:val="No List3"/>
    <w:next w:val="NoList"/>
    <w:uiPriority w:val="99"/>
    <w:semiHidden/>
    <w:unhideWhenUsed/>
  </w:style>
  <w:style w:type="paragraph" w:styleId="BodyText3">
    <w:name w:val="Body Text 3"/>
    <w:basedOn w:val="Normal"/>
    <w:link w:val="BodyText3Char"/>
    <w:qFormat/>
    <w:pPr>
      <w:widowControl/>
      <w:tabs>
        <w:tab w:val="num" w:pos="2160"/>
      </w:tabs>
      <w:spacing w:after="240" w:line="240" w:lineRule="auto"/>
      <w:ind w:left="2160" w:hanging="720"/>
      <w:jc w:val="both"/>
    </w:pPr>
    <w:rPr>
      <w:rFonts w:eastAsia="Calibri"/>
      <w:sz w:val="22"/>
      <w:szCs w:val="22"/>
    </w:rPr>
  </w:style>
  <w:style w:type="character" w:customStyle="1" w:styleId="BodyText3Char">
    <w:name w:val="Body Text 3 Char"/>
    <w:basedOn w:val="DefaultParagraphFont"/>
    <w:link w:val="BodyText3"/>
    <w:rPr>
      <w:rFonts w:eastAsia="Calibri"/>
      <w:sz w:val="22"/>
      <w:szCs w:val="22"/>
      <w:lang w:val="hr-HR" w:eastAsia="hr-HR"/>
    </w:rPr>
  </w:style>
  <w:style w:type="paragraph" w:customStyle="1" w:styleId="BodyText4">
    <w:name w:val="Body Text 4"/>
    <w:basedOn w:val="Normal"/>
    <w:link w:val="BodyText4Char"/>
    <w:pPr>
      <w:widowControl/>
      <w:tabs>
        <w:tab w:val="num" w:pos="2160"/>
      </w:tabs>
      <w:spacing w:after="240" w:line="240" w:lineRule="auto"/>
      <w:ind w:left="2160" w:hanging="720"/>
      <w:jc w:val="both"/>
    </w:pPr>
    <w:rPr>
      <w:rFonts w:eastAsia="Calibri"/>
      <w:sz w:val="22"/>
      <w:szCs w:val="22"/>
    </w:rPr>
  </w:style>
  <w:style w:type="character" w:customStyle="1" w:styleId="BodyText4Char">
    <w:name w:val="Body Text 4 Char"/>
    <w:link w:val="BodyText4"/>
    <w:rPr>
      <w:rFonts w:eastAsia="Calibri"/>
      <w:sz w:val="22"/>
      <w:szCs w:val="22"/>
      <w:lang w:val="hr-HR" w:eastAsia="hr-HR"/>
    </w:rPr>
  </w:style>
  <w:style w:type="paragraph" w:customStyle="1" w:styleId="FootnoteQuotation">
    <w:name w:val="Footnote Quotation"/>
    <w:basedOn w:val="Normal"/>
    <w:pPr>
      <w:widowControl/>
      <w:spacing w:line="240" w:lineRule="auto"/>
      <w:ind w:left="720" w:right="720"/>
      <w:jc w:val="both"/>
    </w:pPr>
    <w:rPr>
      <w:rFonts w:eastAsia="Calibri"/>
      <w:sz w:val="20"/>
      <w:szCs w:val="22"/>
    </w:rPr>
  </w:style>
  <w:style w:type="paragraph" w:customStyle="1" w:styleId="Quotation">
    <w:name w:val="Quotation"/>
    <w:basedOn w:val="Normal"/>
    <w:pPr>
      <w:widowControl/>
      <w:spacing w:after="240" w:line="240" w:lineRule="auto"/>
      <w:ind w:left="720" w:right="720"/>
      <w:jc w:val="both"/>
    </w:pPr>
    <w:rPr>
      <w:rFonts w:eastAsia="Calibri"/>
      <w:sz w:val="22"/>
      <w:szCs w:val="22"/>
    </w:rPr>
  </w:style>
  <w:style w:type="paragraph" w:customStyle="1" w:styleId="QuotationDouble">
    <w:name w:val="Quotation Double"/>
    <w:basedOn w:val="Normal"/>
    <w:pPr>
      <w:widowControl/>
      <w:spacing w:after="240" w:line="240" w:lineRule="auto"/>
      <w:ind w:left="1440" w:right="1440"/>
      <w:jc w:val="both"/>
    </w:pPr>
    <w:rPr>
      <w:rFonts w:eastAsia="Calibri"/>
      <w:sz w:val="22"/>
      <w:szCs w:val="22"/>
    </w:rPr>
  </w:style>
  <w:style w:type="paragraph" w:styleId="Subtitle">
    <w:name w:val="Subtitle"/>
    <w:basedOn w:val="Normal"/>
    <w:link w:val="SubtitleChar"/>
    <w:qFormat/>
    <w:pPr>
      <w:widowControl/>
      <w:spacing w:line="240" w:lineRule="auto"/>
      <w:jc w:val="center"/>
      <w:outlineLvl w:val="1"/>
    </w:pPr>
    <w:rPr>
      <w:rFonts w:eastAsia="Calibri"/>
      <w:sz w:val="20"/>
    </w:rPr>
  </w:style>
  <w:style w:type="character" w:customStyle="1" w:styleId="SubtitleChar">
    <w:name w:val="Subtitle Char"/>
    <w:basedOn w:val="DefaultParagraphFont"/>
    <w:link w:val="Subtitle"/>
    <w:rPr>
      <w:rFonts w:eastAsia="Calibri"/>
      <w:lang w:val="hr-HR" w:eastAsia="hr-HR"/>
    </w:rPr>
  </w:style>
  <w:style w:type="paragraph" w:customStyle="1" w:styleId="Title2">
    <w:name w:val="Title 2"/>
    <w:basedOn w:val="Normal"/>
    <w:pPr>
      <w:widowControl/>
      <w:spacing w:line="240" w:lineRule="auto"/>
      <w:jc w:val="center"/>
    </w:pPr>
    <w:rPr>
      <w:rFonts w:eastAsia="Calibri"/>
      <w:sz w:val="22"/>
      <w:szCs w:val="22"/>
      <w:u w:val="single"/>
    </w:rPr>
  </w:style>
  <w:style w:type="paragraph" w:customStyle="1" w:styleId="Title3">
    <w:name w:val="Title 3"/>
    <w:basedOn w:val="Normal"/>
    <w:pPr>
      <w:widowControl/>
      <w:spacing w:line="240" w:lineRule="auto"/>
      <w:jc w:val="center"/>
    </w:pPr>
    <w:rPr>
      <w:rFonts w:eastAsia="Calibri"/>
      <w:i/>
      <w:sz w:val="22"/>
      <w:szCs w:val="22"/>
    </w:rPr>
  </w:style>
  <w:style w:type="paragraph" w:customStyle="1" w:styleId="TitleCountry">
    <w:name w:val="Title Country"/>
    <w:basedOn w:val="Normal"/>
    <w:pPr>
      <w:widowControl/>
      <w:spacing w:line="240" w:lineRule="auto"/>
      <w:jc w:val="center"/>
    </w:pPr>
    <w:rPr>
      <w:rFonts w:eastAsia="Calibri"/>
      <w:caps/>
      <w:sz w:val="22"/>
      <w:szCs w:val="22"/>
    </w:rPr>
  </w:style>
  <w:style w:type="numbering" w:customStyle="1" w:styleId="NoList111">
    <w:name w:val="No List111"/>
    <w:next w:val="NoList"/>
    <w:semiHidden/>
  </w:style>
  <w:style w:type="character" w:customStyle="1" w:styleId="EndnoteTextChar">
    <w:name w:val="Endnote Text Char"/>
    <w:basedOn w:val="DefaultParagraphFont"/>
    <w:link w:val="EndnoteText"/>
    <w:rPr>
      <w:sz w:val="24"/>
      <w:lang w:eastAsia="hr-HR"/>
    </w:rPr>
  </w:style>
  <w:style w:type="paragraph" w:styleId="Index1">
    <w:name w:val="index 1"/>
    <w:basedOn w:val="Normal"/>
    <w:next w:val="Normal"/>
    <w:pPr>
      <w:widowControl/>
      <w:tabs>
        <w:tab w:val="left" w:pos="720"/>
      </w:tabs>
      <w:spacing w:line="240" w:lineRule="auto"/>
      <w:ind w:left="221" w:hanging="221"/>
      <w:jc w:val="both"/>
    </w:pPr>
    <w:rPr>
      <w:sz w:val="22"/>
    </w:rPr>
  </w:style>
  <w:style w:type="paragraph" w:styleId="IndexHeading">
    <w:name w:val="index heading"/>
    <w:basedOn w:val="Normal"/>
    <w:next w:val="Index1"/>
    <w:pPr>
      <w:widowControl/>
      <w:tabs>
        <w:tab w:val="left" w:pos="720"/>
      </w:tabs>
      <w:spacing w:line="240" w:lineRule="auto"/>
      <w:jc w:val="both"/>
    </w:pPr>
    <w:rPr>
      <w:sz w:val="22"/>
    </w:rPr>
  </w:style>
  <w:style w:type="paragraph" w:styleId="ListBullet2">
    <w:name w:val="List Bullet 2"/>
    <w:basedOn w:val="Normal"/>
    <w:pPr>
      <w:widowControl/>
      <w:numPr>
        <w:numId w:val="23"/>
      </w:numPr>
      <w:tabs>
        <w:tab w:val="clear" w:pos="643"/>
        <w:tab w:val="left" w:pos="720"/>
      </w:tabs>
      <w:spacing w:line="240" w:lineRule="auto"/>
      <w:ind w:left="1440" w:hanging="720"/>
      <w:jc w:val="both"/>
    </w:pPr>
    <w:rPr>
      <w:sz w:val="22"/>
    </w:rPr>
  </w:style>
  <w:style w:type="paragraph" w:styleId="ListBullet4">
    <w:name w:val="List Bullet 4"/>
    <w:basedOn w:val="Normal"/>
    <w:pPr>
      <w:widowControl/>
      <w:numPr>
        <w:numId w:val="24"/>
      </w:numPr>
      <w:tabs>
        <w:tab w:val="clear" w:pos="1209"/>
        <w:tab w:val="left" w:pos="720"/>
        <w:tab w:val="left" w:pos="1440"/>
      </w:tabs>
      <w:spacing w:line="240" w:lineRule="auto"/>
      <w:ind w:left="2160" w:hanging="720"/>
      <w:jc w:val="both"/>
    </w:pPr>
    <w:rPr>
      <w:sz w:val="22"/>
    </w:rPr>
  </w:style>
  <w:style w:type="paragraph" w:styleId="ListNumber">
    <w:name w:val="List Number"/>
    <w:basedOn w:val="Normal"/>
    <w:pPr>
      <w:widowControl/>
      <w:numPr>
        <w:numId w:val="26"/>
      </w:numPr>
      <w:tabs>
        <w:tab w:val="clear" w:pos="360"/>
        <w:tab w:val="left" w:pos="720"/>
      </w:tabs>
      <w:spacing w:line="240" w:lineRule="auto"/>
      <w:jc w:val="both"/>
    </w:pPr>
    <w:rPr>
      <w:sz w:val="22"/>
    </w:rPr>
  </w:style>
  <w:style w:type="paragraph" w:styleId="ListNumber2">
    <w:name w:val="List Number 2"/>
    <w:basedOn w:val="Normal"/>
    <w:pPr>
      <w:widowControl/>
      <w:numPr>
        <w:numId w:val="25"/>
      </w:numPr>
      <w:tabs>
        <w:tab w:val="clear" w:pos="643"/>
        <w:tab w:val="left" w:pos="720"/>
      </w:tabs>
      <w:spacing w:line="240" w:lineRule="auto"/>
      <w:ind w:left="1440" w:hanging="720"/>
      <w:jc w:val="both"/>
    </w:pPr>
    <w:rPr>
      <w:sz w:val="22"/>
    </w:rPr>
  </w:style>
  <w:style w:type="paragraph" w:styleId="PlainText">
    <w:name w:val="Plain Text"/>
    <w:basedOn w:val="Normal"/>
    <w:link w:val="PlainTextChar"/>
    <w:uiPriority w:val="99"/>
    <w:pPr>
      <w:widowControl/>
      <w:tabs>
        <w:tab w:val="left" w:pos="720"/>
      </w:tabs>
      <w:spacing w:line="240" w:lineRule="auto"/>
      <w:jc w:val="both"/>
    </w:pPr>
    <w:rPr>
      <w:rFonts w:ascii="Courier New" w:hAnsi="Courier New"/>
      <w:sz w:val="20"/>
    </w:rPr>
  </w:style>
  <w:style w:type="character" w:customStyle="1" w:styleId="PlainTextChar">
    <w:name w:val="Plain Text Char"/>
    <w:basedOn w:val="DefaultParagraphFont"/>
    <w:link w:val="PlainText"/>
    <w:uiPriority w:val="99"/>
    <w:rPr>
      <w:rFonts w:ascii="Courier New" w:hAnsi="Courier New"/>
      <w:lang w:val="hr-HR" w:eastAsia="hr-HR"/>
    </w:rPr>
  </w:style>
  <w:style w:type="paragraph" w:styleId="TableofAuthorities">
    <w:name w:val="table of authorities"/>
    <w:basedOn w:val="Normal"/>
    <w:next w:val="Normal"/>
    <w:pPr>
      <w:widowControl/>
      <w:tabs>
        <w:tab w:val="left" w:pos="720"/>
      </w:tabs>
      <w:spacing w:line="240" w:lineRule="auto"/>
      <w:jc w:val="both"/>
    </w:pPr>
    <w:rPr>
      <w:sz w:val="22"/>
    </w:rPr>
  </w:style>
  <w:style w:type="paragraph" w:styleId="TableofFigures">
    <w:name w:val="table of figures"/>
    <w:basedOn w:val="Normal"/>
    <w:next w:val="Normal"/>
    <w:pPr>
      <w:widowControl/>
      <w:tabs>
        <w:tab w:val="left" w:pos="720"/>
      </w:tabs>
      <w:spacing w:line="240" w:lineRule="auto"/>
      <w:jc w:val="both"/>
    </w:pPr>
    <w:rPr>
      <w:sz w:val="22"/>
    </w:rPr>
  </w:style>
  <w:style w:type="paragraph" w:styleId="TOAHeading">
    <w:name w:val="toa heading"/>
    <w:basedOn w:val="Normal"/>
    <w:next w:val="Normal"/>
    <w:pPr>
      <w:widowControl/>
      <w:tabs>
        <w:tab w:val="left" w:pos="720"/>
      </w:tabs>
      <w:spacing w:line="240" w:lineRule="auto"/>
      <w:jc w:val="both"/>
    </w:pPr>
    <w:rPr>
      <w:b/>
      <w:sz w:val="22"/>
    </w:rPr>
  </w:style>
  <w:style w:type="paragraph" w:styleId="EnvelopeAddress">
    <w:name w:val="envelope address"/>
    <w:basedOn w:val="Normal"/>
    <w:pPr>
      <w:framePr w:w="7920" w:h="1980" w:hRule="exact" w:hSpace="180" w:wrap="auto" w:hAnchor="page" w:xAlign="center" w:yAlign="bottom"/>
      <w:widowControl/>
      <w:tabs>
        <w:tab w:val="left" w:pos="720"/>
      </w:tabs>
      <w:spacing w:line="240" w:lineRule="auto"/>
      <w:ind w:left="2880"/>
      <w:jc w:val="both"/>
    </w:pPr>
    <w:rPr>
      <w:rFonts w:ascii="Arial" w:hAnsi="Arial"/>
    </w:rPr>
  </w:style>
  <w:style w:type="paragraph" w:styleId="DocumentMap">
    <w:name w:val="Document Map"/>
    <w:basedOn w:val="Normal"/>
    <w:link w:val="DocumentMapChar"/>
    <w:pPr>
      <w:widowControl/>
      <w:shd w:val="clear" w:color="auto" w:fill="000080"/>
      <w:spacing w:line="240" w:lineRule="auto"/>
    </w:pPr>
    <w:rPr>
      <w:rFonts w:ascii="Tahoma" w:hAnsi="Tahoma"/>
      <w:szCs w:val="24"/>
    </w:rPr>
  </w:style>
  <w:style w:type="character" w:customStyle="1" w:styleId="DocumentMapChar">
    <w:name w:val="Document Map Char"/>
    <w:basedOn w:val="DefaultParagraphFont"/>
    <w:link w:val="DocumentMap"/>
    <w:rPr>
      <w:rFonts w:ascii="Tahoma" w:hAnsi="Tahoma"/>
      <w:sz w:val="24"/>
      <w:szCs w:val="24"/>
      <w:shd w:val="clear" w:color="auto" w:fill="000080"/>
      <w:lang w:val="hr-HR" w:eastAsia="hr-HR"/>
    </w:rPr>
  </w:style>
  <w:style w:type="paragraph" w:customStyle="1" w:styleId="Normal11pt">
    <w:name w:val="Normal + 11 pt"/>
    <w:aliases w:val="Left:  0.05&quot;,Right:  -0.08&quot;"/>
    <w:basedOn w:val="Normal"/>
    <w:pPr>
      <w:widowControl/>
      <w:spacing w:line="240" w:lineRule="auto"/>
      <w:ind w:left="72" w:right="-108"/>
    </w:pPr>
    <w:rPr>
      <w:sz w:val="22"/>
      <w:szCs w:val="22"/>
    </w:rPr>
  </w:style>
  <w:style w:type="paragraph" w:customStyle="1" w:styleId="T1">
    <w:name w:val="T1"/>
    <w:basedOn w:val="Normal"/>
    <w:pPr>
      <w:widowControl/>
      <w:spacing w:before="160" w:line="220" w:lineRule="atLeast"/>
      <w:jc w:val="both"/>
    </w:pPr>
    <w:rPr>
      <w:sz w:val="21"/>
    </w:rPr>
  </w:style>
  <w:style w:type="character" w:customStyle="1" w:styleId="donttranslate0">
    <w:name w:val="donttranslate"/>
    <w:basedOn w:val="DefaultParagraphFont"/>
  </w:style>
  <w:style w:type="character" w:styleId="Hyperlink">
    <w:name w:val="Hyperlink"/>
    <w:uiPriority w:val="99"/>
    <w:rPr>
      <w:color w:val="0000FF"/>
      <w:u w:val="single"/>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 3"/>
    <w:basedOn w:val="Normal"/>
    <w:pPr>
      <w:widowControl/>
      <w:spacing w:before="120" w:after="120" w:line="240" w:lineRule="auto"/>
      <w:ind w:left="850"/>
      <w:jc w:val="both"/>
    </w:pPr>
    <w:rPr>
      <w:szCs w:val="24"/>
    </w:rPr>
  </w:style>
  <w:style w:type="paragraph" w:customStyle="1" w:styleId="Text4">
    <w:name w:val="Text 4"/>
    <w:basedOn w:val="Normal"/>
    <w:pPr>
      <w:widowControl/>
      <w:spacing w:before="120" w:after="120" w:line="240" w:lineRule="auto"/>
      <w:ind w:left="850"/>
      <w:jc w:val="both"/>
    </w:pPr>
    <w:rPr>
      <w:szCs w:val="24"/>
    </w:rPr>
  </w:style>
  <w:style w:type="paragraph" w:customStyle="1" w:styleId="Text2">
    <w:name w:val="Text 2"/>
    <w:basedOn w:val="Normal"/>
    <w:pPr>
      <w:widowControl/>
      <w:spacing w:before="120" w:after="120" w:line="240" w:lineRule="auto"/>
      <w:ind w:left="850"/>
      <w:jc w:val="both"/>
    </w:pPr>
    <w:rPr>
      <w:szCs w:val="24"/>
    </w:rPr>
  </w:style>
  <w:style w:type="paragraph" w:styleId="ListBullet3">
    <w:name w:val="List Bullet 3"/>
    <w:basedOn w:val="Normal"/>
    <w:pPr>
      <w:widowControl/>
      <w:numPr>
        <w:numId w:val="38"/>
      </w:numPr>
      <w:spacing w:before="120" w:after="120" w:line="240" w:lineRule="auto"/>
      <w:jc w:val="both"/>
    </w:pPr>
    <w:rPr>
      <w:szCs w:val="24"/>
    </w:rPr>
  </w:style>
  <w:style w:type="paragraph" w:styleId="ListNumber3">
    <w:name w:val="List Number 3"/>
    <w:basedOn w:val="Normal"/>
    <w:pPr>
      <w:widowControl/>
      <w:numPr>
        <w:numId w:val="37"/>
      </w:numPr>
      <w:spacing w:before="120" w:after="120" w:line="240" w:lineRule="auto"/>
      <w:jc w:val="both"/>
    </w:pPr>
    <w:rPr>
      <w:szCs w:val="24"/>
    </w:rPr>
  </w:style>
  <w:style w:type="paragraph" w:styleId="ListNumber4">
    <w:name w:val="List Number 4"/>
    <w:basedOn w:val="Normal"/>
    <w:pPr>
      <w:widowControl/>
      <w:numPr>
        <w:numId w:val="36"/>
      </w:numPr>
      <w:spacing w:before="120" w:after="120" w:line="240" w:lineRule="auto"/>
      <w:jc w:val="both"/>
    </w:pPr>
    <w:rPr>
      <w:szCs w:val="24"/>
    </w:rPr>
  </w:style>
  <w:style w:type="paragraph" w:customStyle="1" w:styleId="HeaderLandscape">
    <w:name w:val="HeaderLandscape"/>
    <w:basedOn w:val="Normal"/>
    <w:pPr>
      <w:widowControl/>
      <w:tabs>
        <w:tab w:val="right" w:pos="14003"/>
      </w:tabs>
      <w:spacing w:before="120" w:after="120" w:line="240" w:lineRule="auto"/>
      <w:jc w:val="both"/>
    </w:pPr>
    <w:rPr>
      <w:szCs w:val="24"/>
    </w:rPr>
  </w:style>
  <w:style w:type="paragraph" w:customStyle="1" w:styleId="NormalLeft">
    <w:name w:val="Normal Left"/>
    <w:basedOn w:val="Normal"/>
    <w:pPr>
      <w:widowControl/>
      <w:spacing w:before="120" w:after="120" w:line="240" w:lineRule="auto"/>
    </w:pPr>
    <w:rPr>
      <w:szCs w:val="24"/>
    </w:rPr>
  </w:style>
  <w:style w:type="paragraph" w:customStyle="1" w:styleId="NormalRight">
    <w:name w:val="Normal Right"/>
    <w:basedOn w:val="Normal"/>
    <w:pPr>
      <w:widowControl/>
      <w:spacing w:before="120" w:after="120" w:line="240" w:lineRule="auto"/>
      <w:jc w:val="right"/>
    </w:pPr>
    <w:rPr>
      <w:szCs w:val="24"/>
    </w:rPr>
  </w:style>
  <w:style w:type="paragraph" w:customStyle="1" w:styleId="QuotedText">
    <w:name w:val="Quoted Text"/>
    <w:basedOn w:val="Normal"/>
    <w:pPr>
      <w:widowControl/>
      <w:spacing w:before="120" w:after="120" w:line="240" w:lineRule="auto"/>
      <w:ind w:left="1417"/>
      <w:jc w:val="both"/>
    </w:pPr>
    <w:rPr>
      <w:szCs w:val="24"/>
    </w:rPr>
  </w:style>
  <w:style w:type="paragraph" w:customStyle="1" w:styleId="Point3">
    <w:name w:val="Point 3"/>
    <w:basedOn w:val="Normal"/>
    <w:pPr>
      <w:widowControl/>
      <w:spacing w:before="120" w:after="120" w:line="240" w:lineRule="auto"/>
      <w:ind w:left="2551" w:hanging="567"/>
      <w:jc w:val="both"/>
    </w:pPr>
    <w:rPr>
      <w:szCs w:val="24"/>
    </w:rPr>
  </w:style>
  <w:style w:type="paragraph" w:customStyle="1" w:styleId="Point4">
    <w:name w:val="Point 4"/>
    <w:basedOn w:val="Normal"/>
    <w:pPr>
      <w:widowControl/>
      <w:spacing w:before="120" w:after="120" w:line="240" w:lineRule="auto"/>
      <w:ind w:left="3118" w:hanging="567"/>
      <w:jc w:val="both"/>
    </w:pPr>
    <w:rPr>
      <w:szCs w:val="24"/>
    </w:rPr>
  </w:style>
  <w:style w:type="paragraph" w:customStyle="1" w:styleId="Tiret0">
    <w:name w:val="Tiret 0"/>
    <w:basedOn w:val="Point0"/>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widowControl/>
      <w:tabs>
        <w:tab w:val="left" w:pos="850"/>
      </w:tabs>
      <w:spacing w:before="120" w:after="120" w:line="240" w:lineRule="auto"/>
      <w:ind w:left="1417" w:hanging="1417"/>
      <w:jc w:val="both"/>
    </w:pPr>
    <w:rPr>
      <w:szCs w:val="24"/>
    </w:rPr>
  </w:style>
  <w:style w:type="paragraph" w:customStyle="1" w:styleId="PointDouble1">
    <w:name w:val="PointDouble 1"/>
    <w:basedOn w:val="Normal"/>
    <w:pPr>
      <w:widowControl/>
      <w:tabs>
        <w:tab w:val="left" w:pos="1417"/>
      </w:tabs>
      <w:spacing w:before="120" w:after="120" w:line="240" w:lineRule="auto"/>
      <w:ind w:left="1984" w:hanging="1134"/>
      <w:jc w:val="both"/>
    </w:pPr>
    <w:rPr>
      <w:szCs w:val="24"/>
    </w:rPr>
  </w:style>
  <w:style w:type="paragraph" w:customStyle="1" w:styleId="PointDouble2">
    <w:name w:val="PointDouble 2"/>
    <w:basedOn w:val="Normal"/>
    <w:pPr>
      <w:widowControl/>
      <w:tabs>
        <w:tab w:val="left" w:pos="1984"/>
      </w:tabs>
      <w:spacing w:before="120" w:after="120" w:line="240" w:lineRule="auto"/>
      <w:ind w:left="2551" w:hanging="1134"/>
      <w:jc w:val="both"/>
    </w:pPr>
    <w:rPr>
      <w:szCs w:val="24"/>
    </w:rPr>
  </w:style>
  <w:style w:type="paragraph" w:customStyle="1" w:styleId="PointDouble3">
    <w:name w:val="PointDouble 3"/>
    <w:basedOn w:val="Normal"/>
    <w:pPr>
      <w:widowControl/>
      <w:tabs>
        <w:tab w:val="left" w:pos="2551"/>
      </w:tabs>
      <w:spacing w:before="120" w:after="120" w:line="240" w:lineRule="auto"/>
      <w:ind w:left="3118" w:hanging="1134"/>
      <w:jc w:val="both"/>
    </w:pPr>
    <w:rPr>
      <w:szCs w:val="24"/>
    </w:rPr>
  </w:style>
  <w:style w:type="paragraph" w:customStyle="1" w:styleId="PointDouble4">
    <w:name w:val="PointDouble 4"/>
    <w:basedOn w:val="Normal"/>
    <w:pPr>
      <w:widowControl/>
      <w:tabs>
        <w:tab w:val="left" w:pos="3118"/>
      </w:tabs>
      <w:spacing w:before="120" w:after="120" w:line="240" w:lineRule="auto"/>
      <w:ind w:left="3685" w:hanging="1134"/>
      <w:jc w:val="both"/>
    </w:pPr>
    <w:rPr>
      <w:szCs w:val="24"/>
    </w:rPr>
  </w:style>
  <w:style w:type="paragraph" w:customStyle="1" w:styleId="PointTriple0">
    <w:name w:val="PointTriple 0"/>
    <w:basedOn w:val="Normal"/>
    <w:pPr>
      <w:widowControl/>
      <w:tabs>
        <w:tab w:val="left" w:pos="850"/>
        <w:tab w:val="left" w:pos="1417"/>
      </w:tabs>
      <w:spacing w:before="120" w:after="120" w:line="240" w:lineRule="auto"/>
      <w:ind w:left="1984" w:hanging="1984"/>
      <w:jc w:val="both"/>
    </w:pPr>
    <w:rPr>
      <w:szCs w:val="24"/>
    </w:rPr>
  </w:style>
  <w:style w:type="paragraph" w:customStyle="1" w:styleId="PointTriple1">
    <w:name w:val="PointTriple 1"/>
    <w:basedOn w:val="Normal"/>
    <w:pPr>
      <w:widowControl/>
      <w:tabs>
        <w:tab w:val="left" w:pos="1417"/>
        <w:tab w:val="left" w:pos="1984"/>
      </w:tabs>
      <w:spacing w:before="120" w:after="120" w:line="240" w:lineRule="auto"/>
      <w:ind w:left="2551" w:hanging="1701"/>
      <w:jc w:val="both"/>
    </w:pPr>
    <w:rPr>
      <w:szCs w:val="24"/>
    </w:rPr>
  </w:style>
  <w:style w:type="paragraph" w:customStyle="1" w:styleId="PointTriple2">
    <w:name w:val="PointTriple 2"/>
    <w:basedOn w:val="Normal"/>
    <w:pPr>
      <w:widowControl/>
      <w:tabs>
        <w:tab w:val="left" w:pos="1984"/>
        <w:tab w:val="left" w:pos="2551"/>
      </w:tabs>
      <w:spacing w:before="120" w:after="120" w:line="240" w:lineRule="auto"/>
      <w:ind w:left="3118" w:hanging="1701"/>
      <w:jc w:val="both"/>
    </w:pPr>
    <w:rPr>
      <w:szCs w:val="24"/>
    </w:rPr>
  </w:style>
  <w:style w:type="paragraph" w:customStyle="1" w:styleId="PointTriple3">
    <w:name w:val="PointTriple 3"/>
    <w:basedOn w:val="Normal"/>
    <w:pPr>
      <w:widowControl/>
      <w:tabs>
        <w:tab w:val="left" w:pos="2551"/>
        <w:tab w:val="left" w:pos="3118"/>
      </w:tabs>
      <w:spacing w:before="120" w:after="120" w:line="240" w:lineRule="auto"/>
      <w:ind w:left="3685" w:hanging="1701"/>
      <w:jc w:val="both"/>
    </w:pPr>
    <w:rPr>
      <w:szCs w:val="24"/>
    </w:rPr>
  </w:style>
  <w:style w:type="paragraph" w:customStyle="1" w:styleId="PointTriple4">
    <w:name w:val="PointTriple 4"/>
    <w:basedOn w:val="Normal"/>
    <w:pPr>
      <w:widowControl/>
      <w:tabs>
        <w:tab w:val="left" w:pos="3118"/>
        <w:tab w:val="left" w:pos="3685"/>
      </w:tabs>
      <w:spacing w:before="120" w:after="120" w:line="240" w:lineRule="auto"/>
      <w:ind w:left="4252" w:hanging="1701"/>
      <w:jc w:val="both"/>
    </w:pPr>
    <w:rPr>
      <w:szCs w:val="24"/>
    </w:rPr>
  </w:style>
  <w:style w:type="paragraph" w:customStyle="1" w:styleId="ManualNumPar2">
    <w:name w:val="Manual NumPar 2"/>
    <w:basedOn w:val="Normal"/>
    <w:next w:val="Text2"/>
    <w:pPr>
      <w:widowControl/>
      <w:spacing w:before="120" w:after="120" w:line="240" w:lineRule="auto"/>
      <w:ind w:left="850" w:hanging="850"/>
      <w:jc w:val="both"/>
    </w:pPr>
    <w:rPr>
      <w:szCs w:val="24"/>
    </w:rPr>
  </w:style>
  <w:style w:type="paragraph" w:customStyle="1" w:styleId="ManualNumPar3">
    <w:name w:val="Manual NumPar 3"/>
    <w:basedOn w:val="Normal"/>
    <w:next w:val="Text3"/>
    <w:pPr>
      <w:widowControl/>
      <w:spacing w:before="120" w:after="120" w:line="240" w:lineRule="auto"/>
      <w:ind w:left="850" w:hanging="850"/>
      <w:jc w:val="both"/>
    </w:pPr>
    <w:rPr>
      <w:szCs w:val="24"/>
    </w:rPr>
  </w:style>
  <w:style w:type="paragraph" w:customStyle="1" w:styleId="ManualNumPar4">
    <w:name w:val="Manual NumPar 4"/>
    <w:basedOn w:val="Normal"/>
    <w:next w:val="Text4"/>
    <w:pPr>
      <w:widowControl/>
      <w:spacing w:before="120" w:after="120" w:line="240" w:lineRule="auto"/>
      <w:ind w:left="850" w:hanging="850"/>
      <w:jc w:val="both"/>
    </w:pPr>
    <w:rPr>
      <w:szCs w:val="24"/>
    </w:rPr>
  </w:style>
  <w:style w:type="paragraph" w:customStyle="1" w:styleId="QuotedNumPar">
    <w:name w:val="Quoted NumPar"/>
    <w:basedOn w:val="Normal"/>
    <w:pPr>
      <w:widowControl/>
      <w:spacing w:before="120" w:after="120" w:line="240" w:lineRule="auto"/>
      <w:ind w:left="1417" w:hanging="567"/>
      <w:jc w:val="both"/>
    </w:pPr>
    <w:rPr>
      <w:szCs w:val="24"/>
    </w:rPr>
  </w:style>
  <w:style w:type="paragraph" w:customStyle="1" w:styleId="ManualHeading1">
    <w:name w:val="Manual Heading 1"/>
    <w:basedOn w:val="Normal"/>
    <w:next w:val="Text1"/>
    <w:pPr>
      <w:keepNext/>
      <w:widowControl/>
      <w:tabs>
        <w:tab w:val="left" w:pos="850"/>
      </w:tabs>
      <w:spacing w:before="360" w:after="120" w:line="240" w:lineRule="auto"/>
      <w:ind w:left="850" w:hanging="850"/>
      <w:jc w:val="both"/>
      <w:outlineLvl w:val="0"/>
    </w:pPr>
    <w:rPr>
      <w:b/>
      <w:smallCaps/>
      <w:szCs w:val="24"/>
    </w:rPr>
  </w:style>
  <w:style w:type="paragraph" w:customStyle="1" w:styleId="ManualHeading2">
    <w:name w:val="Manual Heading 2"/>
    <w:basedOn w:val="Normal"/>
    <w:next w:val="Text2"/>
    <w:pPr>
      <w:keepNext/>
      <w:widowControl/>
      <w:tabs>
        <w:tab w:val="left" w:pos="850"/>
      </w:tabs>
      <w:spacing w:before="120" w:after="120" w:line="240" w:lineRule="auto"/>
      <w:ind w:left="850" w:hanging="850"/>
      <w:jc w:val="both"/>
      <w:outlineLvl w:val="1"/>
    </w:pPr>
    <w:rPr>
      <w:b/>
      <w:szCs w:val="24"/>
    </w:rPr>
  </w:style>
  <w:style w:type="paragraph" w:customStyle="1" w:styleId="ManualHeading3">
    <w:name w:val="Manual Heading 3"/>
    <w:basedOn w:val="Normal"/>
    <w:next w:val="Text3"/>
    <w:pPr>
      <w:keepNext/>
      <w:widowControl/>
      <w:tabs>
        <w:tab w:val="left" w:pos="850"/>
      </w:tabs>
      <w:spacing w:before="120" w:after="120" w:line="240" w:lineRule="auto"/>
      <w:ind w:left="850" w:hanging="850"/>
      <w:jc w:val="both"/>
      <w:outlineLvl w:val="2"/>
    </w:pPr>
    <w:rPr>
      <w:i/>
      <w:szCs w:val="24"/>
    </w:rPr>
  </w:style>
  <w:style w:type="paragraph" w:customStyle="1" w:styleId="ManualHeading4">
    <w:name w:val="Manual Heading 4"/>
    <w:basedOn w:val="Normal"/>
    <w:next w:val="Text4"/>
    <w:pPr>
      <w:keepNext/>
      <w:widowControl/>
      <w:tabs>
        <w:tab w:val="left" w:pos="850"/>
      </w:tabs>
      <w:spacing w:before="120" w:after="120" w:line="240" w:lineRule="auto"/>
      <w:ind w:left="850" w:hanging="850"/>
      <w:jc w:val="both"/>
      <w:outlineLvl w:val="3"/>
    </w:pPr>
    <w:rPr>
      <w:szCs w:val="24"/>
    </w:rPr>
  </w:style>
  <w:style w:type="paragraph" w:customStyle="1" w:styleId="ChapterTitle">
    <w:name w:val="ChapterTitle"/>
    <w:basedOn w:val="Normal"/>
    <w:next w:val="Normal"/>
    <w:pPr>
      <w:keepNext/>
      <w:widowControl/>
      <w:spacing w:before="120" w:after="360" w:line="240" w:lineRule="auto"/>
      <w:jc w:val="center"/>
    </w:pPr>
    <w:rPr>
      <w:b/>
      <w:sz w:val="32"/>
      <w:szCs w:val="24"/>
    </w:rPr>
  </w:style>
  <w:style w:type="paragraph" w:customStyle="1" w:styleId="PartTitle">
    <w:name w:val="PartTitle"/>
    <w:basedOn w:val="Normal"/>
    <w:next w:val="ChapterTitle"/>
    <w:pPr>
      <w:keepNext/>
      <w:pageBreakBefore/>
      <w:widowControl/>
      <w:spacing w:before="120" w:after="360" w:line="240" w:lineRule="auto"/>
      <w:jc w:val="center"/>
    </w:pPr>
    <w:rPr>
      <w:b/>
      <w:sz w:val="36"/>
      <w:szCs w:val="24"/>
    </w:rPr>
  </w:style>
  <w:style w:type="paragraph" w:customStyle="1" w:styleId="SectionTitle">
    <w:name w:val="SectionTitle"/>
    <w:basedOn w:val="Normal"/>
    <w:next w:val="Heading1"/>
    <w:pPr>
      <w:keepNext/>
      <w:widowControl/>
      <w:spacing w:before="120" w:after="360" w:line="240" w:lineRule="auto"/>
      <w:jc w:val="center"/>
    </w:pPr>
    <w:rPr>
      <w:b/>
      <w:smallCaps/>
      <w:sz w:val="28"/>
      <w:szCs w:val="24"/>
    </w:rPr>
  </w:style>
  <w:style w:type="paragraph" w:customStyle="1" w:styleId="ListBullet1">
    <w:name w:val="List Bullet 1"/>
    <w:basedOn w:val="Normal"/>
    <w:pPr>
      <w:widowControl/>
      <w:numPr>
        <w:numId w:val="30"/>
      </w:numPr>
      <w:spacing w:before="120" w:after="120" w:line="240" w:lineRule="auto"/>
      <w:jc w:val="both"/>
    </w:pPr>
    <w:rPr>
      <w:szCs w:val="24"/>
    </w:rPr>
  </w:style>
  <w:style w:type="paragraph" w:customStyle="1" w:styleId="ListDash1">
    <w:name w:val="List Dash 1"/>
    <w:basedOn w:val="Normal"/>
    <w:pPr>
      <w:widowControl/>
      <w:numPr>
        <w:numId w:val="31"/>
      </w:numPr>
      <w:spacing w:before="120" w:after="120" w:line="240" w:lineRule="auto"/>
      <w:jc w:val="both"/>
    </w:pPr>
    <w:rPr>
      <w:szCs w:val="24"/>
    </w:rPr>
  </w:style>
  <w:style w:type="paragraph" w:customStyle="1" w:styleId="ListDash3">
    <w:name w:val="List Dash 3"/>
    <w:basedOn w:val="Normal"/>
    <w:pPr>
      <w:widowControl/>
      <w:numPr>
        <w:numId w:val="32"/>
      </w:numPr>
      <w:spacing w:before="120" w:after="120" w:line="240" w:lineRule="auto"/>
      <w:jc w:val="both"/>
    </w:pPr>
    <w:rPr>
      <w:szCs w:val="24"/>
    </w:rPr>
  </w:style>
  <w:style w:type="paragraph" w:customStyle="1" w:styleId="ListDash4">
    <w:name w:val="List Dash 4"/>
    <w:basedOn w:val="Normal"/>
    <w:pPr>
      <w:widowControl/>
      <w:numPr>
        <w:numId w:val="33"/>
      </w:numPr>
      <w:spacing w:before="120" w:after="120" w:line="240" w:lineRule="auto"/>
      <w:jc w:val="both"/>
    </w:pPr>
    <w:rPr>
      <w:szCs w:val="24"/>
    </w:rPr>
  </w:style>
  <w:style w:type="paragraph" w:customStyle="1" w:styleId="ListNumber1">
    <w:name w:val="List Number 1"/>
    <w:basedOn w:val="Text1"/>
    <w:pPr>
      <w:numPr>
        <w:numId w:val="34"/>
      </w:numPr>
      <w:tabs>
        <w:tab w:val="clear" w:pos="1560"/>
        <w:tab w:val="num" w:pos="1360"/>
      </w:tabs>
      <w:ind w:left="1360" w:hanging="283"/>
    </w:pPr>
    <w:rPr>
      <w:rFonts w:ascii="Times New Roman" w:eastAsia="Times New Roman" w:hAnsi="Times New Roman" w:cs="Times New Roman"/>
    </w:rPr>
  </w:style>
  <w:style w:type="paragraph" w:customStyle="1" w:styleId="ListNumberLevel2">
    <w:name w:val="List Number (Level 2)"/>
    <w:basedOn w:val="Normal"/>
    <w:pPr>
      <w:widowControl/>
      <w:tabs>
        <w:tab w:val="num" w:pos="1417"/>
      </w:tabs>
      <w:spacing w:before="120" w:after="120" w:line="240" w:lineRule="auto"/>
      <w:ind w:left="1417" w:hanging="708"/>
      <w:jc w:val="both"/>
    </w:pPr>
    <w:rPr>
      <w:szCs w:val="24"/>
    </w:rPr>
  </w:style>
  <w:style w:type="paragraph" w:customStyle="1" w:styleId="ListNumber1Level2">
    <w:name w:val="List Number 1 (Level 2)"/>
    <w:basedOn w:val="Text1"/>
    <w:pPr>
      <w:numPr>
        <w:ilvl w:val="1"/>
        <w:numId w:val="34"/>
      </w:numPr>
      <w:tabs>
        <w:tab w:val="clear" w:pos="2268"/>
        <w:tab w:val="num" w:pos="1440"/>
      </w:tabs>
      <w:ind w:left="1440" w:hanging="360"/>
    </w:pPr>
    <w:rPr>
      <w:rFonts w:ascii="Times New Roman" w:eastAsia="Times New Roman" w:hAnsi="Times New Roman" w:cs="Times New Roman"/>
    </w:rPr>
  </w:style>
  <w:style w:type="paragraph" w:customStyle="1" w:styleId="ListNumber2Level2">
    <w:name w:val="List Number 2 (Level 2)"/>
    <w:basedOn w:val="Text2"/>
    <w:pPr>
      <w:tabs>
        <w:tab w:val="num" w:pos="2268"/>
      </w:tabs>
      <w:ind w:left="2268" w:hanging="708"/>
    </w:pPr>
  </w:style>
  <w:style w:type="paragraph" w:customStyle="1" w:styleId="ListNumber3Level2">
    <w:name w:val="List Number 3 (Level 2)"/>
    <w:basedOn w:val="Text3"/>
    <w:pPr>
      <w:numPr>
        <w:ilvl w:val="1"/>
        <w:numId w:val="37"/>
      </w:numPr>
    </w:pPr>
  </w:style>
  <w:style w:type="paragraph" w:customStyle="1" w:styleId="ListNumber4Level2">
    <w:name w:val="List Number 4 (Level 2)"/>
    <w:basedOn w:val="Text4"/>
    <w:pPr>
      <w:numPr>
        <w:ilvl w:val="1"/>
        <w:numId w:val="36"/>
      </w:numPr>
    </w:pPr>
  </w:style>
  <w:style w:type="paragraph" w:customStyle="1" w:styleId="ListNumberLevel3">
    <w:name w:val="List Number (Level 3)"/>
    <w:basedOn w:val="Normal"/>
    <w:pPr>
      <w:widowControl/>
      <w:tabs>
        <w:tab w:val="num" w:pos="2126"/>
      </w:tabs>
      <w:spacing w:before="120" w:after="120" w:line="240" w:lineRule="auto"/>
      <w:ind w:left="2126" w:hanging="709"/>
      <w:jc w:val="both"/>
    </w:pPr>
    <w:rPr>
      <w:szCs w:val="24"/>
    </w:rPr>
  </w:style>
  <w:style w:type="paragraph" w:customStyle="1" w:styleId="ListNumber1Level3">
    <w:name w:val="List Number 1 (Level 3)"/>
    <w:basedOn w:val="Text1"/>
    <w:pPr>
      <w:numPr>
        <w:ilvl w:val="2"/>
        <w:numId w:val="34"/>
      </w:numPr>
      <w:tabs>
        <w:tab w:val="clear" w:pos="2977"/>
        <w:tab w:val="num" w:pos="2160"/>
      </w:tabs>
      <w:ind w:left="2160" w:hanging="360"/>
    </w:pPr>
    <w:rPr>
      <w:rFonts w:ascii="Times New Roman" w:eastAsia="Times New Roman" w:hAnsi="Times New Roman" w:cs="Times New Roman"/>
    </w:rPr>
  </w:style>
  <w:style w:type="paragraph" w:customStyle="1" w:styleId="ListNumber2Level3">
    <w:name w:val="List Number 2 (Level 3)"/>
    <w:basedOn w:val="Text2"/>
    <w:pPr>
      <w:tabs>
        <w:tab w:val="num" w:pos="2977"/>
      </w:tabs>
      <w:ind w:left="2977" w:hanging="709"/>
    </w:pPr>
  </w:style>
  <w:style w:type="paragraph" w:customStyle="1" w:styleId="ListNumber3Level3">
    <w:name w:val="List Number 3 (Level 3)"/>
    <w:basedOn w:val="Text3"/>
    <w:pPr>
      <w:numPr>
        <w:ilvl w:val="2"/>
        <w:numId w:val="37"/>
      </w:numPr>
    </w:pPr>
  </w:style>
  <w:style w:type="paragraph" w:customStyle="1" w:styleId="ListNumber4Level3">
    <w:name w:val="List Number 4 (Level 3)"/>
    <w:basedOn w:val="Text4"/>
    <w:pPr>
      <w:numPr>
        <w:ilvl w:val="2"/>
        <w:numId w:val="36"/>
      </w:numPr>
    </w:pPr>
  </w:style>
  <w:style w:type="paragraph" w:customStyle="1" w:styleId="ListNumberLevel4">
    <w:name w:val="List Number (Level 4)"/>
    <w:basedOn w:val="Normal"/>
    <w:pPr>
      <w:widowControl/>
      <w:tabs>
        <w:tab w:val="num" w:pos="2835"/>
      </w:tabs>
      <w:spacing w:before="120" w:after="120" w:line="240" w:lineRule="auto"/>
      <w:ind w:left="2835" w:hanging="709"/>
      <w:jc w:val="both"/>
    </w:pPr>
    <w:rPr>
      <w:szCs w:val="24"/>
    </w:rPr>
  </w:style>
  <w:style w:type="paragraph" w:customStyle="1" w:styleId="ListNumber1Level4">
    <w:name w:val="List Number 1 (Level 4)"/>
    <w:basedOn w:val="Text1"/>
    <w:pPr>
      <w:numPr>
        <w:ilvl w:val="3"/>
        <w:numId w:val="34"/>
      </w:numPr>
      <w:tabs>
        <w:tab w:val="clear" w:pos="3686"/>
        <w:tab w:val="num" w:pos="2880"/>
      </w:tabs>
      <w:ind w:left="2880" w:hanging="360"/>
    </w:pPr>
    <w:rPr>
      <w:rFonts w:ascii="Times New Roman" w:eastAsia="Times New Roman" w:hAnsi="Times New Roman" w:cs="Times New Roman"/>
    </w:rPr>
  </w:style>
  <w:style w:type="paragraph" w:customStyle="1" w:styleId="ListNumber2Level4">
    <w:name w:val="List Number 2 (Level 4)"/>
    <w:basedOn w:val="Text2"/>
    <w:pPr>
      <w:tabs>
        <w:tab w:val="num" w:pos="3686"/>
      </w:tabs>
      <w:ind w:left="3686" w:hanging="709"/>
    </w:pPr>
  </w:style>
  <w:style w:type="paragraph" w:customStyle="1" w:styleId="ListNumber3Level4">
    <w:name w:val="List Number 3 (Level 4)"/>
    <w:basedOn w:val="Text3"/>
    <w:pPr>
      <w:numPr>
        <w:ilvl w:val="3"/>
        <w:numId w:val="37"/>
      </w:numPr>
    </w:pPr>
  </w:style>
  <w:style w:type="paragraph" w:customStyle="1" w:styleId="ListNumber4Level4">
    <w:name w:val="List Number 4 (Level 4)"/>
    <w:basedOn w:val="Text4"/>
    <w:pPr>
      <w:numPr>
        <w:ilvl w:val="3"/>
        <w:numId w:val="36"/>
      </w:numPr>
    </w:pPr>
  </w:style>
  <w:style w:type="paragraph" w:customStyle="1" w:styleId="TableTitle">
    <w:name w:val="Table Title"/>
    <w:basedOn w:val="Normal"/>
    <w:next w:val="Normal"/>
    <w:pPr>
      <w:widowControl/>
      <w:spacing w:before="120" w:after="120" w:line="240" w:lineRule="auto"/>
      <w:jc w:val="center"/>
    </w:pPr>
    <w:rPr>
      <w:b/>
      <w:szCs w:val="24"/>
    </w:rPr>
  </w:style>
  <w:style w:type="character" w:customStyle="1" w:styleId="Marker">
    <w:name w:val="Marker"/>
    <w:rPr>
      <w:color w:val="0000FF"/>
    </w:rPr>
  </w:style>
  <w:style w:type="character" w:customStyle="1" w:styleId="Marker1">
    <w:name w:val="Marker1"/>
    <w:rPr>
      <w:color w:val="008000"/>
    </w:rPr>
  </w:style>
  <w:style w:type="character" w:customStyle="1" w:styleId="Marker2">
    <w:name w:val="Marker2"/>
    <w:rPr>
      <w:color w:val="FF0000"/>
    </w:rPr>
  </w:style>
  <w:style w:type="paragraph" w:customStyle="1" w:styleId="GridTable31">
    <w:name w:val="Grid Table 31"/>
    <w:basedOn w:val="Normal"/>
    <w:next w:val="Normal"/>
    <w:qFormat/>
    <w:pPr>
      <w:widowControl/>
      <w:spacing w:before="120" w:after="240" w:line="240" w:lineRule="auto"/>
      <w:jc w:val="center"/>
    </w:pPr>
    <w:rPr>
      <w:b/>
      <w:sz w:val="28"/>
      <w:szCs w:val="24"/>
    </w:rPr>
  </w:style>
  <w:style w:type="paragraph" w:customStyle="1" w:styleId="Annexetitreacte">
    <w:name w:val="Annexe titre (acte)"/>
    <w:basedOn w:val="Normal"/>
    <w:next w:val="Normal"/>
    <w:pPr>
      <w:widowControl/>
      <w:spacing w:before="120" w:after="120" w:line="240" w:lineRule="auto"/>
      <w:jc w:val="center"/>
    </w:pPr>
    <w:rPr>
      <w:b/>
      <w:szCs w:val="24"/>
      <w:u w:val="single"/>
    </w:rPr>
  </w:style>
  <w:style w:type="paragraph" w:customStyle="1" w:styleId="Annexetitreexposglobal">
    <w:name w:val="Annexe titre (exposé global)"/>
    <w:basedOn w:val="Normal"/>
    <w:next w:val="Normal"/>
    <w:pPr>
      <w:widowControl/>
      <w:spacing w:before="120" w:after="120" w:line="240" w:lineRule="auto"/>
      <w:jc w:val="center"/>
    </w:pPr>
    <w:rPr>
      <w:b/>
      <w:szCs w:val="24"/>
      <w:u w:val="single"/>
    </w:rPr>
  </w:style>
  <w:style w:type="paragraph" w:customStyle="1" w:styleId="Annexetitreexpos">
    <w:name w:val="Annexe titre (exposé)"/>
    <w:basedOn w:val="Normal"/>
    <w:next w:val="Normal"/>
    <w:pPr>
      <w:widowControl/>
      <w:spacing w:before="120" w:after="120" w:line="240" w:lineRule="auto"/>
      <w:jc w:val="center"/>
    </w:pPr>
    <w:rPr>
      <w:b/>
      <w:szCs w:val="24"/>
      <w:u w:val="single"/>
    </w:rPr>
  </w:style>
  <w:style w:type="paragraph" w:customStyle="1" w:styleId="Annexetitrefichefinacte">
    <w:name w:val="Annexe titre (fiche fin. acte)"/>
    <w:basedOn w:val="Normal"/>
    <w:next w:val="Normal"/>
    <w:pPr>
      <w:widowControl/>
      <w:spacing w:before="120" w:after="120" w:line="240" w:lineRule="auto"/>
      <w:jc w:val="center"/>
    </w:pPr>
    <w:rPr>
      <w:b/>
      <w:szCs w:val="24"/>
      <w:u w:val="single"/>
    </w:rPr>
  </w:style>
  <w:style w:type="paragraph" w:customStyle="1" w:styleId="Annexetitrefichefinglobale">
    <w:name w:val="Annexe titre (fiche fin. globale)"/>
    <w:basedOn w:val="Normal"/>
    <w:next w:val="Normal"/>
    <w:pPr>
      <w:widowControl/>
      <w:spacing w:before="120" w:after="120" w:line="240" w:lineRule="auto"/>
      <w:jc w:val="center"/>
    </w:pPr>
    <w:rPr>
      <w:b/>
      <w:szCs w:val="24"/>
      <w:u w:val="single"/>
    </w:rPr>
  </w:style>
  <w:style w:type="paragraph" w:customStyle="1" w:styleId="Annexetitreglobale">
    <w:name w:val="Annexe titre (globale)"/>
    <w:basedOn w:val="Normal"/>
    <w:next w:val="Normal"/>
    <w:pPr>
      <w:widowControl/>
      <w:spacing w:before="120" w:after="120" w:line="240" w:lineRule="auto"/>
      <w:jc w:val="center"/>
    </w:pPr>
    <w:rPr>
      <w:b/>
      <w:szCs w:val="24"/>
      <w:u w:val="single"/>
    </w:rPr>
  </w:style>
  <w:style w:type="paragraph" w:customStyle="1" w:styleId="Applicationdirecte">
    <w:name w:val="Application directe"/>
    <w:basedOn w:val="Normal"/>
    <w:next w:val="Fait"/>
    <w:pPr>
      <w:widowControl/>
      <w:spacing w:before="480" w:after="120" w:line="240" w:lineRule="auto"/>
      <w:jc w:val="both"/>
    </w:pPr>
    <w:rPr>
      <w:szCs w:val="24"/>
    </w:rPr>
  </w:style>
  <w:style w:type="paragraph" w:customStyle="1" w:styleId="Fait">
    <w:name w:val="Fait à"/>
    <w:basedOn w:val="Normal"/>
    <w:next w:val="Institutionquisigne"/>
    <w:pPr>
      <w:keepNext/>
      <w:widowControl/>
      <w:spacing w:before="120" w:line="240" w:lineRule="auto"/>
      <w:jc w:val="both"/>
    </w:pPr>
    <w:rPr>
      <w:szCs w:val="24"/>
    </w:rPr>
  </w:style>
  <w:style w:type="paragraph" w:customStyle="1" w:styleId="Institutionquisigne">
    <w:name w:val="Institution qui signe"/>
    <w:basedOn w:val="Normal"/>
    <w:next w:val="Personnequisigne"/>
    <w:pPr>
      <w:keepNext/>
      <w:widowControl/>
      <w:tabs>
        <w:tab w:val="left" w:pos="4252"/>
      </w:tabs>
      <w:spacing w:before="720" w:line="240" w:lineRule="auto"/>
      <w:jc w:val="both"/>
    </w:pPr>
    <w:rPr>
      <w:i/>
      <w:szCs w:val="24"/>
    </w:rPr>
  </w:style>
  <w:style w:type="paragraph" w:customStyle="1" w:styleId="Personnequisigne">
    <w:name w:val="Personne qui signe"/>
    <w:basedOn w:val="Normal"/>
    <w:next w:val="Institutionquisigne"/>
    <w:pPr>
      <w:widowControl/>
      <w:tabs>
        <w:tab w:val="left" w:pos="4252"/>
      </w:tabs>
      <w:spacing w:line="240" w:lineRule="auto"/>
    </w:pPr>
    <w:rPr>
      <w:i/>
      <w:szCs w:val="24"/>
    </w:rPr>
  </w:style>
  <w:style w:type="paragraph" w:customStyle="1" w:styleId="Avertissementtitre">
    <w:name w:val="Avertissement titre"/>
    <w:basedOn w:val="Normal"/>
    <w:next w:val="Normal"/>
    <w:pPr>
      <w:keepNext/>
      <w:widowControl/>
      <w:spacing w:before="480" w:after="120" w:line="240" w:lineRule="auto"/>
      <w:jc w:val="both"/>
    </w:pPr>
    <w:rPr>
      <w:szCs w:val="24"/>
      <w:u w:val="single"/>
    </w:rPr>
  </w:style>
  <w:style w:type="paragraph" w:customStyle="1" w:styleId="Confidence">
    <w:name w:val="Confidence"/>
    <w:basedOn w:val="Normal"/>
    <w:next w:val="Normal"/>
    <w:pPr>
      <w:widowControl/>
      <w:spacing w:before="360" w:after="120" w:line="240" w:lineRule="auto"/>
      <w:jc w:val="center"/>
    </w:pPr>
    <w:rPr>
      <w:szCs w:val="24"/>
    </w:rPr>
  </w:style>
  <w:style w:type="paragraph" w:customStyle="1" w:styleId="Confidentialit">
    <w:name w:val="Confidentialité"/>
    <w:basedOn w:val="Normal"/>
    <w:next w:val="Statut"/>
    <w:pPr>
      <w:widowControl/>
      <w:spacing w:before="240" w:after="240" w:line="240" w:lineRule="auto"/>
      <w:ind w:left="5103"/>
      <w:jc w:val="both"/>
    </w:pPr>
    <w:rPr>
      <w:szCs w:val="24"/>
      <w:u w:val="single"/>
    </w:rPr>
  </w:style>
  <w:style w:type="paragraph" w:customStyle="1" w:styleId="Statut">
    <w:name w:val="Statut"/>
    <w:basedOn w:val="Normal"/>
    <w:next w:val="Typedudocument"/>
    <w:pPr>
      <w:widowControl/>
      <w:spacing w:before="360" w:line="240" w:lineRule="auto"/>
      <w:jc w:val="center"/>
    </w:pPr>
    <w:rPr>
      <w:szCs w:val="24"/>
    </w:rPr>
  </w:style>
  <w:style w:type="paragraph" w:customStyle="1" w:styleId="Typedudocument">
    <w:name w:val="Type du document"/>
    <w:basedOn w:val="Normal"/>
    <w:next w:val="Datedadoption"/>
    <w:pPr>
      <w:widowControl/>
      <w:spacing w:before="360" w:line="240" w:lineRule="auto"/>
      <w:jc w:val="center"/>
    </w:pPr>
    <w:rPr>
      <w:b/>
      <w:szCs w:val="24"/>
    </w:rPr>
  </w:style>
  <w:style w:type="paragraph" w:customStyle="1" w:styleId="Datedadoption">
    <w:name w:val="Date d'adoption"/>
    <w:basedOn w:val="Normal"/>
    <w:next w:val="Titreobjet"/>
    <w:pPr>
      <w:widowControl/>
      <w:spacing w:before="360" w:line="240" w:lineRule="auto"/>
      <w:jc w:val="center"/>
    </w:pPr>
    <w:rPr>
      <w:b/>
      <w:szCs w:val="24"/>
    </w:rPr>
  </w:style>
  <w:style w:type="paragraph" w:customStyle="1" w:styleId="Titreobjet">
    <w:name w:val="Titre objet"/>
    <w:basedOn w:val="Normal"/>
    <w:next w:val="Sous-titreobjet"/>
    <w:pPr>
      <w:widowControl/>
      <w:spacing w:before="360" w:after="360" w:line="240" w:lineRule="auto"/>
      <w:jc w:val="center"/>
    </w:pPr>
    <w:rPr>
      <w:b/>
      <w:szCs w:val="24"/>
    </w:rPr>
  </w:style>
  <w:style w:type="paragraph" w:customStyle="1" w:styleId="Sous-titreobjet">
    <w:name w:val="Sous-titre objet"/>
    <w:basedOn w:val="Normal"/>
    <w:pPr>
      <w:widowControl/>
      <w:spacing w:line="240" w:lineRule="auto"/>
      <w:jc w:val="center"/>
    </w:pPr>
    <w:rPr>
      <w:b/>
      <w:szCs w:val="24"/>
    </w:rPr>
  </w:style>
  <w:style w:type="paragraph" w:customStyle="1" w:styleId="Considrant">
    <w:name w:val="Considérant"/>
    <w:basedOn w:val="Normal"/>
    <w:pPr>
      <w:widowControl/>
      <w:numPr>
        <w:numId w:val="35"/>
      </w:numPr>
      <w:spacing w:before="120" w:after="120" w:line="240" w:lineRule="auto"/>
      <w:jc w:val="both"/>
    </w:pPr>
    <w:rPr>
      <w:szCs w:val="24"/>
    </w:rPr>
  </w:style>
  <w:style w:type="paragraph" w:customStyle="1" w:styleId="Corrigendum">
    <w:name w:val="Corrigendum"/>
    <w:basedOn w:val="Normal"/>
    <w:next w:val="Normal"/>
    <w:pPr>
      <w:widowControl/>
      <w:spacing w:after="240" w:line="240" w:lineRule="auto"/>
    </w:pPr>
    <w:rPr>
      <w:szCs w:val="24"/>
    </w:rPr>
  </w:style>
  <w:style w:type="paragraph" w:customStyle="1" w:styleId="Emission">
    <w:name w:val="Emission"/>
    <w:basedOn w:val="Normal"/>
    <w:next w:val="Rfrenceinstitutionelle"/>
    <w:pPr>
      <w:widowControl/>
      <w:spacing w:line="240" w:lineRule="auto"/>
      <w:ind w:left="5103"/>
    </w:pPr>
    <w:rPr>
      <w:szCs w:val="24"/>
    </w:rPr>
  </w:style>
  <w:style w:type="paragraph" w:customStyle="1" w:styleId="Rfrenceinstitutionelle">
    <w:name w:val="Référence institutionelle"/>
    <w:basedOn w:val="Normal"/>
    <w:next w:val="Statut"/>
    <w:pPr>
      <w:widowControl/>
      <w:spacing w:after="240" w:line="240" w:lineRule="auto"/>
      <w:ind w:left="5103"/>
    </w:pPr>
    <w:rPr>
      <w:szCs w:val="24"/>
    </w:rPr>
  </w:style>
  <w:style w:type="paragraph" w:customStyle="1" w:styleId="Exposdesmotifstitre">
    <w:name w:val="Exposé des motifs titre"/>
    <w:basedOn w:val="Normal"/>
    <w:next w:val="Normal"/>
    <w:pPr>
      <w:widowControl/>
      <w:spacing w:before="120" w:after="120" w:line="240" w:lineRule="auto"/>
      <w:jc w:val="center"/>
    </w:pPr>
    <w:rPr>
      <w:b/>
      <w:szCs w:val="24"/>
      <w:u w:val="single"/>
    </w:rPr>
  </w:style>
  <w:style w:type="paragraph" w:customStyle="1" w:styleId="Exposdesmotifstitreglobal">
    <w:name w:val="Exposé des motifs titre (global)"/>
    <w:basedOn w:val="Normal"/>
    <w:next w:val="Normal"/>
    <w:pPr>
      <w:widowControl/>
      <w:spacing w:before="120" w:after="120" w:line="240" w:lineRule="auto"/>
      <w:jc w:val="center"/>
    </w:pPr>
    <w:rPr>
      <w:b/>
      <w:szCs w:val="24"/>
      <w:u w:val="single"/>
    </w:rPr>
  </w:style>
  <w:style w:type="paragraph" w:customStyle="1" w:styleId="Formuledadoption">
    <w:name w:val="Formule d'adoption"/>
    <w:basedOn w:val="Normal"/>
    <w:next w:val="Titrearticle"/>
    <w:pPr>
      <w:keepNext/>
      <w:widowControl/>
      <w:spacing w:before="120" w:after="120" w:line="240" w:lineRule="auto"/>
      <w:jc w:val="both"/>
    </w:pPr>
    <w:rPr>
      <w:szCs w:val="24"/>
    </w:rPr>
  </w:style>
  <w:style w:type="paragraph" w:customStyle="1" w:styleId="Institutionquiagit">
    <w:name w:val="Institution qui agit"/>
    <w:basedOn w:val="Normal"/>
    <w:next w:val="Normal"/>
    <w:pPr>
      <w:keepNext/>
      <w:widowControl/>
      <w:spacing w:before="600" w:after="120" w:line="240" w:lineRule="auto"/>
      <w:jc w:val="both"/>
    </w:pPr>
    <w:rPr>
      <w:szCs w:val="24"/>
    </w:rPr>
  </w:style>
  <w:style w:type="paragraph" w:customStyle="1" w:styleId="Langue">
    <w:name w:val="Langue"/>
    <w:basedOn w:val="Normal"/>
    <w:next w:val="Rfrenceinterne"/>
    <w:pPr>
      <w:widowControl/>
      <w:spacing w:after="600" w:line="240" w:lineRule="auto"/>
      <w:jc w:val="center"/>
    </w:pPr>
    <w:rPr>
      <w:b/>
      <w:caps/>
      <w:szCs w:val="24"/>
    </w:rPr>
  </w:style>
  <w:style w:type="paragraph" w:customStyle="1" w:styleId="Rfrenceinterne">
    <w:name w:val="Référence interne"/>
    <w:basedOn w:val="Normal"/>
    <w:next w:val="Nomdelinstitution"/>
    <w:pPr>
      <w:widowControl/>
      <w:spacing w:after="600" w:line="240" w:lineRule="auto"/>
      <w:jc w:val="center"/>
    </w:pPr>
    <w:rPr>
      <w:b/>
      <w:szCs w:val="24"/>
    </w:rPr>
  </w:style>
  <w:style w:type="paragraph" w:customStyle="1" w:styleId="Nomdelinstitution">
    <w:name w:val="Nom de l'institution"/>
    <w:basedOn w:val="Normal"/>
    <w:next w:val="Emission"/>
    <w:pPr>
      <w:widowControl/>
      <w:spacing w:line="240" w:lineRule="auto"/>
    </w:pPr>
    <w:rPr>
      <w:rFonts w:ascii="Arial" w:hAnsi="Arial" w:cs="Arial"/>
      <w:szCs w:val="24"/>
    </w:rPr>
  </w:style>
  <w:style w:type="paragraph" w:customStyle="1" w:styleId="Langueoriginale">
    <w:name w:val="Langue originale"/>
    <w:basedOn w:val="Normal"/>
    <w:next w:val="Phrasefinale"/>
    <w:pPr>
      <w:widowControl/>
      <w:spacing w:before="360" w:after="120" w:line="240" w:lineRule="auto"/>
      <w:jc w:val="center"/>
    </w:pPr>
    <w:rPr>
      <w:caps/>
      <w:szCs w:val="24"/>
    </w:rPr>
  </w:style>
  <w:style w:type="paragraph" w:customStyle="1" w:styleId="Phrasefinale">
    <w:name w:val="Phrase finale"/>
    <w:basedOn w:val="Normal"/>
    <w:next w:val="Normal"/>
    <w:pPr>
      <w:widowControl/>
      <w:spacing w:before="360" w:line="240" w:lineRule="auto"/>
      <w:jc w:val="center"/>
    </w:pPr>
    <w:rPr>
      <w:szCs w:val="24"/>
    </w:rPr>
  </w:style>
  <w:style w:type="paragraph" w:customStyle="1" w:styleId="ManualConsidrant">
    <w:name w:val="Manual Considérant"/>
    <w:basedOn w:val="Normal"/>
    <w:pPr>
      <w:widowControl/>
      <w:spacing w:before="120" w:after="120" w:line="240" w:lineRule="auto"/>
      <w:ind w:left="709" w:hanging="709"/>
      <w:jc w:val="both"/>
    </w:pPr>
    <w:rPr>
      <w:szCs w:val="24"/>
    </w:rPr>
  </w:style>
  <w:style w:type="paragraph" w:customStyle="1" w:styleId="Prliminairetitre">
    <w:name w:val="Préliminaire titre"/>
    <w:basedOn w:val="Normal"/>
    <w:next w:val="Normal"/>
    <w:pPr>
      <w:widowControl/>
      <w:spacing w:before="360" w:after="360" w:line="240" w:lineRule="auto"/>
      <w:jc w:val="center"/>
    </w:pPr>
    <w:rPr>
      <w:b/>
      <w:szCs w:val="24"/>
    </w:rPr>
  </w:style>
  <w:style w:type="paragraph" w:customStyle="1" w:styleId="Prliminairetype">
    <w:name w:val="Préliminaire type"/>
    <w:basedOn w:val="Normal"/>
    <w:next w:val="Normal"/>
    <w:pPr>
      <w:widowControl/>
      <w:spacing w:before="360" w:line="240" w:lineRule="auto"/>
      <w:jc w:val="center"/>
    </w:pPr>
    <w:rPr>
      <w:b/>
      <w:szCs w:val="24"/>
    </w:rPr>
  </w:style>
  <w:style w:type="paragraph" w:customStyle="1" w:styleId="Rfrenceinterinstitutionelle">
    <w:name w:val="Référence interinstitutionelle"/>
    <w:basedOn w:val="Normal"/>
    <w:next w:val="Statut"/>
    <w:pPr>
      <w:widowControl/>
      <w:spacing w:line="240" w:lineRule="auto"/>
      <w:ind w:left="5103"/>
    </w:pPr>
    <w:rPr>
      <w:szCs w:val="24"/>
    </w:rPr>
  </w:style>
  <w:style w:type="paragraph" w:customStyle="1" w:styleId="Rfrenceinterinstitutionelleprliminaire">
    <w:name w:val="Référence interinstitutionelle (préliminaire)"/>
    <w:basedOn w:val="Normal"/>
    <w:next w:val="Normal"/>
    <w:pPr>
      <w:widowControl/>
      <w:spacing w:line="240" w:lineRule="auto"/>
      <w:ind w:left="5103"/>
    </w:pPr>
    <w:rPr>
      <w:szCs w:val="24"/>
    </w:rPr>
  </w:style>
  <w:style w:type="paragraph" w:customStyle="1" w:styleId="Sous-titreobjetprliminaire">
    <w:name w:val="Sous-titre objet (préliminaire)"/>
    <w:basedOn w:val="Normal"/>
    <w:pPr>
      <w:widowControl/>
      <w:spacing w:line="240" w:lineRule="auto"/>
      <w:jc w:val="center"/>
    </w:pPr>
    <w:rPr>
      <w:b/>
      <w:szCs w:val="24"/>
    </w:rPr>
  </w:style>
  <w:style w:type="paragraph" w:customStyle="1" w:styleId="Statutprliminaire">
    <w:name w:val="Statut (préliminaire)"/>
    <w:basedOn w:val="Normal"/>
    <w:next w:val="Normal"/>
    <w:pPr>
      <w:widowControl/>
      <w:spacing w:before="360" w:line="240" w:lineRule="auto"/>
      <w:jc w:val="center"/>
    </w:pPr>
    <w:rPr>
      <w:szCs w:val="24"/>
    </w:rPr>
  </w:style>
  <w:style w:type="paragraph" w:customStyle="1" w:styleId="Titreobjetprliminaire">
    <w:name w:val="Titre objet (préliminaire)"/>
    <w:basedOn w:val="Normal"/>
    <w:next w:val="Normal"/>
    <w:pPr>
      <w:widowControl/>
      <w:spacing w:before="360" w:after="360" w:line="240" w:lineRule="auto"/>
      <w:jc w:val="center"/>
    </w:pPr>
    <w:rPr>
      <w:b/>
      <w:szCs w:val="24"/>
    </w:rPr>
  </w:style>
  <w:style w:type="paragraph" w:customStyle="1" w:styleId="Typedudocumentprliminaire">
    <w:name w:val="Type du document (préliminaire)"/>
    <w:basedOn w:val="Normal"/>
    <w:next w:val="Normal"/>
    <w:pPr>
      <w:widowControl/>
      <w:spacing w:before="360" w:line="240" w:lineRule="auto"/>
      <w:jc w:val="center"/>
    </w:pPr>
    <w:rPr>
      <w:b/>
      <w:szCs w:val="24"/>
    </w:rPr>
  </w:style>
  <w:style w:type="character" w:customStyle="1" w:styleId="Added">
    <w:name w:val="Added"/>
    <w:rPr>
      <w:b/>
      <w:u w:val="single"/>
    </w:rPr>
  </w:style>
  <w:style w:type="character" w:customStyle="1" w:styleId="Deleted">
    <w:name w:val="Deleted"/>
    <w:rPr>
      <w:strike/>
    </w:rPr>
  </w:style>
  <w:style w:type="paragraph" w:customStyle="1" w:styleId="Address">
    <w:name w:val="Address"/>
    <w:basedOn w:val="Normal"/>
    <w:next w:val="Normal"/>
    <w:pPr>
      <w:keepLines/>
      <w:widowControl/>
      <w:spacing w:before="120" w:after="120"/>
      <w:ind w:left="3402"/>
    </w:pPr>
    <w:rPr>
      <w:szCs w:val="24"/>
    </w:rPr>
  </w:style>
  <w:style w:type="paragraph" w:customStyle="1" w:styleId="Fichefinancirestandardtitre">
    <w:name w:val="Fiche financière (standard) titre"/>
    <w:basedOn w:val="Normal"/>
    <w:next w:val="Normal"/>
    <w:pPr>
      <w:widowControl/>
      <w:spacing w:before="120" w:after="120" w:line="240" w:lineRule="auto"/>
      <w:jc w:val="center"/>
    </w:pPr>
    <w:rPr>
      <w:b/>
      <w:szCs w:val="24"/>
      <w:u w:val="single"/>
    </w:rPr>
  </w:style>
  <w:style w:type="paragraph" w:customStyle="1" w:styleId="Fichefinancirestandardtitreacte">
    <w:name w:val="Fiche financière (standard) titre (acte)"/>
    <w:basedOn w:val="Normal"/>
    <w:next w:val="Normal"/>
    <w:pPr>
      <w:widowControl/>
      <w:spacing w:before="120" w:after="120" w:line="240" w:lineRule="auto"/>
      <w:jc w:val="center"/>
    </w:pPr>
    <w:rPr>
      <w:b/>
      <w:szCs w:val="24"/>
      <w:u w:val="single"/>
    </w:rPr>
  </w:style>
  <w:style w:type="paragraph" w:customStyle="1" w:styleId="Fichefinanciretravailtitre">
    <w:name w:val="Fiche financière (travail) titre"/>
    <w:basedOn w:val="Normal"/>
    <w:next w:val="Normal"/>
    <w:pPr>
      <w:widowControl/>
      <w:spacing w:before="120" w:after="120" w:line="240" w:lineRule="auto"/>
      <w:jc w:val="center"/>
    </w:pPr>
    <w:rPr>
      <w:b/>
      <w:szCs w:val="24"/>
      <w:u w:val="single"/>
    </w:rPr>
  </w:style>
  <w:style w:type="paragraph" w:customStyle="1" w:styleId="Fichefinanciretravailtitreacte">
    <w:name w:val="Fiche financière (travail) titre (acte)"/>
    <w:basedOn w:val="Normal"/>
    <w:next w:val="Normal"/>
    <w:pPr>
      <w:widowControl/>
      <w:spacing w:before="120" w:after="120" w:line="240" w:lineRule="auto"/>
      <w:jc w:val="center"/>
    </w:pPr>
    <w:rPr>
      <w:b/>
      <w:szCs w:val="24"/>
      <w:u w:val="single"/>
    </w:rPr>
  </w:style>
  <w:style w:type="paragraph" w:customStyle="1" w:styleId="Fichefinancireattributiontitre">
    <w:name w:val="Fiche financière (attribution) titre"/>
    <w:basedOn w:val="Normal"/>
    <w:next w:val="Normal"/>
    <w:pPr>
      <w:widowControl/>
      <w:spacing w:before="120" w:after="120" w:line="240" w:lineRule="auto"/>
      <w:jc w:val="center"/>
    </w:pPr>
    <w:rPr>
      <w:b/>
      <w:szCs w:val="24"/>
      <w:u w:val="single"/>
    </w:rPr>
  </w:style>
  <w:style w:type="paragraph" w:customStyle="1" w:styleId="Fichefinancireattributiontitreacte">
    <w:name w:val="Fiche financière (attribution) titre (acte)"/>
    <w:basedOn w:val="Normal"/>
    <w:next w:val="Normal"/>
    <w:pPr>
      <w:widowControl/>
      <w:spacing w:before="120" w:after="120" w:line="240" w:lineRule="auto"/>
      <w:jc w:val="center"/>
    </w:pPr>
    <w:rPr>
      <w:b/>
      <w:szCs w:val="24"/>
      <w:u w:val="single"/>
    </w:rPr>
  </w:style>
  <w:style w:type="paragraph" w:customStyle="1" w:styleId="Objetexterne">
    <w:name w:val="Objet externe"/>
    <w:basedOn w:val="Normal"/>
    <w:next w:val="Normal"/>
    <w:pPr>
      <w:widowControl/>
      <w:spacing w:before="120" w:after="120" w:line="240" w:lineRule="auto"/>
      <w:jc w:val="both"/>
    </w:pPr>
    <w:rPr>
      <w:i/>
      <w:caps/>
      <w:szCs w:val="24"/>
    </w:rPr>
  </w:style>
  <w:style w:type="character" w:customStyle="1" w:styleId="platne1">
    <w:name w:val="platne1"/>
    <w:basedOn w:val="DefaultParagraphFont"/>
  </w:style>
  <w:style w:type="character" w:styleId="FollowedHyperlink">
    <w:name w:val="FollowedHyperlink"/>
    <w:rPr>
      <w:color w:val="800080"/>
      <w:u w:val="single"/>
    </w:rPr>
  </w:style>
  <w:style w:type="paragraph" w:customStyle="1" w:styleId="t-9-8">
    <w:name w:val="t-9-8"/>
    <w:basedOn w:val="Normal"/>
    <w:pPr>
      <w:widowControl/>
      <w:spacing w:before="100" w:beforeAutospacing="1" w:after="100" w:afterAutospacing="1" w:line="240" w:lineRule="auto"/>
    </w:pPr>
    <w:rPr>
      <w:szCs w:val="24"/>
    </w:rPr>
  </w:style>
  <w:style w:type="numbering" w:customStyle="1" w:styleId="LegalHeadings">
    <w:name w:val="LegalHeadings"/>
    <w:uiPriority w:val="99"/>
    <w:pPr>
      <w:numPr>
        <w:numId w:val="40"/>
      </w:numPr>
    </w:pPr>
  </w:style>
  <w:style w:type="paragraph" w:customStyle="1" w:styleId="DefinitionT">
    <w:name w:val="Definition T"/>
    <w:pPr>
      <w:widowControl w:val="0"/>
      <w:autoSpaceDE w:val="0"/>
      <w:autoSpaceDN w:val="0"/>
      <w:adjustRightInd w:val="0"/>
    </w:pPr>
    <w:rPr>
      <w:sz w:val="24"/>
      <w:szCs w:val="24"/>
    </w:rPr>
  </w:style>
  <w:style w:type="numbering" w:customStyle="1" w:styleId="NoList4">
    <w:name w:val="No List4"/>
    <w:next w:val="NoList"/>
    <w:uiPriority w:val="99"/>
    <w:semiHidden/>
    <w:unhideWhenUsed/>
  </w:style>
  <w:style w:type="table" w:customStyle="1" w:styleId="TableGrid2">
    <w:name w:val="Table Grid2"/>
    <w:basedOn w:val="TableNormal"/>
    <w:next w:val="TableGrid"/>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style>
  <w:style w:type="character" w:customStyle="1" w:styleId="ListBulletChar">
    <w:name w:val="List Bullet Char"/>
    <w:rPr>
      <w:rFonts w:cs="Times New Roman"/>
      <w:sz w:val="24"/>
      <w:lang w:val="hr-HR" w:eastAsia="hr-HR"/>
    </w:rPr>
  </w:style>
  <w:style w:type="character" w:styleId="Emphasis">
    <w:name w:val="Emphasis"/>
    <w:qFormat/>
    <w:rPr>
      <w:rFonts w:cs="Times New Roman"/>
      <w:i/>
    </w:rPr>
  </w:style>
  <w:style w:type="character" w:styleId="HTMLAcronym">
    <w:name w:val="HTML Acronym"/>
    <w:rPr>
      <w:rFonts w:cs="Times New Roman"/>
    </w:rPr>
  </w:style>
  <w:style w:type="character" w:styleId="HTMLCite">
    <w:name w:val="HTML Cite"/>
    <w:rPr>
      <w:rFonts w:cs="Times New Roman"/>
      <w:i/>
    </w:rPr>
  </w:style>
  <w:style w:type="character" w:styleId="HTMLCode">
    <w:name w:val="HTML Code"/>
    <w:rPr>
      <w:rFonts w:ascii="Courier New" w:hAnsi="Courier New" w:cs="Courier New"/>
      <w:sz w:val="20"/>
      <w:szCs w:val="20"/>
    </w:rPr>
  </w:style>
  <w:style w:type="character" w:styleId="HTMLDefinition">
    <w:name w:val="HTML Definition"/>
    <w:rPr>
      <w:rFonts w:cs="Times New Roman"/>
      <w:i/>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rFonts w:cs="Times New Roman"/>
      <w:i/>
    </w:rPr>
  </w:style>
  <w:style w:type="character" w:customStyle="1" w:styleId="InternetLink">
    <w:name w:val="Internet Link"/>
    <w:rPr>
      <w:rFonts w:cs="Times New Roman"/>
      <w:color w:val="0000FF"/>
      <w:u w:val="single"/>
      <w:lang w:val="hr-HR" w:eastAsia="hr-HR"/>
    </w:rPr>
  </w:style>
  <w:style w:type="character" w:styleId="LineNumber">
    <w:name w:val="line number"/>
    <w:rPr>
      <w:rFonts w:cs="Times New Roman"/>
    </w:rPr>
  </w:style>
  <w:style w:type="character" w:customStyle="1" w:styleId="StrongEmphasis">
    <w:name w:val="Strong Emphasis"/>
    <w:rPr>
      <w:rFonts w:cs="Times New Roman"/>
      <w:b/>
    </w:rPr>
  </w:style>
  <w:style w:type="character" w:customStyle="1" w:styleId="tw4winError">
    <w:name w:val="tw4winError"/>
    <w:rPr>
      <w:rFonts w:cs="Times New Roman"/>
      <w:color w:val="00FF00"/>
      <w:sz w:val="40"/>
      <w:szCs w:val="40"/>
    </w:rPr>
  </w:style>
  <w:style w:type="character" w:customStyle="1" w:styleId="tw4winExternal">
    <w:name w:val="tw4winExternal"/>
    <w:rPr>
      <w:rFonts w:cs="Times New Roman"/>
      <w:color w:val="7F7F7F"/>
      <w:lang w:val="hr-HR" w:eastAsia="hr-HR"/>
    </w:rPr>
  </w:style>
  <w:style w:type="character" w:customStyle="1" w:styleId="tw4winInternal">
    <w:name w:val="tw4winInternal"/>
    <w:rPr>
      <w:rFonts w:cs="Times New Roman"/>
      <w:color w:val="FF0000"/>
      <w:lang w:val="hr-HR" w:eastAsia="hr-HR"/>
    </w:rPr>
  </w:style>
  <w:style w:type="character" w:customStyle="1" w:styleId="tw4winJump">
    <w:name w:val="tw4winJump"/>
    <w:rPr>
      <w:rFonts w:cs="Times New Roman"/>
      <w:color w:val="007F7F"/>
      <w:lang w:val="hr-HR" w:eastAsia="hr-HR"/>
    </w:rPr>
  </w:style>
  <w:style w:type="character" w:customStyle="1" w:styleId="tw4winMark">
    <w:name w:val="tw4winMark"/>
    <w:rPr>
      <w:rFonts w:ascii="Times New Roman" w:hAnsi="Times New Roman" w:cs="Times New Roman"/>
      <w:vanish/>
      <w:color w:val="7F007F"/>
      <w:sz w:val="24"/>
      <w:szCs w:val="24"/>
      <w:vertAlign w:val="subscript"/>
    </w:rPr>
  </w:style>
  <w:style w:type="character" w:customStyle="1" w:styleId="tw4winPopup">
    <w:name w:val="tw4winPopup"/>
    <w:rPr>
      <w:rFonts w:cs="Times New Roman"/>
      <w:color w:val="007F00"/>
      <w:lang w:val="hr-HR" w:eastAsia="hr-HR"/>
    </w:rPr>
  </w:style>
  <w:style w:type="character" w:customStyle="1" w:styleId="tw4winTerm">
    <w:name w:val="tw4winTerm"/>
    <w:rPr>
      <w:rFonts w:cs="Times New Roman"/>
      <w:color w:val="0000FF"/>
    </w:rPr>
  </w:style>
  <w:style w:type="character" w:customStyle="1" w:styleId="Initial">
    <w:name w:val="Initial"/>
    <w:rPr>
      <w:rFonts w:ascii="CG Times" w:hAnsi="CG Times" w:cs="Times New Roman"/>
      <w:sz w:val="24"/>
      <w:lang w:val="hr-HR"/>
    </w:rPr>
  </w:style>
  <w:style w:type="character" w:customStyle="1" w:styleId="Caractresdenotedebasdepage">
    <w:name w:val="Caractères de note de bas de page"/>
    <w:rPr>
      <w:rFonts w:cs="Times New Roman"/>
      <w:vertAlign w:val="superscript"/>
    </w:rPr>
  </w:style>
  <w:style w:type="character" w:customStyle="1" w:styleId="ListLabel1">
    <w:name w:val="ListLabel 1"/>
  </w:style>
  <w:style w:type="character" w:customStyle="1" w:styleId="ListLabel2">
    <w:name w:val="ListLabel 2"/>
  </w:style>
  <w:style w:type="character" w:customStyle="1" w:styleId="EndnoteCharacters">
    <w:name w:val="Endnote Characters"/>
  </w:style>
  <w:style w:type="character" w:customStyle="1" w:styleId="Endnoteanchor">
    <w:name w:val="Endnote anchor"/>
    <w:rPr>
      <w:vertAlign w:val="superscript"/>
    </w:rPr>
  </w:style>
  <w:style w:type="character" w:customStyle="1" w:styleId="Footnoteanchor">
    <w:name w:val="Footnote anchor"/>
    <w:rPr>
      <w:vertAlign w:val="superscript"/>
    </w:rPr>
  </w:style>
  <w:style w:type="paragraph" w:customStyle="1" w:styleId="Heading">
    <w:name w:val="Heading"/>
    <w:basedOn w:val="Normal"/>
    <w:next w:val="Textbody"/>
    <w:pPr>
      <w:keepNext/>
      <w:widowControl/>
      <w:tabs>
        <w:tab w:val="left" w:pos="720"/>
      </w:tabs>
      <w:suppressAutoHyphens/>
      <w:spacing w:before="240" w:after="120" w:line="240" w:lineRule="auto"/>
      <w:jc w:val="both"/>
    </w:pPr>
    <w:rPr>
      <w:rFonts w:ascii="Liberation Sans" w:hAnsi="Liberation Sans" w:cs="Lohit Hindi"/>
      <w:color w:val="000000"/>
      <w:sz w:val="28"/>
      <w:szCs w:val="28"/>
    </w:rPr>
  </w:style>
  <w:style w:type="paragraph" w:customStyle="1" w:styleId="Textbody">
    <w:name w:val="Text body"/>
    <w:basedOn w:val="Normal"/>
    <w:pPr>
      <w:widowControl/>
      <w:tabs>
        <w:tab w:val="left" w:pos="720"/>
      </w:tabs>
      <w:suppressAutoHyphens/>
      <w:spacing w:after="120" w:line="240" w:lineRule="auto"/>
      <w:jc w:val="both"/>
    </w:pPr>
    <w:rPr>
      <w:color w:val="000000"/>
    </w:rPr>
  </w:style>
  <w:style w:type="paragraph" w:styleId="List">
    <w:name w:val="List"/>
    <w:basedOn w:val="Normal"/>
    <w:pPr>
      <w:widowControl/>
      <w:tabs>
        <w:tab w:val="left" w:pos="720"/>
      </w:tabs>
      <w:suppressAutoHyphens/>
      <w:spacing w:after="240" w:line="240" w:lineRule="auto"/>
      <w:ind w:left="283" w:hanging="283"/>
      <w:jc w:val="both"/>
    </w:pPr>
    <w:rPr>
      <w:rFonts w:cs="Lohit Hindi"/>
      <w:color w:val="000000"/>
    </w:rPr>
  </w:style>
  <w:style w:type="paragraph" w:styleId="Caption">
    <w:name w:val="caption"/>
    <w:basedOn w:val="Normal"/>
    <w:qFormat/>
    <w:pPr>
      <w:widowControl/>
      <w:tabs>
        <w:tab w:val="left" w:pos="720"/>
      </w:tabs>
      <w:suppressAutoHyphens/>
      <w:spacing w:before="120" w:after="120" w:line="240" w:lineRule="auto"/>
      <w:jc w:val="both"/>
    </w:pPr>
    <w:rPr>
      <w:b/>
      <w:color w:val="000000"/>
    </w:rPr>
  </w:style>
  <w:style w:type="paragraph" w:customStyle="1" w:styleId="Index">
    <w:name w:val="Index"/>
    <w:basedOn w:val="Normal"/>
    <w:pPr>
      <w:widowControl/>
      <w:suppressLineNumbers/>
      <w:tabs>
        <w:tab w:val="left" w:pos="720"/>
      </w:tabs>
      <w:suppressAutoHyphens/>
      <w:spacing w:after="240" w:line="240" w:lineRule="auto"/>
      <w:jc w:val="both"/>
    </w:pPr>
    <w:rPr>
      <w:rFonts w:cs="Lohit Hindi"/>
      <w:color w:val="000000"/>
    </w:rPr>
  </w:style>
  <w:style w:type="paragraph" w:customStyle="1" w:styleId="AddressTL">
    <w:name w:val="AddressTL"/>
    <w:basedOn w:val="Normal"/>
    <w:pPr>
      <w:widowControl/>
      <w:tabs>
        <w:tab w:val="left" w:pos="720"/>
      </w:tabs>
      <w:suppressAutoHyphens/>
      <w:spacing w:after="720" w:line="240" w:lineRule="auto"/>
    </w:pPr>
    <w:rPr>
      <w:color w:val="000000"/>
    </w:rPr>
  </w:style>
  <w:style w:type="paragraph" w:customStyle="1" w:styleId="AddressTR">
    <w:name w:val="AddressTR"/>
    <w:basedOn w:val="Normal"/>
    <w:pPr>
      <w:widowControl/>
      <w:tabs>
        <w:tab w:val="left" w:pos="720"/>
      </w:tabs>
      <w:suppressAutoHyphens/>
      <w:spacing w:after="720" w:line="240" w:lineRule="auto"/>
      <w:ind w:left="5103"/>
    </w:pPr>
    <w:rPr>
      <w:color w:val="000000"/>
    </w:rPr>
  </w:style>
  <w:style w:type="paragraph" w:styleId="Closing">
    <w:name w:val="Closing"/>
    <w:basedOn w:val="Normal"/>
    <w:link w:val="ClosingChar"/>
    <w:pPr>
      <w:widowControl/>
      <w:tabs>
        <w:tab w:val="left" w:pos="720"/>
        <w:tab w:val="left" w:pos="10206"/>
      </w:tabs>
      <w:suppressAutoHyphens/>
      <w:spacing w:before="240" w:after="240" w:line="240" w:lineRule="auto"/>
      <w:ind w:left="5103"/>
    </w:pPr>
    <w:rPr>
      <w:color w:val="000000"/>
      <w:sz w:val="20"/>
    </w:rPr>
  </w:style>
  <w:style w:type="character" w:customStyle="1" w:styleId="ClosingChar">
    <w:name w:val="Closing Char"/>
    <w:basedOn w:val="DefaultParagraphFont"/>
    <w:link w:val="Closing"/>
    <w:rPr>
      <w:color w:val="000000"/>
    </w:rPr>
  </w:style>
  <w:style w:type="paragraph" w:styleId="Signature">
    <w:name w:val="Signature"/>
    <w:basedOn w:val="Normal"/>
    <w:link w:val="SignatureChar"/>
    <w:pPr>
      <w:widowControl/>
      <w:suppressLineNumbers/>
      <w:tabs>
        <w:tab w:val="left" w:pos="720"/>
        <w:tab w:val="left" w:pos="10206"/>
      </w:tabs>
      <w:suppressAutoHyphens/>
      <w:spacing w:before="1200" w:line="240" w:lineRule="auto"/>
      <w:ind w:left="5103"/>
      <w:jc w:val="center"/>
    </w:pPr>
    <w:rPr>
      <w:color w:val="000000"/>
      <w:sz w:val="20"/>
    </w:rPr>
  </w:style>
  <w:style w:type="character" w:customStyle="1" w:styleId="SignatureChar">
    <w:name w:val="Signature Char"/>
    <w:basedOn w:val="DefaultParagraphFont"/>
    <w:link w:val="Signature"/>
    <w:rPr>
      <w:color w:val="000000"/>
    </w:rPr>
  </w:style>
  <w:style w:type="paragraph" w:customStyle="1" w:styleId="Copies">
    <w:name w:val="Copies"/>
    <w:basedOn w:val="Normal"/>
    <w:pPr>
      <w:widowControl/>
      <w:tabs>
        <w:tab w:val="left" w:pos="720"/>
        <w:tab w:val="left" w:pos="4304"/>
        <w:tab w:val="left" w:pos="4554"/>
        <w:tab w:val="left" w:pos="7434"/>
        <w:tab w:val="left" w:pos="8154"/>
        <w:tab w:val="left" w:pos="8512"/>
      </w:tabs>
      <w:suppressAutoHyphens/>
      <w:spacing w:before="480" w:line="240" w:lineRule="auto"/>
      <w:ind w:left="1792" w:hanging="1792"/>
    </w:pPr>
    <w:rPr>
      <w:color w:val="000000"/>
    </w:rPr>
  </w:style>
  <w:style w:type="paragraph" w:styleId="Date">
    <w:name w:val="Date"/>
    <w:basedOn w:val="Normal"/>
    <w:link w:val="DateChar"/>
    <w:pPr>
      <w:widowControl/>
      <w:tabs>
        <w:tab w:val="left" w:pos="720"/>
      </w:tabs>
      <w:suppressAutoHyphens/>
      <w:spacing w:line="240" w:lineRule="auto"/>
      <w:ind w:left="5103" w:right="-567"/>
    </w:pPr>
    <w:rPr>
      <w:color w:val="000000"/>
      <w:sz w:val="20"/>
    </w:rPr>
  </w:style>
  <w:style w:type="character" w:customStyle="1" w:styleId="DateChar">
    <w:name w:val="Date Char"/>
    <w:basedOn w:val="DefaultParagraphFont"/>
    <w:link w:val="Date"/>
    <w:rPr>
      <w:color w:val="000000"/>
    </w:rPr>
  </w:style>
  <w:style w:type="paragraph" w:customStyle="1" w:styleId="DoubSign">
    <w:name w:val="DoubSign"/>
    <w:basedOn w:val="Normal"/>
    <w:pPr>
      <w:widowControl/>
      <w:tabs>
        <w:tab w:val="left" w:pos="720"/>
        <w:tab w:val="left" w:pos="5103"/>
      </w:tabs>
      <w:suppressAutoHyphens/>
      <w:spacing w:before="1200" w:line="240" w:lineRule="auto"/>
    </w:pPr>
    <w:rPr>
      <w:color w:val="000000"/>
    </w:rPr>
  </w:style>
  <w:style w:type="paragraph" w:customStyle="1" w:styleId="Enclosures">
    <w:name w:val="Enclosures"/>
    <w:basedOn w:val="Normal"/>
    <w:pPr>
      <w:keepNext/>
      <w:keepLines/>
      <w:widowControl/>
      <w:tabs>
        <w:tab w:val="left" w:pos="720"/>
        <w:tab w:val="left" w:pos="7434"/>
      </w:tabs>
      <w:suppressAutoHyphens/>
      <w:spacing w:before="480" w:line="240" w:lineRule="auto"/>
      <w:ind w:left="1792" w:hanging="1792"/>
    </w:pPr>
    <w:rPr>
      <w:color w:val="000000"/>
    </w:rPr>
  </w:style>
  <w:style w:type="paragraph" w:styleId="EnvelopeReturn">
    <w:name w:val="envelope return"/>
    <w:basedOn w:val="Normal"/>
    <w:pPr>
      <w:widowControl/>
      <w:tabs>
        <w:tab w:val="left" w:pos="720"/>
      </w:tabs>
      <w:suppressAutoHyphens/>
      <w:spacing w:line="240" w:lineRule="auto"/>
      <w:jc w:val="both"/>
    </w:pPr>
    <w:rPr>
      <w:color w:val="000000"/>
      <w:sz w:val="20"/>
    </w:rPr>
  </w:style>
  <w:style w:type="character" w:customStyle="1" w:styleId="HeaderChar1">
    <w:name w:val="Header Char1"/>
    <w:locked/>
    <w:rPr>
      <w:rFonts w:ascii="Times New Roman" w:hAnsi="Times New Roman" w:cs="Times New Roman"/>
      <w:color w:val="000000"/>
      <w:sz w:val="20"/>
      <w:szCs w:val="20"/>
      <w:lang w:val="hr-HR" w:eastAsia="hr-HR"/>
    </w:rPr>
  </w:style>
  <w:style w:type="paragraph" w:customStyle="1" w:styleId="NoteHead">
    <w:name w:val="NoteHead"/>
    <w:basedOn w:val="Normal"/>
    <w:pPr>
      <w:widowControl/>
      <w:tabs>
        <w:tab w:val="left" w:pos="720"/>
      </w:tabs>
      <w:suppressAutoHyphens/>
      <w:spacing w:before="720" w:after="720" w:line="240" w:lineRule="auto"/>
      <w:jc w:val="center"/>
    </w:pPr>
    <w:rPr>
      <w:b/>
      <w:smallCaps/>
      <w:color w:val="000000"/>
    </w:rPr>
  </w:style>
  <w:style w:type="paragraph" w:customStyle="1" w:styleId="NoteList">
    <w:name w:val="NoteList"/>
    <w:basedOn w:val="Normal"/>
    <w:pPr>
      <w:widowControl/>
      <w:tabs>
        <w:tab w:val="left" w:pos="720"/>
        <w:tab w:val="left" w:pos="10927"/>
      </w:tabs>
      <w:suppressAutoHyphens/>
      <w:spacing w:before="720" w:after="720" w:line="240" w:lineRule="auto"/>
      <w:ind w:left="5104" w:hanging="3119"/>
    </w:pPr>
    <w:rPr>
      <w:b/>
      <w:smallCaps/>
      <w:color w:val="000000"/>
    </w:rPr>
  </w:style>
  <w:style w:type="paragraph" w:customStyle="1" w:styleId="Participants">
    <w:name w:val="Participants"/>
    <w:basedOn w:val="Normal"/>
    <w:pPr>
      <w:widowControl/>
      <w:tabs>
        <w:tab w:val="left" w:pos="720"/>
        <w:tab w:val="left" w:pos="4304"/>
        <w:tab w:val="left" w:pos="4554"/>
        <w:tab w:val="left" w:pos="7434"/>
        <w:tab w:val="left" w:pos="8154"/>
        <w:tab w:val="left" w:pos="8512"/>
      </w:tabs>
      <w:suppressAutoHyphens/>
      <w:spacing w:before="480" w:line="240" w:lineRule="auto"/>
      <w:ind w:left="1792" w:hanging="1792"/>
    </w:pPr>
    <w:rPr>
      <w:color w:val="000000"/>
    </w:rPr>
  </w:style>
  <w:style w:type="paragraph" w:customStyle="1" w:styleId="References">
    <w:name w:val="References"/>
    <w:basedOn w:val="Normal"/>
    <w:pPr>
      <w:widowControl/>
      <w:tabs>
        <w:tab w:val="left" w:pos="720"/>
      </w:tabs>
      <w:suppressAutoHyphens/>
      <w:spacing w:after="240" w:line="240" w:lineRule="auto"/>
      <w:ind w:left="5103"/>
    </w:pPr>
    <w:rPr>
      <w:color w:val="000000"/>
      <w:sz w:val="20"/>
    </w:rPr>
  </w:style>
  <w:style w:type="paragraph" w:customStyle="1" w:styleId="Subject">
    <w:name w:val="Subject"/>
    <w:basedOn w:val="Normal"/>
    <w:pPr>
      <w:widowControl/>
      <w:tabs>
        <w:tab w:val="left" w:pos="720"/>
      </w:tabs>
      <w:suppressAutoHyphens/>
      <w:spacing w:after="480" w:line="240" w:lineRule="auto"/>
      <w:ind w:left="1191" w:hanging="1191"/>
    </w:pPr>
    <w:rPr>
      <w:b/>
      <w:color w:val="000000"/>
    </w:rPr>
  </w:style>
  <w:style w:type="paragraph" w:customStyle="1" w:styleId="Contents1">
    <w:name w:val="Contents 1"/>
    <w:basedOn w:val="Normal"/>
    <w:pPr>
      <w:widowControl/>
      <w:tabs>
        <w:tab w:val="left" w:pos="720"/>
        <w:tab w:val="right" w:leader="dot" w:pos="8378"/>
      </w:tabs>
      <w:suppressAutoHyphens/>
      <w:spacing w:before="120" w:after="120" w:line="240" w:lineRule="auto"/>
      <w:ind w:left="482" w:right="720" w:hanging="482"/>
      <w:jc w:val="both"/>
    </w:pPr>
    <w:rPr>
      <w:caps/>
      <w:color w:val="000000"/>
    </w:rPr>
  </w:style>
  <w:style w:type="paragraph" w:customStyle="1" w:styleId="Contents2">
    <w:name w:val="Contents 2"/>
    <w:basedOn w:val="Normal"/>
    <w:pPr>
      <w:widowControl/>
      <w:tabs>
        <w:tab w:val="left" w:pos="720"/>
        <w:tab w:val="right" w:leader="dot" w:pos="8973"/>
      </w:tabs>
      <w:suppressAutoHyphens/>
      <w:spacing w:before="60" w:after="60" w:line="240" w:lineRule="auto"/>
      <w:ind w:left="1077" w:right="720" w:hanging="595"/>
      <w:jc w:val="both"/>
    </w:pPr>
    <w:rPr>
      <w:color w:val="000000"/>
    </w:rPr>
  </w:style>
  <w:style w:type="paragraph" w:customStyle="1" w:styleId="Contents3">
    <w:name w:val="Contents 3"/>
    <w:basedOn w:val="Normal"/>
    <w:pPr>
      <w:widowControl/>
      <w:tabs>
        <w:tab w:val="left" w:pos="720"/>
        <w:tab w:val="right" w:leader="dot" w:pos="9812"/>
      </w:tabs>
      <w:suppressAutoHyphens/>
      <w:spacing w:before="60" w:after="60" w:line="240" w:lineRule="auto"/>
      <w:ind w:left="1916" w:right="720" w:hanging="839"/>
      <w:jc w:val="both"/>
    </w:pPr>
    <w:rPr>
      <w:color w:val="000000"/>
    </w:rPr>
  </w:style>
  <w:style w:type="paragraph" w:customStyle="1" w:styleId="Contents4">
    <w:name w:val="Contents 4"/>
    <w:basedOn w:val="Normal"/>
    <w:pPr>
      <w:widowControl/>
      <w:tabs>
        <w:tab w:val="left" w:pos="720"/>
        <w:tab w:val="right" w:leader="dot" w:pos="10776"/>
      </w:tabs>
      <w:suppressAutoHyphens/>
      <w:spacing w:before="60" w:after="60" w:line="240" w:lineRule="auto"/>
      <w:ind w:left="2880" w:right="720" w:hanging="964"/>
      <w:jc w:val="both"/>
    </w:pPr>
    <w:rPr>
      <w:color w:val="000000"/>
    </w:rPr>
  </w:style>
  <w:style w:type="paragraph" w:customStyle="1" w:styleId="ZCom">
    <w:name w:val="Z_Com"/>
    <w:basedOn w:val="Normal"/>
    <w:pPr>
      <w:tabs>
        <w:tab w:val="left" w:pos="720"/>
      </w:tabs>
      <w:suppressAutoHyphens/>
      <w:spacing w:line="240" w:lineRule="auto"/>
      <w:ind w:right="85"/>
      <w:jc w:val="both"/>
    </w:pPr>
    <w:rPr>
      <w:rFonts w:ascii="Arial" w:hAnsi="Arial" w:cs="Arial"/>
      <w:color w:val="000000"/>
    </w:rPr>
  </w:style>
  <w:style w:type="paragraph" w:customStyle="1" w:styleId="ZDGName">
    <w:name w:val="Z_DGName"/>
    <w:basedOn w:val="Normal"/>
    <w:pPr>
      <w:tabs>
        <w:tab w:val="left" w:pos="720"/>
      </w:tabs>
      <w:suppressAutoHyphens/>
      <w:spacing w:line="240" w:lineRule="auto"/>
      <w:ind w:right="85"/>
      <w:jc w:val="both"/>
    </w:pPr>
    <w:rPr>
      <w:rFonts w:ascii="Arial" w:hAnsi="Arial" w:cs="Arial"/>
      <w:color w:val="000000"/>
      <w:sz w:val="16"/>
    </w:rPr>
  </w:style>
  <w:style w:type="paragraph" w:styleId="BlockText">
    <w:name w:val="Block Text"/>
    <w:basedOn w:val="Normal"/>
    <w:pPr>
      <w:widowControl/>
      <w:tabs>
        <w:tab w:val="left" w:pos="720"/>
      </w:tabs>
      <w:suppressAutoHyphens/>
      <w:spacing w:after="120" w:line="240" w:lineRule="auto"/>
      <w:ind w:left="1440" w:right="1440"/>
      <w:jc w:val="both"/>
    </w:pPr>
    <w:rPr>
      <w:color w:val="000000"/>
    </w:rPr>
  </w:style>
  <w:style w:type="paragraph" w:customStyle="1" w:styleId="Textbodyindent">
    <w:name w:val="Text body indent"/>
    <w:basedOn w:val="Normal"/>
    <w:pPr>
      <w:widowControl/>
      <w:tabs>
        <w:tab w:val="left" w:pos="720"/>
      </w:tabs>
      <w:suppressAutoHyphens/>
      <w:spacing w:after="120" w:line="240" w:lineRule="auto"/>
      <w:ind w:left="283"/>
      <w:jc w:val="both"/>
    </w:pPr>
    <w:rPr>
      <w:color w:val="000000"/>
    </w:rPr>
  </w:style>
  <w:style w:type="paragraph" w:styleId="BodyTextFirstIndent2">
    <w:name w:val="Body Text First Indent 2"/>
    <w:basedOn w:val="Textbodyindent"/>
    <w:link w:val="BodyTextFirstIndent2Char"/>
    <w:pPr>
      <w:ind w:firstLine="210"/>
    </w:pPr>
    <w:rPr>
      <w:sz w:val="20"/>
    </w:rPr>
  </w:style>
  <w:style w:type="character" w:customStyle="1" w:styleId="BodyTextFirstIndent2Char">
    <w:name w:val="Body Text First Indent 2 Char"/>
    <w:basedOn w:val="BodyTextIndentChar"/>
    <w:link w:val="BodyTextFirstIndent2"/>
    <w:rPr>
      <w:color w:val="000000"/>
      <w:sz w:val="24"/>
      <w:lang w:val="hr-HR" w:eastAsia="hr-HR"/>
    </w:rPr>
  </w:style>
  <w:style w:type="paragraph" w:styleId="BodyTextIndent3">
    <w:name w:val="Body Text Indent 3"/>
    <w:basedOn w:val="Normal"/>
    <w:link w:val="BodyTextIndent3Char"/>
    <w:pPr>
      <w:widowControl/>
      <w:tabs>
        <w:tab w:val="left" w:pos="720"/>
      </w:tabs>
      <w:suppressAutoHyphens/>
      <w:spacing w:after="120" w:line="240" w:lineRule="auto"/>
      <w:ind w:left="283"/>
      <w:jc w:val="both"/>
    </w:pPr>
    <w:rPr>
      <w:color w:val="000000"/>
      <w:sz w:val="16"/>
      <w:szCs w:val="16"/>
    </w:rPr>
  </w:style>
  <w:style w:type="character" w:customStyle="1" w:styleId="BodyTextIndent3Char">
    <w:name w:val="Body Text Indent 3 Char"/>
    <w:basedOn w:val="DefaultParagraphFont"/>
    <w:link w:val="BodyTextIndent3"/>
    <w:rPr>
      <w:color w:val="000000"/>
      <w:sz w:val="16"/>
      <w:szCs w:val="16"/>
    </w:rPr>
  </w:style>
  <w:style w:type="character" w:customStyle="1" w:styleId="EndnoteTextChar1">
    <w:name w:val="Endnote Text Char1"/>
    <w:semiHidden/>
    <w:locked/>
    <w:rPr>
      <w:rFonts w:ascii="Times New Roman" w:hAnsi="Times New Roman" w:cs="Times New Roman"/>
      <w:color w:val="000000"/>
      <w:sz w:val="20"/>
      <w:szCs w:val="20"/>
      <w:lang w:val="hr-HR" w:eastAsia="hr-HR"/>
    </w:rPr>
  </w:style>
  <w:style w:type="paragraph" w:styleId="Index2">
    <w:name w:val="index 2"/>
    <w:basedOn w:val="Normal"/>
    <w:pPr>
      <w:widowControl/>
      <w:tabs>
        <w:tab w:val="left" w:pos="720"/>
      </w:tabs>
      <w:suppressAutoHyphens/>
      <w:spacing w:after="240" w:line="240" w:lineRule="auto"/>
      <w:ind w:left="480" w:hanging="240"/>
      <w:jc w:val="both"/>
    </w:pPr>
    <w:rPr>
      <w:color w:val="000000"/>
    </w:rPr>
  </w:style>
  <w:style w:type="paragraph" w:styleId="Index3">
    <w:name w:val="index 3"/>
    <w:basedOn w:val="Normal"/>
    <w:pPr>
      <w:widowControl/>
      <w:tabs>
        <w:tab w:val="left" w:pos="720"/>
      </w:tabs>
      <w:suppressAutoHyphens/>
      <w:spacing w:after="240" w:line="240" w:lineRule="auto"/>
      <w:ind w:left="720" w:hanging="240"/>
      <w:jc w:val="both"/>
    </w:pPr>
    <w:rPr>
      <w:color w:val="000000"/>
    </w:rPr>
  </w:style>
  <w:style w:type="paragraph" w:styleId="Index4">
    <w:name w:val="index 4"/>
    <w:basedOn w:val="Normal"/>
    <w:pPr>
      <w:widowControl/>
      <w:tabs>
        <w:tab w:val="left" w:pos="720"/>
      </w:tabs>
      <w:suppressAutoHyphens/>
      <w:spacing w:after="240" w:line="240" w:lineRule="auto"/>
      <w:ind w:left="960" w:hanging="240"/>
      <w:jc w:val="both"/>
    </w:pPr>
    <w:rPr>
      <w:color w:val="000000"/>
    </w:rPr>
  </w:style>
  <w:style w:type="paragraph" w:styleId="Index5">
    <w:name w:val="index 5"/>
    <w:basedOn w:val="Normal"/>
    <w:pPr>
      <w:widowControl/>
      <w:tabs>
        <w:tab w:val="left" w:pos="720"/>
      </w:tabs>
      <w:suppressAutoHyphens/>
      <w:spacing w:after="240" w:line="240" w:lineRule="auto"/>
      <w:ind w:left="1200" w:hanging="240"/>
      <w:jc w:val="both"/>
    </w:pPr>
    <w:rPr>
      <w:color w:val="000000"/>
    </w:rPr>
  </w:style>
  <w:style w:type="paragraph" w:styleId="Index6">
    <w:name w:val="index 6"/>
    <w:basedOn w:val="Normal"/>
    <w:pPr>
      <w:widowControl/>
      <w:tabs>
        <w:tab w:val="left" w:pos="720"/>
      </w:tabs>
      <w:suppressAutoHyphens/>
      <w:spacing w:after="240" w:line="240" w:lineRule="auto"/>
      <w:ind w:left="1440" w:hanging="240"/>
      <w:jc w:val="both"/>
    </w:pPr>
    <w:rPr>
      <w:color w:val="000000"/>
    </w:rPr>
  </w:style>
  <w:style w:type="paragraph" w:styleId="Index7">
    <w:name w:val="index 7"/>
    <w:basedOn w:val="Normal"/>
    <w:pPr>
      <w:widowControl/>
      <w:tabs>
        <w:tab w:val="left" w:pos="720"/>
      </w:tabs>
      <w:suppressAutoHyphens/>
      <w:spacing w:after="240" w:line="240" w:lineRule="auto"/>
      <w:ind w:left="1680" w:hanging="240"/>
      <w:jc w:val="both"/>
    </w:pPr>
    <w:rPr>
      <w:color w:val="000000"/>
    </w:rPr>
  </w:style>
  <w:style w:type="paragraph" w:styleId="Index8">
    <w:name w:val="index 8"/>
    <w:basedOn w:val="Normal"/>
    <w:pPr>
      <w:widowControl/>
      <w:tabs>
        <w:tab w:val="left" w:pos="720"/>
      </w:tabs>
      <w:suppressAutoHyphens/>
      <w:spacing w:after="240" w:line="240" w:lineRule="auto"/>
      <w:ind w:left="1920" w:hanging="240"/>
      <w:jc w:val="both"/>
    </w:pPr>
    <w:rPr>
      <w:color w:val="000000"/>
    </w:rPr>
  </w:style>
  <w:style w:type="paragraph" w:styleId="Index9">
    <w:name w:val="index 9"/>
    <w:basedOn w:val="Normal"/>
    <w:pPr>
      <w:widowControl/>
      <w:tabs>
        <w:tab w:val="left" w:pos="720"/>
      </w:tabs>
      <w:suppressAutoHyphens/>
      <w:spacing w:after="240" w:line="240" w:lineRule="auto"/>
      <w:ind w:left="2160" w:hanging="240"/>
      <w:jc w:val="both"/>
    </w:pPr>
    <w:rPr>
      <w:color w:val="000000"/>
    </w:rPr>
  </w:style>
  <w:style w:type="paragraph" w:styleId="List2">
    <w:name w:val="List 2"/>
    <w:basedOn w:val="Normal"/>
    <w:pPr>
      <w:widowControl/>
      <w:tabs>
        <w:tab w:val="left" w:pos="720"/>
      </w:tabs>
      <w:suppressAutoHyphens/>
      <w:spacing w:after="120" w:line="240" w:lineRule="auto"/>
      <w:ind w:left="566" w:hanging="283"/>
      <w:jc w:val="both"/>
    </w:pPr>
    <w:rPr>
      <w:color w:val="000000"/>
    </w:rPr>
  </w:style>
  <w:style w:type="paragraph" w:styleId="List3">
    <w:name w:val="List 3"/>
    <w:basedOn w:val="Normal"/>
    <w:pPr>
      <w:widowControl/>
      <w:tabs>
        <w:tab w:val="left" w:pos="720"/>
      </w:tabs>
      <w:suppressAutoHyphens/>
      <w:spacing w:after="120" w:line="240" w:lineRule="auto"/>
      <w:ind w:left="849" w:hanging="283"/>
      <w:jc w:val="both"/>
    </w:pPr>
    <w:rPr>
      <w:color w:val="000000"/>
    </w:rPr>
  </w:style>
  <w:style w:type="paragraph" w:styleId="List4">
    <w:name w:val="List 4"/>
    <w:basedOn w:val="Normal"/>
    <w:pPr>
      <w:widowControl/>
      <w:tabs>
        <w:tab w:val="left" w:pos="720"/>
      </w:tabs>
      <w:suppressAutoHyphens/>
      <w:spacing w:after="120" w:line="240" w:lineRule="auto"/>
      <w:ind w:left="1132" w:hanging="283"/>
      <w:jc w:val="both"/>
    </w:pPr>
    <w:rPr>
      <w:color w:val="000000"/>
    </w:rPr>
  </w:style>
  <w:style w:type="paragraph" w:styleId="List5">
    <w:name w:val="List 5"/>
    <w:basedOn w:val="Normal"/>
    <w:pPr>
      <w:widowControl/>
      <w:tabs>
        <w:tab w:val="left" w:pos="720"/>
      </w:tabs>
      <w:suppressAutoHyphens/>
      <w:spacing w:after="120" w:line="240" w:lineRule="auto"/>
      <w:ind w:left="1415" w:hanging="283"/>
      <w:jc w:val="both"/>
    </w:pPr>
    <w:rPr>
      <w:color w:val="000000"/>
    </w:rPr>
  </w:style>
  <w:style w:type="paragraph" w:styleId="ListBullet5">
    <w:name w:val="List Bullet 5"/>
    <w:basedOn w:val="Normal"/>
    <w:pPr>
      <w:widowControl/>
      <w:tabs>
        <w:tab w:val="left" w:pos="720"/>
      </w:tabs>
      <w:suppressAutoHyphens/>
      <w:spacing w:after="240" w:line="240" w:lineRule="auto"/>
      <w:jc w:val="both"/>
    </w:pPr>
    <w:rPr>
      <w:color w:val="000000"/>
    </w:rPr>
  </w:style>
  <w:style w:type="paragraph" w:styleId="ListContinue">
    <w:name w:val="List Continue"/>
    <w:basedOn w:val="Normal"/>
    <w:pPr>
      <w:widowControl/>
      <w:tabs>
        <w:tab w:val="left" w:pos="720"/>
      </w:tabs>
      <w:suppressAutoHyphens/>
      <w:spacing w:after="120" w:line="240" w:lineRule="auto"/>
      <w:ind w:left="283"/>
      <w:jc w:val="both"/>
    </w:pPr>
    <w:rPr>
      <w:color w:val="000000"/>
    </w:rPr>
  </w:style>
  <w:style w:type="paragraph" w:styleId="ListContinue2">
    <w:name w:val="List Continue 2"/>
    <w:basedOn w:val="Normal"/>
    <w:pPr>
      <w:widowControl/>
      <w:tabs>
        <w:tab w:val="left" w:pos="720"/>
      </w:tabs>
      <w:suppressAutoHyphens/>
      <w:spacing w:after="120" w:line="240" w:lineRule="auto"/>
      <w:ind w:left="566"/>
      <w:jc w:val="both"/>
    </w:pPr>
    <w:rPr>
      <w:color w:val="000000"/>
    </w:rPr>
  </w:style>
  <w:style w:type="paragraph" w:styleId="ListContinue3">
    <w:name w:val="List Continue 3"/>
    <w:basedOn w:val="Normal"/>
    <w:pPr>
      <w:widowControl/>
      <w:tabs>
        <w:tab w:val="left" w:pos="720"/>
      </w:tabs>
      <w:suppressAutoHyphens/>
      <w:spacing w:after="120" w:line="240" w:lineRule="auto"/>
      <w:ind w:left="849"/>
      <w:jc w:val="both"/>
    </w:pPr>
    <w:rPr>
      <w:color w:val="000000"/>
    </w:rPr>
  </w:style>
  <w:style w:type="paragraph" w:styleId="ListContinue4">
    <w:name w:val="List Continue 4"/>
    <w:basedOn w:val="Normal"/>
    <w:pPr>
      <w:widowControl/>
      <w:tabs>
        <w:tab w:val="left" w:pos="720"/>
      </w:tabs>
      <w:suppressAutoHyphens/>
      <w:spacing w:after="120" w:line="240" w:lineRule="auto"/>
      <w:ind w:left="1132"/>
      <w:jc w:val="both"/>
    </w:pPr>
    <w:rPr>
      <w:color w:val="000000"/>
    </w:rPr>
  </w:style>
  <w:style w:type="paragraph" w:styleId="ListContinue5">
    <w:name w:val="List Continue 5"/>
    <w:basedOn w:val="Normal"/>
    <w:pPr>
      <w:widowControl/>
      <w:tabs>
        <w:tab w:val="left" w:pos="720"/>
      </w:tabs>
      <w:suppressAutoHyphens/>
      <w:spacing w:after="120" w:line="240" w:lineRule="auto"/>
      <w:ind w:left="1415"/>
      <w:jc w:val="both"/>
    </w:pPr>
    <w:rPr>
      <w:color w:val="000000"/>
    </w:rPr>
  </w:style>
  <w:style w:type="paragraph" w:styleId="ListNumber5">
    <w:name w:val="List Number 5"/>
    <w:basedOn w:val="Normal"/>
    <w:pPr>
      <w:widowControl/>
      <w:tabs>
        <w:tab w:val="num" w:pos="480"/>
        <w:tab w:val="left" w:pos="720"/>
      </w:tabs>
      <w:suppressAutoHyphens/>
      <w:spacing w:after="240" w:line="240" w:lineRule="auto"/>
      <w:ind w:left="480" w:hanging="480"/>
      <w:jc w:val="both"/>
    </w:pPr>
    <w:rPr>
      <w:color w:val="000000"/>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cs="Courier New"/>
      <w:color w:val="000000"/>
    </w:rPr>
  </w:style>
  <w:style w:type="character" w:customStyle="1" w:styleId="MacroTextChar">
    <w:name w:val="Macro Text Char"/>
    <w:basedOn w:val="DefaultParagraphFont"/>
    <w:link w:val="MacroText"/>
    <w:rPr>
      <w:rFonts w:ascii="Courier New" w:hAnsi="Courier New" w:cs="Courier New"/>
      <w:color w:val="000000"/>
    </w:rPr>
  </w:style>
  <w:style w:type="paragraph" w:styleId="MessageHeader">
    <w:name w:val="Message Header"/>
    <w:basedOn w:val="Normal"/>
    <w:link w:val="MessageHeaderChar"/>
    <w:pPr>
      <w:widowControl/>
      <w:pBdr>
        <w:top w:val="single" w:sz="6" w:space="0" w:color="000001"/>
        <w:left w:val="single" w:sz="6" w:space="0" w:color="000001"/>
        <w:bottom w:val="single" w:sz="6" w:space="0" w:color="000001"/>
        <w:right w:val="single" w:sz="6" w:space="0" w:color="000001"/>
      </w:pBdr>
      <w:shd w:val="clear" w:color="auto" w:fill="CCCCCC"/>
      <w:tabs>
        <w:tab w:val="left" w:pos="720"/>
      </w:tabs>
      <w:suppressAutoHyphens/>
      <w:spacing w:after="240" w:line="240" w:lineRule="auto"/>
      <w:ind w:left="1134" w:hanging="1134"/>
      <w:jc w:val="both"/>
    </w:pPr>
    <w:rPr>
      <w:rFonts w:ascii="Cambria" w:hAnsi="Cambria"/>
      <w:color w:val="000000"/>
      <w:szCs w:val="24"/>
    </w:rPr>
  </w:style>
  <w:style w:type="character" w:customStyle="1" w:styleId="MessageHeaderChar">
    <w:name w:val="Message Header Char"/>
    <w:basedOn w:val="DefaultParagraphFont"/>
    <w:link w:val="MessageHeader"/>
    <w:rPr>
      <w:rFonts w:ascii="Cambria" w:hAnsi="Cambria"/>
      <w:color w:val="000000"/>
      <w:sz w:val="24"/>
      <w:szCs w:val="24"/>
      <w:shd w:val="clear" w:color="auto" w:fill="CCCCCC"/>
    </w:rPr>
  </w:style>
  <w:style w:type="paragraph" w:styleId="NormalIndent">
    <w:name w:val="Normal Indent"/>
    <w:basedOn w:val="Normal"/>
    <w:pPr>
      <w:widowControl/>
      <w:tabs>
        <w:tab w:val="left" w:pos="720"/>
      </w:tabs>
      <w:suppressAutoHyphens/>
      <w:spacing w:after="240" w:line="240" w:lineRule="auto"/>
      <w:ind w:left="720"/>
      <w:jc w:val="both"/>
    </w:pPr>
    <w:rPr>
      <w:color w:val="000000"/>
    </w:rPr>
  </w:style>
  <w:style w:type="paragraph" w:styleId="NoteHeading">
    <w:name w:val="Note Heading"/>
    <w:basedOn w:val="Normal"/>
    <w:link w:val="NoteHeadingChar"/>
    <w:pPr>
      <w:widowControl/>
      <w:tabs>
        <w:tab w:val="left" w:pos="720"/>
      </w:tabs>
      <w:suppressAutoHyphens/>
      <w:spacing w:after="240" w:line="240" w:lineRule="auto"/>
      <w:jc w:val="both"/>
    </w:pPr>
    <w:rPr>
      <w:color w:val="000000"/>
      <w:sz w:val="20"/>
    </w:rPr>
  </w:style>
  <w:style w:type="character" w:customStyle="1" w:styleId="NoteHeadingChar">
    <w:name w:val="Note Heading Char"/>
    <w:basedOn w:val="DefaultParagraphFont"/>
    <w:link w:val="NoteHeading"/>
    <w:rPr>
      <w:color w:val="000000"/>
    </w:rPr>
  </w:style>
  <w:style w:type="paragraph" w:customStyle="1" w:styleId="Complimentaryclose">
    <w:name w:val="Complimentary close"/>
    <w:basedOn w:val="Normal"/>
    <w:pPr>
      <w:widowControl/>
      <w:suppressLineNumbers/>
      <w:tabs>
        <w:tab w:val="left" w:pos="720"/>
      </w:tabs>
      <w:suppressAutoHyphens/>
      <w:spacing w:after="240" w:line="240" w:lineRule="auto"/>
      <w:jc w:val="both"/>
    </w:pPr>
    <w:rPr>
      <w:color w:val="000000"/>
    </w:rPr>
  </w:style>
  <w:style w:type="paragraph" w:customStyle="1" w:styleId="Contents5">
    <w:name w:val="Contents 5"/>
    <w:basedOn w:val="Normal"/>
    <w:pPr>
      <w:widowControl/>
      <w:tabs>
        <w:tab w:val="left" w:pos="720"/>
        <w:tab w:val="right" w:leader="dot" w:pos="9028"/>
      </w:tabs>
      <w:suppressAutoHyphens/>
      <w:spacing w:before="240" w:after="120" w:line="240" w:lineRule="auto"/>
      <w:ind w:left="1132" w:right="720"/>
      <w:jc w:val="both"/>
    </w:pPr>
    <w:rPr>
      <w:caps/>
      <w:color w:val="000000"/>
    </w:rPr>
  </w:style>
  <w:style w:type="paragraph" w:customStyle="1" w:styleId="Contents6">
    <w:name w:val="Contents 6"/>
    <w:basedOn w:val="Normal"/>
    <w:pPr>
      <w:widowControl/>
      <w:tabs>
        <w:tab w:val="left" w:pos="720"/>
        <w:tab w:val="right" w:leader="dot" w:pos="9757"/>
      </w:tabs>
      <w:suppressAutoHyphens/>
      <w:spacing w:after="240" w:line="240" w:lineRule="auto"/>
      <w:ind w:left="1200"/>
      <w:jc w:val="both"/>
    </w:pPr>
    <w:rPr>
      <w:color w:val="000000"/>
    </w:rPr>
  </w:style>
  <w:style w:type="paragraph" w:customStyle="1" w:styleId="Contents7">
    <w:name w:val="Contents 7"/>
    <w:basedOn w:val="Normal"/>
    <w:pPr>
      <w:widowControl/>
      <w:tabs>
        <w:tab w:val="left" w:pos="720"/>
        <w:tab w:val="right" w:leader="dot" w:pos="9714"/>
      </w:tabs>
      <w:suppressAutoHyphens/>
      <w:spacing w:after="240" w:line="240" w:lineRule="auto"/>
      <w:ind w:left="1440"/>
      <w:jc w:val="both"/>
    </w:pPr>
    <w:rPr>
      <w:color w:val="000000"/>
    </w:rPr>
  </w:style>
  <w:style w:type="paragraph" w:customStyle="1" w:styleId="Contents8">
    <w:name w:val="Contents 8"/>
    <w:basedOn w:val="Normal"/>
    <w:pPr>
      <w:widowControl/>
      <w:tabs>
        <w:tab w:val="left" w:pos="720"/>
        <w:tab w:val="right" w:leader="dot" w:pos="9671"/>
      </w:tabs>
      <w:suppressAutoHyphens/>
      <w:spacing w:after="240" w:line="240" w:lineRule="auto"/>
      <w:ind w:left="1680"/>
      <w:jc w:val="both"/>
    </w:pPr>
    <w:rPr>
      <w:color w:val="000000"/>
    </w:rPr>
  </w:style>
  <w:style w:type="paragraph" w:customStyle="1" w:styleId="Contents9">
    <w:name w:val="Contents 9"/>
    <w:basedOn w:val="Normal"/>
    <w:pPr>
      <w:widowControl/>
      <w:tabs>
        <w:tab w:val="left" w:pos="720"/>
        <w:tab w:val="right" w:leader="dot" w:pos="9628"/>
      </w:tabs>
      <w:suppressAutoHyphens/>
      <w:spacing w:after="240" w:line="240" w:lineRule="auto"/>
      <w:ind w:left="1920"/>
      <w:jc w:val="both"/>
    </w:pPr>
    <w:rPr>
      <w:color w:val="000000"/>
    </w:rPr>
  </w:style>
  <w:style w:type="paragraph" w:customStyle="1" w:styleId="Contact">
    <w:name w:val="Contact"/>
    <w:basedOn w:val="Normal"/>
    <w:pPr>
      <w:widowControl/>
      <w:tabs>
        <w:tab w:val="left" w:pos="720"/>
      </w:tabs>
      <w:suppressAutoHyphens/>
      <w:spacing w:before="480" w:line="240" w:lineRule="auto"/>
      <w:ind w:left="567" w:hanging="567"/>
    </w:pPr>
    <w:rPr>
      <w:color w:val="000000"/>
    </w:rPr>
  </w:style>
  <w:style w:type="paragraph" w:customStyle="1" w:styleId="ContentsHeading">
    <w:name w:val="Contents Heading"/>
    <w:basedOn w:val="Normal"/>
    <w:pPr>
      <w:keepNext/>
      <w:widowControl/>
      <w:suppressLineNumbers/>
      <w:tabs>
        <w:tab w:val="left" w:pos="720"/>
      </w:tabs>
      <w:suppressAutoHyphens/>
      <w:spacing w:before="240" w:after="240" w:line="240" w:lineRule="auto"/>
      <w:jc w:val="center"/>
    </w:pPr>
    <w:rPr>
      <w:b/>
      <w:bCs/>
      <w:color w:val="000000"/>
      <w:sz w:val="32"/>
      <w:szCs w:val="32"/>
    </w:rPr>
  </w:style>
  <w:style w:type="paragraph" w:styleId="E-mailSignature">
    <w:name w:val="E-mail Signature"/>
    <w:basedOn w:val="Normal"/>
    <w:link w:val="E-mailSignatureChar"/>
    <w:pPr>
      <w:widowControl/>
      <w:tabs>
        <w:tab w:val="left" w:pos="720"/>
      </w:tabs>
      <w:suppressAutoHyphens/>
      <w:spacing w:before="120" w:after="120" w:line="240" w:lineRule="auto"/>
      <w:jc w:val="both"/>
    </w:pPr>
    <w:rPr>
      <w:color w:val="000000"/>
      <w:sz w:val="20"/>
    </w:rPr>
  </w:style>
  <w:style w:type="character" w:customStyle="1" w:styleId="E-mailSignatureChar">
    <w:name w:val="E-mail Signature Char"/>
    <w:basedOn w:val="DefaultParagraphFont"/>
    <w:link w:val="E-mailSignature"/>
    <w:rPr>
      <w:color w:val="000000"/>
    </w:rPr>
  </w:style>
  <w:style w:type="paragraph" w:styleId="HTMLAddress">
    <w:name w:val="HTML Address"/>
    <w:basedOn w:val="Normal"/>
    <w:link w:val="HTMLAddressChar"/>
    <w:pPr>
      <w:widowControl/>
      <w:tabs>
        <w:tab w:val="left" w:pos="720"/>
      </w:tabs>
      <w:suppressAutoHyphens/>
      <w:spacing w:before="120" w:after="120" w:line="240" w:lineRule="auto"/>
      <w:jc w:val="both"/>
    </w:pPr>
    <w:rPr>
      <w:i/>
      <w:iCs/>
      <w:color w:val="000000"/>
      <w:sz w:val="20"/>
    </w:rPr>
  </w:style>
  <w:style w:type="character" w:customStyle="1" w:styleId="HTMLAddressChar">
    <w:name w:val="HTML Address Char"/>
    <w:basedOn w:val="DefaultParagraphFont"/>
    <w:link w:val="HTMLAddress"/>
    <w:rPr>
      <w:i/>
      <w:iCs/>
      <w:color w:val="000000"/>
    </w:rPr>
  </w:style>
  <w:style w:type="paragraph" w:styleId="HTMLPreformatted">
    <w:name w:val="HTML Preformatted"/>
    <w:basedOn w:val="Normal"/>
    <w:link w:val="HTMLPreformattedChar"/>
    <w:pPr>
      <w:widowControl/>
      <w:tabs>
        <w:tab w:val="left" w:pos="720"/>
      </w:tabs>
      <w:suppressAutoHyphens/>
      <w:spacing w:before="120" w:after="120" w:line="240" w:lineRule="auto"/>
      <w:jc w:val="both"/>
    </w:pPr>
    <w:rPr>
      <w:rFonts w:ascii="Courier New" w:hAnsi="Courier New"/>
      <w:color w:val="000000"/>
      <w:sz w:val="20"/>
    </w:rPr>
  </w:style>
  <w:style w:type="character" w:customStyle="1" w:styleId="HTMLPreformattedChar">
    <w:name w:val="HTML Preformatted Char"/>
    <w:basedOn w:val="DefaultParagraphFont"/>
    <w:link w:val="HTMLPreformatted"/>
    <w:rPr>
      <w:rFonts w:ascii="Courier New" w:hAnsi="Courier New"/>
      <w:color w:val="000000"/>
    </w:rPr>
  </w:style>
  <w:style w:type="paragraph" w:customStyle="1" w:styleId="FichedimpactPMEtitre">
    <w:name w:val="Fiche d'impact PME titre"/>
    <w:basedOn w:val="Normal"/>
    <w:pPr>
      <w:widowControl/>
      <w:tabs>
        <w:tab w:val="left" w:pos="720"/>
      </w:tabs>
      <w:suppressAutoHyphens/>
      <w:spacing w:before="120" w:after="120" w:line="240" w:lineRule="auto"/>
      <w:jc w:val="center"/>
    </w:pPr>
    <w:rPr>
      <w:b/>
      <w:color w:val="000000"/>
      <w:szCs w:val="24"/>
    </w:rPr>
  </w:style>
  <w:style w:type="paragraph" w:customStyle="1" w:styleId="Fichefinanciretextetable">
    <w:name w:val="Fiche financière texte (table)"/>
    <w:basedOn w:val="Normal"/>
    <w:pPr>
      <w:widowControl/>
      <w:tabs>
        <w:tab w:val="left" w:pos="720"/>
      </w:tabs>
      <w:suppressAutoHyphens/>
      <w:spacing w:line="240" w:lineRule="auto"/>
    </w:pPr>
    <w:rPr>
      <w:color w:val="000000"/>
      <w:sz w:val="20"/>
      <w:szCs w:val="24"/>
    </w:rPr>
  </w:style>
  <w:style w:type="paragraph" w:customStyle="1" w:styleId="Fichefinanciretitre">
    <w:name w:val="Fiche financière titre"/>
    <w:basedOn w:val="Normal"/>
    <w:pPr>
      <w:widowControl/>
      <w:tabs>
        <w:tab w:val="left" w:pos="720"/>
      </w:tabs>
      <w:suppressAutoHyphens/>
      <w:spacing w:before="120" w:after="120" w:line="240" w:lineRule="auto"/>
      <w:jc w:val="center"/>
    </w:pPr>
    <w:rPr>
      <w:b/>
      <w:color w:val="000000"/>
      <w:szCs w:val="24"/>
      <w:u w:val="single"/>
    </w:rPr>
  </w:style>
  <w:style w:type="paragraph" w:customStyle="1" w:styleId="Fichefinanciretitreactetable">
    <w:name w:val="Fiche financière titre (acte table)"/>
    <w:basedOn w:val="Normal"/>
    <w:pPr>
      <w:widowControl/>
      <w:tabs>
        <w:tab w:val="left" w:pos="720"/>
      </w:tabs>
      <w:suppressAutoHyphens/>
      <w:spacing w:before="120" w:after="120" w:line="240" w:lineRule="auto"/>
      <w:jc w:val="center"/>
    </w:pPr>
    <w:rPr>
      <w:b/>
      <w:color w:val="000000"/>
      <w:sz w:val="40"/>
      <w:szCs w:val="40"/>
    </w:rPr>
  </w:style>
  <w:style w:type="paragraph" w:customStyle="1" w:styleId="Fichefinanciretitreacte">
    <w:name w:val="Fiche financière titre (acte)"/>
    <w:basedOn w:val="Normal"/>
    <w:pPr>
      <w:widowControl/>
      <w:tabs>
        <w:tab w:val="left" w:pos="720"/>
      </w:tabs>
      <w:suppressAutoHyphens/>
      <w:spacing w:before="120" w:after="120" w:line="240" w:lineRule="auto"/>
      <w:jc w:val="center"/>
    </w:pPr>
    <w:rPr>
      <w:b/>
      <w:color w:val="000000"/>
      <w:szCs w:val="24"/>
      <w:u w:val="single"/>
    </w:rPr>
  </w:style>
  <w:style w:type="paragraph" w:customStyle="1" w:styleId="Fichefinanciretitretable">
    <w:name w:val="Fiche financière titre (table)"/>
    <w:basedOn w:val="Normal"/>
    <w:pPr>
      <w:widowControl/>
      <w:tabs>
        <w:tab w:val="left" w:pos="720"/>
      </w:tabs>
      <w:suppressAutoHyphens/>
      <w:spacing w:before="120" w:after="120" w:line="240" w:lineRule="auto"/>
      <w:jc w:val="center"/>
    </w:pPr>
    <w:rPr>
      <w:b/>
      <w:color w:val="000000"/>
      <w:sz w:val="40"/>
      <w:szCs w:val="40"/>
    </w:rPr>
  </w:style>
  <w:style w:type="paragraph" w:customStyle="1" w:styleId="S3">
    <w:name w:val="S3"/>
    <w:basedOn w:val="Normal"/>
    <w:pPr>
      <w:widowControl/>
      <w:tabs>
        <w:tab w:val="left" w:pos="720"/>
      </w:tabs>
      <w:suppressAutoHyphens/>
      <w:spacing w:before="120" w:after="120" w:line="240" w:lineRule="auto"/>
      <w:jc w:val="center"/>
    </w:pPr>
    <w:rPr>
      <w:b/>
      <w:color w:val="000000"/>
      <w:u w:val="single"/>
    </w:rPr>
  </w:style>
  <w:style w:type="paragraph" w:customStyle="1" w:styleId="S4">
    <w:name w:val="S4"/>
    <w:basedOn w:val="Normal"/>
    <w:pPr>
      <w:widowControl/>
      <w:tabs>
        <w:tab w:val="left" w:pos="720"/>
      </w:tabs>
      <w:suppressAutoHyphens/>
      <w:spacing w:before="120" w:after="120" w:line="240" w:lineRule="auto"/>
      <w:jc w:val="center"/>
    </w:pPr>
    <w:rPr>
      <w:b/>
      <w:color w:val="000000"/>
      <w:u w:val="single"/>
    </w:rPr>
  </w:style>
  <w:style w:type="paragraph" w:customStyle="1" w:styleId="S9">
    <w:name w:val="S9"/>
    <w:basedOn w:val="Normal"/>
    <w:pPr>
      <w:keepNext/>
      <w:widowControl/>
      <w:tabs>
        <w:tab w:val="left" w:pos="720"/>
      </w:tabs>
      <w:suppressAutoHyphens/>
      <w:spacing w:before="120" w:after="360" w:line="240" w:lineRule="auto"/>
      <w:jc w:val="center"/>
    </w:pPr>
    <w:rPr>
      <w:b/>
      <w:color w:val="000000"/>
      <w:sz w:val="32"/>
    </w:rPr>
  </w:style>
  <w:style w:type="paragraph" w:customStyle="1" w:styleId="S2">
    <w:name w:val="S2"/>
    <w:basedOn w:val="Normal"/>
    <w:pPr>
      <w:widowControl/>
      <w:tabs>
        <w:tab w:val="left" w:pos="720"/>
      </w:tabs>
      <w:suppressAutoHyphens/>
      <w:spacing w:before="120" w:after="120" w:line="240" w:lineRule="auto"/>
      <w:jc w:val="center"/>
    </w:pPr>
    <w:rPr>
      <w:b/>
      <w:color w:val="000000"/>
      <w:u w:val="single"/>
    </w:rPr>
  </w:style>
  <w:style w:type="paragraph" w:customStyle="1" w:styleId="S1">
    <w:name w:val="S1"/>
    <w:basedOn w:val="Normal"/>
    <w:pPr>
      <w:widowControl/>
      <w:tabs>
        <w:tab w:val="left" w:pos="720"/>
      </w:tabs>
      <w:suppressAutoHyphens/>
      <w:spacing w:before="120" w:after="120" w:line="240" w:lineRule="auto"/>
      <w:jc w:val="center"/>
    </w:pPr>
    <w:rPr>
      <w:b/>
      <w:color w:val="000000"/>
      <w:u w:val="single"/>
    </w:rPr>
  </w:style>
  <w:style w:type="paragraph" w:customStyle="1" w:styleId="S5">
    <w:name w:val="S5"/>
    <w:basedOn w:val="Normal"/>
    <w:pPr>
      <w:widowControl/>
      <w:tabs>
        <w:tab w:val="left" w:pos="720"/>
      </w:tabs>
      <w:suppressAutoHyphens/>
      <w:spacing w:before="120" w:after="120" w:line="240" w:lineRule="auto"/>
      <w:jc w:val="center"/>
    </w:pPr>
    <w:rPr>
      <w:b/>
      <w:color w:val="000000"/>
      <w:u w:val="single"/>
    </w:rPr>
  </w:style>
  <w:style w:type="paragraph" w:customStyle="1" w:styleId="S6">
    <w:name w:val="S6"/>
    <w:basedOn w:val="Normal"/>
    <w:pPr>
      <w:widowControl/>
      <w:tabs>
        <w:tab w:val="left" w:pos="720"/>
      </w:tabs>
      <w:suppressAutoHyphens/>
      <w:spacing w:before="120" w:after="120" w:line="240" w:lineRule="auto"/>
      <w:jc w:val="center"/>
    </w:pPr>
    <w:rPr>
      <w:b/>
      <w:color w:val="000000"/>
      <w:sz w:val="40"/>
    </w:rPr>
  </w:style>
  <w:style w:type="paragraph" w:customStyle="1" w:styleId="S8">
    <w:name w:val="S8"/>
    <w:basedOn w:val="Normal"/>
    <w:pPr>
      <w:keepNext/>
      <w:pageBreakBefore/>
      <w:widowControl/>
      <w:tabs>
        <w:tab w:val="left" w:pos="720"/>
      </w:tabs>
      <w:suppressAutoHyphens/>
      <w:spacing w:before="120" w:after="360" w:line="240" w:lineRule="auto"/>
      <w:jc w:val="center"/>
    </w:pPr>
    <w:rPr>
      <w:b/>
      <w:color w:val="000000"/>
      <w:sz w:val="36"/>
    </w:rPr>
  </w:style>
  <w:style w:type="paragraph" w:customStyle="1" w:styleId="S10">
    <w:name w:val="S10"/>
    <w:basedOn w:val="Normal"/>
    <w:pPr>
      <w:keepNext/>
      <w:widowControl/>
      <w:tabs>
        <w:tab w:val="left" w:pos="720"/>
      </w:tabs>
      <w:suppressAutoHyphens/>
      <w:spacing w:before="120" w:after="360" w:line="240" w:lineRule="auto"/>
      <w:jc w:val="center"/>
    </w:pPr>
    <w:rPr>
      <w:b/>
      <w:smallCaps/>
      <w:color w:val="000000"/>
      <w:sz w:val="28"/>
    </w:rPr>
  </w:style>
  <w:style w:type="paragraph" w:customStyle="1" w:styleId="S7">
    <w:name w:val="S7"/>
    <w:basedOn w:val="Normal"/>
    <w:pPr>
      <w:widowControl/>
      <w:tabs>
        <w:tab w:val="left" w:pos="720"/>
      </w:tabs>
      <w:suppressAutoHyphens/>
      <w:spacing w:before="120" w:after="120" w:line="240" w:lineRule="auto"/>
      <w:jc w:val="center"/>
    </w:pPr>
    <w:rPr>
      <w:b/>
      <w:color w:val="000000"/>
    </w:rPr>
  </w:style>
  <w:style w:type="paragraph" w:customStyle="1" w:styleId="Endnote">
    <w:name w:val="Endnote"/>
    <w:basedOn w:val="Normal"/>
    <w:pPr>
      <w:widowControl/>
      <w:suppressLineNumbers/>
      <w:tabs>
        <w:tab w:val="left" w:pos="720"/>
      </w:tabs>
      <w:suppressAutoHyphens/>
      <w:spacing w:after="240" w:line="240" w:lineRule="auto"/>
      <w:ind w:left="283" w:hanging="283"/>
      <w:jc w:val="both"/>
    </w:pPr>
    <w:rPr>
      <w:color w:val="000000"/>
      <w:sz w:val="20"/>
    </w:rPr>
  </w:style>
  <w:style w:type="paragraph" w:customStyle="1" w:styleId="Point0number">
    <w:name w:val="Point 0 (number)"/>
    <w:basedOn w:val="Normal"/>
    <w:pPr>
      <w:widowControl/>
      <w:numPr>
        <w:numId w:val="39"/>
      </w:numPr>
      <w:spacing w:before="120" w:after="120" w:line="240" w:lineRule="auto"/>
      <w:jc w:val="both"/>
    </w:pPr>
    <w:rPr>
      <w:szCs w:val="24"/>
    </w:rPr>
  </w:style>
  <w:style w:type="paragraph" w:customStyle="1" w:styleId="Point1number">
    <w:name w:val="Point 1 (number)"/>
    <w:basedOn w:val="Normal"/>
    <w:pPr>
      <w:widowControl/>
      <w:numPr>
        <w:ilvl w:val="2"/>
        <w:numId w:val="39"/>
      </w:numPr>
      <w:spacing w:before="120" w:after="120" w:line="240" w:lineRule="auto"/>
      <w:jc w:val="both"/>
    </w:pPr>
    <w:rPr>
      <w:szCs w:val="24"/>
    </w:rPr>
  </w:style>
  <w:style w:type="paragraph" w:customStyle="1" w:styleId="Point2number">
    <w:name w:val="Point 2 (number)"/>
    <w:basedOn w:val="Normal"/>
    <w:pPr>
      <w:widowControl/>
      <w:numPr>
        <w:ilvl w:val="4"/>
        <w:numId w:val="39"/>
      </w:numPr>
      <w:spacing w:before="120" w:after="120" w:line="240" w:lineRule="auto"/>
      <w:jc w:val="both"/>
    </w:pPr>
    <w:rPr>
      <w:szCs w:val="24"/>
    </w:rPr>
  </w:style>
  <w:style w:type="paragraph" w:customStyle="1" w:styleId="Point3number">
    <w:name w:val="Point 3 (number)"/>
    <w:basedOn w:val="Normal"/>
    <w:pPr>
      <w:widowControl/>
      <w:numPr>
        <w:ilvl w:val="6"/>
        <w:numId w:val="39"/>
      </w:numPr>
      <w:spacing w:before="120" w:after="120" w:line="240" w:lineRule="auto"/>
      <w:jc w:val="both"/>
    </w:pPr>
    <w:rPr>
      <w:szCs w:val="24"/>
    </w:rPr>
  </w:style>
  <w:style w:type="paragraph" w:customStyle="1" w:styleId="Point0letter">
    <w:name w:val="Point 0 (letter)"/>
    <w:basedOn w:val="Normal"/>
    <w:pPr>
      <w:widowControl/>
      <w:numPr>
        <w:ilvl w:val="1"/>
        <w:numId w:val="39"/>
      </w:numPr>
      <w:spacing w:before="120" w:after="120" w:line="240" w:lineRule="auto"/>
      <w:jc w:val="both"/>
    </w:pPr>
    <w:rPr>
      <w:szCs w:val="24"/>
    </w:rPr>
  </w:style>
  <w:style w:type="paragraph" w:customStyle="1" w:styleId="Point1letter">
    <w:name w:val="Point 1 (letter)"/>
    <w:basedOn w:val="Normal"/>
    <w:pPr>
      <w:widowControl/>
      <w:numPr>
        <w:ilvl w:val="3"/>
        <w:numId w:val="39"/>
      </w:numPr>
      <w:spacing w:before="120" w:after="120" w:line="240" w:lineRule="auto"/>
      <w:jc w:val="both"/>
    </w:pPr>
    <w:rPr>
      <w:szCs w:val="24"/>
    </w:rPr>
  </w:style>
  <w:style w:type="paragraph" w:customStyle="1" w:styleId="Point2letter">
    <w:name w:val="Point 2 (letter)"/>
    <w:basedOn w:val="Normal"/>
    <w:pPr>
      <w:widowControl/>
      <w:numPr>
        <w:ilvl w:val="5"/>
        <w:numId w:val="39"/>
      </w:numPr>
      <w:spacing w:before="120" w:after="120" w:line="240" w:lineRule="auto"/>
      <w:jc w:val="both"/>
    </w:pPr>
    <w:rPr>
      <w:szCs w:val="24"/>
    </w:rPr>
  </w:style>
  <w:style w:type="paragraph" w:customStyle="1" w:styleId="Point3letter">
    <w:name w:val="Point 3 (letter)"/>
    <w:basedOn w:val="Normal"/>
    <w:pPr>
      <w:widowControl/>
      <w:numPr>
        <w:ilvl w:val="7"/>
        <w:numId w:val="39"/>
      </w:numPr>
      <w:spacing w:before="120" w:after="120" w:line="240" w:lineRule="auto"/>
      <w:jc w:val="both"/>
    </w:pPr>
    <w:rPr>
      <w:szCs w:val="24"/>
    </w:rPr>
  </w:style>
  <w:style w:type="paragraph" w:customStyle="1" w:styleId="Point4letter">
    <w:name w:val="Point 4 (letter)"/>
    <w:basedOn w:val="Normal"/>
    <w:pPr>
      <w:widowControl/>
      <w:numPr>
        <w:ilvl w:val="8"/>
        <w:numId w:val="39"/>
      </w:numPr>
      <w:spacing w:before="120" w:after="120" w:line="240" w:lineRule="auto"/>
      <w:jc w:val="both"/>
    </w:pPr>
    <w:rPr>
      <w:szCs w:val="24"/>
    </w:rPr>
  </w:style>
  <w:style w:type="paragraph" w:customStyle="1" w:styleId="CM4">
    <w:name w:val="CM4"/>
    <w:basedOn w:val="Normal"/>
    <w:next w:val="Normal"/>
    <w:pPr>
      <w:widowControl/>
      <w:autoSpaceDE w:val="0"/>
      <w:autoSpaceDN w:val="0"/>
      <w:adjustRightInd w:val="0"/>
      <w:spacing w:line="240" w:lineRule="auto"/>
    </w:pPr>
    <w:rPr>
      <w:rFonts w:ascii="EUAlbertina" w:hAnsi="EUAlbertina"/>
      <w:szCs w:val="24"/>
    </w:rPr>
  </w:style>
  <w:style w:type="paragraph" w:customStyle="1" w:styleId="ArticleNumber">
    <w:name w:val="Article Number"/>
    <w:basedOn w:val="Normal"/>
    <w:pPr>
      <w:spacing w:before="720" w:after="240" w:line="240" w:lineRule="auto"/>
      <w:jc w:val="center"/>
    </w:pPr>
    <w:rPr>
      <w:rFonts w:ascii="Georgia" w:eastAsia="SimSun" w:hAnsi="Georgia"/>
      <w:smallCaps/>
      <w:szCs w:val="24"/>
    </w:rPr>
  </w:style>
  <w:style w:type="paragraph" w:customStyle="1" w:styleId="ArticleTitle">
    <w:name w:val="Article Title"/>
    <w:basedOn w:val="Normal"/>
    <w:pPr>
      <w:spacing w:before="120" w:after="480" w:line="240" w:lineRule="auto"/>
      <w:jc w:val="center"/>
    </w:pPr>
    <w:rPr>
      <w:rFonts w:ascii="Georgia" w:eastAsia="SimSun" w:hAnsi="Georgia"/>
      <w:b/>
      <w:bCs/>
      <w:szCs w:val="24"/>
    </w:rPr>
  </w:style>
  <w:style w:type="paragraph" w:customStyle="1" w:styleId="ChapterTitle0">
    <w:name w:val="Chapter Title"/>
    <w:basedOn w:val="Heading1"/>
    <w:pPr>
      <w:numPr>
        <w:numId w:val="0"/>
      </w:numPr>
      <w:spacing w:before="240" w:after="720"/>
      <w:jc w:val="center"/>
    </w:pPr>
    <w:rPr>
      <w:rFonts w:ascii="Georgia" w:eastAsia="SimSun" w:hAnsi="Georgia" w:cs="Arial"/>
      <w:bCs/>
      <w:kern w:val="32"/>
      <w:sz w:val="36"/>
      <w:szCs w:val="36"/>
    </w:rPr>
  </w:style>
  <w:style w:type="paragraph" w:customStyle="1" w:styleId="ArticleText">
    <w:name w:val="Article Text"/>
    <w:basedOn w:val="Normal"/>
    <w:pPr>
      <w:spacing w:after="240" w:line="240" w:lineRule="auto"/>
    </w:pPr>
    <w:rPr>
      <w:rFonts w:ascii="Georgia" w:eastAsia="SimSun" w:hAnsi="Georgia"/>
      <w:szCs w:val="24"/>
    </w:rPr>
  </w:style>
  <w:style w:type="paragraph" w:customStyle="1" w:styleId="ParagraphtextChar">
    <w:name w:val="Paragraph text Char"/>
    <w:basedOn w:val="Normal"/>
    <w:pPr>
      <w:tabs>
        <w:tab w:val="left" w:pos="540"/>
      </w:tabs>
      <w:spacing w:before="240" w:after="180" w:line="240" w:lineRule="auto"/>
    </w:pPr>
    <w:rPr>
      <w:rFonts w:ascii="Georgia" w:eastAsia="SimSun" w:hAnsi="Georgia"/>
      <w:szCs w:val="24"/>
    </w:rPr>
  </w:style>
  <w:style w:type="table" w:customStyle="1" w:styleId="TableGrid3">
    <w:name w:val="Table Grid3"/>
    <w:basedOn w:val="TableNormal"/>
    <w:next w:val="TableGri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para">
    <w:name w:val="subpara"/>
    <w:basedOn w:val="Normal"/>
    <w:link w:val="subparaChar"/>
    <w:pPr>
      <w:widowControl/>
      <w:spacing w:after="240" w:line="240" w:lineRule="auto"/>
      <w:ind w:left="1440" w:hanging="720"/>
    </w:pPr>
  </w:style>
  <w:style w:type="character" w:customStyle="1" w:styleId="subparaChar">
    <w:name w:val="subpara Char"/>
    <w:link w:val="subpara"/>
    <w:locked/>
    <w:rPr>
      <w:sz w:val="24"/>
      <w:lang w:val="hr-HR" w:eastAsia="hr-HR"/>
    </w:rPr>
  </w:style>
  <w:style w:type="character" w:customStyle="1" w:styleId="BodyTextChar1">
    <w:name w:val="Body Text Char1"/>
    <w:rPr>
      <w:sz w:val="22"/>
      <w:lang w:val="hr-HR" w:eastAsia="hr-HR" w:bidi="hr-HR"/>
    </w:rPr>
  </w:style>
  <w:style w:type="paragraph" w:styleId="TOCHeading">
    <w:name w:val="TOC Heading"/>
    <w:basedOn w:val="Normal"/>
    <w:next w:val="Normal"/>
    <w:qFormat/>
    <w:pPr>
      <w:keepNext/>
      <w:widowControl/>
      <w:spacing w:before="240" w:after="240" w:line="240" w:lineRule="auto"/>
      <w:jc w:val="center"/>
    </w:pPr>
    <w:rPr>
      <w:b/>
    </w:rPr>
  </w:style>
  <w:style w:type="numbering" w:customStyle="1" w:styleId="NoList6">
    <w:name w:val="No List6"/>
    <w:next w:val="NoList"/>
    <w:uiPriority w:val="99"/>
    <w:semiHidden/>
    <w:unhideWhenUsed/>
  </w:style>
  <w:style w:type="numbering" w:customStyle="1" w:styleId="NoList12">
    <w:name w:val="No List12"/>
    <w:next w:val="NoList"/>
    <w:semiHidden/>
  </w:style>
  <w:style w:type="table" w:customStyle="1" w:styleId="TableGrid4">
    <w:name w:val="Table Grid4"/>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Headings1">
    <w:name w:val="LegalHeadings1"/>
    <w:uiPriority w:val="99"/>
    <w:pPr>
      <w:numPr>
        <w:numId w:val="15"/>
      </w:numPr>
    </w:pPr>
  </w:style>
  <w:style w:type="paragraph" w:customStyle="1" w:styleId="LightList-Accent31">
    <w:name w:val="Light List - Accent 31"/>
    <w:hidden/>
    <w:uiPriority w:val="99"/>
    <w:semiHidden/>
    <w:rPr>
      <w:rFonts w:ascii="Arial" w:eastAsia="SimSun" w:hAnsi="Arial"/>
      <w:szCs w:val="24"/>
    </w:rPr>
  </w:style>
  <w:style w:type="paragraph" w:customStyle="1" w:styleId="Revision1">
    <w:name w:val="Revision1"/>
    <w:hidden/>
    <w:uiPriority w:val="99"/>
    <w:semiHidden/>
    <w:rPr>
      <w:rFonts w:ascii="Arial" w:eastAsia="SimSun" w:hAnsi="Arial"/>
      <w:szCs w:val="24"/>
    </w:rPr>
  </w:style>
  <w:style w:type="paragraph" w:customStyle="1" w:styleId="ListParagraph1">
    <w:name w:val="List Paragraph1"/>
    <w:basedOn w:val="Normal"/>
    <w:uiPriority w:val="99"/>
    <w:qFormat/>
    <w:pPr>
      <w:widowControl/>
      <w:spacing w:line="240" w:lineRule="auto"/>
      <w:ind w:left="720"/>
      <w:contextualSpacing/>
    </w:pPr>
    <w:rPr>
      <w:rFonts w:ascii="Arial" w:eastAsia="SimSun" w:hAnsi="Arial"/>
      <w:sz w:val="20"/>
      <w:szCs w:val="24"/>
    </w:rPr>
  </w:style>
  <w:style w:type="paragraph" w:customStyle="1" w:styleId="List0">
    <w:name w:val="List 0"/>
    <w:basedOn w:val="Normal"/>
    <w:pPr>
      <w:widowControl/>
      <w:spacing w:line="240" w:lineRule="auto"/>
      <w:ind w:left="360" w:hanging="360"/>
    </w:pPr>
    <w:rPr>
      <w:rFonts w:ascii="Arial" w:eastAsia="SimSun" w:hAnsi="Arial"/>
      <w:sz w:val="20"/>
      <w:szCs w:val="24"/>
    </w:rPr>
  </w:style>
  <w:style w:type="character" w:customStyle="1" w:styleId="StyleFootnoteReferenceBold">
    <w:name w:val="Style Footnote Reference + Bold"/>
    <w:rPr>
      <w:bCs/>
      <w:sz w:val="20"/>
      <w:vertAlign w:val="superscript"/>
    </w:rPr>
  </w:style>
  <w:style w:type="paragraph" w:customStyle="1" w:styleId="Style1">
    <w:name w:val="Style1"/>
    <w:basedOn w:val="Normal"/>
    <w:link w:val="Style1Char"/>
    <w:qFormat/>
    <w:pPr>
      <w:widowControl/>
      <w:spacing w:line="240" w:lineRule="auto"/>
    </w:pPr>
    <w:rPr>
      <w:rFonts w:ascii="Arial" w:eastAsia="SimSun" w:hAnsi="Arial"/>
      <w:sz w:val="28"/>
      <w:szCs w:val="24"/>
    </w:rPr>
  </w:style>
  <w:style w:type="character" w:customStyle="1" w:styleId="Style1Char">
    <w:name w:val="Style1 Char"/>
    <w:link w:val="Style1"/>
    <w:rPr>
      <w:rFonts w:ascii="Arial" w:eastAsia="SimSun" w:hAnsi="Arial"/>
      <w:sz w:val="28"/>
      <w:szCs w:val="24"/>
      <w:lang w:eastAsia="hr-HR"/>
    </w:rPr>
  </w:style>
  <w:style w:type="paragraph" w:customStyle="1" w:styleId="QuestionText">
    <w:name w:val="Question Text"/>
    <w:basedOn w:val="Normal"/>
    <w:next w:val="BodyText"/>
    <w:pPr>
      <w:widowControl/>
      <w:tabs>
        <w:tab w:val="left" w:pos="720"/>
      </w:tabs>
      <w:spacing w:after="240" w:line="240" w:lineRule="auto"/>
      <w:jc w:val="both"/>
    </w:pPr>
    <w:rPr>
      <w:b/>
      <w:sz w:val="22"/>
    </w:rPr>
  </w:style>
  <w:style w:type="paragraph" w:customStyle="1" w:styleId="TableParagraph">
    <w:name w:val="Table Paragraph"/>
    <w:basedOn w:val="Normal"/>
    <w:uiPriority w:val="1"/>
    <w:qFormat/>
    <w:pPr>
      <w:spacing w:line="240" w:lineRule="auto"/>
    </w:pPr>
    <w:rPr>
      <w:rFonts w:ascii="Arial" w:eastAsia="Arial" w:hAnsi="Arial"/>
      <w:sz w:val="22"/>
      <w:szCs w:val="22"/>
    </w:rPr>
  </w:style>
  <w:style w:type="paragraph" w:customStyle="1" w:styleId="Transportable">
    <w:name w:val="Transportable"/>
    <w:basedOn w:val="Normal"/>
    <w:pPr>
      <w:widowControl/>
      <w:spacing w:line="240" w:lineRule="auto"/>
    </w:pPr>
    <w:rPr>
      <w:rFonts w:ascii="Book Antiqua" w:eastAsia="Batang" w:hAnsi="Book Antiqua"/>
      <w:sz w:val="18"/>
    </w:rPr>
  </w:style>
  <w:style w:type="numbering" w:customStyle="1" w:styleId="NoList7">
    <w:name w:val="No List7"/>
    <w:next w:val="NoList"/>
    <w:uiPriority w:val="99"/>
    <w:semiHidden/>
    <w:unhideWhenUsed/>
  </w:style>
  <w:style w:type="paragraph" w:styleId="BodyTextFirstIndent">
    <w:name w:val="Body Text First Indent"/>
    <w:basedOn w:val="BodyText"/>
    <w:link w:val="BodyTextFirstIndentChar"/>
    <w:pPr>
      <w:spacing w:after="120"/>
      <w:ind w:firstLine="210"/>
      <w:jc w:val="both"/>
    </w:pPr>
    <w:rPr>
      <w:rFonts w:ascii="Times New Roman" w:eastAsia="Malgun Gothic" w:hAnsi="Times New Roman"/>
      <w:b w:val="0"/>
      <w:bCs w:val="0"/>
      <w:caps w:val="0"/>
    </w:rPr>
  </w:style>
  <w:style w:type="character" w:customStyle="1" w:styleId="BodyTextFirstIndentChar">
    <w:name w:val="Body Text First Indent Char"/>
    <w:basedOn w:val="BodyTextChar"/>
    <w:link w:val="BodyTextFirstIndent"/>
    <w:rPr>
      <w:rFonts w:ascii="Cambria Math" w:eastAsia="Malgun Gothic" w:hAnsi="Cambria Math"/>
      <w:b w:val="0"/>
      <w:bCs w:val="0"/>
      <w:caps w:val="0"/>
      <w:sz w:val="24"/>
      <w:szCs w:val="24"/>
      <w:lang w:eastAsia="hr-HR"/>
    </w:rPr>
  </w:style>
  <w:style w:type="paragraph" w:styleId="Salutation">
    <w:name w:val="Salutation"/>
    <w:basedOn w:val="Normal"/>
    <w:next w:val="Normal"/>
    <w:link w:val="SalutationChar"/>
    <w:pPr>
      <w:widowControl/>
      <w:spacing w:after="240" w:line="240" w:lineRule="auto"/>
      <w:jc w:val="both"/>
    </w:pPr>
    <w:rPr>
      <w:rFonts w:eastAsia="Malgun Gothic"/>
      <w:szCs w:val="24"/>
    </w:rPr>
  </w:style>
  <w:style w:type="character" w:customStyle="1" w:styleId="SalutationChar">
    <w:name w:val="Salutation Char"/>
    <w:basedOn w:val="DefaultParagraphFont"/>
    <w:link w:val="Salutation"/>
    <w:rPr>
      <w:rFonts w:eastAsia="Malgun Gothic"/>
      <w:sz w:val="24"/>
      <w:szCs w:val="24"/>
    </w:rPr>
  </w:style>
  <w:style w:type="paragraph" w:customStyle="1" w:styleId="Disclaimer">
    <w:name w:val="Disclaimer"/>
    <w:basedOn w:val="Normal"/>
    <w:pPr>
      <w:keepLines/>
      <w:widowControl/>
      <w:pBdr>
        <w:top w:val="single" w:sz="4" w:space="1" w:color="auto"/>
      </w:pBdr>
      <w:spacing w:before="480" w:line="240" w:lineRule="auto"/>
      <w:jc w:val="both"/>
    </w:pPr>
    <w:rPr>
      <w:rFonts w:eastAsia="Malgun Gothic"/>
      <w:i/>
      <w:szCs w:val="24"/>
    </w:rPr>
  </w:style>
  <w:style w:type="paragraph" w:customStyle="1" w:styleId="RequestHeading2">
    <w:name w:val="Request Heading 2"/>
    <w:basedOn w:val="Normal"/>
    <w:next w:val="Normal"/>
    <w:autoRedefine/>
    <w:pPr>
      <w:widowControl/>
      <w:tabs>
        <w:tab w:val="left" w:pos="0"/>
        <w:tab w:val="left" w:pos="142"/>
        <w:tab w:val="left" w:pos="709"/>
        <w:tab w:val="left" w:pos="1440"/>
        <w:tab w:val="left" w:pos="5760"/>
        <w:tab w:val="left" w:pos="6480"/>
        <w:tab w:val="left" w:pos="14400"/>
      </w:tabs>
      <w:suppressAutoHyphens/>
      <w:spacing w:before="120" w:after="120" w:line="240" w:lineRule="auto"/>
      <w:jc w:val="both"/>
      <w:outlineLvl w:val="0"/>
    </w:pPr>
    <w:rPr>
      <w:rFonts w:ascii="Book Antiqua" w:eastAsia="Malgun Gothic" w:hAnsi="Book Antiqua"/>
      <w:b/>
    </w:rPr>
  </w:style>
  <w:style w:type="paragraph" w:customStyle="1" w:styleId="RequestHeading1">
    <w:name w:val="Request Heading 1"/>
    <w:basedOn w:val="Normal"/>
    <w:next w:val="RequestHeading2"/>
    <w:autoRedefine/>
    <w:pPr>
      <w:tabs>
        <w:tab w:val="left" w:pos="0"/>
        <w:tab w:val="left" w:pos="567"/>
        <w:tab w:val="left" w:pos="709"/>
        <w:tab w:val="left" w:pos="1440"/>
        <w:tab w:val="left" w:pos="5760"/>
        <w:tab w:val="left" w:pos="6480"/>
        <w:tab w:val="left" w:pos="14400"/>
      </w:tabs>
      <w:suppressAutoHyphens/>
      <w:spacing w:before="120" w:after="120" w:line="240" w:lineRule="auto"/>
      <w:outlineLvl w:val="0"/>
    </w:pPr>
    <w:rPr>
      <w:rFonts w:ascii="Book Antiqua" w:eastAsia="Malgun Gothic" w:hAnsi="Book Antiqua"/>
      <w:b/>
      <w:caps/>
      <w:spacing w:val="-2"/>
      <w:u w:val="single"/>
    </w:rPr>
  </w:style>
  <w:style w:type="paragraph" w:customStyle="1" w:styleId="Table">
    <w:name w:val="Table"/>
    <w:basedOn w:val="Normal"/>
    <w:autoRedefine/>
    <w:pPr>
      <w:widowControl/>
      <w:tabs>
        <w:tab w:val="left" w:pos="709"/>
        <w:tab w:val="left" w:pos="1440"/>
        <w:tab w:val="left" w:pos="5760"/>
        <w:tab w:val="left" w:pos="6480"/>
        <w:tab w:val="left" w:pos="14400"/>
      </w:tabs>
      <w:suppressAutoHyphens/>
      <w:spacing w:before="120" w:after="120" w:line="240" w:lineRule="auto"/>
    </w:pPr>
    <w:rPr>
      <w:rFonts w:ascii="Book Antiqua" w:eastAsia="Malgun Gothic" w:hAnsi="Book Antiqua"/>
      <w:spacing w:val="-2"/>
      <w:sz w:val="20"/>
    </w:rPr>
  </w:style>
  <w:style w:type="paragraph" w:customStyle="1" w:styleId="Annex1">
    <w:name w:val="Annex 1"/>
    <w:basedOn w:val="Normal"/>
    <w:autoRedefine/>
    <w:pPr>
      <w:widowControl/>
      <w:tabs>
        <w:tab w:val="left" w:pos="709"/>
        <w:tab w:val="left" w:pos="1440"/>
        <w:tab w:val="left" w:pos="5760"/>
        <w:tab w:val="left" w:pos="6480"/>
        <w:tab w:val="left" w:pos="14400"/>
      </w:tabs>
      <w:suppressAutoHyphens/>
      <w:spacing w:before="120" w:after="120" w:line="240" w:lineRule="auto"/>
      <w:ind w:left="108"/>
    </w:pPr>
    <w:rPr>
      <w:rFonts w:eastAsia="Malgun Gothic"/>
      <w:spacing w:val="-2"/>
      <w:sz w:val="20"/>
    </w:rPr>
  </w:style>
  <w:style w:type="paragraph" w:customStyle="1" w:styleId="Annex2">
    <w:name w:val="Annex 2"/>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rPr>
  </w:style>
  <w:style w:type="paragraph" w:customStyle="1" w:styleId="Annex2-normal">
    <w:name w:val="Annex 2 - normal"/>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rPr>
  </w:style>
  <w:style w:type="paragraph" w:customStyle="1" w:styleId="Annex2-bullet0">
    <w:name w:val="Annex 2 - bullet"/>
    <w:basedOn w:val="Annex2-normal"/>
    <w:autoRedefine/>
    <w:pPr>
      <w:jc w:val="both"/>
    </w:pPr>
  </w:style>
  <w:style w:type="paragraph" w:customStyle="1" w:styleId="annex20">
    <w:name w:val="annex 2"/>
    <w:basedOn w:val="Normal"/>
    <w:pPr>
      <w:widowControl/>
      <w:tabs>
        <w:tab w:val="left" w:pos="0"/>
        <w:tab w:val="left" w:pos="709"/>
        <w:tab w:val="left" w:pos="1440"/>
        <w:tab w:val="left" w:pos="5760"/>
        <w:tab w:val="left" w:pos="6480"/>
        <w:tab w:val="left" w:pos="14400"/>
      </w:tabs>
      <w:suppressAutoHyphens/>
      <w:spacing w:before="120" w:after="120" w:line="240" w:lineRule="auto"/>
    </w:pPr>
    <w:rPr>
      <w:rFonts w:ascii="Book Antiqua" w:eastAsia="Malgun Gothic" w:hAnsi="Book Antiqua"/>
      <w:spacing w:val="-2"/>
    </w:rPr>
  </w:style>
  <w:style w:type="paragraph" w:customStyle="1" w:styleId="annex2-bullet">
    <w:name w:val="annex 2 - bullet"/>
    <w:basedOn w:val="NormalIndent"/>
    <w:autoRedefine/>
    <w:pPr>
      <w:numPr>
        <w:numId w:val="41"/>
      </w:numPr>
      <w:tabs>
        <w:tab w:val="clear" w:pos="720"/>
        <w:tab w:val="left" w:pos="709"/>
        <w:tab w:val="left" w:pos="1440"/>
        <w:tab w:val="left" w:pos="5760"/>
        <w:tab w:val="left" w:pos="6480"/>
        <w:tab w:val="left" w:pos="14400"/>
      </w:tabs>
      <w:spacing w:before="120" w:after="120"/>
    </w:pPr>
    <w:rPr>
      <w:rFonts w:ascii="Book Antiqua" w:eastAsia="Malgun Gothic" w:hAnsi="Book Antiqua"/>
      <w:color w:val="auto"/>
      <w:spacing w:val="-2"/>
    </w:rPr>
  </w:style>
  <w:style w:type="paragraph" w:customStyle="1" w:styleId="annex10">
    <w:name w:val="annex 1"/>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sz w:val="20"/>
    </w:rPr>
  </w:style>
  <w:style w:type="paragraph" w:customStyle="1" w:styleId="RequestTitle">
    <w:name w:val="Request Title"/>
    <w:basedOn w:val="Normal"/>
    <w:autoRedefine/>
    <w:pPr>
      <w:keepNext/>
      <w:widowControl/>
      <w:tabs>
        <w:tab w:val="left" w:pos="0"/>
        <w:tab w:val="left" w:pos="709"/>
        <w:tab w:val="left" w:pos="1440"/>
        <w:tab w:val="left" w:pos="5760"/>
        <w:tab w:val="left" w:pos="6480"/>
        <w:tab w:val="left" w:pos="14400"/>
      </w:tabs>
      <w:suppressAutoHyphens/>
      <w:spacing w:before="120" w:after="600" w:line="240" w:lineRule="auto"/>
      <w:jc w:val="center"/>
    </w:pPr>
    <w:rPr>
      <w:rFonts w:ascii="Tahoma" w:eastAsia="Malgun Gothic" w:hAnsi="Tahoma"/>
      <w:b/>
      <w:spacing w:val="-2"/>
      <w:u w:val="single"/>
    </w:rPr>
  </w:style>
  <w:style w:type="paragraph" w:customStyle="1" w:styleId="num2">
    <w:name w:val="num2"/>
    <w:basedOn w:val="Normal"/>
    <w:pPr>
      <w:widowControl/>
      <w:spacing w:after="240" w:line="240" w:lineRule="auto"/>
      <w:ind w:left="1700" w:hanging="850"/>
      <w:jc w:val="both"/>
    </w:pPr>
    <w:rPr>
      <w:rFonts w:eastAsia="Malgun Gothic"/>
    </w:rPr>
  </w:style>
  <w:style w:type="character" w:customStyle="1" w:styleId="Text1Char">
    <w:name w:val="Text 1 Char"/>
    <w:rPr>
      <w:sz w:val="24"/>
      <w:szCs w:val="24"/>
      <w:lang w:val="hr-HR" w:eastAsia="hr-HR" w:bidi="hr-HR"/>
    </w:rPr>
  </w:style>
  <w:style w:type="paragraph" w:customStyle="1" w:styleId="StyleHeading114pt">
    <w:name w:val="Style Heading 1 + 14 pt"/>
    <w:basedOn w:val="Heading1"/>
    <w:pPr>
      <w:numPr>
        <w:numId w:val="0"/>
      </w:numPr>
      <w:jc w:val="center"/>
    </w:pPr>
    <w:rPr>
      <w:rFonts w:eastAsia="Batang"/>
      <w:bCs/>
      <w:sz w:val="28"/>
      <w:szCs w:val="32"/>
    </w:rPr>
  </w:style>
  <w:style w:type="numbering" w:customStyle="1" w:styleId="NoList8">
    <w:name w:val="No List8"/>
    <w:next w:val="NoList"/>
    <w:uiPriority w:val="99"/>
    <w:semiHidden/>
    <w:unhideWhenUsed/>
  </w:style>
  <w:style w:type="paragraph" w:customStyle="1" w:styleId="CharCharCharChar">
    <w:name w:val="Char Char Char Char"/>
    <w:basedOn w:val="Normal"/>
    <w:pPr>
      <w:widowControl/>
      <w:tabs>
        <w:tab w:val="left" w:pos="709"/>
      </w:tabs>
      <w:spacing w:line="240" w:lineRule="auto"/>
    </w:pPr>
    <w:rPr>
      <w:rFonts w:ascii="Tahoma" w:eastAsia="Malgun Gothic" w:hAnsi="Tahoma"/>
      <w:szCs w:val="24"/>
    </w:rPr>
  </w:style>
  <w:style w:type="paragraph" w:customStyle="1" w:styleId="Char">
    <w:name w:val="Char"/>
    <w:basedOn w:val="Normal"/>
    <w:pPr>
      <w:widowControl/>
      <w:tabs>
        <w:tab w:val="left" w:pos="709"/>
      </w:tabs>
      <w:spacing w:line="240" w:lineRule="auto"/>
    </w:pPr>
    <w:rPr>
      <w:rFonts w:ascii="Tahoma" w:eastAsia="Malgun Gothic" w:hAnsi="Tahoma"/>
      <w:szCs w:val="24"/>
    </w:rPr>
  </w:style>
  <w:style w:type="paragraph" w:customStyle="1" w:styleId="CharCharCharCharCharChar1Char">
    <w:name w:val="Char Char Char Char Char Char1 Char"/>
    <w:basedOn w:val="Normal"/>
    <w:pPr>
      <w:widowControl/>
      <w:spacing w:after="160" w:line="240" w:lineRule="exact"/>
    </w:pPr>
    <w:rPr>
      <w:rFonts w:ascii="Arial" w:eastAsia="Batang" w:hAnsi="Arial" w:cs="Arial"/>
      <w:kern w:val="16"/>
      <w:sz w:val="20"/>
    </w:rPr>
  </w:style>
  <w:style w:type="character" w:customStyle="1" w:styleId="kortnavn2">
    <w:name w:val="kortnavn2"/>
    <w:rPr>
      <w:rFonts w:ascii="Tahoma" w:hAnsi="Tahoma" w:cs="Tahoma" w:hint="default"/>
      <w:color w:val="000000"/>
      <w:sz w:val="24"/>
      <w:szCs w:val="24"/>
      <w:shd w:val="clear" w:color="auto" w:fill="auto"/>
    </w:rPr>
  </w:style>
  <w:style w:type="character" w:customStyle="1" w:styleId="stykke1">
    <w:name w:val="stykke1"/>
    <w:rPr>
      <w:rFonts w:ascii="Verdana" w:hAnsi="Verdana" w:hint="default"/>
      <w:color w:val="000000"/>
      <w:sz w:val="17"/>
      <w:szCs w:val="17"/>
    </w:rPr>
  </w:style>
  <w:style w:type="paragraph" w:customStyle="1" w:styleId="CharCharCharCharChar">
    <w:name w:val="Char Char Char Char Char"/>
    <w:basedOn w:val="Normal"/>
    <w:pPr>
      <w:widowControl/>
      <w:spacing w:after="160" w:line="240" w:lineRule="exact"/>
    </w:pPr>
    <w:rPr>
      <w:rFonts w:ascii="Tahoma" w:hAnsi="Tahoma"/>
      <w:sz w:val="20"/>
    </w:rPr>
  </w:style>
  <w:style w:type="paragraph" w:customStyle="1" w:styleId="Tekst">
    <w:name w:val="Tekst"/>
    <w:basedOn w:val="Normal"/>
    <w:pPr>
      <w:widowControl/>
      <w:tabs>
        <w:tab w:val="left" w:pos="-720"/>
      </w:tabs>
      <w:suppressAutoHyphens/>
      <w:spacing w:after="120" w:line="240" w:lineRule="auto"/>
    </w:pPr>
    <w:rPr>
      <w:rFonts w:ascii="Arial" w:hAnsi="Arial"/>
      <w:spacing w:val="-3"/>
      <w:sz w:val="22"/>
    </w:rPr>
  </w:style>
  <w:style w:type="character" w:customStyle="1" w:styleId="ListParagraphChar">
    <w:name w:val="List Paragraph Char"/>
    <w:link w:val="ListParagraph"/>
    <w:uiPriority w:val="34"/>
    <w:locked/>
    <w:rPr>
      <w:sz w:val="24"/>
      <w:szCs w:val="24"/>
    </w:rPr>
  </w:style>
  <w:style w:type="numbering" w:customStyle="1" w:styleId="NoList9">
    <w:name w:val="No List9"/>
    <w:next w:val="NoList"/>
    <w:uiPriority w:val="99"/>
    <w:semiHidden/>
    <w:unhideWhenUsed/>
  </w:style>
  <w:style w:type="numbering" w:customStyle="1" w:styleId="NoList10">
    <w:name w:val="No List10"/>
    <w:next w:val="NoList"/>
    <w:uiPriority w:val="99"/>
    <w:semiHidden/>
    <w:unhideWhenUsed/>
  </w:style>
  <w:style w:type="character" w:customStyle="1" w:styleId="TitrearticleChar">
    <w:name w:val="Titre article Char"/>
    <w:link w:val="Titrearticle"/>
    <w:rPr>
      <w:i/>
      <w:sz w:val="24"/>
      <w:lang w:eastAsia="hr-HR"/>
    </w:rPr>
  </w:style>
  <w:style w:type="paragraph" w:customStyle="1" w:styleId="num">
    <w:name w:val="num"/>
    <w:basedOn w:val="Normal"/>
    <w:pPr>
      <w:widowControl/>
      <w:spacing w:after="240" w:line="240" w:lineRule="auto"/>
      <w:ind w:left="850" w:hanging="850"/>
      <w:jc w:val="both"/>
    </w:pPr>
  </w:style>
  <w:style w:type="paragraph" w:customStyle="1" w:styleId="footnote0">
    <w:name w:val="footnote"/>
    <w:basedOn w:val="FootnoteText"/>
    <w:link w:val="footnoteChar"/>
    <w:pPr>
      <w:widowControl/>
      <w:tabs>
        <w:tab w:val="clear" w:pos="567"/>
      </w:tabs>
      <w:spacing w:after="240"/>
      <w:ind w:left="0" w:firstLine="0"/>
      <w:jc w:val="both"/>
    </w:pPr>
    <w:rPr>
      <w:rFonts w:eastAsia="Batang"/>
      <w:sz w:val="16"/>
      <w:szCs w:val="16"/>
    </w:rPr>
  </w:style>
  <w:style w:type="character" w:customStyle="1" w:styleId="footnoteChar">
    <w:name w:val="footnote Char"/>
    <w:link w:val="footnote0"/>
    <w:rPr>
      <w:rFonts w:eastAsia="Batang"/>
      <w:sz w:val="16"/>
      <w:szCs w:val="16"/>
    </w:rPr>
  </w:style>
  <w:style w:type="paragraph" w:customStyle="1" w:styleId="para">
    <w:name w:val="para"/>
    <w:basedOn w:val="Normal"/>
    <w:pPr>
      <w:widowControl/>
      <w:spacing w:after="240" w:line="240" w:lineRule="auto"/>
    </w:pPr>
    <w:rPr>
      <w:rFonts w:eastAsia="Batang"/>
    </w:rPr>
  </w:style>
  <w:style w:type="character" w:customStyle="1" w:styleId="BalloonTextChar1">
    <w:name w:val="Balloon Text Char1"/>
    <w:uiPriority w:val="99"/>
    <w:semiHidden/>
    <w:rPr>
      <w:rFonts w:ascii="Segoe UI" w:eastAsia="Batang" w:hAnsi="Segoe UI" w:cs="Segoe UI"/>
      <w:sz w:val="18"/>
      <w:szCs w:val="18"/>
      <w:lang w:eastAsia="hr-HR"/>
    </w:rPr>
  </w:style>
  <w:style w:type="character" w:customStyle="1" w:styleId="longtext1">
    <w:name w:val="long_text1"/>
    <w:rPr>
      <w:sz w:val="20"/>
      <w:szCs w:val="20"/>
    </w:rPr>
  </w:style>
  <w:style w:type="character" w:customStyle="1" w:styleId="Header1CharChar">
    <w:name w:val="Header1 Char Char"/>
    <w:locked/>
    <w:rPr>
      <w:rFonts w:eastAsia="Batang"/>
      <w:sz w:val="24"/>
      <w:szCs w:val="24"/>
      <w:lang w:val="hr-HR" w:eastAsia="hr-HR" w:bidi="hr-HR"/>
    </w:rPr>
  </w:style>
  <w:style w:type="paragraph" w:customStyle="1" w:styleId="Paragraph">
    <w:name w:val="Paragraph"/>
    <w:basedOn w:val="Normal"/>
    <w:uiPriority w:val="99"/>
    <w:pPr>
      <w:widowControl/>
      <w:tabs>
        <w:tab w:val="left" w:pos="720"/>
        <w:tab w:val="left" w:pos="1440"/>
        <w:tab w:val="left" w:pos="2160"/>
      </w:tabs>
      <w:spacing w:after="240" w:line="240" w:lineRule="auto"/>
    </w:pPr>
  </w:style>
  <w:style w:type="character" w:styleId="BookTitle">
    <w:name w:val="Book Title"/>
    <w:uiPriority w:val="33"/>
    <w:qFormat/>
    <w:rPr>
      <w:b/>
      <w:bCs/>
      <w:smallCaps/>
      <w:spacing w:val="5"/>
    </w:rPr>
  </w:style>
  <w:style w:type="paragraph" w:customStyle="1" w:styleId="Subparagraph">
    <w:name w:val="Subparagraph"/>
    <w:basedOn w:val="Normal"/>
    <w:uiPriority w:val="99"/>
    <w:pPr>
      <w:widowControl/>
      <w:tabs>
        <w:tab w:val="left" w:pos="720"/>
        <w:tab w:val="left" w:pos="1440"/>
        <w:tab w:val="left" w:pos="2160"/>
      </w:tabs>
      <w:spacing w:after="240" w:line="240" w:lineRule="auto"/>
      <w:ind w:left="1440" w:hanging="720"/>
    </w:pPr>
  </w:style>
  <w:style w:type="paragraph" w:customStyle="1" w:styleId="CharCharChar">
    <w:name w:val="Char Char Char"/>
    <w:basedOn w:val="Normal"/>
    <w:next w:val="Normal"/>
    <w:pPr>
      <w:widowControl/>
      <w:spacing w:after="160" w:line="240" w:lineRule="exact"/>
    </w:pPr>
    <w:rPr>
      <w:rFonts w:ascii="Tahoma" w:hAnsi="Tahoma"/>
    </w:rPr>
  </w:style>
  <w:style w:type="paragraph" w:customStyle="1" w:styleId="articletitle0">
    <w:name w:val="article title"/>
    <w:basedOn w:val="Normal"/>
    <w:pPr>
      <w:keepNext/>
      <w:widowControl/>
      <w:spacing w:before="240" w:after="240" w:line="240" w:lineRule="auto"/>
      <w:jc w:val="both"/>
    </w:pPr>
    <w:rPr>
      <w:b/>
      <w:szCs w:val="24"/>
    </w:rPr>
  </w:style>
  <w:style w:type="paragraph" w:customStyle="1" w:styleId="normal00200028web0029">
    <w:name w:val="normal_0020_0028web_0029"/>
    <w:basedOn w:val="Normal"/>
    <w:pPr>
      <w:widowControl/>
      <w:spacing w:before="100" w:after="100" w:line="240" w:lineRule="auto"/>
    </w:pPr>
    <w:rPr>
      <w:rFonts w:ascii="Gulim" w:eastAsia="Gulim" w:hAnsi="Gulim"/>
      <w:szCs w:val="24"/>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table" w:customStyle="1" w:styleId="TableGrid5">
    <w:name w:val="Table Grid5"/>
    <w:basedOn w:val="TableNormal"/>
    <w:next w:val="TableGrid"/>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ListParagraph"/>
    <w:link w:val="Style2Char"/>
    <w:autoRedefine/>
    <w:qFormat/>
    <w:pPr>
      <w:autoSpaceDE w:val="0"/>
      <w:autoSpaceDN w:val="0"/>
      <w:adjustRightInd w:val="0"/>
      <w:ind w:left="0"/>
      <w:contextualSpacing w:val="0"/>
      <w:jc w:val="center"/>
    </w:pPr>
    <w:rPr>
      <w:rFonts w:eastAsia="Calibri"/>
    </w:rPr>
  </w:style>
  <w:style w:type="paragraph" w:customStyle="1" w:styleId="Style3">
    <w:name w:val="Style3"/>
    <w:basedOn w:val="Normal"/>
    <w:link w:val="Style3Char"/>
    <w:autoRedefine/>
    <w:qFormat/>
    <w:pPr>
      <w:widowControl/>
      <w:spacing w:before="240" w:after="240" w:line="240" w:lineRule="auto"/>
      <w:jc w:val="both"/>
    </w:pPr>
    <w:rPr>
      <w:rFonts w:eastAsia="Calibri"/>
      <w:smallCaps/>
      <w:strike/>
      <w:color w:val="0061F0"/>
      <w:szCs w:val="24"/>
    </w:rPr>
  </w:style>
  <w:style w:type="character" w:customStyle="1" w:styleId="Style2Char">
    <w:name w:val="Style2 Char"/>
    <w:link w:val="Style2"/>
    <w:rPr>
      <w:rFonts w:eastAsia="Calibri"/>
      <w:sz w:val="24"/>
      <w:szCs w:val="24"/>
    </w:rPr>
  </w:style>
  <w:style w:type="character" w:customStyle="1" w:styleId="Style3Char">
    <w:name w:val="Style3 Char"/>
    <w:link w:val="Style3"/>
    <w:rPr>
      <w:rFonts w:eastAsia="Calibri"/>
      <w:smallCaps/>
      <w:strike/>
      <w:color w:val="0061F0"/>
      <w:sz w:val="24"/>
      <w:szCs w:val="24"/>
      <w:lang w:eastAsia="hr-HR"/>
    </w:rPr>
  </w:style>
  <w:style w:type="paragraph" w:customStyle="1" w:styleId="Pagedecouverture">
    <w:name w:val="Page de couverture"/>
    <w:basedOn w:val="Normal"/>
    <w:next w:val="Normal"/>
    <w:pPr>
      <w:widowControl/>
      <w:spacing w:line="240" w:lineRule="auto"/>
      <w:jc w:val="both"/>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F83A3-0912-49E3-8BFF-853CF4753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2213</Words>
  <Characters>11533</Characters>
  <Application>Microsoft Office Word</Application>
  <DocSecurity>0</DocSecurity>
  <Lines>607</Lines>
  <Paragraphs>443</Paragraphs>
  <ScaleCrop>false</ScaleCrop>
  <HeadingPairs>
    <vt:vector size="2" baseType="variant">
      <vt:variant>
        <vt:lpstr>Title</vt:lpstr>
      </vt:variant>
      <vt:variant>
        <vt:i4>1</vt:i4>
      </vt:variant>
    </vt:vector>
  </HeadingPairs>
  <TitlesOfParts>
    <vt:vector size="1" baseType="lpstr">
      <vt:lpstr>GEN</vt:lpstr>
    </vt:vector>
  </TitlesOfParts>
  <Company>European Commission</Company>
  <LinksUpToDate>false</LinksUpToDate>
  <CharactersWithSpaces>13303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DQC</dc:creator>
  <cp:lastModifiedBy>DIGIT/C6</cp:lastModifiedBy>
  <cp:revision>8</cp:revision>
  <cp:lastPrinted>2004-04-02T13:43:00Z</cp:lastPrinted>
  <dcterms:created xsi:type="dcterms:W3CDTF">2018-08-27T09:39:00Z</dcterms:created>
  <dcterms:modified xsi:type="dcterms:W3CDTF">2018-11-09T16:33:00Z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2</vt:lpwstr>
  </property>
  <property fmtid="{D5CDD505-2E9C-101B-9397-08002B2CF9AE}" pid="4" name="Last annex">
    <vt:lpwstr>2</vt:lpwstr>
  </property>
  <property fmtid="{D5CDD505-2E9C-101B-9397-08002B2CF9AE}" pid="5" name="Unique annex">
    <vt:lpwstr>0</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Last edited using">
    <vt:lpwstr>LW 6.0.1, Build 20180503</vt:lpwstr>
  </property>
  <property fmtid="{D5CDD505-2E9C-101B-9397-08002B2CF9AE}" pid="10" name="Created using">
    <vt:lpwstr>LW 6.0.1, Build 20180503</vt:lpwstr>
  </property>
</Properties>
</file>