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429" w:rsidRDefault="00D668AE" w:rsidP="00D668A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07F404D-E9B6-4261-BF4F-2A7CE81B29CB" style="width:450.75pt;height:384pt">
            <v:imagedata r:id="rId7" o:title=""/>
          </v:shape>
        </w:pict>
      </w:r>
    </w:p>
    <w:p w:rsidR="00162429" w:rsidRDefault="00162429">
      <w:pPr>
        <w:rPr>
          <w:noProof/>
        </w:rPr>
        <w:sectPr w:rsidR="00162429" w:rsidSect="00D668AE">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162429" w:rsidRDefault="00D668AE">
      <w:pPr>
        <w:pStyle w:val="Annexetitre"/>
        <w:rPr>
          <w:rStyle w:val="Marker"/>
          <w:noProof/>
        </w:rPr>
      </w:pPr>
      <w:bookmarkStart w:id="0" w:name="_GoBack"/>
      <w:bookmarkEnd w:id="0"/>
      <w:r>
        <w:rPr>
          <w:noProof/>
        </w:rPr>
        <w:lastRenderedPageBreak/>
        <w:t xml:space="preserve">ΠΑΡΑΡΤΗΜΑ </w:t>
      </w:r>
      <w:r>
        <w:rPr>
          <w:noProof/>
        </w:rPr>
        <w:br/>
      </w:r>
    </w:p>
    <w:p w:rsidR="00162429" w:rsidRDefault="00D668AE">
      <w:pPr>
        <w:spacing w:after="0"/>
        <w:jc w:val="center"/>
        <w:rPr>
          <w:rFonts w:eastAsia="Times New Roman"/>
          <w:b/>
          <w:noProof/>
          <w:szCs w:val="24"/>
        </w:rPr>
      </w:pPr>
      <w:r>
        <w:rPr>
          <w:b/>
          <w:noProof/>
        </w:rPr>
        <w:t xml:space="preserve">ΣΥΜΦΩΝΙΑ </w:t>
      </w:r>
      <w:r>
        <w:rPr>
          <w:b/>
          <w:noProof/>
        </w:rPr>
        <w:br/>
        <w:t>μεταξύ</w:t>
      </w:r>
      <w:r>
        <w:rPr>
          <w:b/>
          <w:noProof/>
        </w:rPr>
        <w:br/>
        <w:t>της Ευρωπαϊκής Ένωσης και της Δημοκρατίας της Λευκορωσίας</w:t>
      </w:r>
      <w:r>
        <w:rPr>
          <w:b/>
          <w:noProof/>
        </w:rPr>
        <w:br/>
        <w:t xml:space="preserve">για την απλούστευση της έκδοσης θεωρήσεων </w:t>
      </w:r>
      <w:r>
        <w:rPr>
          <w:b/>
          <w:noProof/>
        </w:rPr>
        <w:br/>
      </w:r>
    </w:p>
    <w:p w:rsidR="00162429" w:rsidRDefault="00D668AE">
      <w:pPr>
        <w:spacing w:after="0"/>
        <w:rPr>
          <w:rFonts w:eastAsia="Times New Roman"/>
          <w:noProof/>
          <w:szCs w:val="24"/>
        </w:rPr>
      </w:pPr>
      <w:r>
        <w:rPr>
          <w:noProof/>
        </w:rPr>
        <w:t xml:space="preserve">Η ΕΥΡΩΠΑΪΚΗ ΕΝΩΣΗ, εφεξής καλούμενη «Ένωση», </w:t>
      </w:r>
    </w:p>
    <w:p w:rsidR="00162429" w:rsidRDefault="00D668AE">
      <w:pPr>
        <w:spacing w:after="0"/>
        <w:rPr>
          <w:rFonts w:eastAsia="Times New Roman"/>
          <w:noProof/>
          <w:szCs w:val="24"/>
        </w:rPr>
      </w:pPr>
      <w:r>
        <w:rPr>
          <w:noProof/>
        </w:rPr>
        <w:t>και η ΔΗΜΟΚΡΑΤΙΑ ΤΗΣ ΛΕΥΚΟΡΩΣΙΑΣ, εφεξής καλούμενη «Λευκορωσία»,</w:t>
      </w:r>
    </w:p>
    <w:p w:rsidR="00162429" w:rsidRDefault="00D668AE">
      <w:pPr>
        <w:spacing w:after="0"/>
        <w:rPr>
          <w:rFonts w:eastAsia="Times New Roman"/>
          <w:noProof/>
          <w:szCs w:val="24"/>
        </w:rPr>
      </w:pPr>
      <w:r>
        <w:rPr>
          <w:noProof/>
        </w:rPr>
        <w:t xml:space="preserve">εφεξής καλούμενες «μέρη», </w:t>
      </w:r>
    </w:p>
    <w:p w:rsidR="00162429" w:rsidRDefault="00162429">
      <w:pPr>
        <w:spacing w:after="0"/>
        <w:rPr>
          <w:rFonts w:eastAsia="Times New Roman"/>
          <w:noProof/>
          <w:szCs w:val="24"/>
        </w:rPr>
      </w:pPr>
    </w:p>
    <w:p w:rsidR="00162429" w:rsidRDefault="00D668AE">
      <w:pPr>
        <w:spacing w:after="0"/>
        <w:rPr>
          <w:rFonts w:eastAsia="Times New Roman"/>
          <w:noProof/>
          <w:szCs w:val="24"/>
        </w:rPr>
      </w:pPr>
      <w:r>
        <w:rPr>
          <w:noProof/>
        </w:rPr>
        <w:t>ΕΠΙΘΥΜΩΝΤΑΣ να διευκολύνουν τις ανθρώπινες επαφές ως σημαντική προϋπόθεση για τη σταθερή ανάπτυξη οικονομικών, ανθρωπ</w:t>
      </w:r>
      <w:r>
        <w:rPr>
          <w:noProof/>
        </w:rPr>
        <w:t xml:space="preserve">ιστικών, πολιτιστικών, επιστημονικών και άλλων δεσμών, με την απλούστευση της έκδοσης θεωρήσεων στους πολίτες της Ένωσης και της Λευκορωσίας βάσει της αμοιβαιότητας, </w:t>
      </w:r>
    </w:p>
    <w:p w:rsidR="00162429" w:rsidRDefault="00162429">
      <w:pPr>
        <w:spacing w:after="0"/>
        <w:rPr>
          <w:rFonts w:eastAsia="Times New Roman"/>
          <w:noProof/>
          <w:szCs w:val="24"/>
        </w:rPr>
      </w:pPr>
    </w:p>
    <w:p w:rsidR="00162429" w:rsidRDefault="00D668AE">
      <w:pPr>
        <w:spacing w:after="0"/>
        <w:rPr>
          <w:rFonts w:eastAsia="Times New Roman"/>
          <w:noProof/>
          <w:szCs w:val="24"/>
        </w:rPr>
      </w:pPr>
      <w:r>
        <w:rPr>
          <w:noProof/>
        </w:rPr>
        <w:t>ΑΝΑΓΝΩΡΙΖΟΝΤΑΣ ότι η απλούστευση της θεώρησης δεν θα πρέπει να οδηγήσει σε παράτυπη μετα</w:t>
      </w:r>
      <w:r>
        <w:rPr>
          <w:noProof/>
        </w:rPr>
        <w:t xml:space="preserve">νάστευση και αποδίδοντας ιδιαίτερη προσοχή στην ασφάλεια και στην επανεισδοχή, </w:t>
      </w:r>
    </w:p>
    <w:p w:rsidR="00162429" w:rsidRDefault="00162429">
      <w:pPr>
        <w:spacing w:after="0"/>
        <w:rPr>
          <w:rFonts w:eastAsia="Times New Roman"/>
          <w:noProof/>
          <w:szCs w:val="24"/>
        </w:rPr>
      </w:pPr>
    </w:p>
    <w:p w:rsidR="00162429" w:rsidRDefault="00D668AE">
      <w:pPr>
        <w:spacing w:after="0"/>
        <w:rPr>
          <w:rFonts w:eastAsia="Times New Roman"/>
          <w:noProof/>
          <w:szCs w:val="24"/>
        </w:rPr>
      </w:pPr>
      <w:r>
        <w:rPr>
          <w:noProof/>
        </w:rPr>
        <w:t xml:space="preserve">ΛΑΜΒΑΝΟΝΤΑΣ ΥΠΟΨΗ τις θεμελιώδεις αρχές που διέπουν τη συνεργασία μεταξύ των μερών, καθώς και τις υποχρεώσεις και τις ευθύνες τους, όπως είναι ο σεβασμός των ανθρωπίνων </w:t>
      </w:r>
      <w:r>
        <w:rPr>
          <w:noProof/>
        </w:rPr>
        <w:t>δικαιωμάτων και των δημοκρατικών αρχών, δυνάμει των σχετικών διεθνών πράξεων που ισχύουν για αυτά,</w:t>
      </w:r>
    </w:p>
    <w:p w:rsidR="00162429" w:rsidRDefault="00162429">
      <w:pPr>
        <w:spacing w:after="0"/>
        <w:rPr>
          <w:rFonts w:eastAsia="Times New Roman"/>
          <w:noProof/>
          <w:color w:val="1F497D"/>
          <w:szCs w:val="24"/>
        </w:rPr>
      </w:pPr>
    </w:p>
    <w:p w:rsidR="00162429" w:rsidRDefault="00D668AE">
      <w:pPr>
        <w:spacing w:after="0"/>
        <w:rPr>
          <w:rFonts w:eastAsia="Times New Roman"/>
          <w:noProof/>
          <w:szCs w:val="24"/>
        </w:rPr>
      </w:pPr>
      <w:r>
        <w:rPr>
          <w:noProof/>
        </w:rPr>
        <w:t>ΛΑΜΒΑΝΟΝΤΑΣ ΥΠΟΨΗ το πρωτόκολλο για τη θέση του Ηνωμένου Βασιλείου και της Ιρλανδίας όσον αφορά τον χώρο ελευθερίας, ασφάλειας και δικαιοσύνης και το πρωτόκ</w:t>
      </w:r>
      <w:r>
        <w:rPr>
          <w:noProof/>
        </w:rPr>
        <w:t>ολλο για το κεκτημένο του Σένγκεν που ενσωματώνεται στο πλαίσιο της Ευρωπαϊκής Ένωσης, τα οποία έχουν προσαρτηθεί στη Συνθήκη για την Ευρωπαϊκή Ένωση και στη Συνθήκη για τη Λειτουργία της Ευρωπαϊκής Ένωσης, και επιβεβαιώνοντας ότι οι διατάξεις της παρούσας</w:t>
      </w:r>
      <w:r>
        <w:rPr>
          <w:noProof/>
        </w:rPr>
        <w:t xml:space="preserve"> συμφωνίας δεν εφαρμόζονται στο Ηνωμένο Βασίλειο και στην Ιρλανδία, </w:t>
      </w:r>
    </w:p>
    <w:p w:rsidR="00162429" w:rsidRDefault="00162429">
      <w:pPr>
        <w:spacing w:after="0"/>
        <w:rPr>
          <w:rFonts w:eastAsia="Times New Roman"/>
          <w:noProof/>
          <w:szCs w:val="24"/>
        </w:rPr>
      </w:pPr>
    </w:p>
    <w:p w:rsidR="00162429" w:rsidRDefault="00D668AE">
      <w:pPr>
        <w:spacing w:after="0"/>
        <w:rPr>
          <w:rFonts w:eastAsia="Times New Roman"/>
          <w:noProof/>
          <w:szCs w:val="24"/>
        </w:rPr>
      </w:pPr>
      <w:r>
        <w:rPr>
          <w:noProof/>
        </w:rPr>
        <w:t xml:space="preserve">ΛΑΜΒΑΝΟΝΤΑΣ ΥΠΟΨΗ το Πρωτόκολλο σχετικά με τη θέση της Δανίας, το οποίο έχει προσαρτηθεί στη Συνθήκη για την Ευρωπαϊκή Ένωση και στη Συνθήκη για τη Λειτουργία της Ευρωπαϊκής Ένωσης, και </w:t>
      </w:r>
      <w:r>
        <w:rPr>
          <w:noProof/>
        </w:rPr>
        <w:t>επιβεβαιώνοντας ότι οι διατάξεις της παρούσας συμφωνίας δεν εφαρμόζονται στο Βασίλειο της Δανίας,</w:t>
      </w:r>
    </w:p>
    <w:p w:rsidR="00162429" w:rsidRDefault="00162429">
      <w:pPr>
        <w:spacing w:after="0"/>
        <w:rPr>
          <w:rFonts w:eastAsia="Times New Roman"/>
          <w:noProof/>
          <w:szCs w:val="24"/>
        </w:rPr>
      </w:pPr>
    </w:p>
    <w:p w:rsidR="00162429" w:rsidRDefault="00162429">
      <w:pPr>
        <w:spacing w:after="0"/>
        <w:rPr>
          <w:rFonts w:eastAsia="Times New Roman"/>
          <w:noProof/>
          <w:szCs w:val="24"/>
        </w:rPr>
      </w:pPr>
    </w:p>
    <w:p w:rsidR="00162429" w:rsidRDefault="00D668AE">
      <w:pPr>
        <w:spacing w:after="0"/>
        <w:rPr>
          <w:rFonts w:eastAsia="Times New Roman"/>
          <w:noProof/>
          <w:szCs w:val="24"/>
        </w:rPr>
      </w:pPr>
      <w:r>
        <w:rPr>
          <w:noProof/>
        </w:rPr>
        <w:t xml:space="preserve">ΣΥΜΦΩΝΟΥΝ ΤΑ ΑΚΟΛΟΥΘΑ: </w:t>
      </w:r>
    </w:p>
    <w:p w:rsidR="00162429" w:rsidRDefault="00162429">
      <w:pPr>
        <w:spacing w:after="0"/>
        <w:rPr>
          <w:rFonts w:eastAsia="Times New Roman"/>
          <w:b/>
          <w:noProof/>
          <w:szCs w:val="24"/>
        </w:rPr>
      </w:pPr>
    </w:p>
    <w:p w:rsidR="00162429" w:rsidRDefault="00162429">
      <w:pPr>
        <w:spacing w:after="0"/>
        <w:jc w:val="center"/>
        <w:rPr>
          <w:rFonts w:eastAsia="Times New Roman"/>
          <w:b/>
          <w:noProof/>
          <w:szCs w:val="24"/>
        </w:rPr>
      </w:pPr>
    </w:p>
    <w:p w:rsidR="00162429" w:rsidRDefault="00162429">
      <w:pPr>
        <w:spacing w:after="0"/>
        <w:jc w:val="center"/>
        <w:rPr>
          <w:rFonts w:eastAsia="Times New Roman"/>
          <w:b/>
          <w:noProof/>
          <w:szCs w:val="24"/>
        </w:rPr>
      </w:pPr>
    </w:p>
    <w:p w:rsidR="00162429" w:rsidRDefault="00D668AE">
      <w:pPr>
        <w:spacing w:after="0"/>
        <w:jc w:val="center"/>
        <w:rPr>
          <w:rFonts w:eastAsia="Times New Roman"/>
          <w:b/>
          <w:noProof/>
          <w:szCs w:val="24"/>
          <w:u w:val="single"/>
        </w:rPr>
      </w:pPr>
      <w:r>
        <w:rPr>
          <w:b/>
          <w:noProof/>
        </w:rPr>
        <w:lastRenderedPageBreak/>
        <w:t>Άρθρο 1 – Σκοπός και πεδίο εφαρμογής</w:t>
      </w:r>
    </w:p>
    <w:p w:rsidR="00162429" w:rsidRDefault="00162429">
      <w:pPr>
        <w:spacing w:after="0"/>
        <w:rPr>
          <w:rFonts w:eastAsia="Times New Roman"/>
          <w:noProof/>
          <w:szCs w:val="24"/>
        </w:rPr>
      </w:pPr>
    </w:p>
    <w:p w:rsidR="00162429" w:rsidRDefault="00D668AE">
      <w:pPr>
        <w:spacing w:after="0"/>
        <w:rPr>
          <w:rFonts w:eastAsia="Times New Roman"/>
          <w:noProof/>
          <w:szCs w:val="24"/>
        </w:rPr>
      </w:pPr>
      <w:r>
        <w:rPr>
          <w:noProof/>
        </w:rPr>
        <w:t>Σκοπός της παρούσας συμφωνίας είναι η απλούστευση, βάσει της αμοιβαιότητας, της έκδοσης θεω</w:t>
      </w:r>
      <w:r>
        <w:rPr>
          <w:noProof/>
        </w:rPr>
        <w:t xml:space="preserve">ρήσεων για προβλεπόμενη διαμονή που δεν υπερβαίνει τις 90 ημέρες ανά περίοδο 180 ημερών για τους πολίτες της Ένωσης και της Λευκορωσίας. </w:t>
      </w:r>
    </w:p>
    <w:p w:rsidR="00162429" w:rsidRDefault="00D668AE">
      <w:pPr>
        <w:spacing w:after="0"/>
        <w:jc w:val="center"/>
        <w:rPr>
          <w:rFonts w:eastAsia="Times New Roman"/>
          <w:b/>
          <w:noProof/>
          <w:szCs w:val="24"/>
        </w:rPr>
      </w:pPr>
      <w:r>
        <w:rPr>
          <w:b/>
          <w:noProof/>
        </w:rPr>
        <w:t>Άρθρο 2 – Γενική ρήτρα</w:t>
      </w:r>
    </w:p>
    <w:p w:rsidR="00162429" w:rsidRDefault="00162429">
      <w:pPr>
        <w:spacing w:after="0"/>
        <w:jc w:val="center"/>
        <w:rPr>
          <w:rFonts w:eastAsia="Times New Roman"/>
          <w:b/>
          <w:noProof/>
          <w:szCs w:val="24"/>
        </w:rPr>
      </w:pPr>
    </w:p>
    <w:p w:rsidR="00162429" w:rsidRDefault="00D668AE">
      <w:pPr>
        <w:pStyle w:val="NumPar1"/>
        <w:numPr>
          <w:ilvl w:val="0"/>
          <w:numId w:val="9"/>
        </w:numPr>
        <w:spacing w:after="0"/>
        <w:rPr>
          <w:rFonts w:eastAsia="Times New Roman"/>
          <w:noProof/>
          <w:szCs w:val="24"/>
        </w:rPr>
      </w:pPr>
      <w:r>
        <w:rPr>
          <w:noProof/>
        </w:rPr>
        <w:t>Τα μέτρα απλούστευσης για την έκδοση θεωρήσεων που προβλέπονται στην παρούσα συμφωνία εφαρμόζο</w:t>
      </w:r>
      <w:r>
        <w:rPr>
          <w:noProof/>
        </w:rPr>
        <w:t xml:space="preserve">νται στους πολίτες της Ένωσης και της Λευκορωσίας, μόνο εφόσον δεν απαλλάσσονται από την υποχρέωση θεώρησης με βάση τις νομοθετικές και κανονιστικές διατάξεις της Λευκορωσίας, της Ένωσης ή των κρατών μελών, την παρούσα συμφωνία ή άλλες διεθνείς συμφωνίες. </w:t>
      </w:r>
    </w:p>
    <w:p w:rsidR="00162429" w:rsidRDefault="00D668AE">
      <w:pPr>
        <w:pStyle w:val="NumPar1"/>
        <w:rPr>
          <w:noProof/>
        </w:rPr>
      </w:pPr>
      <w:r>
        <w:rPr>
          <w:noProof/>
        </w:rPr>
        <w:t>Το εθνικό δίκαιο της Λευκορωσίας ή των κρατών μελών ή το δίκαιο της Ένωσης εφαρμόζονται σε θέματα που δεν καλύπτονται από τις διατάξεις της παρούσας συμφωνίας, όπως η άρνηση έκδοσης θεώρησης, η αναγνώριση των ταξιδιωτικών εγγράφων, η απόδειξη της επάρκεια</w:t>
      </w:r>
      <w:r>
        <w:rPr>
          <w:noProof/>
        </w:rPr>
        <w:t xml:space="preserve">ς των μέσων διαβίωσης, η άρνηση εισόδου και τα μέτρα απέλασης. </w:t>
      </w:r>
    </w:p>
    <w:p w:rsidR="00162429" w:rsidRDefault="00162429">
      <w:pPr>
        <w:pStyle w:val="Text1"/>
        <w:rPr>
          <w:noProof/>
        </w:rPr>
      </w:pPr>
    </w:p>
    <w:p w:rsidR="00162429" w:rsidRDefault="00D668AE">
      <w:pPr>
        <w:spacing w:after="0"/>
        <w:jc w:val="center"/>
        <w:rPr>
          <w:rFonts w:eastAsia="Times New Roman"/>
          <w:b/>
          <w:noProof/>
          <w:szCs w:val="24"/>
        </w:rPr>
      </w:pPr>
      <w:r>
        <w:rPr>
          <w:b/>
          <w:noProof/>
        </w:rPr>
        <w:t>Άρθρο 3 – Ορισμοί</w:t>
      </w:r>
    </w:p>
    <w:p w:rsidR="00162429" w:rsidRDefault="00162429">
      <w:pPr>
        <w:spacing w:after="0"/>
        <w:jc w:val="center"/>
        <w:rPr>
          <w:rFonts w:eastAsia="Times New Roman"/>
          <w:b/>
          <w:noProof/>
          <w:szCs w:val="24"/>
        </w:rPr>
      </w:pPr>
    </w:p>
    <w:p w:rsidR="00162429" w:rsidRDefault="00D668AE">
      <w:pPr>
        <w:spacing w:after="240"/>
        <w:rPr>
          <w:rFonts w:eastAsia="Times New Roman"/>
          <w:noProof/>
          <w:szCs w:val="24"/>
        </w:rPr>
      </w:pPr>
      <w:r>
        <w:rPr>
          <w:noProof/>
        </w:rPr>
        <w:t xml:space="preserve">Για τους σκοπούς της παρούσας συμφωνίας: </w:t>
      </w:r>
    </w:p>
    <w:p w:rsidR="00162429" w:rsidRDefault="00D668AE">
      <w:pPr>
        <w:pStyle w:val="Point0"/>
        <w:rPr>
          <w:noProof/>
        </w:rPr>
      </w:pPr>
      <w:r>
        <w:rPr>
          <w:noProof/>
        </w:rPr>
        <w:t>α)</w:t>
      </w:r>
      <w:r>
        <w:rPr>
          <w:noProof/>
        </w:rPr>
        <w:tab/>
      </w:r>
      <w:r>
        <w:rPr>
          <w:noProof/>
        </w:rPr>
        <w:t xml:space="preserve">ως «κράτος μέλος» νοείται κάθε κράτος μέλος της Ευρωπαϊκής Ένωσης, με εξαίρεση το Βασίλειο της Δανίας, την Ιρλανδία και το Ηνωμένο Βασίλειο, </w:t>
      </w:r>
    </w:p>
    <w:p w:rsidR="00162429" w:rsidRDefault="00D668AE">
      <w:pPr>
        <w:pStyle w:val="Point0"/>
        <w:rPr>
          <w:noProof/>
        </w:rPr>
      </w:pPr>
      <w:r>
        <w:rPr>
          <w:noProof/>
        </w:rPr>
        <w:t>β)</w:t>
      </w:r>
      <w:r>
        <w:rPr>
          <w:noProof/>
        </w:rPr>
        <w:tab/>
        <w:t xml:space="preserve">ως «πολίτης της Ένωσης», νοείται κάθε υπήκοος κράτους μέλους, όπως ορίζεται στο στοιχείο α), </w:t>
      </w:r>
    </w:p>
    <w:p w:rsidR="00162429" w:rsidRDefault="00D668AE">
      <w:pPr>
        <w:pStyle w:val="Point0"/>
        <w:rPr>
          <w:noProof/>
        </w:rPr>
      </w:pPr>
      <w:r>
        <w:rPr>
          <w:noProof/>
        </w:rPr>
        <w:t>γ)</w:t>
      </w:r>
      <w:r>
        <w:rPr>
          <w:noProof/>
        </w:rPr>
        <w:tab/>
        <w:t xml:space="preserve"> ως «πολίτης τ</w:t>
      </w:r>
      <w:r>
        <w:rPr>
          <w:noProof/>
        </w:rPr>
        <w:t>ης Λευκορωσίας», νοείται κάθε υπήκοος της Δημοκρατίας της Λευκορωσίας,</w:t>
      </w:r>
    </w:p>
    <w:p w:rsidR="00162429" w:rsidRDefault="00D668AE">
      <w:pPr>
        <w:pStyle w:val="Point0"/>
        <w:rPr>
          <w:noProof/>
        </w:rPr>
      </w:pPr>
      <w:r>
        <w:rPr>
          <w:noProof/>
        </w:rPr>
        <w:t>δ)</w:t>
      </w:r>
      <w:r>
        <w:rPr>
          <w:noProof/>
        </w:rPr>
        <w:tab/>
        <w:t>ως «θεώρηση», νοείται η άδεια που εκδίδεται από κράτος μέλος ή από τη Λευκορωσία, με σκοπό διέλευση ή είσοδο για προβλεπόμενη διαμονή που δεν υπερβαίνει τις 90 ημέρες ανά περίοδο 180</w:t>
      </w:r>
      <w:r>
        <w:rPr>
          <w:noProof/>
        </w:rPr>
        <w:t xml:space="preserve"> ημερών στις επικράτειες των κρατών μελών ή της Λευκορωσίας,</w:t>
      </w:r>
    </w:p>
    <w:p w:rsidR="00162429" w:rsidRDefault="00D668AE">
      <w:pPr>
        <w:pStyle w:val="Point0"/>
        <w:rPr>
          <w:noProof/>
        </w:rPr>
      </w:pPr>
      <w:r>
        <w:rPr>
          <w:noProof/>
        </w:rPr>
        <w:t>ε)</w:t>
      </w:r>
      <w:r>
        <w:rPr>
          <w:noProof/>
        </w:rPr>
        <w:tab/>
        <w:t xml:space="preserve"> ως «νομίμως διαμένων» νοείται:  </w:t>
      </w:r>
      <w:r>
        <w:rPr>
          <w:noProof/>
        </w:rPr>
        <w:tab/>
      </w:r>
      <w:r>
        <w:rPr>
          <w:noProof/>
        </w:rPr>
        <w:br/>
      </w:r>
    </w:p>
    <w:p w:rsidR="00162429" w:rsidRDefault="00D668AE">
      <w:pPr>
        <w:pStyle w:val="Tiret1"/>
        <w:numPr>
          <w:ilvl w:val="0"/>
          <w:numId w:val="10"/>
        </w:numPr>
        <w:rPr>
          <w:noProof/>
        </w:rPr>
      </w:pPr>
      <w:r>
        <w:rPr>
          <w:noProof/>
        </w:rPr>
        <w:t xml:space="preserve">για τη Λευκορωσία, πολίτης της Ένωσης, ο οποίος έχει άδεια ή δικαιούται να διαμείνει για περίοδο που υπερβαίνει τις 90 ημέρες στην επικράτεια της Λευκορωσίας, βάσει της νομοθεσίας της Λευκορωσίας. </w:t>
      </w:r>
    </w:p>
    <w:p w:rsidR="00162429" w:rsidRDefault="00D668AE">
      <w:pPr>
        <w:pStyle w:val="Tiret1"/>
        <w:rPr>
          <w:noProof/>
        </w:rPr>
      </w:pPr>
      <w:r>
        <w:rPr>
          <w:noProof/>
        </w:rPr>
        <w:t>για την Ένωση, πολίτης της Λευκορωσίας, ο οποίος έχει άδει</w:t>
      </w:r>
      <w:r>
        <w:rPr>
          <w:noProof/>
        </w:rPr>
        <w:t xml:space="preserve">α ή δικαιούται να διαμείνει για περίοδο που υπερβαίνει τις 90 ημέρες στην επικράτεια κράτους μέλους, βάσει του ενωσιακού δικαίου ή της εθνικής νομοθεσίας. </w:t>
      </w:r>
    </w:p>
    <w:p w:rsidR="00162429" w:rsidRDefault="00162429">
      <w:pPr>
        <w:spacing w:after="0"/>
        <w:rPr>
          <w:rFonts w:eastAsia="Times New Roman"/>
          <w:noProof/>
          <w:szCs w:val="24"/>
        </w:rPr>
      </w:pPr>
    </w:p>
    <w:p w:rsidR="00162429" w:rsidRDefault="00D668AE">
      <w:pPr>
        <w:pStyle w:val="Point0"/>
        <w:rPr>
          <w:noProof/>
        </w:rPr>
      </w:pPr>
      <w:r>
        <w:rPr>
          <w:noProof/>
        </w:rPr>
        <w:lastRenderedPageBreak/>
        <w:t>στ)</w:t>
      </w:r>
      <w:r>
        <w:rPr>
          <w:noProof/>
        </w:rPr>
        <w:tab/>
        <w:t>ως «άδεια διέλευσης της ΕΕ» νοείται το έγγραφο που εκδίδεται από την Ένωση προς ορισμένους υπαλ</w:t>
      </w:r>
      <w:r>
        <w:rPr>
          <w:noProof/>
        </w:rPr>
        <w:t xml:space="preserve">λήλους των θεσμικών οργάνων της Ένωσης σύμφωνα με τον κανονισμό (ΕΕ) αριθ. 1417/2013 του Συμβουλίου. </w:t>
      </w:r>
    </w:p>
    <w:p w:rsidR="00162429" w:rsidRDefault="00162429">
      <w:pPr>
        <w:spacing w:after="0"/>
        <w:rPr>
          <w:rFonts w:eastAsia="Times New Roman"/>
          <w:noProof/>
          <w:szCs w:val="24"/>
        </w:rPr>
      </w:pPr>
    </w:p>
    <w:p w:rsidR="00162429" w:rsidRDefault="00D668AE">
      <w:pPr>
        <w:spacing w:after="0"/>
        <w:jc w:val="center"/>
        <w:rPr>
          <w:rFonts w:eastAsia="Times New Roman"/>
          <w:b/>
          <w:noProof/>
          <w:szCs w:val="24"/>
        </w:rPr>
      </w:pPr>
      <w:r>
        <w:rPr>
          <w:b/>
          <w:noProof/>
        </w:rPr>
        <w:t>Άρθρο 4 – Δικαιολογητικά έγγραφα που αποδεικνύουν τον σκοπό του ταξιδιού</w:t>
      </w:r>
    </w:p>
    <w:p w:rsidR="00162429" w:rsidRDefault="00162429">
      <w:pPr>
        <w:spacing w:after="0"/>
        <w:rPr>
          <w:rFonts w:eastAsia="Times New Roman"/>
          <w:noProof/>
          <w:szCs w:val="24"/>
        </w:rPr>
      </w:pPr>
    </w:p>
    <w:p w:rsidR="00162429" w:rsidRDefault="00D668AE">
      <w:pPr>
        <w:pStyle w:val="NumPar1"/>
        <w:numPr>
          <w:ilvl w:val="0"/>
          <w:numId w:val="1"/>
        </w:numPr>
        <w:rPr>
          <w:noProof/>
        </w:rPr>
      </w:pPr>
      <w:r>
        <w:rPr>
          <w:noProof/>
        </w:rPr>
        <w:t xml:space="preserve">Όσον αφορά τις ακόλουθες κατηγορίες πολιτών της Ένωσης και της Λευκορωσίας, τα </w:t>
      </w:r>
      <w:r>
        <w:rPr>
          <w:noProof/>
        </w:rPr>
        <w:t xml:space="preserve">ακόλουθα έγγραφα επαρκούν για την αιτιολόγηση του σκοπού του ταξιδιού στο έτερο μέρος: </w:t>
      </w:r>
    </w:p>
    <w:p w:rsidR="00162429" w:rsidRDefault="00162429">
      <w:pPr>
        <w:spacing w:after="0"/>
        <w:rPr>
          <w:rFonts w:eastAsia="Times New Roman"/>
          <w:noProof/>
          <w:szCs w:val="24"/>
        </w:rPr>
      </w:pPr>
    </w:p>
    <w:p w:rsidR="00162429" w:rsidRDefault="00D668AE">
      <w:pPr>
        <w:pStyle w:val="Point0"/>
        <w:rPr>
          <w:noProof/>
        </w:rPr>
      </w:pPr>
      <w:r>
        <w:rPr>
          <w:noProof/>
        </w:rPr>
        <w:t>α)</w:t>
      </w:r>
      <w:r>
        <w:rPr>
          <w:noProof/>
        </w:rPr>
        <w:tab/>
        <w:t>μέλη επίσημων αντιπροσωπειών, συμπεριλαμβανομένων των μόνιμων μελών των αντιπροσωπειών αυτών, τα οποία, μετά από επίσημη πρόσκληση που απευθύνεται στο κράτος μέλος,</w:t>
      </w:r>
      <w:r>
        <w:rPr>
          <w:noProof/>
        </w:rPr>
        <w:t xml:space="preserve"> την Ευρωπαϊκή Ένωση ή τη Λευκορωσία, συμμετέχουν σε επίσημες συνεδριάσεις, διαβουλεύσεις, διαπραγματεύσεις ή προγράμματα ανταλλαγών, καθώς και σε εκδηλώσεις που πραγματοποιούν διακυβερνητικές οργανώσεις στην επικράτεια ενός από τα κράτη μέλη ή της Λευκορω</w:t>
      </w:r>
      <w:r>
        <w:rPr>
          <w:noProof/>
        </w:rPr>
        <w:t xml:space="preserve">σίας: </w:t>
      </w:r>
    </w:p>
    <w:p w:rsidR="00162429" w:rsidRDefault="00162429">
      <w:pPr>
        <w:autoSpaceDE w:val="0"/>
        <w:autoSpaceDN w:val="0"/>
        <w:adjustRightInd w:val="0"/>
        <w:spacing w:after="0"/>
        <w:rPr>
          <w:rFonts w:eastAsia="Times New Roman"/>
          <w:noProof/>
          <w:szCs w:val="24"/>
        </w:rPr>
      </w:pPr>
    </w:p>
    <w:p w:rsidR="00162429" w:rsidRDefault="00D668AE">
      <w:pPr>
        <w:pStyle w:val="Tiret1"/>
        <w:rPr>
          <w:noProof/>
        </w:rPr>
      </w:pPr>
      <w:r>
        <w:rPr>
          <w:noProof/>
        </w:rPr>
        <w:t>επιστολή που εκδίδεται από αρμόδια αρχή του κράτους μέλους, της Ευρωπαϊκής Ένωσης ή της Λευκορωσίας, η οποία βεβαιώνει ότι ο αιτών είναι μέλος της οικείας αντιπροσωπείας και, αντίστοιχα, μόνιμο μέλος της οικείας αντιπροσωπείας, το οποίο ταξιδεύει σ</w:t>
      </w:r>
      <w:r>
        <w:rPr>
          <w:noProof/>
        </w:rPr>
        <w:t xml:space="preserve">την επικράτεια του έτερου μέρους για να συμμετάσχει στις προαναφερθείσες εκδηλώσεις, μαζί με αντίγραφο της επίσημης πρόσκλησης,  </w:t>
      </w:r>
    </w:p>
    <w:p w:rsidR="00162429" w:rsidRDefault="00162429">
      <w:pPr>
        <w:rPr>
          <w:noProof/>
        </w:rPr>
      </w:pPr>
    </w:p>
    <w:p w:rsidR="00162429" w:rsidRDefault="00D668AE">
      <w:pPr>
        <w:pStyle w:val="Point0"/>
        <w:rPr>
          <w:noProof/>
        </w:rPr>
      </w:pPr>
      <w:r>
        <w:rPr>
          <w:noProof/>
        </w:rPr>
        <w:t>β)</w:t>
      </w:r>
      <w:r>
        <w:rPr>
          <w:noProof/>
        </w:rPr>
        <w:tab/>
        <w:t>για στενούς συγγενείς —συζύγους, τέκνα, γονείς και πρόσωπα που ασκούν τη γονική μέριμνα, παππούδες και εγγονούς— που επισκ</w:t>
      </w:r>
      <w:r>
        <w:rPr>
          <w:noProof/>
        </w:rPr>
        <w:t>έπτονται πολίτες της Ένωσης που διαμένουν νόμιμα στη Λευκορωσία, ή πολίτες της Λευκορωσίας οι οποίοι διαμένουν νόμιμα σε κράτος μέλος, ή πολίτες της Ένωσης που διαμένουν στην επικράτεια του κράτους μέλους του οποίου είναι υπήκοοι, ή πολίτες της Λευκορωσίας</w:t>
      </w:r>
      <w:r>
        <w:rPr>
          <w:noProof/>
        </w:rPr>
        <w:t xml:space="preserve"> που διαμένουν στην επικράτεια της Λευκορωσίας:</w:t>
      </w:r>
    </w:p>
    <w:p w:rsidR="00162429" w:rsidRDefault="00162429">
      <w:pPr>
        <w:autoSpaceDE w:val="0"/>
        <w:autoSpaceDN w:val="0"/>
        <w:adjustRightInd w:val="0"/>
        <w:spacing w:after="0"/>
        <w:rPr>
          <w:rFonts w:eastAsia="Times New Roman"/>
          <w:b/>
          <w:noProof/>
          <w:szCs w:val="24"/>
        </w:rPr>
      </w:pPr>
    </w:p>
    <w:p w:rsidR="00162429" w:rsidRDefault="00D668AE">
      <w:pPr>
        <w:pStyle w:val="Tiret1"/>
        <w:rPr>
          <w:noProof/>
        </w:rPr>
      </w:pPr>
      <w:r>
        <w:rPr>
          <w:noProof/>
        </w:rPr>
        <w:t>γραπτή πρόσκληση από τον φιλοξενούντα,</w:t>
      </w:r>
    </w:p>
    <w:p w:rsidR="00162429" w:rsidRDefault="00162429">
      <w:pPr>
        <w:autoSpaceDE w:val="0"/>
        <w:autoSpaceDN w:val="0"/>
        <w:adjustRightInd w:val="0"/>
        <w:spacing w:after="0"/>
        <w:rPr>
          <w:rFonts w:eastAsia="Times New Roman"/>
          <w:b/>
          <w:noProof/>
          <w:szCs w:val="24"/>
        </w:rPr>
      </w:pPr>
    </w:p>
    <w:p w:rsidR="00162429" w:rsidRDefault="00D668AE">
      <w:pPr>
        <w:pStyle w:val="Point0"/>
        <w:rPr>
          <w:noProof/>
        </w:rPr>
      </w:pPr>
      <w:r>
        <w:rPr>
          <w:noProof/>
        </w:rPr>
        <w:t>γ)</w:t>
      </w:r>
      <w:r>
        <w:rPr>
          <w:noProof/>
        </w:rPr>
        <w:tab/>
        <w:t>για επιχειρηματίες και εκπροσώπους επιχειρηματικών οργανώσεων:</w:t>
      </w:r>
    </w:p>
    <w:p w:rsidR="00162429" w:rsidRDefault="00162429">
      <w:pPr>
        <w:autoSpaceDE w:val="0"/>
        <w:autoSpaceDN w:val="0"/>
        <w:adjustRightInd w:val="0"/>
        <w:spacing w:after="0"/>
        <w:rPr>
          <w:rFonts w:eastAsia="Times New Roman"/>
          <w:noProof/>
          <w:szCs w:val="24"/>
        </w:rPr>
      </w:pPr>
    </w:p>
    <w:p w:rsidR="00162429" w:rsidRDefault="00D668AE">
      <w:pPr>
        <w:pStyle w:val="Tiret1"/>
        <w:rPr>
          <w:noProof/>
        </w:rPr>
      </w:pPr>
      <w:r>
        <w:rPr>
          <w:noProof/>
        </w:rPr>
        <w:t>γραπτή πρόσκληση από το νομικό πρόσωπο ή την εταιρεία υποδοχής, ή την οργάνωση, το γραφείο ή το παρά</w:t>
      </w:r>
      <w:r>
        <w:rPr>
          <w:noProof/>
        </w:rPr>
        <w:t>ρτημα του εν λόγω νομικού προσώπου ή εταιρείας, ή από τις κρατικές ή τοπικές αρχές της Λευκορωσίας ή κράτους μέλους, ή από οργανωτικές επιτροπές εμπορικών και βιομηχανικών εκθέσεων, συνεδρίων και συμποσίων που πραγματοποιούνται στην επικράτεια της Λευκορωσ</w:t>
      </w:r>
      <w:r>
        <w:rPr>
          <w:noProof/>
        </w:rPr>
        <w:t xml:space="preserve">ίας ή κράτους μέλους, επικυρωμένη από τις αρμόδιες αρχές σύμφωνα με την εθνική νομοθεσία, </w:t>
      </w:r>
    </w:p>
    <w:p w:rsidR="00162429" w:rsidRDefault="00162429">
      <w:pPr>
        <w:autoSpaceDE w:val="0"/>
        <w:autoSpaceDN w:val="0"/>
        <w:adjustRightInd w:val="0"/>
        <w:spacing w:after="0"/>
        <w:rPr>
          <w:rFonts w:eastAsia="Times New Roman"/>
          <w:b/>
          <w:noProof/>
          <w:szCs w:val="24"/>
        </w:rPr>
      </w:pPr>
    </w:p>
    <w:p w:rsidR="00162429" w:rsidRDefault="00D668AE">
      <w:pPr>
        <w:pStyle w:val="Point0"/>
        <w:rPr>
          <w:noProof/>
        </w:rPr>
      </w:pPr>
      <w:r>
        <w:rPr>
          <w:noProof/>
        </w:rPr>
        <w:lastRenderedPageBreak/>
        <w:t>δ)</w:t>
      </w:r>
      <w:r>
        <w:rPr>
          <w:noProof/>
        </w:rPr>
        <w:tab/>
        <w:t>για οδηγούς που παρέχουν διεθνείς υπηρεσίες μεταφοράς εμπορευμάτων και επιβατών μεταξύ της επικράτειας της Λευκορωσίας και της επικράτειας των κρατών μελών με οχ</w:t>
      </w:r>
      <w:r>
        <w:rPr>
          <w:noProof/>
        </w:rPr>
        <w:t>ήματα καταχωρισμένα στα κράτη μέλη ή στη Λευκορωσία:</w:t>
      </w:r>
    </w:p>
    <w:p w:rsidR="00162429" w:rsidRDefault="00162429">
      <w:pPr>
        <w:autoSpaceDE w:val="0"/>
        <w:autoSpaceDN w:val="0"/>
        <w:adjustRightInd w:val="0"/>
        <w:spacing w:after="0"/>
        <w:rPr>
          <w:rFonts w:eastAsia="Times New Roman"/>
          <w:noProof/>
          <w:szCs w:val="24"/>
        </w:rPr>
      </w:pPr>
    </w:p>
    <w:p w:rsidR="00162429" w:rsidRDefault="00D668AE">
      <w:pPr>
        <w:pStyle w:val="Tiret1"/>
        <w:rPr>
          <w:noProof/>
        </w:rPr>
      </w:pPr>
      <w:r>
        <w:rPr>
          <w:noProof/>
        </w:rPr>
        <w:t xml:space="preserve">γραπτή πρόσκληση από την εθνική εταιρεία ή τον εθνικό σύνδεσμο (σωματείο) μεταφορέων της Λευκορωσίας ή των εθνικών συνδέσμων μεταφορέων των κρατών μελών που παρέχουν υπηρεσίες διεθνών οδικών μεταφορών, </w:t>
      </w:r>
      <w:r>
        <w:rPr>
          <w:noProof/>
        </w:rPr>
        <w:t>στην οποία να δηλώνεται ο σκοπός, το δρομολόγιο, η διάρκεια και η συχνότητα των ταξιδιών,</w:t>
      </w:r>
    </w:p>
    <w:p w:rsidR="00162429" w:rsidRDefault="00162429">
      <w:pPr>
        <w:autoSpaceDE w:val="0"/>
        <w:autoSpaceDN w:val="0"/>
        <w:adjustRightInd w:val="0"/>
        <w:spacing w:after="0"/>
        <w:rPr>
          <w:rFonts w:eastAsia="Times New Roman"/>
          <w:b/>
          <w:noProof/>
          <w:szCs w:val="24"/>
        </w:rPr>
      </w:pPr>
    </w:p>
    <w:p w:rsidR="00162429" w:rsidRDefault="00D668AE">
      <w:pPr>
        <w:pStyle w:val="Point0"/>
        <w:rPr>
          <w:noProof/>
        </w:rPr>
      </w:pPr>
      <w:r>
        <w:rPr>
          <w:noProof/>
        </w:rPr>
        <w:t>ε)</w:t>
      </w:r>
      <w:r>
        <w:rPr>
          <w:noProof/>
        </w:rPr>
        <w:tab/>
        <w:t xml:space="preserve">για μέλη του προσωπικού αμαξοστοιχιών, βαγονιών ψυγείων και μηχανών αμαξοστοιχιών που εκτελούν διεθνή δρομολόγια στην επικράτεια της Λευκορωσίας και των κρατών </w:t>
      </w:r>
      <w:r>
        <w:rPr>
          <w:noProof/>
        </w:rPr>
        <w:t>μελών:</w:t>
      </w:r>
    </w:p>
    <w:p w:rsidR="00162429" w:rsidRDefault="00162429">
      <w:pPr>
        <w:autoSpaceDE w:val="0"/>
        <w:autoSpaceDN w:val="0"/>
        <w:adjustRightInd w:val="0"/>
        <w:spacing w:after="0"/>
        <w:rPr>
          <w:rFonts w:eastAsia="Times New Roman"/>
          <w:noProof/>
          <w:szCs w:val="24"/>
        </w:rPr>
      </w:pPr>
    </w:p>
    <w:p w:rsidR="00162429" w:rsidRDefault="00D668AE">
      <w:pPr>
        <w:pStyle w:val="Tiret1"/>
        <w:rPr>
          <w:noProof/>
        </w:rPr>
      </w:pPr>
      <w:r>
        <w:rPr>
          <w:noProof/>
        </w:rPr>
        <w:t>γραπτή αίτηση από τον αρμόδιο οργανισμό ή εταιρία σιδηροδρόμων της Λευκορωσίας ή κράτους μέλους, στην οποία δηλώνεται ο σκοπός, η διάρκεια και η συχνότητα των ταξιδιών,</w:t>
      </w:r>
    </w:p>
    <w:p w:rsidR="00162429" w:rsidRDefault="00162429">
      <w:pPr>
        <w:autoSpaceDE w:val="0"/>
        <w:autoSpaceDN w:val="0"/>
        <w:adjustRightInd w:val="0"/>
        <w:spacing w:after="0"/>
        <w:rPr>
          <w:rFonts w:eastAsia="Times New Roman"/>
          <w:b/>
          <w:noProof/>
          <w:szCs w:val="24"/>
        </w:rPr>
      </w:pPr>
    </w:p>
    <w:p w:rsidR="00162429" w:rsidRDefault="00D668AE">
      <w:pPr>
        <w:pStyle w:val="Point0"/>
        <w:rPr>
          <w:noProof/>
        </w:rPr>
      </w:pPr>
      <w:r>
        <w:rPr>
          <w:noProof/>
        </w:rPr>
        <w:t>στ)</w:t>
      </w:r>
      <w:r>
        <w:rPr>
          <w:noProof/>
        </w:rPr>
        <w:tab/>
        <w:t>για δημοσιογράφους και μέλη της τεχνικής ομάδας που τους συνοδεύουν με την</w:t>
      </w:r>
      <w:r>
        <w:rPr>
          <w:noProof/>
        </w:rPr>
        <w:t xml:space="preserve"> επαγγελματική τους ιδιότητα:</w:t>
      </w:r>
    </w:p>
    <w:p w:rsidR="00162429" w:rsidRDefault="00162429">
      <w:pPr>
        <w:autoSpaceDE w:val="0"/>
        <w:autoSpaceDN w:val="0"/>
        <w:adjustRightInd w:val="0"/>
        <w:spacing w:after="0"/>
        <w:rPr>
          <w:rFonts w:eastAsia="Times New Roman"/>
          <w:noProof/>
          <w:szCs w:val="24"/>
        </w:rPr>
      </w:pPr>
    </w:p>
    <w:p w:rsidR="00162429" w:rsidRDefault="00D668AE">
      <w:pPr>
        <w:pStyle w:val="Tiret1"/>
        <w:rPr>
          <w:noProof/>
        </w:rPr>
      </w:pPr>
      <w:r>
        <w:rPr>
          <w:noProof/>
        </w:rPr>
        <w:t>πιστοποιητικό ή άλλο έγγραφο που έχει εκδοθεί από επαγγελματική οργάνωση ή τον εργοδότη του αιτούντος και βεβαιώνει ότι το εν λόγω πρόσωπο είναι επαγγελματίας δημοσιογράφος και αναφέρει ότι ο σκοπός του ταξιδιού είναι η άσκησ</w:t>
      </w:r>
      <w:r>
        <w:rPr>
          <w:noProof/>
        </w:rPr>
        <w:t xml:space="preserve">η δημοσιογραφικών καθηκόντων ή αποδεικνύει ότι το εν λόγω πρόσωπο είναι μέλος τεχνικής ομάδας που συνοδεύει τον δημοσιογράφο με την επαγγελματική του ιδιότητα, </w:t>
      </w:r>
    </w:p>
    <w:p w:rsidR="00162429" w:rsidRDefault="00162429">
      <w:pPr>
        <w:autoSpaceDE w:val="0"/>
        <w:autoSpaceDN w:val="0"/>
        <w:adjustRightInd w:val="0"/>
        <w:spacing w:after="0"/>
        <w:rPr>
          <w:rFonts w:eastAsia="Times New Roman"/>
          <w:b/>
          <w:noProof/>
          <w:szCs w:val="24"/>
        </w:rPr>
      </w:pPr>
    </w:p>
    <w:p w:rsidR="00162429" w:rsidRDefault="00D668AE">
      <w:pPr>
        <w:pStyle w:val="Point0"/>
        <w:rPr>
          <w:rFonts w:eastAsia="Times New Roman"/>
          <w:noProof/>
          <w:szCs w:val="24"/>
        </w:rPr>
      </w:pPr>
      <w:r>
        <w:rPr>
          <w:noProof/>
        </w:rPr>
        <w:t>ζ)</w:t>
      </w:r>
      <w:r>
        <w:rPr>
          <w:noProof/>
        </w:rPr>
        <w:tab/>
        <w:t>για πρόσωπα που συμμετέχουν σε επιστημονικές, ακαδημαϊκές, πολιτιστικές ή καλλιτεχνικές δρα</w:t>
      </w:r>
      <w:r>
        <w:rPr>
          <w:noProof/>
        </w:rPr>
        <w:t>στηριότητες, συμπεριλαμβανομένων πανεπιστημιακών και άλλων προγραμμάτων ανταλλαγών:</w:t>
      </w:r>
    </w:p>
    <w:p w:rsidR="00162429" w:rsidRDefault="00162429">
      <w:pPr>
        <w:autoSpaceDE w:val="0"/>
        <w:autoSpaceDN w:val="0"/>
        <w:adjustRightInd w:val="0"/>
        <w:spacing w:after="0"/>
        <w:rPr>
          <w:rFonts w:eastAsia="Times New Roman"/>
          <w:noProof/>
          <w:szCs w:val="24"/>
        </w:rPr>
      </w:pPr>
    </w:p>
    <w:p w:rsidR="00162429" w:rsidRDefault="00D668AE">
      <w:pPr>
        <w:pStyle w:val="Tiret1"/>
        <w:rPr>
          <w:noProof/>
        </w:rPr>
      </w:pPr>
      <w:r>
        <w:rPr>
          <w:noProof/>
        </w:rPr>
        <w:t>γραπτή πρόσκληση για τη συμμετοχή σε αυτές τις δραστηριότητες από τον οργανισμό υποδοχής,</w:t>
      </w:r>
    </w:p>
    <w:p w:rsidR="00162429" w:rsidRDefault="00162429">
      <w:pPr>
        <w:autoSpaceDE w:val="0"/>
        <w:autoSpaceDN w:val="0"/>
        <w:adjustRightInd w:val="0"/>
        <w:spacing w:after="0"/>
        <w:rPr>
          <w:rFonts w:eastAsia="Times New Roman"/>
          <w:b/>
          <w:noProof/>
          <w:szCs w:val="24"/>
        </w:rPr>
      </w:pPr>
    </w:p>
    <w:p w:rsidR="00162429" w:rsidRDefault="00D668AE">
      <w:pPr>
        <w:pStyle w:val="Point0"/>
        <w:rPr>
          <w:noProof/>
        </w:rPr>
      </w:pPr>
      <w:r>
        <w:rPr>
          <w:noProof/>
        </w:rPr>
        <w:t>η)</w:t>
      </w:r>
      <w:r>
        <w:rPr>
          <w:noProof/>
        </w:rPr>
        <w:tab/>
        <w:t>για μαθητές, σπουδαστές, μεταπτυχιακούς φοιτητές και καθηγητές συνοδούς που π</w:t>
      </w:r>
      <w:r>
        <w:rPr>
          <w:noProof/>
        </w:rPr>
        <w:t>ραγματοποιούν εκπαιδευτικά ή επιμορφωτικά ταξίδια, ιδίως στο πλαίσιο προγραμμάτων ανταλλαγών, καθώς και άλλων σχολικών δραστηριοτήτων:</w:t>
      </w:r>
    </w:p>
    <w:p w:rsidR="00162429" w:rsidRDefault="00162429">
      <w:pPr>
        <w:autoSpaceDE w:val="0"/>
        <w:autoSpaceDN w:val="0"/>
        <w:adjustRightInd w:val="0"/>
        <w:spacing w:after="0"/>
        <w:rPr>
          <w:rFonts w:eastAsia="Times New Roman"/>
          <w:noProof/>
          <w:szCs w:val="24"/>
        </w:rPr>
      </w:pPr>
    </w:p>
    <w:p w:rsidR="00162429" w:rsidRDefault="00D668AE">
      <w:pPr>
        <w:pStyle w:val="Tiret1"/>
        <w:rPr>
          <w:noProof/>
        </w:rPr>
      </w:pPr>
      <w:r>
        <w:rPr>
          <w:noProof/>
        </w:rPr>
        <w:t xml:space="preserve">γραπτή πρόσκληση ή πιστοποιητικό εγγραφής από το πανεπιστήμιο, ακαδημία, ίδρυμα, κολέγιο ή σχολείο υποδοχής ή ταυτότητα </w:t>
      </w:r>
      <w:r>
        <w:rPr>
          <w:noProof/>
        </w:rPr>
        <w:t>σπουδαστή ή πιστοποιητικά των μαθημάτων που πρόκειται να παρακολουθήσουν,</w:t>
      </w:r>
    </w:p>
    <w:p w:rsidR="00162429" w:rsidRDefault="00162429">
      <w:pPr>
        <w:autoSpaceDE w:val="0"/>
        <w:autoSpaceDN w:val="0"/>
        <w:adjustRightInd w:val="0"/>
        <w:spacing w:after="0"/>
        <w:rPr>
          <w:rFonts w:eastAsia="Times New Roman"/>
          <w:b/>
          <w:noProof/>
          <w:szCs w:val="24"/>
        </w:rPr>
      </w:pPr>
    </w:p>
    <w:p w:rsidR="00162429" w:rsidRDefault="00D668AE">
      <w:pPr>
        <w:pStyle w:val="Point0"/>
        <w:rPr>
          <w:noProof/>
        </w:rPr>
      </w:pPr>
      <w:r>
        <w:rPr>
          <w:noProof/>
        </w:rPr>
        <w:t>θ)</w:t>
      </w:r>
      <w:r>
        <w:rPr>
          <w:noProof/>
        </w:rPr>
        <w:tab/>
        <w:t>για συμμετέχοντες σε διεθνείς αθλητικές εκδηλώσεις και τα άτομα που τους συνοδεύουν με την επαγγελματική τους ιδιότητα:</w:t>
      </w:r>
    </w:p>
    <w:p w:rsidR="00162429" w:rsidRDefault="00162429">
      <w:pPr>
        <w:autoSpaceDE w:val="0"/>
        <w:autoSpaceDN w:val="0"/>
        <w:adjustRightInd w:val="0"/>
        <w:spacing w:after="0"/>
        <w:rPr>
          <w:rFonts w:eastAsia="Times New Roman"/>
          <w:noProof/>
          <w:szCs w:val="24"/>
        </w:rPr>
      </w:pPr>
    </w:p>
    <w:p w:rsidR="00162429" w:rsidRDefault="00D668AE">
      <w:pPr>
        <w:pStyle w:val="Tiret1"/>
        <w:rPr>
          <w:noProof/>
        </w:rPr>
      </w:pPr>
      <w:r>
        <w:rPr>
          <w:noProof/>
        </w:rPr>
        <w:t>γραπτή πρόσκληση από την οργάνωση υποδοχής, αρμόδιες αρχέ</w:t>
      </w:r>
      <w:r>
        <w:rPr>
          <w:noProof/>
        </w:rPr>
        <w:t>ς, εθνικές αθλητικές ομοσπονδίες των κρατών μελών ή της Λευκορωσίας ή από την Εθνική Ολυμπιακή Επιτροπή της Λευκορωσίας ή τις Εθνικές Ολυμπιακές Επιτροπές των κρατών μελών,</w:t>
      </w:r>
    </w:p>
    <w:p w:rsidR="00162429" w:rsidRDefault="00162429">
      <w:pPr>
        <w:autoSpaceDE w:val="0"/>
        <w:autoSpaceDN w:val="0"/>
        <w:adjustRightInd w:val="0"/>
        <w:spacing w:after="0"/>
        <w:rPr>
          <w:rFonts w:eastAsia="Times New Roman"/>
          <w:b/>
          <w:noProof/>
          <w:szCs w:val="24"/>
        </w:rPr>
      </w:pPr>
    </w:p>
    <w:p w:rsidR="00162429" w:rsidRDefault="00D668AE">
      <w:pPr>
        <w:pStyle w:val="Point0"/>
        <w:rPr>
          <w:noProof/>
        </w:rPr>
      </w:pPr>
      <w:r>
        <w:rPr>
          <w:noProof/>
        </w:rPr>
        <w:t>ι)</w:t>
      </w:r>
      <w:r>
        <w:rPr>
          <w:noProof/>
        </w:rPr>
        <w:tab/>
        <w:t>για συμμετέχοντες σε επίσημα προγράμματα ανταλλαγών που διοργανώνονται από αδελ</w:t>
      </w:r>
      <w:r>
        <w:rPr>
          <w:noProof/>
        </w:rPr>
        <w:t>φοποιημένες πόλεις ή άλλους φορείς τοπικής αυτοδιοίκησης:</w:t>
      </w:r>
    </w:p>
    <w:p w:rsidR="00162429" w:rsidRDefault="00162429">
      <w:pPr>
        <w:autoSpaceDE w:val="0"/>
        <w:autoSpaceDN w:val="0"/>
        <w:adjustRightInd w:val="0"/>
        <w:spacing w:after="0"/>
        <w:rPr>
          <w:rFonts w:eastAsia="Times New Roman"/>
          <w:noProof/>
          <w:szCs w:val="24"/>
        </w:rPr>
      </w:pPr>
    </w:p>
    <w:p w:rsidR="00162429" w:rsidRDefault="00D668AE">
      <w:pPr>
        <w:pStyle w:val="Tiret1"/>
        <w:rPr>
          <w:noProof/>
        </w:rPr>
      </w:pPr>
      <w:r>
        <w:rPr>
          <w:noProof/>
        </w:rPr>
        <w:t>γραπτή πρόσκληση από τον προϊστάμενο των διοικητικών υπηρεσιών/δήμαρχο των εν λόγω πόλεων ή τις δημοτικές αρχές,</w:t>
      </w:r>
    </w:p>
    <w:p w:rsidR="00162429" w:rsidRDefault="00162429">
      <w:pPr>
        <w:autoSpaceDE w:val="0"/>
        <w:autoSpaceDN w:val="0"/>
        <w:adjustRightInd w:val="0"/>
        <w:spacing w:after="0"/>
        <w:rPr>
          <w:rFonts w:eastAsia="Times New Roman"/>
          <w:noProof/>
          <w:szCs w:val="24"/>
        </w:rPr>
      </w:pPr>
    </w:p>
    <w:p w:rsidR="00162429" w:rsidRDefault="00D668AE">
      <w:pPr>
        <w:pStyle w:val="Point0"/>
        <w:rPr>
          <w:noProof/>
        </w:rPr>
      </w:pPr>
      <w:r>
        <w:rPr>
          <w:noProof/>
        </w:rPr>
        <w:t>ια)</w:t>
      </w:r>
      <w:r>
        <w:rPr>
          <w:noProof/>
        </w:rPr>
        <w:tab/>
        <w:t>για την επίσκεψη στρατιωτικών και πολιτικών νεκροταφείων:</w:t>
      </w:r>
    </w:p>
    <w:p w:rsidR="00162429" w:rsidRDefault="00162429">
      <w:pPr>
        <w:spacing w:after="0"/>
        <w:rPr>
          <w:rFonts w:eastAsia="Times New Roman"/>
          <w:noProof/>
          <w:szCs w:val="24"/>
        </w:rPr>
      </w:pPr>
    </w:p>
    <w:p w:rsidR="00162429" w:rsidRDefault="00D668AE">
      <w:pPr>
        <w:pStyle w:val="Tiret1"/>
        <w:rPr>
          <w:noProof/>
        </w:rPr>
      </w:pPr>
      <w:r>
        <w:rPr>
          <w:noProof/>
        </w:rPr>
        <w:t xml:space="preserve">επίσημο έγγραφο που </w:t>
      </w:r>
      <w:r>
        <w:rPr>
          <w:noProof/>
        </w:rPr>
        <w:t>βεβαιώνει την ύπαρξη και διατήρηση του τάφου, καθώς και την οικογενειακή ή άλλη σχέση μεταξύ του αιτούντος και του θανόντος,</w:t>
      </w:r>
    </w:p>
    <w:p w:rsidR="00162429" w:rsidRDefault="00162429">
      <w:pPr>
        <w:autoSpaceDE w:val="0"/>
        <w:autoSpaceDN w:val="0"/>
        <w:adjustRightInd w:val="0"/>
        <w:spacing w:after="0"/>
        <w:rPr>
          <w:rFonts w:eastAsia="Times New Roman"/>
          <w:b/>
          <w:noProof/>
          <w:szCs w:val="24"/>
        </w:rPr>
      </w:pPr>
    </w:p>
    <w:p w:rsidR="00162429" w:rsidRDefault="00D668AE">
      <w:pPr>
        <w:pStyle w:val="Point0"/>
        <w:rPr>
          <w:noProof/>
        </w:rPr>
      </w:pPr>
      <w:r>
        <w:rPr>
          <w:noProof/>
        </w:rPr>
        <w:t>ιβ)</w:t>
      </w:r>
      <w:r>
        <w:rPr>
          <w:noProof/>
        </w:rPr>
        <w:tab/>
        <w:t>για συγγενείς που ταξιδεύουν για νεκρώσιμες τελετές:</w:t>
      </w:r>
    </w:p>
    <w:p w:rsidR="00162429" w:rsidRDefault="00162429">
      <w:pPr>
        <w:autoSpaceDE w:val="0"/>
        <w:autoSpaceDN w:val="0"/>
        <w:adjustRightInd w:val="0"/>
        <w:spacing w:after="0"/>
        <w:rPr>
          <w:rFonts w:eastAsia="Times New Roman"/>
          <w:noProof/>
          <w:szCs w:val="24"/>
        </w:rPr>
      </w:pPr>
    </w:p>
    <w:p w:rsidR="00162429" w:rsidRDefault="00D668AE">
      <w:pPr>
        <w:pStyle w:val="Tiret1"/>
        <w:autoSpaceDE w:val="0"/>
        <w:autoSpaceDN w:val="0"/>
        <w:adjustRightInd w:val="0"/>
        <w:spacing w:after="0"/>
        <w:rPr>
          <w:rFonts w:eastAsia="Times New Roman"/>
          <w:noProof/>
          <w:szCs w:val="24"/>
        </w:rPr>
      </w:pPr>
      <w:r>
        <w:rPr>
          <w:noProof/>
        </w:rPr>
        <w:t>επίσημο έγγραφο που βεβαιώνει το γεγονός του θανάτου, καθώς και την οικο</w:t>
      </w:r>
      <w:r>
        <w:rPr>
          <w:noProof/>
        </w:rPr>
        <w:t>γενειακή ή άλλη σχέση μεταξύ του αιτούντος και του θανόντος,</w:t>
      </w:r>
    </w:p>
    <w:p w:rsidR="00162429" w:rsidRDefault="00162429">
      <w:pPr>
        <w:autoSpaceDE w:val="0"/>
        <w:autoSpaceDN w:val="0"/>
        <w:adjustRightInd w:val="0"/>
        <w:spacing w:after="0"/>
        <w:rPr>
          <w:rFonts w:eastAsia="Times New Roman"/>
          <w:b/>
          <w:noProof/>
          <w:szCs w:val="24"/>
        </w:rPr>
      </w:pPr>
    </w:p>
    <w:p w:rsidR="00162429" w:rsidRDefault="00D668AE">
      <w:pPr>
        <w:pStyle w:val="Point0"/>
        <w:rPr>
          <w:noProof/>
        </w:rPr>
      </w:pPr>
      <w:r>
        <w:rPr>
          <w:noProof/>
        </w:rPr>
        <w:t>ιγ)</w:t>
      </w:r>
      <w:r>
        <w:rPr>
          <w:noProof/>
        </w:rPr>
        <w:tab/>
        <w:t>για πρόσωπα που ταξιδεύουν για ιατρικούς λόγους και τους απαραίτητους συνοδούς τους:</w:t>
      </w:r>
    </w:p>
    <w:p w:rsidR="00162429" w:rsidRDefault="00162429">
      <w:pPr>
        <w:autoSpaceDE w:val="0"/>
        <w:autoSpaceDN w:val="0"/>
        <w:adjustRightInd w:val="0"/>
        <w:spacing w:after="0"/>
        <w:rPr>
          <w:rFonts w:eastAsia="Times New Roman"/>
          <w:noProof/>
          <w:szCs w:val="24"/>
        </w:rPr>
      </w:pPr>
    </w:p>
    <w:p w:rsidR="00162429" w:rsidRDefault="00D668AE">
      <w:pPr>
        <w:pStyle w:val="Tiret1"/>
        <w:rPr>
          <w:noProof/>
        </w:rPr>
      </w:pPr>
      <w:r>
        <w:rPr>
          <w:noProof/>
        </w:rPr>
        <w:t xml:space="preserve">επίσημο έγγραφο του νοσηλευτικού ιδρύματος που βεβαιώνει την ανάγκη ιατρικής περίθαλψης σε αυτό και την </w:t>
      </w:r>
      <w:r>
        <w:rPr>
          <w:noProof/>
        </w:rPr>
        <w:t>ανάγκη συνοδείας, καθώς και απόδειξη της επάρκειας των οικονομικών μέσων για την πληρωμή της θεραπείας,</w:t>
      </w:r>
    </w:p>
    <w:p w:rsidR="00162429" w:rsidRDefault="00162429">
      <w:pPr>
        <w:autoSpaceDE w:val="0"/>
        <w:autoSpaceDN w:val="0"/>
        <w:adjustRightInd w:val="0"/>
        <w:spacing w:after="0"/>
        <w:rPr>
          <w:rFonts w:eastAsia="Times New Roman"/>
          <w:b/>
          <w:noProof/>
          <w:szCs w:val="24"/>
        </w:rPr>
      </w:pPr>
    </w:p>
    <w:p w:rsidR="00162429" w:rsidRDefault="00D668AE">
      <w:pPr>
        <w:pStyle w:val="Point0"/>
        <w:rPr>
          <w:noProof/>
        </w:rPr>
      </w:pPr>
      <w:r>
        <w:rPr>
          <w:noProof/>
        </w:rPr>
        <w:t>ιδ)</w:t>
      </w:r>
      <w:r>
        <w:rPr>
          <w:noProof/>
        </w:rPr>
        <w:tab/>
        <w:t>για μέλη επαγγελματικών οργανώσεων που συμμετέχουν σε διεθνείς εκθέσεις, συνέδρια, συμπόσια, σεμινάρια ή άλλες παρόμοιες εκδηλώσεις στην επικράτεια</w:t>
      </w:r>
      <w:r>
        <w:rPr>
          <w:noProof/>
        </w:rPr>
        <w:t xml:space="preserve"> της Λευκορωσίας ή των κρατών μελών:</w:t>
      </w:r>
    </w:p>
    <w:p w:rsidR="00162429" w:rsidRDefault="00162429">
      <w:pPr>
        <w:autoSpaceDE w:val="0"/>
        <w:autoSpaceDN w:val="0"/>
        <w:adjustRightInd w:val="0"/>
        <w:spacing w:after="0"/>
        <w:rPr>
          <w:rFonts w:eastAsia="Times New Roman"/>
          <w:noProof/>
          <w:szCs w:val="24"/>
        </w:rPr>
      </w:pPr>
    </w:p>
    <w:p w:rsidR="00162429" w:rsidRDefault="00D668AE">
      <w:pPr>
        <w:pStyle w:val="Tiret1"/>
        <w:rPr>
          <w:noProof/>
        </w:rPr>
      </w:pPr>
      <w:r>
        <w:rPr>
          <w:noProof/>
        </w:rPr>
        <w:t>γραπτή πρόσκληση από τον οργανισμό υποδοχής που να επιβεβαιώνει τη συμμετοχή τού εν λόγω προσώπου στην εκδήλωση,</w:t>
      </w:r>
    </w:p>
    <w:p w:rsidR="00162429" w:rsidRDefault="00162429">
      <w:pPr>
        <w:autoSpaceDE w:val="0"/>
        <w:autoSpaceDN w:val="0"/>
        <w:adjustRightInd w:val="0"/>
        <w:spacing w:after="0"/>
        <w:rPr>
          <w:rFonts w:eastAsia="Times New Roman"/>
          <w:b/>
          <w:noProof/>
          <w:szCs w:val="24"/>
        </w:rPr>
      </w:pPr>
    </w:p>
    <w:p w:rsidR="00162429" w:rsidRDefault="00D668AE">
      <w:pPr>
        <w:pStyle w:val="Point0"/>
        <w:rPr>
          <w:noProof/>
        </w:rPr>
      </w:pPr>
      <w:r>
        <w:rPr>
          <w:noProof/>
        </w:rPr>
        <w:lastRenderedPageBreak/>
        <w:t>ιε)</w:t>
      </w:r>
      <w:r>
        <w:rPr>
          <w:noProof/>
        </w:rPr>
        <w:tab/>
        <w:t>για εκπροσώπους οργανώσεων της κοινωνίας των πολιτών που πραγματοποιούν ταξίδια για επιμόρφωση, σεμι</w:t>
      </w:r>
      <w:r>
        <w:rPr>
          <w:noProof/>
        </w:rPr>
        <w:t>νάρια, συνέδρια, μεταξύ άλλων στο πλαίσιο προγραμμάτων ανταλλαγών:</w:t>
      </w:r>
    </w:p>
    <w:p w:rsidR="00162429" w:rsidRDefault="00162429">
      <w:pPr>
        <w:autoSpaceDE w:val="0"/>
        <w:autoSpaceDN w:val="0"/>
        <w:adjustRightInd w:val="0"/>
        <w:spacing w:after="0"/>
        <w:rPr>
          <w:rFonts w:eastAsia="Times New Roman"/>
          <w:noProof/>
          <w:szCs w:val="24"/>
        </w:rPr>
      </w:pPr>
    </w:p>
    <w:p w:rsidR="00162429" w:rsidRDefault="00D668AE">
      <w:pPr>
        <w:pStyle w:val="Tiret1"/>
        <w:rPr>
          <w:noProof/>
        </w:rPr>
      </w:pPr>
      <w:r>
        <w:rPr>
          <w:noProof/>
        </w:rPr>
        <w:t xml:space="preserve">γραπτή πρόσκληση από τον οργανισμό υποδοχής, βεβαίωση ότι το εν λόγω πρόσωπο εκπροσωπεί την οργάνωση της κοινωνίας των πολιτών και πιστοποιητικό ίδρυσης της οργάνωσης αυτής από το σχετικό </w:t>
      </w:r>
      <w:r>
        <w:rPr>
          <w:noProof/>
        </w:rPr>
        <w:t>μητρώο που έχει εκδώσει κρατική αρχή σύμφωνα με την εθνική νομοθεσία,</w:t>
      </w:r>
    </w:p>
    <w:p w:rsidR="00162429" w:rsidRDefault="00162429">
      <w:pPr>
        <w:autoSpaceDE w:val="0"/>
        <w:autoSpaceDN w:val="0"/>
        <w:adjustRightInd w:val="0"/>
        <w:spacing w:after="0"/>
        <w:rPr>
          <w:rFonts w:eastAsia="Times New Roman"/>
          <w:b/>
          <w:noProof/>
          <w:szCs w:val="24"/>
        </w:rPr>
      </w:pPr>
    </w:p>
    <w:p w:rsidR="00162429" w:rsidRDefault="00D668AE">
      <w:pPr>
        <w:pStyle w:val="Point0"/>
        <w:rPr>
          <w:noProof/>
        </w:rPr>
      </w:pPr>
      <w:r>
        <w:rPr>
          <w:noProof/>
        </w:rPr>
        <w:t>ιστ)</w:t>
      </w:r>
      <w:r>
        <w:rPr>
          <w:noProof/>
        </w:rPr>
        <w:tab/>
        <w:t xml:space="preserve"> για συμμετέχοντες σε επίσημα προγράμματα διασυνοριακής συνεργασίας της ΕΕ μεταξύ Λευκορωσίας και Ένωσης: </w:t>
      </w:r>
    </w:p>
    <w:p w:rsidR="00162429" w:rsidRDefault="00162429">
      <w:pPr>
        <w:autoSpaceDE w:val="0"/>
        <w:autoSpaceDN w:val="0"/>
        <w:adjustRightInd w:val="0"/>
        <w:spacing w:after="0"/>
        <w:rPr>
          <w:rFonts w:eastAsia="Times New Roman"/>
          <w:noProof/>
          <w:szCs w:val="24"/>
        </w:rPr>
      </w:pPr>
    </w:p>
    <w:p w:rsidR="00162429" w:rsidRDefault="00D668AE">
      <w:pPr>
        <w:pStyle w:val="Tiret1"/>
        <w:rPr>
          <w:noProof/>
        </w:rPr>
      </w:pPr>
      <w:r>
        <w:rPr>
          <w:noProof/>
        </w:rPr>
        <w:t>γραπτή πρόσκληση από τον οργανισμό υποδοχής.</w:t>
      </w:r>
    </w:p>
    <w:p w:rsidR="00162429" w:rsidRDefault="00162429">
      <w:pPr>
        <w:autoSpaceDE w:val="0"/>
        <w:autoSpaceDN w:val="0"/>
        <w:adjustRightInd w:val="0"/>
        <w:spacing w:after="0"/>
        <w:rPr>
          <w:rFonts w:eastAsia="Times New Roman"/>
          <w:b/>
          <w:noProof/>
          <w:szCs w:val="24"/>
        </w:rPr>
      </w:pPr>
    </w:p>
    <w:p w:rsidR="00162429" w:rsidRDefault="00D668AE">
      <w:pPr>
        <w:pStyle w:val="NumPar1"/>
        <w:autoSpaceDE w:val="0"/>
        <w:autoSpaceDN w:val="0"/>
        <w:adjustRightInd w:val="0"/>
        <w:spacing w:after="0"/>
        <w:rPr>
          <w:rFonts w:eastAsia="Times New Roman"/>
          <w:noProof/>
          <w:szCs w:val="24"/>
        </w:rPr>
      </w:pPr>
      <w:r>
        <w:rPr>
          <w:noProof/>
        </w:rPr>
        <w:t>Η γραπτή πρόσκληση της παρ</w:t>
      </w:r>
      <w:r>
        <w:rPr>
          <w:noProof/>
        </w:rPr>
        <w:t>αγράφου 1 του παρόντος άρθρου περιλαμβάνει τα ακόλουθα στοιχεία:</w:t>
      </w:r>
    </w:p>
    <w:p w:rsidR="00162429" w:rsidRDefault="00162429">
      <w:pPr>
        <w:autoSpaceDE w:val="0"/>
        <w:autoSpaceDN w:val="0"/>
        <w:adjustRightInd w:val="0"/>
        <w:spacing w:after="0"/>
        <w:rPr>
          <w:rFonts w:eastAsia="Times New Roman"/>
          <w:noProof/>
          <w:szCs w:val="24"/>
        </w:rPr>
      </w:pPr>
    </w:p>
    <w:p w:rsidR="00162429" w:rsidRDefault="00D668AE">
      <w:pPr>
        <w:pStyle w:val="Point0"/>
        <w:rPr>
          <w:noProof/>
        </w:rPr>
      </w:pPr>
      <w:r>
        <w:rPr>
          <w:noProof/>
        </w:rPr>
        <w:t>α)</w:t>
      </w:r>
      <w:r>
        <w:rPr>
          <w:noProof/>
        </w:rPr>
        <w:tab/>
        <w:t>για τον προσκεκλημένο: ονοματεπώνυμο, ημερομηνία γέννησης, φύλο, ιθαγένεια, αριθμό διαβατηρίου, χρόνο και σκοπό του ταξιδιού, αριθμό εισόδων και, ενδεχομένως, ονοματεπώνυμα των τέκνων που</w:t>
      </w:r>
      <w:r>
        <w:rPr>
          <w:noProof/>
        </w:rPr>
        <w:t xml:space="preserve"> συνοδεύουν τον προσκεκλημένο,</w:t>
      </w:r>
      <w:r>
        <w:rPr>
          <w:noProof/>
        </w:rPr>
        <w:tab/>
      </w:r>
      <w:r>
        <w:rPr>
          <w:noProof/>
        </w:rPr>
        <w:br/>
      </w:r>
    </w:p>
    <w:p w:rsidR="00162429" w:rsidRDefault="00D668AE">
      <w:pPr>
        <w:pStyle w:val="Point0"/>
        <w:rPr>
          <w:noProof/>
        </w:rPr>
      </w:pPr>
      <w:r>
        <w:rPr>
          <w:noProof/>
        </w:rPr>
        <w:t>β)</w:t>
      </w:r>
      <w:r>
        <w:rPr>
          <w:noProof/>
        </w:rPr>
        <w:tab/>
        <w:t>για τον προσκαλούντα: ονοματεπώνυμο και διεύθυνση,</w:t>
      </w:r>
      <w:r>
        <w:rPr>
          <w:noProof/>
        </w:rPr>
        <w:tab/>
      </w:r>
      <w:r>
        <w:rPr>
          <w:noProof/>
        </w:rPr>
        <w:br/>
      </w:r>
    </w:p>
    <w:p w:rsidR="00162429" w:rsidRDefault="00D668AE">
      <w:pPr>
        <w:pStyle w:val="Point0"/>
        <w:rPr>
          <w:noProof/>
        </w:rPr>
      </w:pPr>
      <w:r>
        <w:rPr>
          <w:noProof/>
        </w:rPr>
        <w:t>γ)</w:t>
      </w:r>
      <w:r>
        <w:rPr>
          <w:noProof/>
        </w:rPr>
        <w:tab/>
        <w:t>για τον προσκαλούντα οργανισμό, εταιρεία ή νομικό πρόσωπο: πλήρη επωνυμία και διεύθυνση και:</w:t>
      </w:r>
    </w:p>
    <w:p w:rsidR="00162429" w:rsidRDefault="00162429">
      <w:pPr>
        <w:rPr>
          <w:noProof/>
        </w:rPr>
      </w:pPr>
    </w:p>
    <w:p w:rsidR="00162429" w:rsidRDefault="00D668AE">
      <w:pPr>
        <w:pStyle w:val="Tiret1"/>
        <w:rPr>
          <w:noProof/>
        </w:rPr>
      </w:pPr>
      <w:r>
        <w:rPr>
          <w:noProof/>
        </w:rPr>
        <w:t>εάν η πρόσκληση εκδίδεται από οργανισμό ή αρχή, ονοματεπώνυμο και θέση</w:t>
      </w:r>
      <w:r>
        <w:rPr>
          <w:noProof/>
        </w:rPr>
        <w:t xml:space="preserve"> του υπογράφοντος την πρόσκληση,</w:t>
      </w:r>
    </w:p>
    <w:p w:rsidR="00162429" w:rsidRDefault="00162429">
      <w:pPr>
        <w:pStyle w:val="Text1"/>
        <w:rPr>
          <w:noProof/>
        </w:rPr>
      </w:pPr>
    </w:p>
    <w:p w:rsidR="00162429" w:rsidRDefault="00D668AE">
      <w:pPr>
        <w:pStyle w:val="Tiret1"/>
        <w:rPr>
          <w:noProof/>
        </w:rPr>
      </w:pPr>
      <w:r>
        <w:rPr>
          <w:noProof/>
        </w:rPr>
        <w:t>εάν ο προσκαλών είναι νομικό πρόσωπο ή εταιρεία ή γραφείο ή παράρτημα του εν λόγω νομικού προσώπου ή εταιρείας εγκατεστημένο στην επικράτεια κράτους μέλους ή της Λευκορωσίας, αριθμό μητρώου, όπως απαιτείται από το εθνικό δ</w:t>
      </w:r>
      <w:r>
        <w:rPr>
          <w:noProof/>
        </w:rPr>
        <w:t>ίκαιο του εν λόγω κράτους μέλους ή από το δίκαιο της Λευκορωσίας.</w:t>
      </w:r>
    </w:p>
    <w:p w:rsidR="00162429" w:rsidRDefault="00162429">
      <w:pPr>
        <w:autoSpaceDE w:val="0"/>
        <w:autoSpaceDN w:val="0"/>
        <w:adjustRightInd w:val="0"/>
        <w:spacing w:after="0"/>
        <w:rPr>
          <w:rFonts w:eastAsia="Times New Roman"/>
          <w:noProof/>
          <w:szCs w:val="24"/>
        </w:rPr>
      </w:pPr>
    </w:p>
    <w:p w:rsidR="00162429" w:rsidRDefault="00D668AE">
      <w:pPr>
        <w:pStyle w:val="NumPar1"/>
        <w:rPr>
          <w:noProof/>
        </w:rPr>
      </w:pPr>
      <w:r>
        <w:rPr>
          <w:noProof/>
        </w:rPr>
        <w:t>Όσον αφορά τις κατηγορίες των προσώπων της παραγράφου 1 του παρόντος άρθρου, όλες οι κατηγορίες θεωρήσεων εκδίδονται σύμφωνα με την απλουστευμένη διαδικασία χωρίς να απαιτείται άλλη αιτιολό</w:t>
      </w:r>
      <w:r>
        <w:rPr>
          <w:noProof/>
        </w:rPr>
        <w:t>γηση, πρόσκληση ή επικύρωση σχετικά με τον σκοπό του ταξιδιού, που να προβλέπεται από τη νομοθεσία των μερών.</w:t>
      </w:r>
    </w:p>
    <w:p w:rsidR="00162429" w:rsidRDefault="00162429">
      <w:pPr>
        <w:autoSpaceDE w:val="0"/>
        <w:autoSpaceDN w:val="0"/>
        <w:adjustRightInd w:val="0"/>
        <w:spacing w:after="0"/>
        <w:rPr>
          <w:rFonts w:eastAsia="Times New Roman"/>
          <w:b/>
          <w:noProof/>
          <w:szCs w:val="24"/>
        </w:rPr>
      </w:pPr>
    </w:p>
    <w:p w:rsidR="00162429" w:rsidRDefault="00162429">
      <w:pPr>
        <w:autoSpaceDE w:val="0"/>
        <w:autoSpaceDN w:val="0"/>
        <w:adjustRightInd w:val="0"/>
        <w:spacing w:after="0"/>
        <w:rPr>
          <w:rFonts w:eastAsia="Times New Roman"/>
          <w:b/>
          <w:noProof/>
          <w:color w:val="000000"/>
          <w:szCs w:val="24"/>
        </w:rPr>
      </w:pPr>
    </w:p>
    <w:p w:rsidR="00162429" w:rsidRDefault="00162429">
      <w:pPr>
        <w:spacing w:after="0"/>
        <w:jc w:val="center"/>
        <w:rPr>
          <w:rFonts w:eastAsia="Times New Roman"/>
          <w:b/>
          <w:noProof/>
          <w:szCs w:val="24"/>
        </w:rPr>
      </w:pPr>
    </w:p>
    <w:p w:rsidR="00162429" w:rsidRDefault="00162429">
      <w:pPr>
        <w:spacing w:after="0"/>
        <w:jc w:val="center"/>
        <w:rPr>
          <w:rFonts w:eastAsia="Times New Roman"/>
          <w:b/>
          <w:noProof/>
          <w:szCs w:val="24"/>
        </w:rPr>
      </w:pPr>
    </w:p>
    <w:p w:rsidR="00162429" w:rsidRDefault="00D668AE">
      <w:pPr>
        <w:spacing w:after="0"/>
        <w:jc w:val="center"/>
        <w:rPr>
          <w:rFonts w:eastAsia="Times New Roman"/>
          <w:b/>
          <w:noProof/>
          <w:szCs w:val="24"/>
        </w:rPr>
      </w:pPr>
      <w:r>
        <w:rPr>
          <w:b/>
          <w:noProof/>
        </w:rPr>
        <w:t>Άρθρο 5 – Έκδοση θεωρήσεων πολλαπλής εισόδου</w:t>
      </w:r>
    </w:p>
    <w:p w:rsidR="00162429" w:rsidRDefault="00162429">
      <w:pPr>
        <w:spacing w:after="0"/>
        <w:jc w:val="center"/>
        <w:rPr>
          <w:rFonts w:eastAsia="Times New Roman"/>
          <w:b/>
          <w:noProof/>
          <w:szCs w:val="24"/>
        </w:rPr>
      </w:pPr>
    </w:p>
    <w:p w:rsidR="00162429" w:rsidRDefault="00D668AE">
      <w:pPr>
        <w:pStyle w:val="NumPar1"/>
        <w:numPr>
          <w:ilvl w:val="0"/>
          <w:numId w:val="2"/>
        </w:numPr>
        <w:rPr>
          <w:noProof/>
        </w:rPr>
      </w:pPr>
      <w:r>
        <w:rPr>
          <w:noProof/>
        </w:rPr>
        <w:t>Οι διπλωματικές και προξενικές αρχές των κρατών μελών και της Λευκορωσίας εκδίδουν θεωρήσεις πολ</w:t>
      </w:r>
      <w:r>
        <w:rPr>
          <w:noProof/>
        </w:rPr>
        <w:t xml:space="preserve">λαπλής εισόδου με διάρκεια ισχύος έως 5 έτη για τις ακόλουθες κατηγορίες προσώπων:  </w:t>
      </w:r>
    </w:p>
    <w:p w:rsidR="00162429" w:rsidRDefault="00162429">
      <w:pPr>
        <w:spacing w:after="0"/>
        <w:rPr>
          <w:rFonts w:eastAsia="Times New Roman"/>
          <w:noProof/>
          <w:szCs w:val="24"/>
        </w:rPr>
      </w:pPr>
    </w:p>
    <w:p w:rsidR="00162429" w:rsidRDefault="00D668AE">
      <w:pPr>
        <w:pStyle w:val="Point0"/>
        <w:rPr>
          <w:noProof/>
        </w:rPr>
      </w:pPr>
      <w:r>
        <w:rPr>
          <w:noProof/>
        </w:rPr>
        <w:t>α)</w:t>
      </w:r>
      <w:r>
        <w:rPr>
          <w:noProof/>
        </w:rPr>
        <w:tab/>
        <w:t>μέλη των εθνικών και περιφερειακών κυβερνήσεων και κοινοβουλίων, των συνταγματικών δικαστηρίων και των ανώτατων δικαστηρίων, εάν δεν απαλλάσσονται από την υποχρέωση θε</w:t>
      </w:r>
      <w:r>
        <w:rPr>
          <w:noProof/>
        </w:rPr>
        <w:t>ώρησης βάσει της παρούσας συμφωνίας, για την άσκηση των καθηκόντων τους,</w:t>
      </w:r>
    </w:p>
    <w:p w:rsidR="00162429" w:rsidRDefault="00D668AE">
      <w:pPr>
        <w:rPr>
          <w:noProof/>
        </w:rPr>
      </w:pPr>
      <w:r>
        <w:rPr>
          <w:noProof/>
        </w:rPr>
        <w:t xml:space="preserve"> </w:t>
      </w:r>
    </w:p>
    <w:p w:rsidR="00162429" w:rsidRDefault="00D668AE">
      <w:pPr>
        <w:pStyle w:val="Point0"/>
        <w:rPr>
          <w:noProof/>
        </w:rPr>
      </w:pPr>
      <w:r>
        <w:rPr>
          <w:noProof/>
        </w:rPr>
        <w:t>β)</w:t>
      </w:r>
      <w:r>
        <w:rPr>
          <w:noProof/>
        </w:rPr>
        <w:tab/>
        <w:t>μόνιμα μέλη επίσημων αντιπροσωπειών, τα οποία μετά από επίσημη πρόσκληση που απευθύνεται στα κράτη μέλη, την Ένωση ή τη Λευκορωσία, συμμετέχουν τακτικά σε συνεδριάσεις, διαβουλεύ</w:t>
      </w:r>
      <w:r>
        <w:rPr>
          <w:noProof/>
        </w:rPr>
        <w:t>σεις, διαπραγματεύσεις ή προγράμματα ανταλλαγών, καθώς και σε εκδηλώσεις που πραγματοποιούν διακυβερνητικές οργανώσεις στην επικράτεια της Λευκορωσίας ή ενός από τα κράτη μέλη,</w:t>
      </w:r>
    </w:p>
    <w:p w:rsidR="00162429" w:rsidRDefault="00162429">
      <w:pPr>
        <w:rPr>
          <w:noProof/>
        </w:rPr>
      </w:pPr>
    </w:p>
    <w:p w:rsidR="00162429" w:rsidRDefault="00D668AE">
      <w:pPr>
        <w:pStyle w:val="Point0"/>
        <w:rPr>
          <w:noProof/>
        </w:rPr>
      </w:pPr>
      <w:r>
        <w:rPr>
          <w:noProof/>
        </w:rPr>
        <w:t>γ)</w:t>
      </w:r>
      <w:r>
        <w:rPr>
          <w:noProof/>
        </w:rPr>
        <w:tab/>
        <w:t>συζύγους, τέκνα κάτω των 21 ετών ή εξαρτώμενα, γονείς και πρόσωπα που ασκού</w:t>
      </w:r>
      <w:r>
        <w:rPr>
          <w:noProof/>
        </w:rPr>
        <w:t>ν τη γονική μέριμνα, παππούδες και εγγονούς που επισκέπτονται πολίτες της Ένωσης που διαμένουν νόμιμα στην επικράτεια της Λευκορωσίας, ή πολίτες της Λευκορωσίας οι οποίοι διαμένουν νόμιμα στην επικράτεια κράτους μέλους, ή πολίτες της Ένωσης που διαμένουν σ</w:t>
      </w:r>
      <w:r>
        <w:rPr>
          <w:noProof/>
        </w:rPr>
        <w:t>την επικράτεια του κράτους μέλους του οποίου είναι υπήκοοι, ή πολίτες της Λευκορωσίας που διαμένουν στην επικράτεια της Λευκορωσίας,</w:t>
      </w:r>
    </w:p>
    <w:p w:rsidR="00162429" w:rsidRDefault="00162429">
      <w:pPr>
        <w:rPr>
          <w:noProof/>
        </w:rPr>
      </w:pPr>
    </w:p>
    <w:p w:rsidR="00162429" w:rsidRDefault="00D668AE">
      <w:pPr>
        <w:pStyle w:val="Point0"/>
        <w:rPr>
          <w:noProof/>
        </w:rPr>
      </w:pPr>
      <w:r>
        <w:rPr>
          <w:noProof/>
        </w:rPr>
        <w:t>δ)</w:t>
      </w:r>
      <w:r>
        <w:rPr>
          <w:noProof/>
        </w:rPr>
        <w:tab/>
        <w:t>επιχειρηματίες και αντιπρόσωποι επιχειρηματικών οργανώσεων που ταξιδεύουν τακτικά στη Λευκορωσία ή στα κράτη μέλη.</w:t>
      </w:r>
    </w:p>
    <w:p w:rsidR="00162429" w:rsidRDefault="00162429">
      <w:pPr>
        <w:rPr>
          <w:noProof/>
        </w:rPr>
      </w:pPr>
    </w:p>
    <w:p w:rsidR="00162429" w:rsidRDefault="00D668AE">
      <w:pPr>
        <w:spacing w:after="0"/>
        <w:rPr>
          <w:rFonts w:eastAsia="Times New Roman"/>
          <w:noProof/>
          <w:szCs w:val="24"/>
        </w:rPr>
      </w:pPr>
      <w:r>
        <w:rPr>
          <w:noProof/>
        </w:rPr>
        <w:t>Κατ</w:t>
      </w:r>
      <w:r>
        <w:rPr>
          <w:noProof/>
        </w:rPr>
        <w:t xml:space="preserve">ά παρέκκλιση του πρώτου εδαφίου, όταν η ανάγκη ή η πρόθεση πραγματοποίησης συχνών ή τακτικών ταξιδιών αφορά προδήλως συντομότερη περίοδο, η διάρκεια ισχύος της θεώρησης πολλαπλής εισόδου περιορίζεται στην εν λόγω περίοδο, και συγκεκριμένα όταν: </w:t>
      </w:r>
    </w:p>
    <w:p w:rsidR="00162429" w:rsidRDefault="00162429">
      <w:pPr>
        <w:spacing w:after="0"/>
        <w:rPr>
          <w:rFonts w:eastAsia="Times New Roman"/>
          <w:noProof/>
          <w:szCs w:val="24"/>
        </w:rPr>
      </w:pPr>
    </w:p>
    <w:p w:rsidR="00162429" w:rsidRDefault="00D668AE">
      <w:pPr>
        <w:pStyle w:val="Tiret1"/>
        <w:rPr>
          <w:noProof/>
        </w:rPr>
      </w:pPr>
      <w:r>
        <w:rPr>
          <w:noProof/>
        </w:rPr>
        <w:t xml:space="preserve">στην </w:t>
      </w:r>
      <w:r>
        <w:rPr>
          <w:noProof/>
        </w:rPr>
        <w:t>περίπτωση των προσώπων που αναφέρονται στο στοιχείο β), η διάρκεια ισχύος του καθεστώτος μόνιμου μέλους επίσημης αντιπροσωπείας είναι συντομότερη από πέντε έτη,</w:t>
      </w:r>
    </w:p>
    <w:p w:rsidR="00162429" w:rsidRDefault="00162429">
      <w:pPr>
        <w:pStyle w:val="Text1"/>
        <w:rPr>
          <w:noProof/>
        </w:rPr>
      </w:pPr>
    </w:p>
    <w:p w:rsidR="00162429" w:rsidRDefault="00D668AE">
      <w:pPr>
        <w:pStyle w:val="Tiret1"/>
        <w:rPr>
          <w:noProof/>
        </w:rPr>
      </w:pPr>
      <w:r>
        <w:rPr>
          <w:noProof/>
        </w:rPr>
        <w:t>στην περίπτωση των προσώπων που αναφέρονται στο στοιχείο γ), η διάρκεια ισχύος της άδειας νόμι</w:t>
      </w:r>
      <w:r>
        <w:rPr>
          <w:noProof/>
        </w:rPr>
        <w:t>μης διαμονής πολιτών της Λευκορωσίας που διαμένουν νόμιμα σε ένα από τα κράτη μέλη ή πολιτών της Ένωσης που διαμένουν νόμιμα στη Λευκορωσία είναι συντομότερη από πέντε έτη,</w:t>
      </w:r>
    </w:p>
    <w:p w:rsidR="00162429" w:rsidRDefault="00162429">
      <w:pPr>
        <w:pStyle w:val="Text1"/>
        <w:rPr>
          <w:noProof/>
        </w:rPr>
      </w:pPr>
    </w:p>
    <w:p w:rsidR="00162429" w:rsidRDefault="00D668AE">
      <w:pPr>
        <w:pStyle w:val="Tiret1"/>
        <w:rPr>
          <w:noProof/>
        </w:rPr>
      </w:pPr>
      <w:r>
        <w:rPr>
          <w:noProof/>
        </w:rPr>
        <w:lastRenderedPageBreak/>
        <w:t>στην περίπτωση των προσώπων που αναφέρονται στο στοιχείο δ), η διάρκεια ισχύος του</w:t>
      </w:r>
      <w:r>
        <w:rPr>
          <w:noProof/>
        </w:rPr>
        <w:t xml:space="preserve"> καθεστώτος αντιπροσώπου της επιχειρηματικής οργάνωσης ή της σύμβασης εργασίας είναι συντομότερη από πέντε έτη.</w:t>
      </w:r>
    </w:p>
    <w:p w:rsidR="00162429" w:rsidRDefault="00162429">
      <w:pPr>
        <w:pStyle w:val="Text1"/>
        <w:rPr>
          <w:noProof/>
        </w:rPr>
      </w:pPr>
    </w:p>
    <w:p w:rsidR="00162429" w:rsidRDefault="00D668AE">
      <w:pPr>
        <w:pStyle w:val="NumPar1"/>
        <w:rPr>
          <w:noProof/>
        </w:rPr>
      </w:pPr>
      <w:r>
        <w:rPr>
          <w:noProof/>
        </w:rPr>
        <w:t>Οι διπλωματικές και προξενικές αρχές των κρατών μελών και της Λευκορωσίας εκδίδουν θεωρήσεις πολλαπλής εισόδου με διάρκεια ισχύος ενός έτους γι</w:t>
      </w:r>
      <w:r>
        <w:rPr>
          <w:noProof/>
        </w:rPr>
        <w:t xml:space="preserve">α τις ακόλουθες κατηγορίες προσώπων, υπό τον όρο ότι κατά τη διάρκεια του προηγούμενου έτους έλαβαν τουλάχιστον μία θεώρηση και την έχουν χρησιμοποιήσει σύμφωνα με τη νομοθεσία περί εισόδου και παραμονής του κράτους υποδοχής: </w:t>
      </w:r>
    </w:p>
    <w:p w:rsidR="00162429" w:rsidRDefault="00162429">
      <w:pPr>
        <w:spacing w:after="0"/>
        <w:rPr>
          <w:rFonts w:eastAsia="Times New Roman"/>
          <w:noProof/>
          <w:szCs w:val="24"/>
        </w:rPr>
      </w:pPr>
    </w:p>
    <w:p w:rsidR="00162429" w:rsidRDefault="00D668AE">
      <w:pPr>
        <w:pStyle w:val="Point0"/>
        <w:rPr>
          <w:noProof/>
        </w:rPr>
      </w:pPr>
      <w:r>
        <w:rPr>
          <w:noProof/>
        </w:rPr>
        <w:t>α)</w:t>
      </w:r>
      <w:r>
        <w:rPr>
          <w:noProof/>
        </w:rPr>
        <w:tab/>
        <w:t>μέλη επίσημων αντιπροσωπε</w:t>
      </w:r>
      <w:r>
        <w:rPr>
          <w:noProof/>
        </w:rPr>
        <w:t>ιών, τα οποία, μετά από επίσημη πρόσκληση που απευθύνεται στα κράτη μέλη, την Ένωση ή τη Λευκορωσία, συμμετέχουν τακτικά σε συνεδριάσεις, διαβουλεύσεις, διαπραγματεύσεις ή προγράμματα ανταλλαγών, καθώς και σε εκδηλώσεις που πραγματοποιούν διακυβερνητικές ο</w:t>
      </w:r>
      <w:r>
        <w:rPr>
          <w:noProof/>
        </w:rPr>
        <w:t>ργανώσεις στην επικράτεια της Λευκορωσίας ή των κρατών μελών,</w:t>
      </w:r>
    </w:p>
    <w:p w:rsidR="00162429" w:rsidRDefault="00D668AE">
      <w:pPr>
        <w:pStyle w:val="Point0"/>
        <w:rPr>
          <w:noProof/>
        </w:rPr>
      </w:pPr>
      <w:r>
        <w:rPr>
          <w:noProof/>
        </w:rPr>
        <w:t>β)</w:t>
      </w:r>
      <w:r>
        <w:rPr>
          <w:noProof/>
        </w:rPr>
        <w:tab/>
        <w:t xml:space="preserve">οδηγοί που παρέχουν διεθνείς υπηρεσίες μεταφοράς εμπορευμάτων και επιβατών μεταξύ της επικράτειας της Λευκορωσίας και της επικράτειας των κρατών μελών με οχήματα καταχωρισμένα στα κράτη μέλη </w:t>
      </w:r>
      <w:r>
        <w:rPr>
          <w:noProof/>
        </w:rPr>
        <w:t>ή στη Λευκορωσία,</w:t>
      </w:r>
    </w:p>
    <w:p w:rsidR="00162429" w:rsidRDefault="00D668AE">
      <w:pPr>
        <w:pStyle w:val="Point0"/>
        <w:rPr>
          <w:noProof/>
        </w:rPr>
      </w:pPr>
      <w:r>
        <w:rPr>
          <w:noProof/>
        </w:rPr>
        <w:t>γ)</w:t>
      </w:r>
      <w:r>
        <w:rPr>
          <w:noProof/>
        </w:rPr>
        <w:tab/>
        <w:t>μέλη του προσωπικού αμαξοστοιχιών, βαγονιών ψυγείων και μηχανών αμαξοστοιχιών που εκτελούν διεθνή δρομολόγια στην επικράτεια της Λευκορωσίας και των κρατών μελών,</w:t>
      </w:r>
    </w:p>
    <w:p w:rsidR="00162429" w:rsidRDefault="00D668AE">
      <w:pPr>
        <w:pStyle w:val="Point0"/>
        <w:rPr>
          <w:noProof/>
        </w:rPr>
      </w:pPr>
      <w:r>
        <w:rPr>
          <w:noProof/>
        </w:rPr>
        <w:t>δ)</w:t>
      </w:r>
      <w:r>
        <w:rPr>
          <w:noProof/>
        </w:rPr>
        <w:tab/>
        <w:t>άτομα που συμμετέχουν σε επιστημονικές, ακαδημαϊκές, πολιτιστικές και</w:t>
      </w:r>
      <w:r>
        <w:rPr>
          <w:noProof/>
        </w:rPr>
        <w:t xml:space="preserve"> καλλιτεχνικές δραστηριότητες, συμπεριλαμβανομένων πανεπιστημιακών και άλλων προγραμμάτων ανταλλαγών, τα οποία ταξιδεύουν τακτικά στη Λευκορωσία ή στα κράτη μέλη,</w:t>
      </w:r>
    </w:p>
    <w:p w:rsidR="00162429" w:rsidRDefault="00D668AE">
      <w:pPr>
        <w:pStyle w:val="Point0"/>
        <w:rPr>
          <w:noProof/>
        </w:rPr>
      </w:pPr>
      <w:r>
        <w:rPr>
          <w:noProof/>
        </w:rPr>
        <w:t>ε)</w:t>
      </w:r>
      <w:r>
        <w:rPr>
          <w:noProof/>
        </w:rPr>
        <w:tab/>
        <w:t>φοιτητές και μεταπτυχιακοί φοιτητές που ταξιδεύουν τακτικά για σκοπούς σπουδών ή επιμόρφωσ</w:t>
      </w:r>
      <w:r>
        <w:rPr>
          <w:noProof/>
        </w:rPr>
        <w:t>ης, καθώς και στο πλαίσιο προγραμμάτων ανταλλαγών,</w:t>
      </w:r>
    </w:p>
    <w:p w:rsidR="00162429" w:rsidRDefault="00D668AE">
      <w:pPr>
        <w:pStyle w:val="Point0"/>
        <w:rPr>
          <w:noProof/>
        </w:rPr>
      </w:pPr>
      <w:r>
        <w:rPr>
          <w:noProof/>
        </w:rPr>
        <w:t>στ)</w:t>
      </w:r>
      <w:r>
        <w:rPr>
          <w:noProof/>
        </w:rPr>
        <w:tab/>
        <w:t>συμμετέχοντες σε διεθνείς αθλητικές εκδηλώσεις και τα πρόσωπα που τους συνοδεύουν με την επαγγελματική τους ιδιότητα,</w:t>
      </w:r>
    </w:p>
    <w:p w:rsidR="00162429" w:rsidRDefault="00D668AE">
      <w:pPr>
        <w:pStyle w:val="Point0"/>
        <w:rPr>
          <w:noProof/>
        </w:rPr>
      </w:pPr>
      <w:r>
        <w:rPr>
          <w:noProof/>
        </w:rPr>
        <w:t>ζ)</w:t>
      </w:r>
      <w:r>
        <w:rPr>
          <w:noProof/>
        </w:rPr>
        <w:tab/>
        <w:t>συμμετέχοντες σε επίσημα προγράμματα ανταλλαγών που διοργανώνονται από αδελφοποι</w:t>
      </w:r>
      <w:r>
        <w:rPr>
          <w:noProof/>
        </w:rPr>
        <w:t>ημένες πόλεις και άλλους φορείς τοπικής αυτοδιοίκησης,</w:t>
      </w:r>
    </w:p>
    <w:p w:rsidR="00162429" w:rsidRDefault="00D668AE">
      <w:pPr>
        <w:pStyle w:val="Point0"/>
        <w:rPr>
          <w:noProof/>
        </w:rPr>
      </w:pPr>
      <w:r>
        <w:rPr>
          <w:noProof/>
        </w:rPr>
        <w:t>η)</w:t>
      </w:r>
      <w:r>
        <w:rPr>
          <w:noProof/>
        </w:rPr>
        <w:tab/>
        <w:t>πρόσωπα που πραγματοποιούν τακτικές επισκέψεις για ιατρικούς λόγους και οι απαραίτητοι συνοδοί τους,</w:t>
      </w:r>
    </w:p>
    <w:p w:rsidR="00162429" w:rsidRDefault="00D668AE">
      <w:pPr>
        <w:pStyle w:val="Point0"/>
        <w:rPr>
          <w:noProof/>
        </w:rPr>
      </w:pPr>
      <w:r>
        <w:rPr>
          <w:noProof/>
        </w:rPr>
        <w:t>θ)</w:t>
      </w:r>
      <w:r>
        <w:rPr>
          <w:noProof/>
        </w:rPr>
        <w:tab/>
        <w:t>επαγγελματίες που συμμετέχουν σε διεθνείς εκθέσεις, συνέδρια, συμπόσια, σεμινάρια ή άλλες παρό</w:t>
      </w:r>
      <w:r>
        <w:rPr>
          <w:noProof/>
        </w:rPr>
        <w:t>μοιες εκδηλώσεις,</w:t>
      </w:r>
    </w:p>
    <w:p w:rsidR="00162429" w:rsidRDefault="00D668AE">
      <w:pPr>
        <w:pStyle w:val="Point0"/>
        <w:rPr>
          <w:noProof/>
        </w:rPr>
      </w:pPr>
      <w:r>
        <w:rPr>
          <w:noProof/>
        </w:rPr>
        <w:t>ι)</w:t>
      </w:r>
      <w:r>
        <w:rPr>
          <w:noProof/>
        </w:rPr>
        <w:tab/>
        <w:t>εκπρόσωποι οργανώσεων της κοινωνίας των πολιτών που ταξιδεύουν τακτικά στη Λευκορωσία ή στα κράτη μέλη για επιμόρφωση, σεμινάρια, συνέδρια, μεταξύ άλλων στο πλαίσιο προγραμμάτων ανταλλαγών,</w:t>
      </w:r>
    </w:p>
    <w:p w:rsidR="00162429" w:rsidRDefault="00D668AE">
      <w:pPr>
        <w:pStyle w:val="Point0"/>
        <w:rPr>
          <w:noProof/>
        </w:rPr>
      </w:pPr>
      <w:r>
        <w:rPr>
          <w:noProof/>
        </w:rPr>
        <w:t>ια)</w:t>
      </w:r>
      <w:r>
        <w:rPr>
          <w:noProof/>
        </w:rPr>
        <w:tab/>
        <w:t>συμμετέχοντες σε επίσημα προγράμματα διασ</w:t>
      </w:r>
      <w:r>
        <w:rPr>
          <w:noProof/>
        </w:rPr>
        <w:t>υνοριακής συνεργασίας της ΕΕ μεταξύ Λευκορωσίας και Ένωσης,</w:t>
      </w:r>
    </w:p>
    <w:p w:rsidR="00162429" w:rsidRDefault="00D668AE">
      <w:pPr>
        <w:pStyle w:val="Point0"/>
        <w:rPr>
          <w:noProof/>
        </w:rPr>
      </w:pPr>
      <w:r>
        <w:rPr>
          <w:noProof/>
        </w:rPr>
        <w:t>ιβ)</w:t>
      </w:r>
      <w:r>
        <w:rPr>
          <w:noProof/>
        </w:rPr>
        <w:tab/>
        <w:t>δημοσιογράφοι και μέλη της τεχνικής ομάδας που τους συνοδεύουν με την επαγγελματική τους ιδιότητα.</w:t>
      </w:r>
    </w:p>
    <w:p w:rsidR="00162429" w:rsidRDefault="00D668AE">
      <w:pPr>
        <w:spacing w:after="0"/>
        <w:rPr>
          <w:rFonts w:eastAsia="Times New Roman"/>
          <w:noProof/>
          <w:szCs w:val="24"/>
        </w:rPr>
      </w:pPr>
      <w:r>
        <w:rPr>
          <w:noProof/>
        </w:rPr>
        <w:lastRenderedPageBreak/>
        <w:t>Κατά παρέκκλιση του πρώτου εδαφίου, όταν η ανάγκη ή η πρόθεση πραγματοποίησης συχνών ή τακτικ</w:t>
      </w:r>
      <w:r>
        <w:rPr>
          <w:noProof/>
        </w:rPr>
        <w:t>ών ταξιδιών αφορά προδήλως συντομότερη περίοδο, η διάρκεια ισχύος της θεώρησης πολλαπλής εισόδου περιορίζεται στην εν λόγω περίοδο.</w:t>
      </w:r>
    </w:p>
    <w:p w:rsidR="00162429" w:rsidRDefault="00162429">
      <w:pPr>
        <w:spacing w:after="0"/>
        <w:rPr>
          <w:rFonts w:eastAsia="Times New Roman"/>
          <w:noProof/>
          <w:szCs w:val="24"/>
        </w:rPr>
      </w:pPr>
    </w:p>
    <w:p w:rsidR="00162429" w:rsidRDefault="00D668AE">
      <w:pPr>
        <w:pStyle w:val="NumPar1"/>
        <w:rPr>
          <w:noProof/>
        </w:rPr>
      </w:pPr>
      <w:r>
        <w:rPr>
          <w:noProof/>
        </w:rPr>
        <w:t>Οι διπλωματικές αποστολές και οι προξενικές αρχές των κρατών μελών εκδίδουν θεωρήσεις πολλαπλής εισόδου με ελάχιστη διάρκει</w:t>
      </w:r>
      <w:r>
        <w:rPr>
          <w:noProof/>
        </w:rPr>
        <w:t>α ισχύος 2 ετών και μέγιστη διάρκεια 5 ετών για τις κατηγορίες προσώπων που αναφέρονται στην παράγραφο 2 του παρόντος άρθρου, υπό τον όρο ότι κατά τα προηγούμενα 2 έτη έχουν κάνει χρήση των θεωρήσεων διάρκειας ενός έτους πολλαπλής εισόδου, σύμφωνα με τη νο</w:t>
      </w:r>
      <w:r>
        <w:rPr>
          <w:noProof/>
        </w:rPr>
        <w:t xml:space="preserve">μοθεσία περί εισόδου και παραμονής του κράτους υποδοχής, εκτός εάν η ανάγκη ή η πρόθεση να ταξιδεύουν συχνά ή τακτικά αφορά προδήλως συντομότερη περίοδο, οπότε η διάρκεια ισχύος της θεώρησης πολλαπλής εισόδου περιορίζεται στην εν λόγω περίοδο. </w:t>
      </w:r>
    </w:p>
    <w:p w:rsidR="00162429" w:rsidRDefault="00162429">
      <w:pPr>
        <w:spacing w:after="0"/>
        <w:rPr>
          <w:rFonts w:eastAsia="Times New Roman"/>
          <w:noProof/>
          <w:color w:val="1F497D"/>
          <w:szCs w:val="24"/>
        </w:rPr>
      </w:pPr>
    </w:p>
    <w:p w:rsidR="00162429" w:rsidRDefault="00D668AE">
      <w:pPr>
        <w:spacing w:after="0"/>
        <w:jc w:val="center"/>
        <w:rPr>
          <w:rFonts w:eastAsia="Times New Roman"/>
          <w:b/>
          <w:noProof/>
          <w:szCs w:val="24"/>
        </w:rPr>
      </w:pPr>
      <w:r>
        <w:rPr>
          <w:b/>
          <w:noProof/>
        </w:rPr>
        <w:t>Άρθρο 6 -Τ</w:t>
      </w:r>
      <w:r>
        <w:rPr>
          <w:b/>
          <w:noProof/>
        </w:rPr>
        <w:t>έλη για τη διεκπεραίωση των αιτήσεων θεώρησης</w:t>
      </w:r>
    </w:p>
    <w:p w:rsidR="00162429" w:rsidRDefault="00162429">
      <w:pPr>
        <w:spacing w:after="0"/>
        <w:rPr>
          <w:rFonts w:eastAsia="Times New Roman"/>
          <w:b/>
          <w:noProof/>
          <w:szCs w:val="24"/>
        </w:rPr>
      </w:pPr>
    </w:p>
    <w:p w:rsidR="00162429" w:rsidRDefault="00D668AE">
      <w:pPr>
        <w:pStyle w:val="NumPar1"/>
        <w:numPr>
          <w:ilvl w:val="0"/>
          <w:numId w:val="3"/>
        </w:numPr>
        <w:spacing w:after="0"/>
        <w:rPr>
          <w:rFonts w:eastAsia="Times New Roman"/>
          <w:noProof/>
          <w:szCs w:val="24"/>
        </w:rPr>
      </w:pPr>
      <w:r>
        <w:rPr>
          <w:noProof/>
        </w:rPr>
        <w:t xml:space="preserve">Το τέλος για τη διεκπεραίωση των αιτήσεων θεώρησης ανέρχεται σε 35 EUR. </w:t>
      </w:r>
      <w:r>
        <w:rPr>
          <w:noProof/>
        </w:rPr>
        <w:tab/>
      </w:r>
      <w:r>
        <w:rPr>
          <w:noProof/>
        </w:rPr>
        <w:br/>
      </w:r>
      <w:r>
        <w:rPr>
          <w:noProof/>
        </w:rPr>
        <w:br/>
        <w:t xml:space="preserve">Το ως άνω ποσό μπορεί να αναθεωρείται σύμφωνα με τη διαδικασία που προβλέπεται στο άρθρο 14 παράγραφος 4 της παρούσας συμφωνίας. </w:t>
      </w:r>
    </w:p>
    <w:p w:rsidR="00162429" w:rsidRDefault="00162429">
      <w:pPr>
        <w:spacing w:after="0"/>
        <w:rPr>
          <w:rFonts w:eastAsia="Times New Roman"/>
          <w:noProof/>
          <w:szCs w:val="24"/>
        </w:rPr>
      </w:pPr>
    </w:p>
    <w:p w:rsidR="00162429" w:rsidRDefault="00D668AE">
      <w:pPr>
        <w:pStyle w:val="NumPar1"/>
        <w:rPr>
          <w:noProof/>
        </w:rPr>
      </w:pPr>
      <w:r>
        <w:rPr>
          <w:noProof/>
        </w:rPr>
        <w:t>Τα κράτη μέλη και η Λευκορωσία επιβάλλουν τέλος 70 EUR για τη διεκπεραίωση των αιτήσεων θεώρησης σε περίπτωση που ο αιτών έχει ζητήσει να ληφθεί απόφαση σχετικά με την αίτηση εντός δύο ημερών από την υποβολή της, και το προξενείο έχει δεχθεί να λάβει απόφα</w:t>
      </w:r>
      <w:r>
        <w:rPr>
          <w:noProof/>
        </w:rPr>
        <w:t xml:space="preserve">ση εντός δύο ημερών. </w:t>
      </w:r>
    </w:p>
    <w:p w:rsidR="00162429" w:rsidRDefault="00162429">
      <w:pPr>
        <w:spacing w:after="0"/>
        <w:rPr>
          <w:rFonts w:eastAsia="Times New Roman"/>
          <w:noProof/>
          <w:szCs w:val="24"/>
        </w:rPr>
      </w:pPr>
    </w:p>
    <w:p w:rsidR="00162429" w:rsidRDefault="00D668AE">
      <w:pPr>
        <w:pStyle w:val="NumPar1"/>
        <w:rPr>
          <w:noProof/>
        </w:rPr>
      </w:pPr>
      <w:r>
        <w:rPr>
          <w:noProof/>
        </w:rPr>
        <w:t xml:space="preserve">Με την επιφύλαξη της παραγράφου 4, απαλλάσσονται από το τέλος διεκπεραίωσης της αίτησης θεώρησης οι ακόλουθες κατηγορίες προσώπων: </w:t>
      </w:r>
    </w:p>
    <w:p w:rsidR="00162429" w:rsidRDefault="00162429">
      <w:pPr>
        <w:spacing w:after="0"/>
        <w:rPr>
          <w:rFonts w:eastAsia="Times New Roman"/>
          <w:noProof/>
          <w:szCs w:val="24"/>
        </w:rPr>
      </w:pPr>
    </w:p>
    <w:p w:rsidR="00162429" w:rsidRDefault="00D668AE">
      <w:pPr>
        <w:pStyle w:val="Point0"/>
        <w:rPr>
          <w:noProof/>
        </w:rPr>
      </w:pPr>
      <w:r>
        <w:rPr>
          <w:noProof/>
        </w:rPr>
        <w:t>α)</w:t>
      </w:r>
      <w:r>
        <w:rPr>
          <w:noProof/>
        </w:rPr>
        <w:tab/>
        <w:t>μέλη των εθνικών και περιφερειακών κυβερνήσεων και κοινοβουλίων, των συνταγματικών δικαστηρίων κα</w:t>
      </w:r>
      <w:r>
        <w:rPr>
          <w:noProof/>
        </w:rPr>
        <w:t>ι των ανώτατων δικαστηρίων, εάν δεν απαλλάσσονται από την υποχρέωση θεώρησης βάσει της παρούσας συμφωνίας,</w:t>
      </w:r>
    </w:p>
    <w:p w:rsidR="00162429" w:rsidRDefault="00162429">
      <w:pPr>
        <w:rPr>
          <w:noProof/>
        </w:rPr>
      </w:pPr>
    </w:p>
    <w:p w:rsidR="00162429" w:rsidRDefault="00D668AE">
      <w:pPr>
        <w:pStyle w:val="Point0"/>
        <w:rPr>
          <w:noProof/>
        </w:rPr>
      </w:pPr>
      <w:r>
        <w:rPr>
          <w:noProof/>
        </w:rPr>
        <w:t>β)</w:t>
      </w:r>
      <w:r>
        <w:rPr>
          <w:noProof/>
        </w:rPr>
        <w:tab/>
        <w:t>μέλη επίσημων αντιπροσωπειών, συμπεριλαμβανομένων των μόνιμων μελών των αντιπροσωπειών αυτών, τα οποία, μετά από επίσημη πρόσκληση που απευθύνετα</w:t>
      </w:r>
      <w:r>
        <w:rPr>
          <w:noProof/>
        </w:rPr>
        <w:t>ι στα κράτη μέλη, την Ευρωπαϊκή Ένωση ή τη Λευκορωσία, συμμετέχουν σε επίσημες συνεδριάσεις, διαβουλεύσεις, διαπραγματεύσεις ή προγράμματα ανταλλαγών, καθώς και σε εκδηλώσεις που πραγματοποιούν διακυβερνητικές οργανώσεις στην επικράτεια της Λευκορωσίας ή ε</w:t>
      </w:r>
      <w:r>
        <w:rPr>
          <w:noProof/>
        </w:rPr>
        <w:t>νός από τα κράτη μέλη,</w:t>
      </w:r>
    </w:p>
    <w:p w:rsidR="00162429" w:rsidRDefault="00162429">
      <w:pPr>
        <w:rPr>
          <w:noProof/>
        </w:rPr>
      </w:pPr>
    </w:p>
    <w:p w:rsidR="00162429" w:rsidRDefault="00D668AE">
      <w:pPr>
        <w:pStyle w:val="Point0"/>
        <w:rPr>
          <w:noProof/>
        </w:rPr>
      </w:pPr>
      <w:r>
        <w:rPr>
          <w:noProof/>
        </w:rPr>
        <w:t>γ)</w:t>
      </w:r>
      <w:r>
        <w:rPr>
          <w:noProof/>
        </w:rPr>
        <w:tab/>
        <w:t>στενοί συγγενείς — σύζυγοι, τέκνα, γονείς και πρόσωπα που ασκούν τη γονική μέριμνα, παππούδες και εγγονοί πολιτών της Ένωσης που διαμένουν νόμιμα στην επικράτεια της Λευκορωσίας, πολιτών της Λευκορωσίας οι οποίοι διαμένουν νόμιμα</w:t>
      </w:r>
      <w:r>
        <w:rPr>
          <w:noProof/>
        </w:rPr>
        <w:t xml:space="preserve"> σε επικράτεια κράτους μέλους, πολιτών της Ένωσης που διαμένουν στην επικράτεια </w:t>
      </w:r>
      <w:r>
        <w:rPr>
          <w:noProof/>
        </w:rPr>
        <w:lastRenderedPageBreak/>
        <w:t>του κράτους μέλους του οποίου είναι υπήκοοι και πολιτών της Λευκορωσίας που διαμένουν στην επικράτεια της Λευκορωσίας,</w:t>
      </w:r>
    </w:p>
    <w:p w:rsidR="00162429" w:rsidRDefault="00162429">
      <w:pPr>
        <w:rPr>
          <w:noProof/>
        </w:rPr>
      </w:pPr>
    </w:p>
    <w:p w:rsidR="00162429" w:rsidRDefault="00D668AE">
      <w:pPr>
        <w:pStyle w:val="Point0"/>
        <w:rPr>
          <w:noProof/>
        </w:rPr>
      </w:pPr>
      <w:r>
        <w:rPr>
          <w:noProof/>
        </w:rPr>
        <w:t>δ)</w:t>
      </w:r>
      <w:r>
        <w:rPr>
          <w:noProof/>
        </w:rPr>
        <w:tab/>
        <w:t>συμμετέχοντες σε επιστημονικές, ακαδημαϊκές, πολιτιστ</w:t>
      </w:r>
      <w:r>
        <w:rPr>
          <w:noProof/>
        </w:rPr>
        <w:t>ικές και καλλιτεχνικές δραστηριότητες, συμπεριλαμβανομένων πανεπιστημιακών και άλλων προγραμμάτων ανταλλαγών,</w:t>
      </w:r>
    </w:p>
    <w:p w:rsidR="00162429" w:rsidRDefault="00162429">
      <w:pPr>
        <w:rPr>
          <w:noProof/>
        </w:rPr>
      </w:pPr>
    </w:p>
    <w:p w:rsidR="00162429" w:rsidRDefault="00D668AE">
      <w:pPr>
        <w:pStyle w:val="Point0"/>
        <w:rPr>
          <w:noProof/>
        </w:rPr>
      </w:pPr>
      <w:r>
        <w:rPr>
          <w:noProof/>
        </w:rPr>
        <w:t>ε)</w:t>
      </w:r>
      <w:r>
        <w:rPr>
          <w:noProof/>
        </w:rPr>
        <w:tab/>
        <w:t>μαθητές, σπουδαστές, μεταπτυχιακοί φοιτητές και καθηγητές συνοδοί που πραγματοποιούν εκπαιδευτικά ή επιμορφωτικά ταξίδια, ιδίως στο πλαίσιο πρ</w:t>
      </w:r>
      <w:r>
        <w:rPr>
          <w:noProof/>
        </w:rPr>
        <w:t>ογραμμάτων ανταλλαγών καθώς και άλλων σχετικών σχολικών δραστηριοτήτων,</w:t>
      </w:r>
    </w:p>
    <w:p w:rsidR="00162429" w:rsidRDefault="00162429">
      <w:pPr>
        <w:rPr>
          <w:noProof/>
        </w:rPr>
      </w:pPr>
    </w:p>
    <w:p w:rsidR="00162429" w:rsidRDefault="00D668AE">
      <w:pPr>
        <w:pStyle w:val="Point0"/>
        <w:rPr>
          <w:noProof/>
        </w:rPr>
      </w:pPr>
      <w:r>
        <w:rPr>
          <w:noProof/>
        </w:rPr>
        <w:t>στ)</w:t>
      </w:r>
      <w:r>
        <w:rPr>
          <w:noProof/>
        </w:rPr>
        <w:tab/>
        <w:t>συμμετέχοντες σε διεθνείς αθλητικές εκδηλώσεις και τα πρόσωπα που τους συνοδεύουν με την επαγγελματική τους ιδιότητα,</w:t>
      </w:r>
    </w:p>
    <w:p w:rsidR="00162429" w:rsidRDefault="00162429">
      <w:pPr>
        <w:rPr>
          <w:noProof/>
        </w:rPr>
      </w:pPr>
    </w:p>
    <w:p w:rsidR="00162429" w:rsidRDefault="00D668AE">
      <w:pPr>
        <w:pStyle w:val="Point0"/>
        <w:rPr>
          <w:noProof/>
        </w:rPr>
      </w:pPr>
      <w:r>
        <w:rPr>
          <w:noProof/>
        </w:rPr>
        <w:t>ζ)</w:t>
      </w:r>
      <w:r>
        <w:rPr>
          <w:noProof/>
        </w:rPr>
        <w:tab/>
        <w:t>συμμετέχοντες σε επίσημα προγράμματα ανταλλαγών που διοργ</w:t>
      </w:r>
      <w:r>
        <w:rPr>
          <w:noProof/>
        </w:rPr>
        <w:t>ανώνονται από αδελφοποιημένες πόλεις και άλλους φορείς τοπικής αυτοδιοίκησης,</w:t>
      </w:r>
    </w:p>
    <w:p w:rsidR="00162429" w:rsidRDefault="00162429">
      <w:pPr>
        <w:rPr>
          <w:noProof/>
        </w:rPr>
      </w:pPr>
    </w:p>
    <w:p w:rsidR="00162429" w:rsidRDefault="00D668AE">
      <w:pPr>
        <w:pStyle w:val="Point0"/>
        <w:rPr>
          <w:noProof/>
        </w:rPr>
      </w:pPr>
      <w:r>
        <w:rPr>
          <w:noProof/>
        </w:rPr>
        <w:t>η)</w:t>
      </w:r>
      <w:r>
        <w:rPr>
          <w:noProof/>
        </w:rPr>
        <w:tab/>
        <w:t>εκπρόσωποι οργανώσεων της κοινωνίας των πολιτών που πραγματοποιούν ταξίδια για επιμόρφωση, σεμινάρια, συνέδρια, μεταξύ άλλων στο πλαίσιο προγραμμάτων ανταλλαγών,</w:t>
      </w:r>
    </w:p>
    <w:p w:rsidR="00162429" w:rsidRDefault="00162429">
      <w:pPr>
        <w:rPr>
          <w:noProof/>
        </w:rPr>
      </w:pPr>
    </w:p>
    <w:p w:rsidR="00162429" w:rsidRDefault="00D668AE">
      <w:pPr>
        <w:pStyle w:val="Point0"/>
        <w:rPr>
          <w:noProof/>
        </w:rPr>
      </w:pPr>
      <w:r>
        <w:rPr>
          <w:noProof/>
        </w:rPr>
        <w:t>θ)</w:t>
      </w:r>
      <w:r>
        <w:rPr>
          <w:noProof/>
        </w:rPr>
        <w:tab/>
        <w:t>συμμετέχ</w:t>
      </w:r>
      <w:r>
        <w:rPr>
          <w:noProof/>
        </w:rPr>
        <w:t>οντες σε επίσημα προγράμματα διασυνοριακής συνεργασίας της ΕΕ μεταξύ Λευκορωσίας και Ένωσης,</w:t>
      </w:r>
    </w:p>
    <w:p w:rsidR="00162429" w:rsidRDefault="00D668AE">
      <w:pPr>
        <w:rPr>
          <w:noProof/>
        </w:rPr>
      </w:pPr>
      <w:r>
        <w:rPr>
          <w:noProof/>
        </w:rPr>
        <w:t xml:space="preserve"> </w:t>
      </w:r>
    </w:p>
    <w:p w:rsidR="00162429" w:rsidRDefault="00D668AE">
      <w:pPr>
        <w:pStyle w:val="Point0"/>
        <w:rPr>
          <w:noProof/>
        </w:rPr>
      </w:pPr>
      <w:r>
        <w:rPr>
          <w:noProof/>
        </w:rPr>
        <w:t>ι)</w:t>
      </w:r>
      <w:r>
        <w:rPr>
          <w:noProof/>
        </w:rPr>
        <w:tab/>
        <w:t>άτομα με αναπηρία και οι συνοδοί τους, εφόσον είναι αναγκαίο,</w:t>
      </w:r>
    </w:p>
    <w:p w:rsidR="00162429" w:rsidRDefault="00162429">
      <w:pPr>
        <w:rPr>
          <w:noProof/>
        </w:rPr>
      </w:pPr>
    </w:p>
    <w:p w:rsidR="00162429" w:rsidRDefault="00D668AE">
      <w:pPr>
        <w:pStyle w:val="Point0"/>
        <w:rPr>
          <w:noProof/>
        </w:rPr>
      </w:pPr>
      <w:r>
        <w:rPr>
          <w:noProof/>
        </w:rPr>
        <w:t>ια)</w:t>
      </w:r>
      <w:r>
        <w:rPr>
          <w:noProof/>
        </w:rPr>
        <w:tab/>
        <w:t>πρόσωπα που έχουν προσκομίσει έγγραφα από τα οποία αποδεικνύεται η ανάγκη να ταξιδέψουν για</w:t>
      </w:r>
      <w:r>
        <w:rPr>
          <w:noProof/>
        </w:rPr>
        <w:t xml:space="preserve"> ανθρωπιστικούς λόγους, συμπεριλαμβανομένων αυτών που χρήζουν επείγουσας ιατρικής θεραπείας και των συνοδών τους, ή προσώπων που πρέπει να παρευρεθούν σε κηδεία στενού συγγενή τους ή να επισκεφθούν στενό συγγενή τους πάσχοντα από σοβαρή ασθένεια,</w:t>
      </w:r>
    </w:p>
    <w:p w:rsidR="00162429" w:rsidRDefault="00162429">
      <w:pPr>
        <w:rPr>
          <w:noProof/>
        </w:rPr>
      </w:pPr>
    </w:p>
    <w:p w:rsidR="00162429" w:rsidRDefault="00D668AE">
      <w:pPr>
        <w:pStyle w:val="Point0"/>
        <w:rPr>
          <w:noProof/>
        </w:rPr>
      </w:pPr>
      <w:r>
        <w:rPr>
          <w:noProof/>
        </w:rPr>
        <w:t>ιβ)</w:t>
      </w:r>
      <w:r>
        <w:rPr>
          <w:noProof/>
        </w:rPr>
        <w:tab/>
      </w:r>
      <w:r>
        <w:rPr>
          <w:noProof/>
        </w:rPr>
        <w:t xml:space="preserve"> παιδιά κάτω των 12 ετών.</w:t>
      </w:r>
    </w:p>
    <w:p w:rsidR="00162429" w:rsidRDefault="00162429">
      <w:pPr>
        <w:rPr>
          <w:noProof/>
        </w:rPr>
      </w:pPr>
    </w:p>
    <w:p w:rsidR="00162429" w:rsidRDefault="00D668AE">
      <w:pPr>
        <w:pStyle w:val="NumPar1"/>
        <w:rPr>
          <w:noProof/>
        </w:rPr>
      </w:pPr>
      <w:r>
        <w:rPr>
          <w:noProof/>
        </w:rPr>
        <w:t>Εάν κράτος μέλος ή η Λευκορωσία συνεργάζεται με εξωτερικό πάροχο υπηρεσιών για την έκδοση θεωρήσεων, ο εξωτερικός πάροχος υπηρεσιών μπορεί να επιβάλλει τέλος παροχής της υπηρεσίας. Το εν λόγω τέλος είναι ανάλογο με τα έξοδα που π</w:t>
      </w:r>
      <w:r>
        <w:rPr>
          <w:noProof/>
        </w:rPr>
        <w:t>ραγματοποιεί ο εξωτερικός πάροχος υπηρεσιών για τη διεκπεραίωση της υπηρεσίας και δεν υπερβαίνει τα 30 EUR. Όταν είναι εφικτό, το κράτος μέλος ή η Λευκορωσία μεριμνούν ώστε οι αιτούντες να εξακολουθούν να έχουν τη δυνατότητα υποβολής αιτήσεων απευθείας στα</w:t>
      </w:r>
      <w:r>
        <w:rPr>
          <w:noProof/>
        </w:rPr>
        <w:t xml:space="preserve"> προξενεία τους.</w:t>
      </w:r>
    </w:p>
    <w:p w:rsidR="00162429" w:rsidRDefault="00162429">
      <w:pPr>
        <w:spacing w:after="0"/>
        <w:rPr>
          <w:rFonts w:eastAsia="Times New Roman"/>
          <w:noProof/>
          <w:szCs w:val="24"/>
        </w:rPr>
      </w:pPr>
    </w:p>
    <w:p w:rsidR="00162429" w:rsidRDefault="00D668AE">
      <w:pPr>
        <w:spacing w:after="0"/>
        <w:rPr>
          <w:rFonts w:eastAsia="Times New Roman"/>
          <w:noProof/>
          <w:szCs w:val="24"/>
        </w:rPr>
      </w:pPr>
      <w:r>
        <w:rPr>
          <w:noProof/>
        </w:rPr>
        <w:t xml:space="preserve">Για την Ένωση, ο εξωτερικός πάροχος υπηρεσίας εκτελεί τα καθήκοντά του σύμφωνα με τον κώδικα θεωρήσεων και τηρώντας πλήρως τη νομοθεσία της Λευκορωσίας. </w:t>
      </w:r>
    </w:p>
    <w:p w:rsidR="00162429" w:rsidRDefault="00162429">
      <w:pPr>
        <w:spacing w:after="0"/>
        <w:rPr>
          <w:rFonts w:eastAsia="Times New Roman"/>
          <w:noProof/>
          <w:szCs w:val="24"/>
        </w:rPr>
      </w:pPr>
    </w:p>
    <w:p w:rsidR="00162429" w:rsidRDefault="00D668AE">
      <w:pPr>
        <w:spacing w:after="0"/>
        <w:rPr>
          <w:rFonts w:eastAsia="Times New Roman"/>
          <w:noProof/>
          <w:szCs w:val="24"/>
        </w:rPr>
      </w:pPr>
      <w:r>
        <w:rPr>
          <w:noProof/>
        </w:rPr>
        <w:t>Όσον αφορά τη Λευκορωσία, ο εξωτερικός πάροχος υπηρεσιών εκτελεί τα καθήκοντά του σ</w:t>
      </w:r>
      <w:r>
        <w:rPr>
          <w:noProof/>
        </w:rPr>
        <w:t>ύμφωνα με τη νομοθεσία της Λευκορωσίας και τηρώντας πλήρως τη νομοθεσία των κρατών μελών της ΕΕ.</w:t>
      </w:r>
    </w:p>
    <w:p w:rsidR="00162429" w:rsidRDefault="00162429">
      <w:pPr>
        <w:spacing w:after="0"/>
        <w:rPr>
          <w:rFonts w:eastAsia="Times New Roman"/>
          <w:noProof/>
          <w:szCs w:val="24"/>
        </w:rPr>
      </w:pPr>
    </w:p>
    <w:p w:rsidR="00162429" w:rsidRDefault="00162429">
      <w:pPr>
        <w:spacing w:after="0"/>
        <w:jc w:val="center"/>
        <w:rPr>
          <w:rFonts w:eastAsia="Times New Roman"/>
          <w:b/>
          <w:noProof/>
          <w:szCs w:val="24"/>
        </w:rPr>
      </w:pPr>
    </w:p>
    <w:p w:rsidR="00162429" w:rsidRDefault="00D668AE">
      <w:pPr>
        <w:spacing w:after="0"/>
        <w:jc w:val="center"/>
        <w:rPr>
          <w:rFonts w:eastAsia="Times New Roman"/>
          <w:b/>
          <w:noProof/>
          <w:szCs w:val="24"/>
        </w:rPr>
      </w:pPr>
      <w:r>
        <w:rPr>
          <w:b/>
          <w:noProof/>
        </w:rPr>
        <w:t>Άρθρο 7 – Διάρκεια των διαδικασιών διεκπεραίωσης των αιτήσεων θεώρησης</w:t>
      </w:r>
    </w:p>
    <w:p w:rsidR="00162429" w:rsidRDefault="00162429">
      <w:pPr>
        <w:spacing w:after="0"/>
        <w:rPr>
          <w:rFonts w:eastAsia="Times New Roman"/>
          <w:noProof/>
          <w:szCs w:val="24"/>
        </w:rPr>
      </w:pPr>
    </w:p>
    <w:p w:rsidR="00162429" w:rsidRDefault="00D668AE">
      <w:pPr>
        <w:pStyle w:val="NumPar1"/>
        <w:numPr>
          <w:ilvl w:val="0"/>
          <w:numId w:val="4"/>
        </w:numPr>
        <w:rPr>
          <w:noProof/>
        </w:rPr>
      </w:pPr>
      <w:r>
        <w:rPr>
          <w:noProof/>
        </w:rPr>
        <w:t>Οι διπλωματικές και προξενικές αρχές των κρατών μελών και της Λευκορωσίας λαμβάνουν α</w:t>
      </w:r>
      <w:r>
        <w:rPr>
          <w:noProof/>
        </w:rPr>
        <w:t xml:space="preserve">πόφαση όσον αφορά το αίτημα έκδοσης θεώρησης εντός 10 ημερολογιακών ημερών από την ημερομηνία παραλαβής της αίτησης και των εγγράφων που απαιτούνται για την έκδοση της θεώρησης. </w:t>
      </w:r>
    </w:p>
    <w:p w:rsidR="00162429" w:rsidRDefault="00162429">
      <w:pPr>
        <w:pStyle w:val="Text1"/>
        <w:rPr>
          <w:noProof/>
        </w:rPr>
      </w:pPr>
    </w:p>
    <w:p w:rsidR="00162429" w:rsidRDefault="00D668AE">
      <w:pPr>
        <w:pStyle w:val="NumPar1"/>
        <w:rPr>
          <w:i/>
          <w:noProof/>
        </w:rPr>
      </w:pPr>
      <w:r>
        <w:rPr>
          <w:noProof/>
        </w:rPr>
        <w:t>Η προθεσμία λήψης απόφασης σχετικά με αίτηση θεώρησης μπορεί να παραταθεί έω</w:t>
      </w:r>
      <w:r>
        <w:rPr>
          <w:noProof/>
        </w:rPr>
        <w:t xml:space="preserve">ς 30 ημερολογιακές ημέρες σε μεμονωμένες περιπτώσεις, ιδίως όταν απαιτείται περαιτέρω ενδελεχής εξέταση της αίτησης. </w:t>
      </w:r>
    </w:p>
    <w:p w:rsidR="00162429" w:rsidRDefault="00162429">
      <w:pPr>
        <w:pStyle w:val="Text1"/>
        <w:rPr>
          <w:noProof/>
        </w:rPr>
      </w:pPr>
    </w:p>
    <w:p w:rsidR="00162429" w:rsidRDefault="00D668AE">
      <w:pPr>
        <w:pStyle w:val="NumPar1"/>
        <w:rPr>
          <w:noProof/>
        </w:rPr>
      </w:pPr>
      <w:r>
        <w:rPr>
          <w:noProof/>
        </w:rPr>
        <w:t>Η προθεσμία λήψης της απόφασης σχετικά με αίτηση θεώρησης μπορεί να συντμηθεί σε 2 εργάσιμες ημέρες ή και λιγότερο σε επείγουσες περιπτώσ</w:t>
      </w:r>
      <w:r>
        <w:rPr>
          <w:noProof/>
        </w:rPr>
        <w:t xml:space="preserve">εις. </w:t>
      </w:r>
    </w:p>
    <w:p w:rsidR="00162429" w:rsidRDefault="00162429">
      <w:pPr>
        <w:spacing w:after="0"/>
        <w:rPr>
          <w:rFonts w:eastAsia="Times New Roman"/>
          <w:noProof/>
          <w:szCs w:val="24"/>
        </w:rPr>
      </w:pPr>
    </w:p>
    <w:p w:rsidR="00162429" w:rsidRDefault="00D668AE">
      <w:pPr>
        <w:autoSpaceDE w:val="0"/>
        <w:autoSpaceDN w:val="0"/>
        <w:adjustRightInd w:val="0"/>
        <w:spacing w:after="0"/>
        <w:rPr>
          <w:rFonts w:eastAsia="Times New Roman"/>
          <w:noProof/>
          <w:szCs w:val="24"/>
        </w:rPr>
      </w:pPr>
      <w:r>
        <w:rPr>
          <w:noProof/>
        </w:rPr>
        <w:t>Εάν οι αιτούντες υποχρεούνται να ζητήσουν προκαθορισμένη συνάντηση για την υποβολή της αίτησης, η συνάντηση πραγματοποιείται, κατά κανόνα, εντός δύο εβδομάδων από την ημερομηνία του αιτήματος ορισμού της. Με την επιφύλαξη του προηγούμενου εδαφίου, ο</w:t>
      </w:r>
      <w:r>
        <w:rPr>
          <w:noProof/>
        </w:rPr>
        <w:t xml:space="preserve">ι εξωτερικοί πάροχοι υπηρεσιών μεριμνούν ώστε οι αιτήσεις θεώρησης να μπορούν να υποβάλλονται, κατά κανόνα, χωρίς αδικαιολόγητη καθυστέρηση. </w:t>
      </w:r>
    </w:p>
    <w:p w:rsidR="00162429" w:rsidRDefault="00162429">
      <w:pPr>
        <w:autoSpaceDE w:val="0"/>
        <w:autoSpaceDN w:val="0"/>
        <w:adjustRightInd w:val="0"/>
        <w:spacing w:after="0"/>
        <w:rPr>
          <w:rFonts w:eastAsia="Times New Roman"/>
          <w:b/>
          <w:noProof/>
          <w:szCs w:val="24"/>
        </w:rPr>
      </w:pPr>
    </w:p>
    <w:p w:rsidR="00162429" w:rsidRDefault="00D668AE">
      <w:pPr>
        <w:autoSpaceDE w:val="0"/>
        <w:autoSpaceDN w:val="0"/>
        <w:adjustRightInd w:val="0"/>
        <w:spacing w:after="0"/>
        <w:rPr>
          <w:rFonts w:eastAsia="Times New Roman"/>
          <w:noProof/>
          <w:szCs w:val="24"/>
        </w:rPr>
      </w:pPr>
      <w:r>
        <w:rPr>
          <w:noProof/>
        </w:rPr>
        <w:t>Σε αιτιολογημένες επείγουσες περιπτώσεις, το προξενείο μπορεί να επιτρέπει στους αιτούντες να υποβάλλουν την αίτη</w:t>
      </w:r>
      <w:r>
        <w:rPr>
          <w:noProof/>
        </w:rPr>
        <w:t>σή τους χωρίς προκαθορισμένη συνάντηση ή η προκαθορισμένη συνάντηση ορίζεται αμέσως.</w:t>
      </w:r>
    </w:p>
    <w:p w:rsidR="00162429" w:rsidRDefault="00162429">
      <w:pPr>
        <w:spacing w:after="0"/>
        <w:rPr>
          <w:rFonts w:eastAsia="Times New Roman"/>
          <w:noProof/>
          <w:szCs w:val="24"/>
        </w:rPr>
      </w:pPr>
    </w:p>
    <w:p w:rsidR="00162429" w:rsidRDefault="00162429">
      <w:pPr>
        <w:spacing w:after="0"/>
        <w:rPr>
          <w:rFonts w:eastAsia="Times New Roman"/>
          <w:noProof/>
          <w:szCs w:val="24"/>
        </w:rPr>
      </w:pPr>
    </w:p>
    <w:p w:rsidR="00162429" w:rsidRDefault="00D668AE">
      <w:pPr>
        <w:spacing w:after="0"/>
        <w:jc w:val="center"/>
        <w:rPr>
          <w:rFonts w:eastAsia="Times New Roman"/>
          <w:b/>
          <w:noProof/>
          <w:szCs w:val="24"/>
        </w:rPr>
      </w:pPr>
      <w:r>
        <w:rPr>
          <w:b/>
          <w:noProof/>
        </w:rPr>
        <w:t>Άρθρο 8 – Αναχώρηση σε περίπτωση απώλειας ή κλοπής των εγγράφων</w:t>
      </w:r>
    </w:p>
    <w:p w:rsidR="00162429" w:rsidRDefault="00162429">
      <w:pPr>
        <w:spacing w:after="0"/>
        <w:rPr>
          <w:rFonts w:eastAsia="Times New Roman"/>
          <w:noProof/>
          <w:szCs w:val="24"/>
        </w:rPr>
      </w:pPr>
    </w:p>
    <w:p w:rsidR="00162429" w:rsidRDefault="00D668AE">
      <w:pPr>
        <w:pStyle w:val="NumPar1"/>
        <w:numPr>
          <w:ilvl w:val="0"/>
          <w:numId w:val="5"/>
        </w:numPr>
        <w:rPr>
          <w:noProof/>
        </w:rPr>
      </w:pPr>
      <w:r>
        <w:rPr>
          <w:noProof/>
        </w:rPr>
        <w:t xml:space="preserve">Πολίτες της Ένωσης και της Λευκορωσίας των οποίων τα ταξιδιωτικά έγγραφα χάθηκαν ή εκλάπησαν ενώ </w:t>
      </w:r>
      <w:r>
        <w:rPr>
          <w:noProof/>
        </w:rPr>
        <w:t xml:space="preserve">διέμεναν στην επικράτεια της Λευκορωσίας ή των κρατών μελών, μπορούν να εξέλθουν από την επικράτεια της Λευκορωσίας ή των κρατών μελών με βάση έγκυρα ταξιδιωτικά έγγραφα που τους επιτρέπουν να διέλθουν τα </w:t>
      </w:r>
      <w:r>
        <w:rPr>
          <w:noProof/>
        </w:rPr>
        <w:lastRenderedPageBreak/>
        <w:t xml:space="preserve">σύνορα, τα οποία εκδίδονται από τις διπλωματικές ή </w:t>
      </w:r>
      <w:r>
        <w:rPr>
          <w:noProof/>
        </w:rPr>
        <w:t>προξενικές αρχές των κρατών μελών ή της Λευκορωσίας χωρίς θεώρηση ή άλλη άδεια.</w:t>
      </w:r>
    </w:p>
    <w:p w:rsidR="00162429" w:rsidRDefault="00162429">
      <w:pPr>
        <w:spacing w:after="0"/>
        <w:rPr>
          <w:rFonts w:eastAsia="Times New Roman"/>
          <w:noProof/>
          <w:szCs w:val="24"/>
        </w:rPr>
      </w:pPr>
    </w:p>
    <w:p w:rsidR="00162429" w:rsidRDefault="00162429">
      <w:pPr>
        <w:spacing w:after="0"/>
        <w:rPr>
          <w:rFonts w:eastAsia="Times New Roman"/>
          <w:b/>
          <w:noProof/>
          <w:szCs w:val="24"/>
        </w:rPr>
      </w:pPr>
    </w:p>
    <w:p w:rsidR="00162429" w:rsidRDefault="00D668AE">
      <w:pPr>
        <w:spacing w:after="0"/>
        <w:jc w:val="center"/>
        <w:rPr>
          <w:rFonts w:eastAsia="Times New Roman"/>
          <w:b/>
          <w:noProof/>
          <w:szCs w:val="24"/>
        </w:rPr>
      </w:pPr>
      <w:r>
        <w:rPr>
          <w:b/>
          <w:noProof/>
        </w:rPr>
        <w:t xml:space="preserve">Άρθρο 9 – Παράταση της θεώρησης σε εξαιρετικές περιστάσεις </w:t>
      </w:r>
    </w:p>
    <w:p w:rsidR="00162429" w:rsidRDefault="00162429">
      <w:pPr>
        <w:spacing w:after="0"/>
        <w:rPr>
          <w:rFonts w:eastAsia="Times New Roman"/>
          <w:noProof/>
          <w:szCs w:val="24"/>
        </w:rPr>
      </w:pPr>
    </w:p>
    <w:p w:rsidR="00162429" w:rsidRDefault="00D668AE">
      <w:pPr>
        <w:spacing w:after="0"/>
        <w:rPr>
          <w:rFonts w:eastAsia="Times New Roman"/>
          <w:noProof/>
          <w:szCs w:val="24"/>
        </w:rPr>
      </w:pPr>
      <w:r>
        <w:rPr>
          <w:noProof/>
        </w:rPr>
        <w:t xml:space="preserve">Για τους πολίτες της Ένωσης και της Λευκορωσίας οι οποίοι δεν έχουν τη δυνατότητα να εξέλθουν από την επικράτεια </w:t>
      </w:r>
      <w:r>
        <w:rPr>
          <w:noProof/>
        </w:rPr>
        <w:t>της Λευκορωσίας ή από τις επικράτειες των κρατών μελών εντός της προθεσμίας που αναγράφεται στις θεωρήσεις τους, λόγω ανωτέρας βίας ή ανθρωπιστικών λόγων που δεν τους επιτρέπουν να εγκαταλείψουν τις επικράτειες των κρατών μελών, η διάρκεια ισχύος της θεώρη</w:t>
      </w:r>
      <w:r>
        <w:rPr>
          <w:noProof/>
        </w:rPr>
        <w:t>σής τους παρατείνεται ατελώς, σύμφωνα με την ισχύουσα νομοθεσία της Λευκορωσίας ή του κράτους μέλους υποδοχής, κατά το χρονικό διάστημα που απαιτείται για την επιστροφή τους στο κράτος διαμονής τους.</w:t>
      </w:r>
    </w:p>
    <w:p w:rsidR="00162429" w:rsidRDefault="00162429">
      <w:pPr>
        <w:spacing w:after="0"/>
        <w:rPr>
          <w:rFonts w:eastAsia="Times New Roman"/>
          <w:noProof/>
          <w:szCs w:val="24"/>
        </w:rPr>
      </w:pPr>
    </w:p>
    <w:p w:rsidR="00162429" w:rsidRDefault="00162429">
      <w:pPr>
        <w:spacing w:after="0"/>
        <w:rPr>
          <w:rFonts w:eastAsia="Times New Roman"/>
          <w:noProof/>
          <w:szCs w:val="24"/>
        </w:rPr>
      </w:pPr>
    </w:p>
    <w:p w:rsidR="00162429" w:rsidRDefault="00D668AE">
      <w:pPr>
        <w:autoSpaceDE w:val="0"/>
        <w:autoSpaceDN w:val="0"/>
        <w:adjustRightInd w:val="0"/>
        <w:spacing w:after="0"/>
        <w:jc w:val="center"/>
        <w:rPr>
          <w:rFonts w:eastAsia="Times New Roman"/>
          <w:b/>
          <w:i/>
          <w:noProof/>
          <w:szCs w:val="24"/>
        </w:rPr>
      </w:pPr>
      <w:r>
        <w:rPr>
          <w:b/>
          <w:noProof/>
        </w:rPr>
        <w:t xml:space="preserve">Άρθρο 10 – Διπλωματικά διαβατήρια και άδεια διέλευσης </w:t>
      </w:r>
      <w:r>
        <w:rPr>
          <w:b/>
          <w:noProof/>
        </w:rPr>
        <w:t xml:space="preserve">της ΕΕ </w:t>
      </w:r>
      <w:r>
        <w:rPr>
          <w:b/>
          <w:noProof/>
          <w:color w:val="1F497D"/>
        </w:rPr>
        <w:t>*</w:t>
      </w:r>
    </w:p>
    <w:p w:rsidR="00162429" w:rsidRDefault="00162429">
      <w:pPr>
        <w:autoSpaceDE w:val="0"/>
        <w:autoSpaceDN w:val="0"/>
        <w:adjustRightInd w:val="0"/>
        <w:spacing w:after="0"/>
        <w:jc w:val="center"/>
        <w:rPr>
          <w:rFonts w:eastAsia="Times New Roman"/>
          <w:b/>
          <w:i/>
          <w:noProof/>
          <w:szCs w:val="24"/>
        </w:rPr>
      </w:pPr>
    </w:p>
    <w:p w:rsidR="00162429" w:rsidRDefault="00D668AE">
      <w:pPr>
        <w:pStyle w:val="NumPar1"/>
        <w:numPr>
          <w:ilvl w:val="0"/>
          <w:numId w:val="6"/>
        </w:numPr>
        <w:rPr>
          <w:noProof/>
        </w:rPr>
      </w:pPr>
      <w:r>
        <w:rPr>
          <w:noProof/>
        </w:rPr>
        <w:t xml:space="preserve">Οι πολίτες της Ένωσης που κατέχουν έγκυρα βιομετρικά διπλωματικά διαβατήρια τα οποία έχουν εκδοθεί από κράτος μέλος, καθώς και οι κάτοχοι έγκυρης άδειας διέλευσης της ΕΕ, μπορούν να εισέρχονται, να εξέρχονται και να διέρχονται από την επικράτεια </w:t>
      </w:r>
      <w:r>
        <w:rPr>
          <w:noProof/>
        </w:rPr>
        <w:t xml:space="preserve">της Λευκορωσίας χωρίς θεώρηση. </w:t>
      </w:r>
    </w:p>
    <w:p w:rsidR="00162429" w:rsidRDefault="00162429">
      <w:pPr>
        <w:autoSpaceDE w:val="0"/>
        <w:autoSpaceDN w:val="0"/>
        <w:adjustRightInd w:val="0"/>
        <w:spacing w:after="0"/>
        <w:rPr>
          <w:rFonts w:eastAsia="Times New Roman"/>
          <w:noProof/>
          <w:szCs w:val="24"/>
        </w:rPr>
      </w:pPr>
    </w:p>
    <w:p w:rsidR="00162429" w:rsidRDefault="00D668AE">
      <w:pPr>
        <w:pStyle w:val="NumPar1"/>
        <w:rPr>
          <w:noProof/>
        </w:rPr>
      </w:pPr>
      <w:r>
        <w:rPr>
          <w:noProof/>
        </w:rPr>
        <w:t>Οι πολίτες της Λευκορωσίας που κατέχουν έγκυρα βιομετρικά διπλωματικά διαβατήρια τα οποία έχουν εκδοθεί από τη Λευκορωσία μπορούν να εισέρχονται, να εξέρχονται και να διέρχονται από τις επικράτειες των κρατών μελών χωρίς θε</w:t>
      </w:r>
      <w:r>
        <w:rPr>
          <w:noProof/>
        </w:rPr>
        <w:t>ώρηση.</w:t>
      </w:r>
    </w:p>
    <w:p w:rsidR="00162429" w:rsidRDefault="00162429">
      <w:pPr>
        <w:autoSpaceDE w:val="0"/>
        <w:autoSpaceDN w:val="0"/>
        <w:adjustRightInd w:val="0"/>
        <w:spacing w:after="0"/>
        <w:rPr>
          <w:rFonts w:eastAsia="Times New Roman"/>
          <w:noProof/>
          <w:szCs w:val="24"/>
        </w:rPr>
      </w:pPr>
    </w:p>
    <w:p w:rsidR="00162429" w:rsidRDefault="00D668AE">
      <w:pPr>
        <w:pStyle w:val="NumPar1"/>
        <w:rPr>
          <w:noProof/>
        </w:rPr>
      </w:pPr>
      <w:r>
        <w:rPr>
          <w:noProof/>
        </w:rPr>
        <w:t>Τα πρόσωπα που μνημονεύονται στις παραγράφους 1 και 2 μπορούν να διαμένουν στην επικράτεια της Λευκορωσίας ή στις επικράτειες των κρατών μελών για διάστημα που δεν υπερβαίνει τις 90 ημέρες ανά περίοδο 180 ημερών.</w:t>
      </w:r>
    </w:p>
    <w:p w:rsidR="00162429" w:rsidRDefault="00162429">
      <w:pPr>
        <w:autoSpaceDE w:val="0"/>
        <w:autoSpaceDN w:val="0"/>
        <w:adjustRightInd w:val="0"/>
        <w:spacing w:after="0"/>
        <w:rPr>
          <w:rFonts w:eastAsia="Times New Roman"/>
          <w:noProof/>
          <w:color w:val="002060"/>
          <w:szCs w:val="24"/>
        </w:rPr>
      </w:pPr>
    </w:p>
    <w:p w:rsidR="00162429" w:rsidRDefault="00D668AE">
      <w:pPr>
        <w:autoSpaceDE w:val="0"/>
        <w:autoSpaceDN w:val="0"/>
        <w:adjustRightInd w:val="0"/>
        <w:spacing w:after="0"/>
        <w:rPr>
          <w:rFonts w:eastAsia="Times New Roman"/>
          <w:i/>
          <w:noProof/>
          <w:color w:val="002060"/>
          <w:szCs w:val="24"/>
        </w:rPr>
      </w:pPr>
      <w:r>
        <w:rPr>
          <w:noProof/>
          <w:color w:val="002060"/>
        </w:rPr>
        <w:t xml:space="preserve">[* </w:t>
      </w:r>
      <w:r>
        <w:rPr>
          <w:i/>
          <w:noProof/>
          <w:color w:val="002060"/>
        </w:rPr>
        <w:t>Με την επιφύλαξη προηγούμενης ε</w:t>
      </w:r>
      <w:r>
        <w:rPr>
          <w:i/>
          <w:noProof/>
          <w:color w:val="002060"/>
        </w:rPr>
        <w:t>παλήθευσης από την ΕΕ της ασφάλειας και της ακεραιότητας του συστήματος έκδοσης διπλωματικών διαβατηρίων της Λευκορωσίας και της εφαρμογής του.</w:t>
      </w:r>
      <w:r>
        <w:rPr>
          <w:noProof/>
          <w:color w:val="002060"/>
        </w:rPr>
        <w:t xml:space="preserve"> ]</w:t>
      </w:r>
      <w:r>
        <w:rPr>
          <w:i/>
          <w:noProof/>
          <w:color w:val="002060"/>
        </w:rPr>
        <w:t xml:space="preserve"> </w:t>
      </w:r>
    </w:p>
    <w:p w:rsidR="00162429" w:rsidRDefault="00162429">
      <w:pPr>
        <w:spacing w:after="0"/>
        <w:rPr>
          <w:rFonts w:eastAsia="Times New Roman"/>
          <w:b/>
          <w:noProof/>
          <w:szCs w:val="24"/>
        </w:rPr>
      </w:pPr>
    </w:p>
    <w:p w:rsidR="00162429" w:rsidRDefault="00162429">
      <w:pPr>
        <w:spacing w:after="0"/>
        <w:rPr>
          <w:rFonts w:eastAsia="Times New Roman"/>
          <w:b/>
          <w:noProof/>
          <w:szCs w:val="24"/>
        </w:rPr>
      </w:pPr>
    </w:p>
    <w:p w:rsidR="00162429" w:rsidRDefault="00162429">
      <w:pPr>
        <w:spacing w:after="0"/>
        <w:rPr>
          <w:rFonts w:eastAsia="Times New Roman"/>
          <w:b/>
          <w:noProof/>
          <w:szCs w:val="24"/>
        </w:rPr>
      </w:pPr>
    </w:p>
    <w:p w:rsidR="00162429" w:rsidRDefault="00162429">
      <w:pPr>
        <w:spacing w:after="0"/>
        <w:rPr>
          <w:rFonts w:eastAsia="Times New Roman"/>
          <w:b/>
          <w:noProof/>
          <w:szCs w:val="24"/>
        </w:rPr>
      </w:pPr>
    </w:p>
    <w:p w:rsidR="00162429" w:rsidRDefault="00162429">
      <w:pPr>
        <w:spacing w:after="0"/>
        <w:jc w:val="center"/>
        <w:rPr>
          <w:rFonts w:eastAsia="Times New Roman"/>
          <w:b/>
          <w:noProof/>
          <w:szCs w:val="24"/>
        </w:rPr>
      </w:pPr>
    </w:p>
    <w:p w:rsidR="00162429" w:rsidRDefault="00D668AE">
      <w:pPr>
        <w:spacing w:after="0"/>
        <w:jc w:val="center"/>
        <w:rPr>
          <w:rFonts w:eastAsia="Times New Roman"/>
          <w:b/>
          <w:noProof/>
          <w:szCs w:val="24"/>
        </w:rPr>
      </w:pPr>
      <w:r>
        <w:rPr>
          <w:b/>
          <w:noProof/>
        </w:rPr>
        <w:t>Άρθρο 11 – Εδαφική ισχύς των θεωρήσεων</w:t>
      </w:r>
    </w:p>
    <w:p w:rsidR="00162429" w:rsidRDefault="00162429">
      <w:pPr>
        <w:spacing w:after="0"/>
        <w:rPr>
          <w:rFonts w:eastAsia="Times New Roman"/>
          <w:noProof/>
          <w:szCs w:val="24"/>
        </w:rPr>
      </w:pPr>
    </w:p>
    <w:p w:rsidR="00162429" w:rsidRDefault="00D668AE">
      <w:pPr>
        <w:spacing w:after="0"/>
        <w:rPr>
          <w:rFonts w:eastAsia="Times New Roman"/>
          <w:noProof/>
          <w:szCs w:val="24"/>
        </w:rPr>
      </w:pPr>
      <w:r>
        <w:rPr>
          <w:noProof/>
        </w:rPr>
        <w:lastRenderedPageBreak/>
        <w:t>Με την επιφύλαξη των εθνικών νομοθετικών και κανονιστικών διατάξεων που αφορούν την εθνική ασφάλεια της Λευκορωσίας και των κρατών μελών και με την επιφύλαξη των κανόνων της ΕΕ για τις θεωρήσεις με περιορισμένη εδαφική ισχύ, οι πολίτες της Ένωσης και της Λ</w:t>
      </w:r>
      <w:r>
        <w:rPr>
          <w:noProof/>
        </w:rPr>
        <w:t xml:space="preserve">ευκορωσίας δικαιούνται να ταξιδεύουν στην επικράτεια των κρατών μελών και της Λευκορωσίας σε ισότιμη βάση με τους πολίτες της Λευκορωσίας και της Ένωσης. </w:t>
      </w:r>
    </w:p>
    <w:p w:rsidR="00162429" w:rsidRDefault="00162429">
      <w:pPr>
        <w:spacing w:after="0"/>
        <w:rPr>
          <w:rFonts w:eastAsia="Times New Roman"/>
          <w:noProof/>
          <w:szCs w:val="24"/>
        </w:rPr>
      </w:pPr>
    </w:p>
    <w:p w:rsidR="00162429" w:rsidRDefault="00162429">
      <w:pPr>
        <w:spacing w:after="0"/>
        <w:jc w:val="center"/>
        <w:rPr>
          <w:rFonts w:eastAsia="Times New Roman"/>
          <w:b/>
          <w:noProof/>
          <w:szCs w:val="24"/>
        </w:rPr>
      </w:pPr>
    </w:p>
    <w:p w:rsidR="00162429" w:rsidRDefault="00D668AE">
      <w:pPr>
        <w:spacing w:after="0"/>
        <w:jc w:val="center"/>
        <w:rPr>
          <w:rFonts w:eastAsia="Times New Roman"/>
          <w:b/>
          <w:noProof/>
          <w:szCs w:val="24"/>
        </w:rPr>
      </w:pPr>
      <w:r>
        <w:rPr>
          <w:b/>
          <w:noProof/>
        </w:rPr>
        <w:t>Άρθρο 12 – Μεικτή επιτροπή για τη διαχείριση της συμφωνίας</w:t>
      </w:r>
    </w:p>
    <w:p w:rsidR="00162429" w:rsidRDefault="00162429">
      <w:pPr>
        <w:spacing w:after="0"/>
        <w:rPr>
          <w:rFonts w:eastAsia="Times New Roman"/>
          <w:noProof/>
          <w:szCs w:val="24"/>
        </w:rPr>
      </w:pPr>
    </w:p>
    <w:p w:rsidR="00162429" w:rsidRDefault="00D668AE">
      <w:pPr>
        <w:pStyle w:val="NumPar1"/>
        <w:numPr>
          <w:ilvl w:val="0"/>
          <w:numId w:val="7"/>
        </w:numPr>
        <w:rPr>
          <w:noProof/>
        </w:rPr>
      </w:pPr>
      <w:r>
        <w:rPr>
          <w:noProof/>
        </w:rPr>
        <w:t>Τα μέρη συγκροτούν μεικτή επιτροπή εμπε</w:t>
      </w:r>
      <w:r>
        <w:rPr>
          <w:noProof/>
        </w:rPr>
        <w:t xml:space="preserve">ιρογνωμόνων (εφεξής καλούμενη «επιτροπή»), η οποία απαρτίζεται από αντιπροσώπους της Ένωσης και της Λευκορωσίας. </w:t>
      </w:r>
    </w:p>
    <w:p w:rsidR="00162429" w:rsidRDefault="00D668AE">
      <w:pPr>
        <w:pStyle w:val="Text1"/>
        <w:rPr>
          <w:noProof/>
        </w:rPr>
      </w:pPr>
      <w:r>
        <w:rPr>
          <w:noProof/>
        </w:rPr>
        <w:t xml:space="preserve"> </w:t>
      </w:r>
    </w:p>
    <w:p w:rsidR="00162429" w:rsidRDefault="00D668AE">
      <w:pPr>
        <w:pStyle w:val="NumPar1"/>
        <w:rPr>
          <w:noProof/>
        </w:rPr>
      </w:pPr>
      <w:r>
        <w:rPr>
          <w:noProof/>
        </w:rPr>
        <w:t xml:space="preserve">Η επιτροπή έχει ειδικότερα τα ακόλουθα καθήκοντα: </w:t>
      </w:r>
    </w:p>
    <w:p w:rsidR="00162429" w:rsidRDefault="00D668AE">
      <w:pPr>
        <w:pStyle w:val="Point0"/>
        <w:rPr>
          <w:noProof/>
        </w:rPr>
      </w:pPr>
      <w:r>
        <w:rPr>
          <w:noProof/>
        </w:rPr>
        <w:t>α)</w:t>
      </w:r>
      <w:r>
        <w:rPr>
          <w:noProof/>
        </w:rPr>
        <w:tab/>
        <w:t xml:space="preserve">να παρακολουθεί την εφαρμογή της παρούσας συμφωνίας, </w:t>
      </w:r>
    </w:p>
    <w:p w:rsidR="00162429" w:rsidRDefault="00D668AE">
      <w:pPr>
        <w:pStyle w:val="Point0"/>
        <w:rPr>
          <w:noProof/>
        </w:rPr>
      </w:pPr>
      <w:r>
        <w:rPr>
          <w:noProof/>
        </w:rPr>
        <w:t>β)</w:t>
      </w:r>
      <w:r>
        <w:rPr>
          <w:noProof/>
        </w:rPr>
        <w:tab/>
        <w:t xml:space="preserve">να προτείνει τροποποιήσεις ή </w:t>
      </w:r>
      <w:r>
        <w:rPr>
          <w:noProof/>
        </w:rPr>
        <w:t xml:space="preserve">προσθήκες στην παρούσα συμφωνία, </w:t>
      </w:r>
    </w:p>
    <w:p w:rsidR="00162429" w:rsidRDefault="00D668AE">
      <w:pPr>
        <w:pStyle w:val="Point0"/>
        <w:rPr>
          <w:noProof/>
        </w:rPr>
      </w:pPr>
      <w:r>
        <w:rPr>
          <w:noProof/>
        </w:rPr>
        <w:t>γ)</w:t>
      </w:r>
      <w:r>
        <w:rPr>
          <w:noProof/>
        </w:rPr>
        <w:tab/>
        <w:t xml:space="preserve">να διευθετεί τις διαφορές που προκύπτουν από την ερμηνεία ή την εφαρμογή των διατάξεων της παρούσας συμφωνίας.  </w:t>
      </w:r>
    </w:p>
    <w:p w:rsidR="00162429" w:rsidRDefault="00162429">
      <w:pPr>
        <w:spacing w:after="0"/>
        <w:rPr>
          <w:rFonts w:eastAsia="Times New Roman"/>
          <w:noProof/>
          <w:szCs w:val="24"/>
        </w:rPr>
      </w:pPr>
    </w:p>
    <w:p w:rsidR="00162429" w:rsidRDefault="00D668AE">
      <w:pPr>
        <w:pStyle w:val="NumPar1"/>
        <w:rPr>
          <w:noProof/>
        </w:rPr>
      </w:pPr>
      <w:r>
        <w:rPr>
          <w:noProof/>
        </w:rPr>
        <w:t xml:space="preserve">Η επιτροπή συνέρχεται, εφόσον είναι αναγκαίο, κατόπιν αιτήσεως ενός από τα μέρη και τουλάχιστον μία φορά </w:t>
      </w:r>
      <w:r>
        <w:rPr>
          <w:noProof/>
        </w:rPr>
        <w:t xml:space="preserve">κάθε έτος. </w:t>
      </w:r>
    </w:p>
    <w:p w:rsidR="00162429" w:rsidRDefault="00162429">
      <w:pPr>
        <w:spacing w:after="0"/>
        <w:rPr>
          <w:rFonts w:eastAsia="Times New Roman"/>
          <w:noProof/>
          <w:szCs w:val="24"/>
        </w:rPr>
      </w:pPr>
    </w:p>
    <w:p w:rsidR="00162429" w:rsidRDefault="00D668AE">
      <w:pPr>
        <w:pStyle w:val="NumPar1"/>
        <w:rPr>
          <w:noProof/>
        </w:rPr>
      </w:pPr>
      <w:r>
        <w:rPr>
          <w:noProof/>
        </w:rPr>
        <w:t xml:space="preserve">Η επιτροπή θεσπίζει τον εσωτερικό της κανονισμό. </w:t>
      </w:r>
    </w:p>
    <w:p w:rsidR="00162429" w:rsidRDefault="00162429">
      <w:pPr>
        <w:spacing w:after="0"/>
        <w:rPr>
          <w:rFonts w:eastAsia="Times New Roman"/>
          <w:noProof/>
          <w:szCs w:val="24"/>
        </w:rPr>
      </w:pPr>
    </w:p>
    <w:p w:rsidR="00162429" w:rsidRDefault="00162429">
      <w:pPr>
        <w:spacing w:after="0"/>
        <w:jc w:val="center"/>
        <w:rPr>
          <w:rFonts w:eastAsia="Times New Roman"/>
          <w:b/>
          <w:noProof/>
          <w:szCs w:val="24"/>
        </w:rPr>
      </w:pPr>
    </w:p>
    <w:p w:rsidR="00162429" w:rsidRDefault="00D668AE">
      <w:pPr>
        <w:spacing w:after="0"/>
        <w:jc w:val="center"/>
        <w:rPr>
          <w:rFonts w:eastAsia="Times New Roman"/>
          <w:b/>
          <w:noProof/>
          <w:szCs w:val="24"/>
        </w:rPr>
      </w:pPr>
      <w:r>
        <w:rPr>
          <w:b/>
          <w:noProof/>
        </w:rPr>
        <w:t>Άρθρο 13 – Σχέση της παρούσας συμφωνίας με τις διμερείς συμφωνίες μεταξύ των κρατών μελών και της Λευκορωσίας</w:t>
      </w:r>
    </w:p>
    <w:p w:rsidR="00162429" w:rsidRDefault="00162429">
      <w:pPr>
        <w:spacing w:after="0"/>
        <w:rPr>
          <w:rFonts w:eastAsia="Times New Roman"/>
          <w:noProof/>
          <w:szCs w:val="24"/>
        </w:rPr>
      </w:pPr>
    </w:p>
    <w:p w:rsidR="00162429" w:rsidRDefault="00D668AE">
      <w:pPr>
        <w:spacing w:after="0"/>
        <w:rPr>
          <w:rFonts w:eastAsia="Times New Roman"/>
          <w:noProof/>
          <w:szCs w:val="24"/>
        </w:rPr>
      </w:pPr>
      <w:r>
        <w:rPr>
          <w:noProof/>
        </w:rPr>
        <w:t>Η παρούσα συμφωνία, από την έναρξη ισχύος της, υπερισχύει έναντι των διατάξεων ο</w:t>
      </w:r>
      <w:r>
        <w:rPr>
          <w:noProof/>
        </w:rPr>
        <w:t>ποιασδήποτε διμερούς ή πολυμερούς συμφωνίας ή ρύθμισης που έχει συναφθεί μεταξύ μεμονωμένων κρατών μελών και της Λευκορωσίας, στον βαθμό που οι διατάξεις αυτών των συμφωνιών ή ρυθμίσεων μπορεί να επηρεάσουν ή να μεταβάλουν το πεδίο εφαρμογής της παρούσας σ</w:t>
      </w:r>
      <w:r>
        <w:rPr>
          <w:noProof/>
        </w:rPr>
        <w:t xml:space="preserve">υμφωνίας. </w:t>
      </w:r>
    </w:p>
    <w:p w:rsidR="00162429" w:rsidRDefault="00162429">
      <w:pPr>
        <w:spacing w:after="0"/>
        <w:rPr>
          <w:rFonts w:eastAsia="Times New Roman"/>
          <w:noProof/>
          <w:szCs w:val="24"/>
        </w:rPr>
      </w:pPr>
    </w:p>
    <w:p w:rsidR="00162429" w:rsidRDefault="00162429">
      <w:pPr>
        <w:spacing w:after="0"/>
        <w:rPr>
          <w:rFonts w:eastAsia="Times New Roman"/>
          <w:noProof/>
          <w:szCs w:val="24"/>
        </w:rPr>
      </w:pPr>
    </w:p>
    <w:p w:rsidR="00162429" w:rsidRDefault="00D668AE">
      <w:pPr>
        <w:spacing w:after="0"/>
        <w:jc w:val="center"/>
        <w:rPr>
          <w:rFonts w:eastAsia="Times New Roman"/>
          <w:b/>
          <w:noProof/>
          <w:szCs w:val="24"/>
        </w:rPr>
      </w:pPr>
      <w:r>
        <w:rPr>
          <w:b/>
          <w:noProof/>
        </w:rPr>
        <w:t>Άρθρο 14 – Τελικές ρήτρες</w:t>
      </w:r>
    </w:p>
    <w:p w:rsidR="00162429" w:rsidRDefault="00162429">
      <w:pPr>
        <w:spacing w:after="0"/>
        <w:jc w:val="center"/>
        <w:rPr>
          <w:rFonts w:eastAsia="Times New Roman"/>
          <w:b/>
          <w:noProof/>
          <w:szCs w:val="24"/>
        </w:rPr>
      </w:pPr>
    </w:p>
    <w:p w:rsidR="00162429" w:rsidRDefault="00D668AE">
      <w:pPr>
        <w:pStyle w:val="NumPar1"/>
        <w:numPr>
          <w:ilvl w:val="0"/>
          <w:numId w:val="8"/>
        </w:numPr>
        <w:rPr>
          <w:noProof/>
        </w:rPr>
      </w:pPr>
      <w:r>
        <w:rPr>
          <w:noProof/>
        </w:rPr>
        <w:t xml:space="preserve">Η παρούσα συμφωνία κυρώνεται ή εγκρίνεται από τα μέρη σύμφωνα με τις οικείες διαδικασίες τους και τίθεται σε ισχύ την πρώτη ημέρα του δεύτερου μήνα που έπεται </w:t>
      </w:r>
      <w:r>
        <w:rPr>
          <w:noProof/>
        </w:rPr>
        <w:lastRenderedPageBreak/>
        <w:t>της ημερομηνίας κατά την οποία τα μέρη κοινοποιούν αμοιβα</w:t>
      </w:r>
      <w:r>
        <w:rPr>
          <w:noProof/>
        </w:rPr>
        <w:t xml:space="preserve">ία ότι έχουν ολοκληρωθεί οι ως άνω διαδικασίες. </w:t>
      </w:r>
    </w:p>
    <w:p w:rsidR="00162429" w:rsidRDefault="00162429">
      <w:pPr>
        <w:pStyle w:val="Text1"/>
        <w:rPr>
          <w:noProof/>
        </w:rPr>
      </w:pPr>
    </w:p>
    <w:p w:rsidR="00162429" w:rsidRDefault="00D668AE">
      <w:pPr>
        <w:pStyle w:val="NumPar1"/>
        <w:rPr>
          <w:noProof/>
        </w:rPr>
      </w:pPr>
      <w:r>
        <w:rPr>
          <w:noProof/>
        </w:rPr>
        <w:t xml:space="preserve">Κατά παρέκκλιση της παραγράφου 1 του παρόντος άρθρου, η παρούσα συμφωνία τίθεται σε ισχύ μόνο κατά την ημερομηνία έναρξης ισχύος της συμφωνίας μεταξύ της Ευρωπαϊκής Ένωσης και της Λευκορωσίας περί </w:t>
      </w:r>
      <w:r>
        <w:rPr>
          <w:noProof/>
        </w:rPr>
        <w:t>επανεισδοχής προσώπων που διαμένουν χωρίς άδεια, εάν αυτή η ημερομηνία έπεται της ημερομηνίας που προβλέπεται στην παράγραφο 1 του παρόντος άρθρου.</w:t>
      </w:r>
    </w:p>
    <w:p w:rsidR="00162429" w:rsidRDefault="00162429">
      <w:pPr>
        <w:pStyle w:val="Text1"/>
        <w:rPr>
          <w:noProof/>
        </w:rPr>
      </w:pPr>
    </w:p>
    <w:p w:rsidR="00162429" w:rsidRDefault="00D668AE">
      <w:pPr>
        <w:pStyle w:val="NumPar1"/>
        <w:rPr>
          <w:noProof/>
        </w:rPr>
      </w:pPr>
      <w:r>
        <w:rPr>
          <w:noProof/>
        </w:rPr>
        <w:t>Η παρούσα συμφωνία συνάπτεται για αόριστο χρόνο, εκτός εάν καταγγελθεί σύμφωνα με την παράγραφο 6 του παρόν</w:t>
      </w:r>
      <w:r>
        <w:rPr>
          <w:noProof/>
        </w:rPr>
        <w:t xml:space="preserve">τος άρθρου. </w:t>
      </w:r>
    </w:p>
    <w:p w:rsidR="00162429" w:rsidRDefault="00162429">
      <w:pPr>
        <w:pStyle w:val="Text1"/>
        <w:rPr>
          <w:noProof/>
        </w:rPr>
      </w:pPr>
    </w:p>
    <w:p w:rsidR="00162429" w:rsidRDefault="00D668AE">
      <w:pPr>
        <w:pStyle w:val="NumPar1"/>
        <w:rPr>
          <w:noProof/>
        </w:rPr>
      </w:pPr>
      <w:r>
        <w:rPr>
          <w:noProof/>
        </w:rPr>
        <w:t xml:space="preserve">Η παρούσα συμφωνία μπορεί να τροποποιηθεί με γραπτή συμφωνία των μερών. Οι τροποποιήσεις τίθενται σε ισχύ μετά την εκατέρωθεν κοινοποίηση από τα μέρη της ολοκλήρωσης των εσωτερικών διαδικασιών τους που είναι αναγκαίες για τον σκοπό αυτό. </w:t>
      </w:r>
    </w:p>
    <w:p w:rsidR="00162429" w:rsidRDefault="00162429">
      <w:pPr>
        <w:pStyle w:val="Text1"/>
        <w:rPr>
          <w:noProof/>
        </w:rPr>
      </w:pPr>
    </w:p>
    <w:p w:rsidR="00162429" w:rsidRDefault="00D668AE">
      <w:pPr>
        <w:pStyle w:val="NumPar1"/>
        <w:rPr>
          <w:noProof/>
        </w:rPr>
      </w:pPr>
      <w:r>
        <w:rPr>
          <w:noProof/>
        </w:rPr>
        <w:t>Κά</w:t>
      </w:r>
      <w:r>
        <w:rPr>
          <w:noProof/>
        </w:rPr>
        <w:t>θε μέρος μπορεί να αναστείλει εν όλω ή εν μέρει την παρούσα συμφωνία. Η απόφαση αναστολής κοινοποιείται στο έτερο μέρος το αργότερο 48 ώρες πριν από την έναρξη ισχύος της. Το μέρος που ανέστειλε την εφαρμογή της παρούσας συμφωνίας ενημερώνει αμελλητί το έτ</w:t>
      </w:r>
      <w:r>
        <w:rPr>
          <w:noProof/>
        </w:rPr>
        <w:t>ερο μέρος μόλις πάψουν να ισχύουν οι λόγοι της αναστολής.</w:t>
      </w:r>
    </w:p>
    <w:p w:rsidR="00162429" w:rsidRDefault="00162429">
      <w:pPr>
        <w:pStyle w:val="Text1"/>
        <w:rPr>
          <w:noProof/>
        </w:rPr>
      </w:pPr>
    </w:p>
    <w:p w:rsidR="00162429" w:rsidRDefault="00D668AE">
      <w:pPr>
        <w:pStyle w:val="NumPar1"/>
        <w:rPr>
          <w:noProof/>
        </w:rPr>
      </w:pPr>
      <w:r>
        <w:rPr>
          <w:noProof/>
        </w:rPr>
        <w:t xml:space="preserve">Κάθε μέρος μπορεί να καταγγείλει την παρούσα συμφωνία απευθύνοντας γραπτή κοινοποίηση στο έτερο μέρος. Η παρούσα συμφωνία παύει να ισχύει 90 ημέρες από την εν λόγω κοινοποίηση. </w:t>
      </w:r>
    </w:p>
    <w:p w:rsidR="00162429" w:rsidRDefault="00162429">
      <w:pPr>
        <w:pStyle w:val="Text1"/>
        <w:rPr>
          <w:noProof/>
        </w:rPr>
      </w:pPr>
    </w:p>
    <w:p w:rsidR="00162429" w:rsidRDefault="00D668AE">
      <w:pPr>
        <w:spacing w:after="0"/>
        <w:rPr>
          <w:rFonts w:eastAsia="Times New Roman"/>
          <w:noProof/>
          <w:szCs w:val="24"/>
        </w:rPr>
      </w:pPr>
      <w:r>
        <w:rPr>
          <w:noProof/>
        </w:rPr>
        <w:t xml:space="preserve">Έγινε στ… </w:t>
      </w:r>
      <w:r>
        <w:rPr>
          <w:noProof/>
          <w:color w:val="FF0000"/>
        </w:rPr>
        <w:t>XXX</w:t>
      </w:r>
      <w:r>
        <w:rPr>
          <w:noProof/>
        </w:rPr>
        <w:t xml:space="preserve"> στ… </w:t>
      </w:r>
      <w:r>
        <w:rPr>
          <w:noProof/>
          <w:color w:val="FF0000"/>
        </w:rPr>
        <w:t>XXX</w:t>
      </w:r>
      <w:r>
        <w:rPr>
          <w:noProof/>
        </w:rPr>
        <w:t xml:space="preserve"> σε δύο αντίτυπα στην αγγλική, βουλγαρική, γαλλική, γερμανική, δανική, ελληνική, εσθονική, ισπανική, ιταλική, κροατική, λετονική, λιθουανική, μαλτεζική, ολλανδική, ουγγρική, πολωνική, πορτογαλική, ρουμανική, σλοβακική, σλοβενική, σουηδική, τσεχική, φινλ</w:t>
      </w:r>
      <w:r>
        <w:rPr>
          <w:noProof/>
        </w:rPr>
        <w:t xml:space="preserve">ανδική και λευκορωσική γλώσσα και τα κείμενα σε όλες αυτές τις γλώσσες είναι εξίσου αυθεντικά. </w:t>
      </w:r>
    </w:p>
    <w:p w:rsidR="00162429" w:rsidRDefault="00162429">
      <w:pPr>
        <w:spacing w:after="0"/>
        <w:rPr>
          <w:rFonts w:eastAsia="Times New Roman"/>
          <w:noProof/>
          <w:szCs w:val="24"/>
        </w:rPr>
      </w:pPr>
    </w:p>
    <w:p w:rsidR="00162429" w:rsidRDefault="00162429">
      <w:pPr>
        <w:spacing w:after="0"/>
        <w:rPr>
          <w:rFonts w:eastAsia="Times New Roman"/>
          <w:noProof/>
          <w:szCs w:val="24"/>
        </w:rPr>
      </w:pPr>
    </w:p>
    <w:p w:rsidR="00162429" w:rsidRDefault="00D668AE">
      <w:pPr>
        <w:spacing w:after="0"/>
        <w:rPr>
          <w:rFonts w:eastAsia="Times New Roman"/>
          <w:noProof/>
          <w:szCs w:val="24"/>
        </w:rPr>
      </w:pPr>
      <w:r>
        <w:rPr>
          <w:noProof/>
        </w:rPr>
        <w:t xml:space="preserve">Για την Ένωση           </w:t>
      </w:r>
      <w:r>
        <w:rPr>
          <w:noProof/>
        </w:rPr>
        <w:tab/>
      </w:r>
      <w:r>
        <w:rPr>
          <w:noProof/>
        </w:rPr>
        <w:tab/>
      </w:r>
      <w:r>
        <w:rPr>
          <w:noProof/>
        </w:rPr>
        <w:tab/>
      </w:r>
      <w:r>
        <w:rPr>
          <w:noProof/>
        </w:rPr>
        <w:tab/>
      </w:r>
      <w:r>
        <w:rPr>
          <w:noProof/>
        </w:rPr>
        <w:tab/>
      </w:r>
      <w:r>
        <w:rPr>
          <w:noProof/>
        </w:rPr>
        <w:tab/>
      </w:r>
      <w:r>
        <w:rPr>
          <w:noProof/>
        </w:rPr>
        <w:tab/>
      </w:r>
      <w:r>
        <w:rPr>
          <w:noProof/>
        </w:rPr>
        <w:tab/>
      </w:r>
      <w:r>
        <w:rPr>
          <w:noProof/>
        </w:rPr>
        <w:tab/>
        <w:t>Για τη Λευκορωσία</w:t>
      </w:r>
    </w:p>
    <w:p w:rsidR="00162429" w:rsidRDefault="00162429">
      <w:pPr>
        <w:spacing w:after="0"/>
        <w:rPr>
          <w:rFonts w:eastAsia="Times New Roman"/>
          <w:noProof/>
          <w:szCs w:val="24"/>
        </w:rPr>
        <w:sectPr w:rsidR="00162429" w:rsidSect="00D668AE">
          <w:footerReference w:type="default" r:id="rId14"/>
          <w:footerReference w:type="first" r:id="rId15"/>
          <w:pgSz w:w="11905" w:h="16840"/>
          <w:pgMar w:top="1134" w:right="1273" w:bottom="1134" w:left="1418" w:header="720" w:footer="720" w:gutter="0"/>
          <w:pgNumType w:start="1"/>
          <w:cols w:space="720"/>
          <w:noEndnote/>
          <w:docGrid w:linePitch="326"/>
        </w:sectPr>
      </w:pPr>
    </w:p>
    <w:p w:rsidR="00162429" w:rsidRDefault="00D668AE">
      <w:pPr>
        <w:spacing w:after="0"/>
        <w:jc w:val="center"/>
        <w:rPr>
          <w:rFonts w:eastAsia="Times New Roman"/>
          <w:b/>
          <w:noProof/>
          <w:szCs w:val="24"/>
        </w:rPr>
      </w:pPr>
      <w:r>
        <w:rPr>
          <w:b/>
          <w:noProof/>
        </w:rPr>
        <w:lastRenderedPageBreak/>
        <w:t xml:space="preserve">ΠΡΩΤΟΚΟΛΛΟ ΤΗΣ ΣΥΜΦΩΝΙΑΣ ΓΙΑ ΤΑ ΚΡΑΤΗ ΜΕΛΗ ΠΟΥ </w:t>
      </w:r>
      <w:r>
        <w:rPr>
          <w:b/>
          <w:noProof/>
        </w:rPr>
        <w:t>ΔΕΝ ΕΦΑΡΜΟΖΟΥΝ ΠΛΗΡΩΣ ΤΟ ΚΕΚΤΗΜΕΝΟ ΤΟΥ ΣΕΝΓΚΕΝ</w:t>
      </w:r>
      <w:r>
        <w:rPr>
          <w:b/>
          <w:noProof/>
        </w:rPr>
        <w:br/>
      </w:r>
    </w:p>
    <w:p w:rsidR="00162429" w:rsidRDefault="00D668AE">
      <w:pPr>
        <w:spacing w:after="0"/>
        <w:rPr>
          <w:rFonts w:eastAsia="Times New Roman"/>
          <w:noProof/>
          <w:szCs w:val="24"/>
        </w:rPr>
      </w:pPr>
      <w:r>
        <w:rPr>
          <w:noProof/>
        </w:rPr>
        <w:t>Τα κράτη μέλη τα οποία δεσμεύονται από το κεκτημένο του Σένγκεν αλλά δεν εκδίδουν ακόμη θεωρήσεις Σένγκεν, εν αναμονή της σχετικής απόφασης του Συμβουλίου, προς τούτο, εκδίδουν εθνικές θεωρήσεις η ισχύς των ο</w:t>
      </w:r>
      <w:r>
        <w:rPr>
          <w:noProof/>
        </w:rPr>
        <w:t xml:space="preserve">ποίων περιορίζεται στην επικράτειά τους. </w:t>
      </w:r>
    </w:p>
    <w:p w:rsidR="00162429" w:rsidRDefault="00162429">
      <w:pPr>
        <w:spacing w:after="0"/>
        <w:rPr>
          <w:rFonts w:eastAsia="Times New Roman"/>
          <w:noProof/>
          <w:szCs w:val="24"/>
        </w:rPr>
      </w:pPr>
    </w:p>
    <w:p w:rsidR="00162429" w:rsidRDefault="00D668AE">
      <w:pPr>
        <w:spacing w:after="0"/>
        <w:rPr>
          <w:rFonts w:eastAsia="Times New Roman"/>
          <w:noProof/>
          <w:szCs w:val="24"/>
        </w:rPr>
      </w:pPr>
      <w:r>
        <w:rPr>
          <w:noProof/>
        </w:rPr>
        <w:t>Σύμφωνα με την απόφαση αριθ. 565/2014/ΕΕ του Ευρωπαϊκού Κοινοβουλίου και του Συμβουλίου, της 15ης Μαΐου 2014 —η οποία από τις 16 Ιουνίου 2014 επιτρέπει στη Βουλγαρία, την Κροατία, την Κύπρο και τη Ρουμανία να αναγ</w:t>
      </w:r>
      <w:r>
        <w:rPr>
          <w:noProof/>
        </w:rPr>
        <w:t>νωρίζουν μονομερώς τις ομοιόμορφες θεωρήσεις βραχείας διαμονής που ισχύουν για δύο ή πολλαπλές εισόδους, τις θεωρήσεις μακράς διαρκείας και τις άδειες διαμονής που εκδίδονται από κράτη Σένγκεν, σύμφωνα με το άρθρο 25 παράγραφος 3 πρώτο εδάφιο του κώδικα θε</w:t>
      </w:r>
      <w:r>
        <w:rPr>
          <w:noProof/>
        </w:rPr>
        <w:t>ωρήσεων, καθώς και τις εθνικές θεωρήσεις και τις άδειες διαμονής που εκδίδονται από τη Βουλγαρία, την Κροατία, την Κύπρο και τη Ρουμανία ως ισοδύναμες προς τις εθνικές τους θεωρήσεις όχι μόνον για διέλευση, αλλά και για προβλεπόμενη διαμονή στην επικράτειά</w:t>
      </w:r>
      <w:r>
        <w:rPr>
          <w:noProof/>
        </w:rPr>
        <w:t xml:space="preserve"> τους η οποία δεν υπερβαίνει τις 90 ημέρες ανά περίοδο 180 ημερών— λήφθηκαν μέτρα εναρμόνισης για την απλούστευση της διέλευσης και της βραχείας διαμονής των κατόχων θεωρήσεων και αδειών διαμονής Σένγκεν στην επικράτεια κρατών μελών που δεν εφαρμόζουν ακόμ</w:t>
      </w:r>
      <w:r>
        <w:rPr>
          <w:noProof/>
        </w:rPr>
        <w:t>α πλήρως το κεκτημένο του Σένγκεν.</w:t>
      </w:r>
    </w:p>
    <w:p w:rsidR="00162429" w:rsidRDefault="00162429">
      <w:pPr>
        <w:spacing w:after="0"/>
        <w:rPr>
          <w:rFonts w:eastAsia="Times New Roman"/>
          <w:b/>
          <w:noProof/>
          <w:szCs w:val="24"/>
        </w:rPr>
      </w:pPr>
    </w:p>
    <w:p w:rsidR="00162429" w:rsidRDefault="00162429">
      <w:pPr>
        <w:spacing w:after="0"/>
        <w:jc w:val="center"/>
        <w:rPr>
          <w:rFonts w:eastAsia="Times New Roman"/>
          <w:b/>
          <w:noProof/>
          <w:szCs w:val="24"/>
        </w:rPr>
      </w:pPr>
    </w:p>
    <w:p w:rsidR="00162429" w:rsidRDefault="00D668AE">
      <w:pPr>
        <w:spacing w:after="0"/>
        <w:jc w:val="center"/>
        <w:rPr>
          <w:rFonts w:eastAsia="Times New Roman"/>
          <w:b/>
          <w:noProof/>
          <w:szCs w:val="24"/>
        </w:rPr>
      </w:pPr>
      <w:r>
        <w:rPr>
          <w:b/>
          <w:noProof/>
        </w:rPr>
        <w:t>ΚΟΙΝΗ ΔΗΛΩΣΗ ΣΧΕΤΙΚΑ ΜΕ ΤΗ ΔΑΝΙΑ</w:t>
      </w:r>
    </w:p>
    <w:p w:rsidR="00162429" w:rsidRDefault="00162429">
      <w:pPr>
        <w:spacing w:after="0"/>
        <w:jc w:val="center"/>
        <w:rPr>
          <w:rFonts w:eastAsia="Times New Roman"/>
          <w:b/>
          <w:noProof/>
          <w:szCs w:val="24"/>
        </w:rPr>
      </w:pPr>
    </w:p>
    <w:p w:rsidR="00162429" w:rsidRDefault="00D668AE">
      <w:pPr>
        <w:spacing w:after="0"/>
        <w:rPr>
          <w:rFonts w:eastAsia="Times New Roman"/>
          <w:noProof/>
          <w:szCs w:val="24"/>
        </w:rPr>
      </w:pPr>
      <w:r>
        <w:rPr>
          <w:noProof/>
        </w:rPr>
        <w:t xml:space="preserve">Τα μέρη σημειώνουν ότι η παρούσα συμφωνία δεν εφαρμόζεται στις διαδικασίες για την έκδοση θεωρήσεων από τις διπλωματικές και προξενικές αρχές της Δανίας.  </w:t>
      </w:r>
    </w:p>
    <w:p w:rsidR="00162429" w:rsidRDefault="00162429">
      <w:pPr>
        <w:spacing w:after="0"/>
        <w:rPr>
          <w:rFonts w:eastAsia="Times New Roman"/>
          <w:noProof/>
          <w:szCs w:val="24"/>
        </w:rPr>
      </w:pPr>
    </w:p>
    <w:p w:rsidR="00162429" w:rsidRDefault="00D668AE">
      <w:pPr>
        <w:spacing w:after="0"/>
        <w:rPr>
          <w:rFonts w:eastAsia="Times New Roman"/>
          <w:noProof/>
          <w:szCs w:val="24"/>
        </w:rPr>
      </w:pPr>
      <w:r>
        <w:rPr>
          <w:noProof/>
        </w:rPr>
        <w:t>Υπό αυτές τις περιστάσεις, είναι σκόπιμη η σύναψη, χωρίς καθυστέρηση, διμερούς συμφωνίας μεταξύ των αρχών της Δανίας και της Λευκορωσίας, για την απλούστευση της έκδοσης θεωρήσεων βραχείας διαμονής υπό παρόμοιους όρους με αυτούς της συμφωνίας μεταξύ της Ευ</w:t>
      </w:r>
      <w:r>
        <w:rPr>
          <w:noProof/>
        </w:rPr>
        <w:t xml:space="preserve">ρωπαϊκής Ένωσης και της Λευκορωσίας. </w:t>
      </w:r>
    </w:p>
    <w:p w:rsidR="00162429" w:rsidRDefault="00162429">
      <w:pPr>
        <w:spacing w:after="0"/>
        <w:rPr>
          <w:rFonts w:eastAsia="Times New Roman"/>
          <w:noProof/>
          <w:szCs w:val="24"/>
        </w:rPr>
        <w:sectPr w:rsidR="00162429" w:rsidSect="00D668AE">
          <w:pgSz w:w="11905" w:h="16840"/>
          <w:pgMar w:top="700" w:right="545" w:bottom="660" w:left="1240" w:header="720" w:footer="720" w:gutter="0"/>
          <w:cols w:space="720"/>
          <w:noEndnote/>
          <w:docGrid w:linePitch="326"/>
        </w:sectPr>
      </w:pPr>
    </w:p>
    <w:p w:rsidR="00162429" w:rsidRDefault="00162429">
      <w:pPr>
        <w:spacing w:after="0"/>
        <w:rPr>
          <w:rFonts w:eastAsia="Times New Roman"/>
          <w:b/>
          <w:noProof/>
          <w:szCs w:val="24"/>
        </w:rPr>
      </w:pPr>
    </w:p>
    <w:p w:rsidR="00162429" w:rsidRDefault="00162429">
      <w:pPr>
        <w:spacing w:after="0"/>
        <w:rPr>
          <w:rFonts w:eastAsia="Times New Roman"/>
          <w:b/>
          <w:noProof/>
          <w:szCs w:val="24"/>
        </w:rPr>
      </w:pPr>
    </w:p>
    <w:p w:rsidR="00162429" w:rsidRDefault="00D668AE">
      <w:pPr>
        <w:spacing w:after="0"/>
        <w:jc w:val="center"/>
        <w:rPr>
          <w:rFonts w:eastAsia="Times New Roman"/>
          <w:b/>
          <w:noProof/>
          <w:szCs w:val="24"/>
        </w:rPr>
      </w:pPr>
      <w:r>
        <w:rPr>
          <w:b/>
          <w:noProof/>
        </w:rPr>
        <w:t xml:space="preserve">ΚΟΙΝΗ ΔΗΛΩΣΗ ΣΧΕΤΙΚΑ ΜΕ ΤΟ ΗΝΩΜΕΝΟ ΒΑΣΙΛΕΙΟ ΚΑΙ ΤΗΝ ΙΡΛΑΝΔΙΑ </w:t>
      </w:r>
      <w:r>
        <w:rPr>
          <w:b/>
          <w:noProof/>
        </w:rPr>
        <w:br/>
      </w:r>
    </w:p>
    <w:p w:rsidR="00162429" w:rsidRDefault="00D668AE">
      <w:pPr>
        <w:spacing w:after="0"/>
        <w:rPr>
          <w:rFonts w:eastAsia="Times New Roman"/>
          <w:noProof/>
          <w:szCs w:val="24"/>
        </w:rPr>
      </w:pPr>
      <w:r>
        <w:rPr>
          <w:noProof/>
        </w:rPr>
        <w:t xml:space="preserve">Τα μέρη σημειώνουν ότι η παρούσα συμφωνία δεν εφαρμόζεται στην επικράτεια του Ηνωμένου Βασιλείου και της Ιρλανδίας.  </w:t>
      </w:r>
    </w:p>
    <w:p w:rsidR="00162429" w:rsidRDefault="00162429">
      <w:pPr>
        <w:spacing w:after="0"/>
        <w:rPr>
          <w:rFonts w:eastAsia="Times New Roman"/>
          <w:noProof/>
          <w:szCs w:val="24"/>
        </w:rPr>
      </w:pPr>
    </w:p>
    <w:p w:rsidR="00162429" w:rsidRDefault="00D668AE">
      <w:pPr>
        <w:spacing w:after="0"/>
        <w:rPr>
          <w:rFonts w:eastAsia="Times New Roman"/>
          <w:noProof/>
          <w:szCs w:val="24"/>
        </w:rPr>
      </w:pPr>
      <w:r>
        <w:rPr>
          <w:noProof/>
        </w:rPr>
        <w:t>Υπό αυτές τις πε</w:t>
      </w:r>
      <w:r>
        <w:rPr>
          <w:noProof/>
        </w:rPr>
        <w:t xml:space="preserve">ριστάσεις, είναι επιθυμητή η σύναψη διμερών συμφωνιών μεταξύ των αρχών του Ηνωμένου Βασιλείου, της Ιρλανδίας και της Λευκορωσίας για την απλούστευση της έκδοσης θεωρήσεων βραχείας διαμονής. </w:t>
      </w:r>
    </w:p>
    <w:p w:rsidR="00162429" w:rsidRDefault="00162429">
      <w:pPr>
        <w:spacing w:after="0"/>
        <w:rPr>
          <w:rFonts w:eastAsia="Times New Roman"/>
          <w:noProof/>
          <w:szCs w:val="24"/>
        </w:rPr>
      </w:pPr>
    </w:p>
    <w:p w:rsidR="00162429" w:rsidRDefault="00162429">
      <w:pPr>
        <w:spacing w:after="0"/>
        <w:jc w:val="center"/>
        <w:rPr>
          <w:rFonts w:eastAsia="Times New Roman"/>
          <w:b/>
          <w:noProof/>
          <w:szCs w:val="24"/>
        </w:rPr>
      </w:pPr>
    </w:p>
    <w:p w:rsidR="00162429" w:rsidRDefault="00D668AE">
      <w:pPr>
        <w:spacing w:after="0"/>
        <w:jc w:val="center"/>
        <w:rPr>
          <w:rFonts w:eastAsia="Times New Roman"/>
          <w:b/>
          <w:noProof/>
          <w:szCs w:val="24"/>
        </w:rPr>
      </w:pPr>
      <w:r>
        <w:rPr>
          <w:b/>
          <w:noProof/>
        </w:rPr>
        <w:t xml:space="preserve">ΚΟΙΝΗ ΔΗΛΩΣΗ ΣΧΕΤΙΚΑ ΜΕ ΤΗΝ ΙΣΛΑΝΔΙΑ, ΤΗ ΝΟΡΒΗΓΙΑ, ΤΗΝ ΕΛΒΕΤΙΑ </w:t>
      </w:r>
      <w:r>
        <w:rPr>
          <w:b/>
          <w:noProof/>
        </w:rPr>
        <w:t>ΚΑΙ ΤΟ ΛΙΧΤΕΝΣΤΑΪΝ</w:t>
      </w:r>
      <w:r>
        <w:rPr>
          <w:b/>
          <w:noProof/>
        </w:rPr>
        <w:br/>
      </w:r>
    </w:p>
    <w:p w:rsidR="00162429" w:rsidRDefault="00D668AE">
      <w:pPr>
        <w:spacing w:after="0"/>
        <w:rPr>
          <w:rFonts w:eastAsia="Times New Roman"/>
          <w:noProof/>
          <w:szCs w:val="24"/>
        </w:rPr>
      </w:pPr>
      <w:r>
        <w:rPr>
          <w:noProof/>
        </w:rPr>
        <w:t>Τα μέρη σημειώνουν τη στενή σχέση μεταξύ της Ευρωπαϊκής Ένωσης και της Ελβετίας, της Ισλανδίας, του Λιχτενστάιν και της Νορβηγίας, ειδικότερα δυνάμει των συμφωνιών της 18ης Μαΐου 1999 και της 26ης Οκτωβρίου 2004 σχετικά με τη σύνδεση τω</w:t>
      </w:r>
      <w:r>
        <w:rPr>
          <w:noProof/>
        </w:rPr>
        <w:t xml:space="preserve">ν εν λόγω χωρών με τη θέση σε ισχύ, την εφαρμογή και την ανάπτυξη του κεκτημένου του Σένγκεν. </w:t>
      </w:r>
    </w:p>
    <w:p w:rsidR="00162429" w:rsidRDefault="00162429">
      <w:pPr>
        <w:spacing w:after="0"/>
        <w:rPr>
          <w:rFonts w:eastAsia="Times New Roman"/>
          <w:noProof/>
          <w:szCs w:val="24"/>
        </w:rPr>
      </w:pPr>
    </w:p>
    <w:p w:rsidR="00162429" w:rsidRDefault="00D668AE">
      <w:pPr>
        <w:spacing w:after="0"/>
        <w:rPr>
          <w:rFonts w:eastAsia="Times New Roman"/>
          <w:noProof/>
          <w:szCs w:val="24"/>
        </w:rPr>
      </w:pPr>
      <w:r>
        <w:rPr>
          <w:noProof/>
        </w:rPr>
        <w:t xml:space="preserve">Υπό αυτές τις περιστάσεις, είναι σκόπιμη η σύναψη, χωρίς καθυστέρηση, διμερών συμφωνιών μεταξύ των αρχών της Ελβετίας, της Ισλανδίας, του Λιχτενστάιν καθώς και </w:t>
      </w:r>
      <w:r>
        <w:rPr>
          <w:noProof/>
        </w:rPr>
        <w:t xml:space="preserve">της Νορβηγίας και της Λευκορωσίας για την απλούστευση της έκδοσης θεωρήσεων βραχείας διαμονής με παρόμοιους όρους με αυτούς της συμφωνίας μεταξύ της Ευρωπαϊκής Ένωσης και της Λευκορωσίας. </w:t>
      </w:r>
    </w:p>
    <w:p w:rsidR="00162429" w:rsidRDefault="00162429">
      <w:pPr>
        <w:spacing w:after="0"/>
        <w:rPr>
          <w:rFonts w:eastAsia="Times New Roman"/>
          <w:noProof/>
          <w:szCs w:val="24"/>
        </w:rPr>
        <w:sectPr w:rsidR="00162429" w:rsidSect="00D668AE">
          <w:pgSz w:w="11905" w:h="16840"/>
          <w:pgMar w:top="700" w:right="545" w:bottom="660" w:left="1240" w:header="720" w:footer="720" w:gutter="0"/>
          <w:cols w:space="720"/>
          <w:noEndnote/>
          <w:docGrid w:linePitch="326"/>
        </w:sectPr>
      </w:pPr>
    </w:p>
    <w:p w:rsidR="00162429" w:rsidRDefault="00162429">
      <w:pPr>
        <w:spacing w:after="0"/>
        <w:rPr>
          <w:rFonts w:eastAsia="Times New Roman"/>
          <w:noProof/>
          <w:szCs w:val="24"/>
        </w:rPr>
      </w:pPr>
    </w:p>
    <w:p w:rsidR="00162429" w:rsidRDefault="00162429">
      <w:pPr>
        <w:spacing w:after="0"/>
        <w:rPr>
          <w:rFonts w:eastAsia="Times New Roman"/>
          <w:noProof/>
          <w:szCs w:val="24"/>
        </w:rPr>
      </w:pPr>
    </w:p>
    <w:p w:rsidR="00162429" w:rsidRDefault="00D668AE">
      <w:pPr>
        <w:spacing w:after="0"/>
        <w:jc w:val="center"/>
        <w:rPr>
          <w:rFonts w:eastAsia="Times New Roman"/>
          <w:b/>
          <w:noProof/>
          <w:szCs w:val="24"/>
        </w:rPr>
      </w:pPr>
      <w:r>
        <w:rPr>
          <w:b/>
          <w:noProof/>
        </w:rPr>
        <w:t>ΚΟΙΝΗ ΔΗΛΩΣΗ ΣΧΕΤΙΚΑ ΜΕ ΤΗ ΣΥΝΕΡΓΑΣΙΑ ΟΣΟΝ ΑΦΟΡ</w:t>
      </w:r>
      <w:r>
        <w:rPr>
          <w:b/>
          <w:noProof/>
        </w:rPr>
        <w:t xml:space="preserve">Α ΤΑ ΤΑΞΙΔΙΩΤΙΚΑ ΕΓΓΡΑΦΑ </w:t>
      </w:r>
      <w:r>
        <w:rPr>
          <w:b/>
          <w:noProof/>
        </w:rPr>
        <w:br/>
      </w:r>
    </w:p>
    <w:p w:rsidR="00162429" w:rsidRDefault="00D668AE">
      <w:pPr>
        <w:spacing w:after="0"/>
        <w:rPr>
          <w:rFonts w:eastAsia="Times New Roman"/>
          <w:noProof/>
          <w:szCs w:val="24"/>
        </w:rPr>
      </w:pPr>
      <w:r>
        <w:rPr>
          <w:noProof/>
        </w:rPr>
        <w:t>Τα μέρη συμφωνούν ότι, κατά την παρακολούθηση της εφαρμογής της συμφωνίας, η μεικτή επιτροπή που συγκροτήθηκε σύμφωνα με το άρθρο 12 της συμφωνίας, θα πρέπει να αξιολογεί τον αντίκτυπο του επιπέδου ασφαλείας των αντίστοιχων ταξιδ</w:t>
      </w:r>
      <w:r>
        <w:rPr>
          <w:noProof/>
        </w:rPr>
        <w:t>ιωτικών εγγράφων στη λειτουργία της συμφωνίας. Προς τούτο, τα μέρη συμφωνούν να ενημερώνονται εκατέρωθεν τακτικά για τα μέτρα που ελήφθησαν για την αποφυγή του πολλαπλασιασμού των ταξιδιωτικών εγγράφων, την ανάπτυξη των τεχνικών πτυχών της ασφάλειας των τα</w:t>
      </w:r>
      <w:r>
        <w:rPr>
          <w:noProof/>
        </w:rPr>
        <w:t>ξιδιωτικών εγγράφων, καθώς και σχετικά με τη διαδικασία προσωποποίησης της έκδοσης ταξιδιωτικών εγγράφων.</w:t>
      </w:r>
    </w:p>
    <w:p w:rsidR="00162429" w:rsidRDefault="00D668AE">
      <w:pPr>
        <w:spacing w:after="0"/>
        <w:rPr>
          <w:rFonts w:eastAsia="Times New Roman"/>
          <w:noProof/>
          <w:szCs w:val="24"/>
        </w:rPr>
      </w:pPr>
      <w:r>
        <w:rPr>
          <w:noProof/>
        </w:rPr>
        <w:t xml:space="preserve"> </w:t>
      </w:r>
    </w:p>
    <w:p w:rsidR="00162429" w:rsidRDefault="00D668AE">
      <w:pPr>
        <w:spacing w:after="0"/>
        <w:rPr>
          <w:rFonts w:eastAsia="Times New Roman"/>
          <w:noProof/>
          <w:szCs w:val="24"/>
        </w:rPr>
      </w:pPr>
      <w:r>
        <w:rPr>
          <w:noProof/>
        </w:rPr>
        <w:t>Τα κράτη μέλη, η Ένωση και η Λευκορωσία θα γνωστοποιούν αμελλητί την εισαγωγή τυχόν νέων ταξιδιωτικών εγγράφων ή την αλλαγή των υφιστάμενων και θα υ</w:t>
      </w:r>
      <w:r>
        <w:rPr>
          <w:noProof/>
        </w:rPr>
        <w:t>ποβάλλουν δείγματα και περιγραφή των εν λόγω ταξιδιωτικών εγγράφων.</w:t>
      </w:r>
    </w:p>
    <w:p w:rsidR="00162429" w:rsidRDefault="00162429">
      <w:pPr>
        <w:spacing w:after="0"/>
        <w:rPr>
          <w:rFonts w:eastAsia="Times New Roman"/>
          <w:noProof/>
          <w:szCs w:val="24"/>
        </w:rPr>
      </w:pPr>
    </w:p>
    <w:p w:rsidR="00162429" w:rsidRDefault="00162429">
      <w:pPr>
        <w:spacing w:after="0"/>
        <w:jc w:val="center"/>
        <w:rPr>
          <w:rFonts w:eastAsia="Times New Roman"/>
          <w:b/>
          <w:noProof/>
          <w:szCs w:val="24"/>
        </w:rPr>
      </w:pPr>
    </w:p>
    <w:p w:rsidR="00162429" w:rsidRDefault="00D668AE">
      <w:pPr>
        <w:spacing w:after="0"/>
        <w:jc w:val="center"/>
        <w:rPr>
          <w:rFonts w:eastAsia="Times New Roman"/>
          <w:b/>
          <w:noProof/>
          <w:szCs w:val="24"/>
        </w:rPr>
      </w:pPr>
      <w:r>
        <w:rPr>
          <w:b/>
          <w:noProof/>
        </w:rPr>
        <w:t>ΚΟΙΝΗ ΔΗΛΩΣΗ ΣΧΕΤΙΚΑ ΜΕ ΤΗΝ ΕΝΑΡΜΟΝΙΣΗ ΤΩΝ ΠΛΗΡΟΦΟΡΙΩΝ ΓΙΑ ΤΙΣ ΔΙΑΔΙΚΑΣΙΕΣ ΕΚΔΟΣΗΣ ΘΕΩΡΗΣΕΩΝ ΒΡΑΧΕΙΑΣ ΔΙΑΜΟΝΗΣ ΚΑΙ ΤΑ ΕΓΓΡΑΦΑ ΠΟΥ ΠΡΕΠΕΙ ΝΑ ΠΡΟΣΚΟΜΙΖΟΝΤΑΙ ΚΑΤΑ ΤΗΝ ΥΠΟΒΟΛΗ ΑΙΤΗΣΕΩΝ ΓΙΑ Θ</w:t>
      </w:r>
      <w:r>
        <w:rPr>
          <w:b/>
          <w:noProof/>
        </w:rPr>
        <w:t>ΕΩΡΗΣΕΙΣ ΒΡΑΧΕΙΑΣ ΔΙΑΜΟΝΗΣ</w:t>
      </w:r>
    </w:p>
    <w:p w:rsidR="00162429" w:rsidRDefault="00162429">
      <w:pPr>
        <w:spacing w:after="0"/>
        <w:rPr>
          <w:rFonts w:eastAsia="Times New Roman"/>
          <w:b/>
          <w:noProof/>
          <w:szCs w:val="24"/>
        </w:rPr>
      </w:pPr>
    </w:p>
    <w:p w:rsidR="00162429" w:rsidRDefault="00D668AE">
      <w:pPr>
        <w:autoSpaceDE w:val="0"/>
        <w:autoSpaceDN w:val="0"/>
        <w:adjustRightInd w:val="0"/>
        <w:spacing w:after="60"/>
        <w:rPr>
          <w:rFonts w:eastAsia="Times New Roman"/>
          <w:bCs/>
          <w:noProof/>
          <w:szCs w:val="24"/>
        </w:rPr>
      </w:pPr>
      <w:r>
        <w:rPr>
          <w:noProof/>
        </w:rPr>
        <w:t>Αναγνωρίζοντας τη σημασία της διαφάνειας για τους αιτούντες θεώρηση, τα μέρη θεωρούν ότι θα πρέπει να ληφθούν τα ακόλουθα μέτρα:</w:t>
      </w:r>
    </w:p>
    <w:p w:rsidR="00162429" w:rsidRDefault="00162429">
      <w:pPr>
        <w:autoSpaceDE w:val="0"/>
        <w:autoSpaceDN w:val="0"/>
        <w:adjustRightInd w:val="0"/>
        <w:spacing w:after="60"/>
        <w:rPr>
          <w:rFonts w:eastAsia="Times New Roman"/>
          <w:bCs/>
          <w:noProof/>
          <w:szCs w:val="24"/>
        </w:rPr>
      </w:pPr>
    </w:p>
    <w:p w:rsidR="00162429" w:rsidRDefault="00D668AE">
      <w:pPr>
        <w:autoSpaceDE w:val="0"/>
        <w:autoSpaceDN w:val="0"/>
        <w:adjustRightInd w:val="0"/>
        <w:spacing w:after="60"/>
        <w:rPr>
          <w:rFonts w:eastAsia="Times New Roman"/>
          <w:bCs/>
          <w:noProof/>
          <w:szCs w:val="24"/>
        </w:rPr>
      </w:pPr>
      <w:r>
        <w:rPr>
          <w:noProof/>
        </w:rPr>
        <w:t xml:space="preserve">- πρέπει να συνταχθεί βασικό ενημερωτικό υλικό για τους αιτούντες, όσον αφορά τις διαδικασίες και </w:t>
      </w:r>
      <w:r>
        <w:rPr>
          <w:noProof/>
        </w:rPr>
        <w:t>τις προϋποθέσεις για την υποβολή αιτήσεων θεώρησης βραχείας διαμονής και την ισχύ τους,</w:t>
      </w:r>
    </w:p>
    <w:p w:rsidR="00162429" w:rsidRDefault="00162429">
      <w:pPr>
        <w:autoSpaceDE w:val="0"/>
        <w:autoSpaceDN w:val="0"/>
        <w:adjustRightInd w:val="0"/>
        <w:spacing w:after="60"/>
        <w:rPr>
          <w:rFonts w:eastAsia="Times New Roman"/>
          <w:bCs/>
          <w:noProof/>
          <w:szCs w:val="24"/>
        </w:rPr>
      </w:pPr>
    </w:p>
    <w:p w:rsidR="00162429" w:rsidRDefault="00D668AE">
      <w:pPr>
        <w:autoSpaceDE w:val="0"/>
        <w:autoSpaceDN w:val="0"/>
        <w:adjustRightInd w:val="0"/>
        <w:spacing w:after="60"/>
        <w:rPr>
          <w:rFonts w:eastAsia="Times New Roman"/>
          <w:bCs/>
          <w:noProof/>
          <w:szCs w:val="24"/>
        </w:rPr>
      </w:pPr>
      <w:r>
        <w:rPr>
          <w:noProof/>
        </w:rPr>
        <w:t xml:space="preserve">- όσον αφορά την ΕΕ, πρέπει να διαδώσει ευρέως τον κατάλογο των δικαιολογητικών εγγράφων που πρέπει να υποβάλλουν οι αιτούντες θεώρηση στη Λευκορωσία, όπως εγκρίθηκαν </w:t>
      </w:r>
      <w:r>
        <w:rPr>
          <w:noProof/>
        </w:rPr>
        <w:t>με την εκτελεστική απόφαση αριθ. C(2014)2727 της Επιτροπής, της 29ης Απριλίου 2014.</w:t>
      </w:r>
    </w:p>
    <w:p w:rsidR="00162429" w:rsidRDefault="00162429">
      <w:pPr>
        <w:rPr>
          <w:noProof/>
        </w:rPr>
      </w:pPr>
    </w:p>
    <w:p w:rsidR="00162429" w:rsidRDefault="00D668AE">
      <w:pPr>
        <w:autoSpaceDE w:val="0"/>
        <w:autoSpaceDN w:val="0"/>
        <w:adjustRightInd w:val="0"/>
        <w:spacing w:after="60"/>
        <w:rPr>
          <w:rFonts w:eastAsia="Times New Roman"/>
          <w:bCs/>
          <w:noProof/>
          <w:szCs w:val="24"/>
        </w:rPr>
      </w:pPr>
      <w:r>
        <w:rPr>
          <w:noProof/>
        </w:rPr>
        <w:t>Οι πληροφορίες αυτές πρέπει να αναρτώνται εμφανώς (στους πίνακες ανακοινώσεων των προξενείων, σε δικτυακούς τόπους, κ.λπ.).</w:t>
      </w:r>
    </w:p>
    <w:p w:rsidR="00162429" w:rsidRDefault="00162429">
      <w:pPr>
        <w:autoSpaceDE w:val="0"/>
        <w:autoSpaceDN w:val="0"/>
        <w:adjustRightInd w:val="0"/>
        <w:spacing w:after="60"/>
        <w:rPr>
          <w:rFonts w:eastAsia="Times New Roman"/>
          <w:bCs/>
          <w:noProof/>
          <w:szCs w:val="24"/>
        </w:rPr>
        <w:sectPr w:rsidR="00162429" w:rsidSect="00D668AE">
          <w:pgSz w:w="11905" w:h="16840"/>
          <w:pgMar w:top="700" w:right="485" w:bottom="660" w:left="1240" w:header="720" w:footer="720" w:gutter="0"/>
          <w:cols w:space="720"/>
          <w:noEndnote/>
          <w:docGrid w:linePitch="326"/>
        </w:sectPr>
      </w:pPr>
    </w:p>
    <w:p w:rsidR="00162429" w:rsidRDefault="00D668AE">
      <w:pPr>
        <w:autoSpaceDE w:val="0"/>
        <w:autoSpaceDN w:val="0"/>
        <w:adjustRightInd w:val="0"/>
        <w:spacing w:after="0"/>
        <w:jc w:val="center"/>
        <w:rPr>
          <w:rFonts w:eastAsia="Times New Roman"/>
          <w:b/>
          <w:noProof/>
          <w:szCs w:val="24"/>
        </w:rPr>
      </w:pPr>
      <w:r>
        <w:rPr>
          <w:b/>
          <w:noProof/>
        </w:rPr>
        <w:lastRenderedPageBreak/>
        <w:t>ΚΟΙΝΗ ΔΗΛΩΣΗ</w:t>
      </w:r>
    </w:p>
    <w:p w:rsidR="00162429" w:rsidRDefault="00D668AE">
      <w:pPr>
        <w:autoSpaceDE w:val="0"/>
        <w:autoSpaceDN w:val="0"/>
        <w:adjustRightInd w:val="0"/>
        <w:spacing w:after="0"/>
        <w:jc w:val="center"/>
        <w:rPr>
          <w:rFonts w:eastAsia="Times New Roman"/>
          <w:b/>
          <w:noProof/>
          <w:szCs w:val="24"/>
        </w:rPr>
      </w:pPr>
      <w:r>
        <w:rPr>
          <w:b/>
          <w:noProof/>
        </w:rPr>
        <w:t>ΣΧΕΤΙΚΑ ΜΕ ΤΗΝ Α</w:t>
      </w:r>
      <w:r>
        <w:rPr>
          <w:b/>
          <w:noProof/>
        </w:rPr>
        <w:t xml:space="preserve">ΠΑΙΤΟΥΜΕΝΗ ΣΤΕΛΕΧΩΣΗ ΤΩΝ ΠΡΟΞΕΝΙΚΩΝ ΑΡΧΩΝ </w:t>
      </w:r>
    </w:p>
    <w:p w:rsidR="00162429" w:rsidRDefault="00D668AE">
      <w:pPr>
        <w:autoSpaceDE w:val="0"/>
        <w:autoSpaceDN w:val="0"/>
        <w:adjustRightInd w:val="0"/>
        <w:spacing w:after="0"/>
        <w:jc w:val="center"/>
        <w:rPr>
          <w:rFonts w:eastAsia="Times New Roman"/>
          <w:b/>
          <w:noProof/>
          <w:szCs w:val="24"/>
        </w:rPr>
      </w:pPr>
      <w:r>
        <w:rPr>
          <w:b/>
          <w:noProof/>
        </w:rPr>
        <w:t>ΓΙΑ ΤΗΝ ΑΠΟΤΕΛΕΣΜΑΤΙΚΗ ΕΦΑΡΜΟΓΗ ΤΗΣ ΣΥΜΦΩΝΙΑΣ</w:t>
      </w:r>
    </w:p>
    <w:p w:rsidR="00162429" w:rsidRDefault="00162429">
      <w:pPr>
        <w:rPr>
          <w:noProof/>
          <w:color w:val="44546A"/>
          <w:szCs w:val="24"/>
        </w:rPr>
      </w:pPr>
    </w:p>
    <w:p w:rsidR="00162429" w:rsidRDefault="00D668AE">
      <w:pPr>
        <w:autoSpaceDE w:val="0"/>
        <w:autoSpaceDN w:val="0"/>
        <w:adjustRightInd w:val="0"/>
        <w:spacing w:after="60"/>
        <w:rPr>
          <w:rFonts w:eastAsia="Times New Roman"/>
          <w:bCs/>
          <w:noProof/>
          <w:szCs w:val="24"/>
        </w:rPr>
      </w:pPr>
      <w:r>
        <w:rPr>
          <w:noProof/>
        </w:rPr>
        <w:t xml:space="preserve">Αναγνωρίζοντας τη σημασία της αποτελεσματικής εφαρμογής της συμφωνίας, τα μέρη υπογραμμίζουν την ανάγκη διάθεσης επαρκούς προξενικού προσωπικού από τα μέρη. </w:t>
      </w:r>
    </w:p>
    <w:p w:rsidR="00162429" w:rsidRDefault="00162429">
      <w:pPr>
        <w:autoSpaceDE w:val="0"/>
        <w:autoSpaceDN w:val="0"/>
        <w:adjustRightInd w:val="0"/>
        <w:spacing w:after="60"/>
        <w:rPr>
          <w:rFonts w:eastAsia="Times New Roman"/>
          <w:bCs/>
          <w:noProof/>
          <w:szCs w:val="24"/>
        </w:rPr>
      </w:pPr>
    </w:p>
    <w:p w:rsidR="00D668AE" w:rsidRDefault="00D668AE">
      <w:pPr>
        <w:rPr>
          <w:noProof/>
        </w:rPr>
      </w:pPr>
      <w:r>
        <w:rPr>
          <w:noProof/>
        </w:rPr>
        <w:t xml:space="preserve">Υπό το </w:t>
      </w:r>
      <w:r>
        <w:rPr>
          <w:noProof/>
        </w:rPr>
        <w:t>πρίσμα αυτό, τα μέρη συμφωνούν ότι η μεικτή επιτροπή, που συστάθηκε βάσει του άρθρου 12 της συμφωνίας, θα πρέπει να παρακολουθεί την εφαρμογή, από αμφότερα τα μέρη, του άρθρου 6 παράγραφος 4 και του άρθρου 7 της συμφωνίας, τα οποία ρυθμίζουν, αντίστοιχα, τ</w:t>
      </w:r>
      <w:r>
        <w:rPr>
          <w:noProof/>
        </w:rPr>
        <w:t>η δυνατότητα των αιτούντων να υποβάλλουν τις αιτήσεις απευθείας στο προξενείο και τη διάρκεια των διαδικασιών διεκπεραίωσης των αιτήσεων θεώρησης.</w:t>
      </w:r>
    </w:p>
    <w:p w:rsidR="00D668AE" w:rsidRDefault="00D668AE" w:rsidP="00D668AE">
      <w:pPr>
        <w:rPr>
          <w:noProof/>
        </w:rPr>
        <w:sectPr w:rsidR="00D668AE" w:rsidSect="00D668AE">
          <w:pgSz w:w="11907" w:h="16839"/>
          <w:pgMar w:top="1134" w:right="1417" w:bottom="1134" w:left="1417" w:header="709" w:footer="709" w:gutter="0"/>
          <w:cols w:space="720"/>
          <w:docGrid w:linePitch="360"/>
        </w:sectPr>
      </w:pPr>
    </w:p>
    <w:p w:rsidR="00D668AE" w:rsidRDefault="00D668AE" w:rsidP="00D668AE">
      <w:pPr>
        <w:pStyle w:val="Annexetitre"/>
        <w:rPr>
          <w:rStyle w:val="Marker"/>
        </w:rPr>
      </w:pPr>
      <w:r w:rsidRPr="00D668AE">
        <w:t xml:space="preserve">ΠΑΡΑΡΤΗΜΑ </w:t>
      </w:r>
      <w:r w:rsidRPr="00D668AE">
        <w:rPr>
          <w:rStyle w:val="Marker"/>
        </w:rPr>
        <w:t>[…]</w:t>
      </w:r>
    </w:p>
    <w:p w:rsidR="00D668AE" w:rsidRDefault="00D668AE" w:rsidP="00D668AE">
      <w:pPr>
        <w:rPr>
          <w:noProof/>
        </w:rPr>
      </w:pPr>
    </w:p>
    <w:p w:rsidR="00D668AE" w:rsidRDefault="00D668AE" w:rsidP="00D668AE">
      <w:pPr>
        <w:rPr>
          <w:noProof/>
        </w:rPr>
        <w:sectPr w:rsidR="00D668AE" w:rsidSect="00D668AE">
          <w:pgSz w:w="11907" w:h="16839"/>
          <w:pgMar w:top="1134" w:right="1417" w:bottom="1134" w:left="1417" w:header="709" w:footer="709" w:gutter="0"/>
          <w:cols w:space="720"/>
          <w:docGrid w:linePitch="360"/>
        </w:sectPr>
      </w:pPr>
    </w:p>
    <w:p w:rsidR="00D668AE" w:rsidRDefault="00D668AE" w:rsidP="00D668AE">
      <w:pPr>
        <w:pStyle w:val="Annexetitre"/>
        <w:rPr>
          <w:rStyle w:val="Marker"/>
        </w:rPr>
      </w:pPr>
      <w:r w:rsidRPr="00D668AE">
        <w:t xml:space="preserve">ΠΑΡΑΡΤΗΜΑ </w:t>
      </w:r>
      <w:r w:rsidRPr="00D668AE">
        <w:rPr>
          <w:rStyle w:val="Marker"/>
        </w:rPr>
        <w:t>[…]</w:t>
      </w:r>
    </w:p>
    <w:p w:rsidR="00162429" w:rsidRDefault="00162429" w:rsidP="00D668AE">
      <w:pPr>
        <w:rPr>
          <w:noProof/>
        </w:rPr>
      </w:pPr>
    </w:p>
    <w:sectPr w:rsidR="00162429" w:rsidSect="00D668AE">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429" w:rsidRDefault="00D668AE">
      <w:pPr>
        <w:spacing w:before="0" w:after="0"/>
      </w:pPr>
      <w:r>
        <w:separator/>
      </w:r>
    </w:p>
  </w:endnote>
  <w:endnote w:type="continuationSeparator" w:id="0">
    <w:p w:rsidR="00162429" w:rsidRDefault="00D668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AE" w:rsidRPr="00D668AE" w:rsidRDefault="00D668AE" w:rsidP="00D66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429" w:rsidRPr="00D668AE" w:rsidRDefault="00D668AE" w:rsidP="00D668AE">
    <w:pPr>
      <w:pStyle w:val="Footer"/>
      <w:rPr>
        <w:rFonts w:ascii="Arial" w:hAnsi="Arial" w:cs="Arial"/>
        <w:b/>
        <w:sz w:val="48"/>
      </w:rPr>
    </w:pPr>
    <w:r w:rsidRPr="00D668AE">
      <w:rPr>
        <w:rFonts w:ascii="Arial" w:hAnsi="Arial" w:cs="Arial"/>
        <w:b/>
        <w:sz w:val="48"/>
      </w:rPr>
      <w:t>EL</w:t>
    </w:r>
    <w:r w:rsidRPr="00D668AE">
      <w:rPr>
        <w:rFonts w:ascii="Arial" w:hAnsi="Arial" w:cs="Arial"/>
        <w:b/>
        <w:sz w:val="48"/>
      </w:rPr>
      <w:tab/>
    </w:r>
    <w:r w:rsidRPr="00D668AE">
      <w:rPr>
        <w:rFonts w:ascii="Arial" w:hAnsi="Arial" w:cs="Arial"/>
        <w:b/>
        <w:sz w:val="48"/>
      </w:rPr>
      <w:tab/>
    </w:r>
    <w:r w:rsidRPr="00D668AE">
      <w:tab/>
    </w:r>
    <w:r w:rsidRPr="00D668AE">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AE" w:rsidRPr="00D668AE" w:rsidRDefault="00D668AE" w:rsidP="00D668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429" w:rsidRPr="00D668AE" w:rsidRDefault="00D668AE" w:rsidP="00D668AE">
    <w:pPr>
      <w:pStyle w:val="Footer"/>
      <w:rPr>
        <w:rFonts w:ascii="Arial" w:hAnsi="Arial" w:cs="Arial"/>
        <w:b/>
        <w:sz w:val="48"/>
      </w:rPr>
    </w:pPr>
    <w:r w:rsidRPr="00D668AE">
      <w:rPr>
        <w:rFonts w:ascii="Arial" w:hAnsi="Arial" w:cs="Arial"/>
        <w:b/>
        <w:sz w:val="48"/>
      </w:rPr>
      <w:t>EL</w:t>
    </w:r>
    <w:r w:rsidRPr="00D668AE">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rsidRPr="00D668AE">
      <w:tab/>
    </w:r>
    <w:r w:rsidRPr="00D668AE">
      <w:rPr>
        <w:rFonts w:ascii="Arial" w:hAnsi="Arial" w:cs="Arial"/>
        <w:b/>
        <w:sz w:val="48"/>
      </w:rPr>
      <w:t>EL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AE" w:rsidRPr="00D668AE" w:rsidRDefault="00D668AE" w:rsidP="00D66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429" w:rsidRDefault="00D668AE">
      <w:pPr>
        <w:spacing w:before="0" w:after="0"/>
      </w:pPr>
      <w:r>
        <w:separator/>
      </w:r>
    </w:p>
  </w:footnote>
  <w:footnote w:type="continuationSeparator" w:id="0">
    <w:p w:rsidR="00162429" w:rsidRDefault="00D668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AE" w:rsidRPr="00D668AE" w:rsidRDefault="00D668AE" w:rsidP="00D66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AE" w:rsidRPr="00D668AE" w:rsidRDefault="00D668AE" w:rsidP="00D668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AE" w:rsidRPr="00D668AE" w:rsidRDefault="00D668AE" w:rsidP="00D66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C448CC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BA8482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85AFC0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13AD73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93EC0E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7BC208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D24ABA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84E6DE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num>
  <w:num w:numId="11">
    <w:abstractNumId w:val="7"/>
  </w:num>
  <w:num w:numId="12">
    <w:abstractNumId w:val="5"/>
  </w:num>
  <w:num w:numId="13">
    <w:abstractNumId w:val="4"/>
  </w:num>
  <w:num w:numId="14">
    <w:abstractNumId w:val="3"/>
  </w:num>
  <w:num w:numId="15">
    <w:abstractNumId w:val="6"/>
  </w:num>
  <w:num w:numId="16">
    <w:abstractNumId w:val="2"/>
  </w:num>
  <w:num w:numId="17">
    <w:abstractNumId w:val="1"/>
  </w:num>
  <w:num w:numId="18">
    <w:abstractNumId w:val="0"/>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8-30 13:30: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66"/>
    <w:docVar w:name="DQCResult_UnknownFonts" w:val="0;0"/>
    <w:docVar w:name="DQCResult_UnknownStyles" w:val="0;0"/>
    <w:docVar w:name="DQCStatus" w:val="Yellow"/>
    <w:docVar w:name="DQCVersion" w:val="3"/>
    <w:docVar w:name="DQCWithWarnings" w:val="0"/>
    <w:docVar w:name="LW_ACCOMPAGNANT" w:val="\u964?\u951?\u962?"/>
    <w:docVar w:name="LW_ACCOMPAGNANT.CP" w:val="\u964?\u951?\u962?"/>
    <w:docVar w:name="LW_ANNEX_NBR_FIRST" w:val="1"/>
    <w:docVar w:name="LW_ANNEX_NBR_LAST" w:val="1"/>
    <w:docVar w:name="LW_ANNEX_UNIQUE" w:val="1"/>
    <w:docVar w:name="LW_CORRIGENDUM" w:val="&lt;UNUSED&gt;"/>
    <w:docVar w:name="LW_COVERPAGE_EXISTS" w:val="True"/>
    <w:docVar w:name="LW_COVERPAGE_GUID" w:val="E07F404D-E9B6-4261-BF4F-2A7CE81B29CB"/>
    <w:docVar w:name="LW_COVERPAGE_TYPE" w:val="1"/>
    <w:docVar w:name="LW_CROSSREFERENCE" w:val="&lt;UNUSED&gt;"/>
    <w:docVar w:name="LW_DocType" w:val="ANNEX"/>
    <w:docVar w:name="LW_EMISSION" w:val="30.8.2019"/>
    <w:docVar w:name="LW_EMISSION_ISODATE" w:val="2019-08-30"/>
    <w:docVar w:name="LW_EMISSION_LOCATION" w:val="BRX"/>
    <w:docVar w:name="LW_EMISSION_PREFIX" w:val="\u914?\u961?\u965?\u958?\u941?\u955?\u955?\u949?\u962?, "/>
    <w:docVar w:name="LW_EMISSION_SUFFIX" w:val=" "/>
    <w:docVar w:name="LW_ID_DOCSTRUCTURE" w:val="COM/ANNEX"/>
    <w:docVar w:name="LW_ID_DOCTYPE" w:val="SG-017"/>
    <w:docVar w:name="LW_INSERT_TEXTE.ACTE" w:val="1"/>
    <w:docVar w:name="LW_LANGUE" w:val="EL"/>
    <w:docVar w:name="LW_LEVEL_OF_SENSITIVITY" w:val="Standard treatment"/>
    <w:docVar w:name="LW_NOM.INST" w:val="\u917?\u933?\u929?\u937?\u928?\u913?\u938?\u922?\u919? \u917?\u928?\u921?\u932?\u929?\u927?\u928?\u919?"/>
    <w:docVar w:name="LW_NOM.INST_JOINTDOC" w:val="&lt;EMPTY&gt;"/>
    <w:docVar w:name="LW_OBJETACTEPRINCIPAL" w:val="\u963?\u967?\u949?\u964?\u953?\u954?\u940? \u956?\u949? \u964?\u951? \u963?\u973?\u957?\u945?\u968?\u951? \u964?\u951?\u962? \u963?\u965?\u956?\u966?\u969?\u957?\u943?\u945?\u962? \u956?\u949?\u964?\u945?\u958?\u973? \u964?\u951?\u962? \u917?\u965?\u961?\u969?\u960?\u945?\u970?\u954?\u942?\u962? \u904?\u957?\u969?\u963?\u951?\u962? \u954?\u945?\u953? \u964?\u951?\u962? \u916?\u951?\u956?\u959?\u954?\u961?\u945?\u964?\u943?\u945?\u962? \u964?\u951?\u962? \u923?\u949?\u965?\u954?\u959?\u961?\u969?\u963?\u943?\u945?\u962? \u947?\u953?\u945? \u964?\u951?\u957? \u945?\u960?\u955?\u959?\u973?\u963?\u964?\u949?\u965?\u963?\u951? \u964?\u951?\u962? \u941?\u954?\u948?\u959?\u963?\u951?\u962? \u952?\u949?\u969?\u961?\u942?\u963?\u949?\u969?\u957? "/>
    <w:docVar w:name="LW_OBJETACTEPRINCIPAL.CP" w:val="\u963?\u967?\u949?\u964?\u953?\u954?\u940? \u956?\u949? \u964?\u951? \u963?\u973?\u957?\u945?\u968?\u951? \u964?\u951?\u962? \u963?\u965?\u956?\u966?\u969?\u957?\u943?\u945?\u962? \u956?\u949?\u964?\u945?\u958?\u973? \u964?\u951?\u962? \u917?\u965?\u961?\u969?\u960?\u945?\u970?\u954?\u942?\u962? \u904?\u957?\u969?\u963?\u951?\u962? \u954?\u945?\u953? \u964?\u951?\u962? \u916?\u951?\u956?\u959?\u954?\u961?\u945?\u964?\u943?\u945?\u962? \u964?\u951?\u962? \u923?\u949?\u965?\u954?\u959?\u961?\u969?\u963?\u943?\u945?\u962? \u947?\u953?\u945? \u964?\u951?\u957? \u945?\u960?\u955?\u959?\u973?\u963?\u964?\u949?\u965?\u963?\u951? \u964?\u951?\u962? \u941?\u954?\u948?\u959?\u963?\u951?\u962? \u952?\u949?\u969?\u961?\u942?\u963?\u949?\u969?\u957? "/>
    <w:docVar w:name="LW_PART_NBR" w:val="1"/>
    <w:docVar w:name="LW_PART_NBR_TOTAL" w:val="1"/>
    <w:docVar w:name="LW_REF.INST.NEW" w:val="COM"/>
    <w:docVar w:name="LW_REF.INST.NEW_ADOPTED" w:val="final"/>
    <w:docVar w:name="LW_REF.INST.NEW_TEXT" w:val="(2019)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928?\u913?\u929?\u913?\u929?\u932?\u919?\u924?\u913?"/>
    <w:docVar w:name="LW_TYPE.DOC.CP" w:val="\u928?\u913?\u929?\u913?\u929?\u932?\u919?\u924?\u913?"/>
    <w:docVar w:name="LW_TYPEACTEPRINCIPAL" w:val="\u960?\u961?\u972?\u964?\u945?\u963?\u951?\u962? \u945?\u960?\u972?\u966?\u945?\u963?\u951?\u962? \u964?\u959?\u965? \u931?\u965?\u956?\u946?\u959?\u965?\u955?\u943?\u959?\u965? "/>
    <w:docVar w:name="LW_TYPEACTEPRINCIPAL.CP" w:val="\u960?\u961?\u972?\u964?\u945?\u963?\u951?\u962? \u945?\u960?\u972?\u966?\u945?\u963?\u951?\u962? \u964?\u959?\u965? \u931?\u965?\u956?\u946?\u959?\u965?\u955?\u943?\u959?\u965? "/>
  </w:docVars>
  <w:rsids>
    <w:rsidRoot w:val="00162429"/>
    <w:rsid w:val="00162429"/>
    <w:rsid w:val="00D6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57A54AE8-1278-43D9-BF1C-4265F5FA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1"/>
      </w:numPr>
      <w:contextualSpacing/>
    </w:pPr>
  </w:style>
  <w:style w:type="paragraph" w:styleId="ListBullet2">
    <w:name w:val="List Bullet 2"/>
    <w:basedOn w:val="Normal"/>
    <w:uiPriority w:val="99"/>
    <w:semiHidden/>
    <w:unhideWhenUsed/>
    <w:pPr>
      <w:numPr>
        <w:numId w:val="12"/>
      </w:numPr>
      <w:contextualSpacing/>
    </w:pPr>
  </w:style>
  <w:style w:type="paragraph" w:styleId="ListBullet3">
    <w:name w:val="List Bullet 3"/>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paragraph" w:styleId="Header">
    <w:name w:val="header"/>
    <w:basedOn w:val="Normal"/>
    <w:link w:val="HeaderChar"/>
    <w:uiPriority w:val="99"/>
    <w:unhideWhenUsed/>
    <w:rsid w:val="00D668AE"/>
    <w:pPr>
      <w:tabs>
        <w:tab w:val="center" w:pos="4535"/>
        <w:tab w:val="right" w:pos="9071"/>
      </w:tabs>
      <w:spacing w:before="0"/>
    </w:pPr>
  </w:style>
  <w:style w:type="character" w:customStyle="1" w:styleId="HeaderChar">
    <w:name w:val="Header Char"/>
    <w:basedOn w:val="DefaultParagraphFont"/>
    <w:link w:val="Header"/>
    <w:uiPriority w:val="99"/>
    <w:rsid w:val="00D668AE"/>
    <w:rPr>
      <w:rFonts w:ascii="Times New Roman" w:hAnsi="Times New Roman" w:cs="Times New Roman"/>
      <w:sz w:val="24"/>
      <w:lang w:val="el-GR"/>
    </w:rPr>
  </w:style>
  <w:style w:type="paragraph" w:styleId="Footer">
    <w:name w:val="footer"/>
    <w:basedOn w:val="Normal"/>
    <w:link w:val="FooterChar"/>
    <w:uiPriority w:val="99"/>
    <w:unhideWhenUsed/>
    <w:rsid w:val="00D668A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668AE"/>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668AE"/>
    <w:pPr>
      <w:tabs>
        <w:tab w:val="center" w:pos="7285"/>
        <w:tab w:val="right" w:pos="14003"/>
      </w:tabs>
      <w:spacing w:before="0"/>
    </w:pPr>
  </w:style>
  <w:style w:type="paragraph" w:customStyle="1" w:styleId="FooterLandscape">
    <w:name w:val="FooterLandscape"/>
    <w:basedOn w:val="Normal"/>
    <w:rsid w:val="00D668A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668A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668AE"/>
    <w:pPr>
      <w:spacing w:before="0"/>
      <w:jc w:val="right"/>
    </w:pPr>
    <w:rPr>
      <w:sz w:val="28"/>
    </w:rPr>
  </w:style>
  <w:style w:type="paragraph" w:customStyle="1" w:styleId="FooterSensitivity">
    <w:name w:val="Footer Sensitivity"/>
    <w:basedOn w:val="Normal"/>
    <w:rsid w:val="00D668A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D668AE"/>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rsid w:val="00D668AE"/>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21</Pages>
  <Words>4823</Words>
  <Characters>28506</Characters>
  <Application>Microsoft Office Word</Application>
  <DocSecurity>0</DocSecurity>
  <Lines>695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BARETTE Anne (HOME)</dc:creator>
  <cp:keywords/>
  <dc:description/>
  <cp:lastModifiedBy>KOUTZIAVASILI Dimitra (SG)</cp:lastModifiedBy>
  <cp:revision>6</cp:revision>
  <dcterms:created xsi:type="dcterms:W3CDTF">2019-08-28T12:20:00Z</dcterms:created>
  <dcterms:modified xsi:type="dcterms:W3CDTF">2019-08-30T12:04:00Z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COM/SEC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