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D84772D8-0BD1-4801-8738-629FD2021451" style="width:450pt;height:461.2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spacing w:after="360"/>
        <w:jc w:val="center"/>
        <w:rPr>
          <w:b/>
          <w:noProof/>
          <w:u w:val="single"/>
        </w:rPr>
      </w:pPr>
      <w:bookmarkStart w:id="1" w:name="_GoBack"/>
      <w:bookmarkEnd w:id="1"/>
      <w:r>
        <w:rPr>
          <w:b/>
          <w:noProof/>
          <w:u w:val="single"/>
        </w:rPr>
        <w:lastRenderedPageBreak/>
        <w:t>ANNEXE</w:t>
      </w:r>
    </w:p>
    <w:p>
      <w:pPr>
        <w:rPr>
          <w:b/>
          <w:noProof/>
        </w:rPr>
      </w:pPr>
      <w:r>
        <w:rPr>
          <w:b/>
          <w:noProof/>
        </w:rPr>
        <w:t>Liste des mesures prises par les États membres au titre de l’article 24 et notifiées à la Commission (mesures d’application nationales)</w:t>
      </w:r>
    </w:p>
    <w:p>
      <w:pPr>
        <w:rPr>
          <w:b/>
          <w:noProof/>
        </w:rPr>
      </w:pPr>
    </w:p>
    <w:p>
      <w:pPr>
        <w:rPr>
          <w:b/>
          <w:noProof/>
        </w:rPr>
      </w:pPr>
    </w:p>
    <w:tbl>
      <w:tblPr>
        <w:tblStyle w:val="TableGrid"/>
        <w:tblW w:w="0" w:type="auto"/>
        <w:tblLayout w:type="fixed"/>
        <w:tblLook w:val="04A0" w:firstRow="1" w:lastRow="0" w:firstColumn="1" w:lastColumn="0" w:noHBand="0" w:noVBand="1"/>
      </w:tblPr>
      <w:tblGrid>
        <w:gridCol w:w="1101"/>
        <w:gridCol w:w="2835"/>
        <w:gridCol w:w="2709"/>
        <w:gridCol w:w="2643"/>
      </w:tblGrid>
      <w:tr>
        <w:trPr>
          <w:trHeight w:val="1069"/>
        </w:trPr>
        <w:tc>
          <w:tcPr>
            <w:tcW w:w="1101" w:type="dxa"/>
          </w:tcPr>
          <w:p>
            <w:pPr>
              <w:jc w:val="center"/>
              <w:rPr>
                <w:rFonts w:ascii="Times New Roman" w:hAnsi="Times New Roman" w:cs="Times New Roman"/>
                <w:b/>
                <w:noProof/>
              </w:rPr>
            </w:pPr>
            <w:r>
              <w:rPr>
                <w:rFonts w:ascii="Times New Roman" w:hAnsi="Times New Roman" w:cs="Times New Roman"/>
                <w:b/>
                <w:noProof/>
              </w:rPr>
              <w:t>État membre</w:t>
            </w:r>
          </w:p>
        </w:tc>
        <w:tc>
          <w:tcPr>
            <w:tcW w:w="2835" w:type="dxa"/>
          </w:tcPr>
          <w:p>
            <w:pPr>
              <w:ind w:left="459" w:hanging="459"/>
              <w:jc w:val="center"/>
              <w:rPr>
                <w:rFonts w:ascii="Times New Roman" w:hAnsi="Times New Roman" w:cs="Times New Roman"/>
                <w:b/>
                <w:noProof/>
              </w:rPr>
            </w:pPr>
            <w:r>
              <w:rPr>
                <w:rFonts w:ascii="Times New Roman" w:hAnsi="Times New Roman" w:cs="Times New Roman"/>
                <w:b/>
                <w:noProof/>
              </w:rPr>
              <w:t>Législation applicable</w:t>
            </w:r>
          </w:p>
        </w:tc>
        <w:tc>
          <w:tcPr>
            <w:tcW w:w="2709" w:type="dxa"/>
          </w:tcPr>
          <w:p>
            <w:pPr>
              <w:ind w:left="459" w:hanging="426"/>
              <w:jc w:val="center"/>
              <w:rPr>
                <w:rFonts w:ascii="Times New Roman" w:hAnsi="Times New Roman" w:cs="Times New Roman"/>
                <w:b/>
                <w:noProof/>
              </w:rPr>
            </w:pPr>
            <w:r>
              <w:rPr>
                <w:rFonts w:ascii="Times New Roman" w:hAnsi="Times New Roman" w:cs="Times New Roman"/>
                <w:b/>
                <w:noProof/>
              </w:rPr>
              <w:t>Sanctions administratives</w:t>
            </w:r>
          </w:p>
        </w:tc>
        <w:tc>
          <w:tcPr>
            <w:tcW w:w="2643" w:type="dxa"/>
          </w:tcPr>
          <w:p>
            <w:pPr>
              <w:ind w:left="443" w:hanging="425"/>
              <w:jc w:val="center"/>
              <w:rPr>
                <w:rFonts w:ascii="Times New Roman" w:hAnsi="Times New Roman" w:cs="Times New Roman"/>
                <w:b/>
                <w:noProof/>
              </w:rPr>
            </w:pPr>
            <w:r>
              <w:rPr>
                <w:rFonts w:ascii="Times New Roman" w:hAnsi="Times New Roman" w:cs="Times New Roman"/>
                <w:b/>
                <w:noProof/>
              </w:rPr>
              <w:t>Sanctions pénales</w:t>
            </w:r>
          </w:p>
        </w:tc>
      </w:tr>
      <w:tr>
        <w:trPr>
          <w:trHeight w:val="2486"/>
        </w:trPr>
        <w:tc>
          <w:tcPr>
            <w:tcW w:w="1101" w:type="dxa"/>
          </w:tcPr>
          <w:p>
            <w:pPr>
              <w:jc w:val="center"/>
              <w:rPr>
                <w:rFonts w:ascii="Times New Roman" w:hAnsi="Times New Roman" w:cs="Times New Roman"/>
                <w:b/>
                <w:noProof/>
              </w:rPr>
            </w:pPr>
            <w:r>
              <w:rPr>
                <w:rFonts w:ascii="Times New Roman" w:hAnsi="Times New Roman" w:cs="Times New Roman"/>
                <w:b/>
                <w:noProof/>
              </w:rPr>
              <w:t>BE</w:t>
            </w:r>
          </w:p>
        </w:tc>
        <w:tc>
          <w:tcPr>
            <w:tcW w:w="2835" w:type="dxa"/>
          </w:tcPr>
          <w:p>
            <w:pPr>
              <w:pStyle w:val="PlainText"/>
              <w:numPr>
                <w:ilvl w:val="0"/>
                <w:numId w:val="3"/>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Loi du 11 septembre 1962 relative à l’importation, à l’exportation et au transit des marchandises et de la technologie y afférente</w:t>
            </w:r>
          </w:p>
          <w:p>
            <w:pPr>
              <w:pStyle w:val="PlainText"/>
              <w:ind w:left="459" w:hanging="459"/>
              <w:jc w:val="both"/>
              <w:rPr>
                <w:rFonts w:ascii="Times New Roman" w:hAnsi="Times New Roman" w:cs="Times New Roman"/>
                <w:noProof/>
                <w:sz w:val="24"/>
                <w:szCs w:val="24"/>
              </w:rPr>
            </w:pPr>
          </w:p>
          <w:p>
            <w:pPr>
              <w:pStyle w:val="PlainText"/>
              <w:numPr>
                <w:ilvl w:val="0"/>
                <w:numId w:val="3"/>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Article 231 de la loi générale sur les douanes et accises, qui définit l’autorité de constater et de poursuivre</w:t>
            </w:r>
          </w:p>
          <w:p>
            <w:pPr>
              <w:pStyle w:val="PlainText"/>
              <w:jc w:val="both"/>
              <w:rPr>
                <w:rFonts w:ascii="Times New Roman" w:hAnsi="Times New Roman" w:cs="Times New Roman"/>
                <w:noProof/>
                <w:sz w:val="24"/>
                <w:szCs w:val="24"/>
              </w:rPr>
            </w:pPr>
          </w:p>
        </w:tc>
        <w:tc>
          <w:tcPr>
            <w:tcW w:w="2709" w:type="dxa"/>
          </w:tcPr>
          <w:p>
            <w:pPr>
              <w:pStyle w:val="PlainText"/>
              <w:numPr>
                <w:ilvl w:val="0"/>
                <w:numId w:val="3"/>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pouvant s’élever jusqu’au double de la valeur des biens</w:t>
            </w:r>
          </w:p>
          <w:p>
            <w:pPr>
              <w:pStyle w:val="PlainText"/>
              <w:numPr>
                <w:ilvl w:val="0"/>
                <w:numId w:val="3"/>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Confiscation des biens («déclaration de la confiscation des biens»)</w:t>
            </w:r>
          </w:p>
        </w:tc>
        <w:tc>
          <w:tcPr>
            <w:tcW w:w="2643" w:type="dxa"/>
          </w:tcPr>
          <w:p>
            <w:pPr>
              <w:pStyle w:val="PlainText"/>
              <w:numPr>
                <w:ilvl w:val="0"/>
                <w:numId w:val="3"/>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5 ans</w:t>
            </w:r>
          </w:p>
          <w:p>
            <w:pPr>
              <w:pStyle w:val="PlainText"/>
              <w:ind w:left="443" w:hanging="425"/>
              <w:jc w:val="both"/>
              <w:rPr>
                <w:rFonts w:ascii="Times New Roman" w:hAnsi="Times New Roman" w:cs="Times New Roman"/>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cs="Times New Roman"/>
                <w:b/>
                <w:noProof/>
              </w:rPr>
              <w:t>BG</w:t>
            </w:r>
          </w:p>
        </w:tc>
        <w:tc>
          <w:tcPr>
            <w:tcW w:w="2835" w:type="dxa"/>
          </w:tcPr>
          <w:p>
            <w:pPr>
              <w:pStyle w:val="PlainText"/>
              <w:numPr>
                <w:ilvl w:val="0"/>
                <w:numId w:val="3"/>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Loi sur le contrôle des exportations de produits liés à la défense et de biens et technologies à double usage (Journal officiel nº 26/29.03.2011)</w:t>
            </w:r>
          </w:p>
          <w:p>
            <w:pPr>
              <w:pStyle w:val="PlainText"/>
              <w:ind w:left="459" w:hanging="459"/>
              <w:jc w:val="both"/>
              <w:rPr>
                <w:rFonts w:ascii="Times New Roman" w:hAnsi="Times New Roman" w:cs="Times New Roman"/>
                <w:noProof/>
                <w:sz w:val="24"/>
                <w:szCs w:val="24"/>
              </w:rPr>
            </w:pPr>
          </w:p>
          <w:p>
            <w:pPr>
              <w:pStyle w:val="PlainText"/>
              <w:numPr>
                <w:ilvl w:val="0"/>
                <w:numId w:val="3"/>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Code pénal</w:t>
            </w:r>
          </w:p>
        </w:tc>
        <w:tc>
          <w:tcPr>
            <w:tcW w:w="2709" w:type="dxa"/>
          </w:tcPr>
          <w:p>
            <w:pPr>
              <w:pStyle w:val="PlainText"/>
              <w:numPr>
                <w:ilvl w:val="0"/>
                <w:numId w:val="3"/>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500 000 BGN (environ 250 000 EUR) (articles 72, 73, et 74 de la loi)</w:t>
            </w:r>
          </w:p>
        </w:tc>
        <w:tc>
          <w:tcPr>
            <w:tcW w:w="2643" w:type="dxa"/>
          </w:tcPr>
          <w:p>
            <w:pPr>
              <w:pStyle w:val="PlainText"/>
              <w:numPr>
                <w:ilvl w:val="0"/>
                <w:numId w:val="3"/>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10 ans</w:t>
            </w:r>
          </w:p>
          <w:p>
            <w:pPr>
              <w:pStyle w:val="PlainText"/>
              <w:numPr>
                <w:ilvl w:val="0"/>
                <w:numId w:val="3"/>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200 000 BGN (environ 100 000 EUR) (article 339b du Code pénal)</w:t>
            </w:r>
          </w:p>
          <w:p>
            <w:pPr>
              <w:pStyle w:val="PlainText"/>
              <w:jc w:val="both"/>
              <w:rPr>
                <w:rFonts w:ascii="Times New Roman" w:hAnsi="Times New Roman" w:cs="Times New Roman"/>
                <w:noProof/>
                <w:sz w:val="24"/>
                <w:szCs w:val="24"/>
              </w:rPr>
            </w:pPr>
          </w:p>
        </w:tc>
      </w:tr>
      <w:tr>
        <w:trPr>
          <w:trHeight w:val="2486"/>
        </w:trPr>
        <w:tc>
          <w:tcPr>
            <w:tcW w:w="1101" w:type="dxa"/>
          </w:tcPr>
          <w:p>
            <w:pPr>
              <w:jc w:val="center"/>
              <w:rPr>
                <w:rFonts w:ascii="Times New Roman" w:hAnsi="Times New Roman" w:cs="Times New Roman"/>
                <w:b/>
                <w:noProof/>
              </w:rPr>
            </w:pPr>
            <w:r>
              <w:rPr>
                <w:rFonts w:ascii="Times New Roman" w:hAnsi="Times New Roman" w:cs="Times New Roman"/>
                <w:b/>
                <w:noProof/>
              </w:rPr>
              <w:t>CY</w:t>
            </w:r>
          </w:p>
        </w:tc>
        <w:tc>
          <w:tcPr>
            <w:tcW w:w="2835" w:type="dxa"/>
          </w:tcPr>
          <w:p>
            <w:pPr>
              <w:pStyle w:val="ListParagraph"/>
              <w:numPr>
                <w:ilvl w:val="0"/>
                <w:numId w:val="2"/>
              </w:numPr>
              <w:ind w:left="459" w:hanging="459"/>
              <w:contextualSpacing/>
              <w:rPr>
                <w:rFonts w:ascii="Times New Roman" w:hAnsi="Times New Roman" w:cs="Times New Roman"/>
                <w:noProof/>
                <w:sz w:val="24"/>
                <w:szCs w:val="24"/>
              </w:rPr>
            </w:pPr>
            <w:r>
              <w:rPr>
                <w:rFonts w:ascii="Times New Roman" w:hAnsi="Times New Roman" w:cs="Times New Roman"/>
                <w:noProof/>
                <w:sz w:val="24"/>
                <w:szCs w:val="24"/>
              </w:rPr>
              <w:t>Réglementation en matière de défense (exportations de biens) (1993)</w:t>
            </w:r>
          </w:p>
          <w:p>
            <w:pPr>
              <w:ind w:left="459" w:hanging="459"/>
              <w:rPr>
                <w:rFonts w:ascii="Times New Roman" w:hAnsi="Times New Roman" w:cs="Times New Roman"/>
                <w:noProof/>
              </w:rPr>
            </w:pPr>
          </w:p>
          <w:p>
            <w:pPr>
              <w:pStyle w:val="PlainText"/>
              <w:numPr>
                <w:ilvl w:val="0"/>
                <w:numId w:val="2"/>
              </w:numPr>
              <w:ind w:left="459" w:hanging="459"/>
              <w:rPr>
                <w:rFonts w:ascii="Times New Roman" w:hAnsi="Times New Roman" w:cs="Times New Roman"/>
                <w:noProof/>
                <w:sz w:val="24"/>
                <w:szCs w:val="24"/>
              </w:rPr>
            </w:pPr>
            <w:r>
              <w:rPr>
                <w:rFonts w:ascii="Times New Roman" w:hAnsi="Times New Roman" w:cs="Times New Roman"/>
                <w:noProof/>
                <w:sz w:val="24"/>
                <w:szCs w:val="24"/>
              </w:rPr>
              <w:t>Décret ministériel nº 312/2009</w:t>
            </w:r>
          </w:p>
        </w:tc>
        <w:tc>
          <w:tcPr>
            <w:tcW w:w="2709" w:type="dxa"/>
          </w:tcPr>
          <w:p>
            <w:pPr>
              <w:pStyle w:val="ListParagraph"/>
              <w:numPr>
                <w:ilvl w:val="0"/>
                <w:numId w:val="2"/>
              </w:numPr>
              <w:ind w:left="459" w:hanging="426"/>
              <w:contextualSpacing/>
              <w:rPr>
                <w:rFonts w:ascii="Times New Roman" w:hAnsi="Times New Roman" w:cs="Times New Roman"/>
                <w:noProof/>
                <w:sz w:val="24"/>
                <w:szCs w:val="24"/>
              </w:rPr>
            </w:pPr>
            <w:r>
              <w:rPr>
                <w:rFonts w:ascii="Times New Roman" w:hAnsi="Times New Roman" w:cs="Times New Roman"/>
                <w:noProof/>
                <w:sz w:val="24"/>
                <w:szCs w:val="24"/>
              </w:rPr>
              <w:t>Amende d’un montant maximal de 2 600 EUR</w:t>
            </w:r>
          </w:p>
          <w:p>
            <w:pPr>
              <w:pStyle w:val="ListParagraph"/>
              <w:numPr>
                <w:ilvl w:val="0"/>
                <w:numId w:val="2"/>
              </w:numPr>
              <w:ind w:left="459" w:hanging="426"/>
              <w:contextualSpacing/>
              <w:rPr>
                <w:rFonts w:ascii="Times New Roman" w:hAnsi="Times New Roman" w:cs="Times New Roman"/>
                <w:b/>
                <w:noProof/>
                <w:sz w:val="24"/>
                <w:szCs w:val="24"/>
              </w:rPr>
            </w:pPr>
            <w:r>
              <w:rPr>
                <w:rFonts w:ascii="Times New Roman" w:hAnsi="Times New Roman" w:cs="Times New Roman"/>
                <w:noProof/>
                <w:sz w:val="24"/>
                <w:szCs w:val="24"/>
              </w:rPr>
              <w:t>La confiscation des biens peut être ordonnée par un tribunal ou, dans certains cas, par les douanes</w:t>
            </w:r>
          </w:p>
          <w:p>
            <w:pPr>
              <w:contextualSpacing/>
              <w:rPr>
                <w:rFonts w:ascii="Times New Roman" w:eastAsia="Calibri" w:hAnsi="Times New Roman" w:cs="Times New Roman"/>
                <w:b/>
                <w:noProof/>
              </w:rPr>
            </w:pPr>
          </w:p>
        </w:tc>
        <w:tc>
          <w:tcPr>
            <w:tcW w:w="2643" w:type="dxa"/>
          </w:tcPr>
          <w:p>
            <w:pPr>
              <w:pStyle w:val="ListParagraph"/>
              <w:numPr>
                <w:ilvl w:val="0"/>
                <w:numId w:val="2"/>
              </w:numPr>
              <w:ind w:left="443" w:hanging="425"/>
              <w:contextualSpacing/>
              <w:rPr>
                <w:rFonts w:ascii="Times New Roman" w:hAnsi="Times New Roman" w:cs="Times New Roman"/>
                <w:b/>
                <w:bCs/>
                <w:noProof/>
                <w:sz w:val="24"/>
                <w:szCs w:val="24"/>
              </w:rPr>
            </w:pPr>
            <w:r>
              <w:rPr>
                <w:rFonts w:ascii="Times New Roman" w:hAnsi="Times New Roman" w:cs="Times New Roman"/>
                <w:noProof/>
                <w:sz w:val="24"/>
                <w:szCs w:val="24"/>
              </w:rPr>
              <w:t>Peine d’emprisonnement pouvant aller jusqu’à 3 ans</w:t>
            </w:r>
          </w:p>
        </w:tc>
      </w:tr>
      <w:tr>
        <w:trPr>
          <w:trHeight w:val="2486"/>
        </w:trPr>
        <w:tc>
          <w:tcPr>
            <w:tcW w:w="1101" w:type="dxa"/>
          </w:tcPr>
          <w:p>
            <w:pPr>
              <w:jc w:val="center"/>
              <w:rPr>
                <w:rFonts w:ascii="Times New Roman" w:hAnsi="Times New Roman" w:cs="Times New Roman"/>
                <w:b/>
                <w:noProof/>
              </w:rPr>
            </w:pPr>
            <w:r>
              <w:rPr>
                <w:rFonts w:ascii="Times New Roman" w:hAnsi="Times New Roman" w:cs="Times New Roman"/>
                <w:b/>
                <w:noProof/>
              </w:rPr>
              <w:t>DE</w:t>
            </w:r>
          </w:p>
          <w:p>
            <w:pPr>
              <w:jc w:val="center"/>
              <w:rPr>
                <w:rFonts w:ascii="Times New Roman" w:hAnsi="Times New Roman" w:cs="Times New Roman"/>
                <w:b/>
                <w:noProof/>
              </w:rPr>
            </w:pPr>
          </w:p>
        </w:tc>
        <w:tc>
          <w:tcPr>
            <w:tcW w:w="2835" w:type="dxa"/>
          </w:tcPr>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Loi sur le commerce et les paiements extérieurs (6 juin 2013) (Außenwirtschaftsgesetz) - prévoit des sanctions administratives et pénales en cas de violations de la législation nationale et européenne en matière de contrôle des exportations</w:t>
            </w:r>
          </w:p>
          <w:p>
            <w:pPr>
              <w:pStyle w:val="PlainText"/>
              <w:ind w:left="459" w:hanging="459"/>
              <w:jc w:val="both"/>
              <w:rPr>
                <w:rFonts w:ascii="Times New Roman" w:hAnsi="Times New Roman" w:cs="Times New Roman"/>
                <w:noProof/>
                <w:sz w:val="24"/>
                <w:szCs w:val="24"/>
              </w:rPr>
            </w:pPr>
          </w:p>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Ordonnance sur le commerce et les paiements extérieurs (Außenwirtschaftsverordnung) et loi sur les infractions administratives (Ordnungswidrigkeitengesetz) - complètent la loi sur le commerce et les paiements extérieurs en ce qui concerne les sanctions administratives</w:t>
            </w:r>
          </w:p>
          <w:p>
            <w:pPr>
              <w:ind w:left="459" w:hanging="459"/>
              <w:jc w:val="both"/>
              <w:rPr>
                <w:rFonts w:ascii="Times New Roman" w:hAnsi="Times New Roman" w:cs="Times New Roman"/>
                <w:i/>
                <w:noProof/>
              </w:rPr>
            </w:pPr>
          </w:p>
          <w:p>
            <w:pPr>
              <w:ind w:left="459" w:hanging="459"/>
              <w:jc w:val="both"/>
              <w:rPr>
                <w:rFonts w:ascii="Times New Roman" w:hAnsi="Times New Roman" w:cs="Times New Roman"/>
                <w:i/>
                <w:noProof/>
              </w:rPr>
            </w:pPr>
            <w:r>
              <w:rPr>
                <w:rFonts w:ascii="Times New Roman" w:hAnsi="Times New Roman" w:cs="Times New Roman"/>
                <w:i/>
                <w:noProof/>
              </w:rPr>
              <w:t>(N.B.: même la tentative d’exportation/de courtage/d’assistance technique illicite peut constituer une violation et est punissable).</w:t>
            </w:r>
          </w:p>
        </w:tc>
        <w:tc>
          <w:tcPr>
            <w:tcW w:w="2709" w:type="dxa"/>
          </w:tcPr>
          <w:p>
            <w:pPr>
              <w:ind w:left="29"/>
              <w:rPr>
                <w:rFonts w:ascii="Times New Roman" w:eastAsiaTheme="minorHAnsi" w:hAnsi="Times New Roman" w:cs="Times New Roman"/>
                <w:b/>
                <w:noProof/>
                <w:u w:val="single"/>
              </w:rPr>
            </w:pPr>
            <w:r>
              <w:rPr>
                <w:rFonts w:ascii="Times New Roman" w:hAnsi="Times New Roman" w:cs="Times New Roman"/>
                <w:noProof/>
              </w:rPr>
              <w:t>Sanctions appliquées aux personnes physiques (négligence)</w:t>
            </w:r>
          </w:p>
          <w:p>
            <w:pPr>
              <w:ind w:left="459" w:hanging="426"/>
              <w:rPr>
                <w:rFonts w:ascii="Times New Roman" w:eastAsiaTheme="minorHAnsi" w:hAnsi="Times New Roman" w:cs="Times New Roman"/>
                <w:b/>
                <w:noProof/>
                <w:u w:val="single"/>
              </w:rPr>
            </w:pP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500 000 EUR (article 19 de la loi sur le commerce et les paiements extérieurs, portant sur les violations des embargos de l’ONU et de l’UE et de la législation nationale et européenne en matière de contrôle des exportations)</w:t>
            </w:r>
          </w:p>
          <w:p>
            <w:pPr>
              <w:pStyle w:val="PlainText"/>
              <w:ind w:left="459" w:hanging="426"/>
              <w:jc w:val="both"/>
              <w:rPr>
                <w:rFonts w:ascii="Times New Roman" w:hAnsi="Times New Roman" w:cs="Times New Roman"/>
                <w:noProof/>
                <w:sz w:val="24"/>
                <w:szCs w:val="24"/>
              </w:rPr>
            </w:pP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1 000 000 EUR (articles 130 et 9 de la loi sur les infractions administratives, portant sur les manquements aux obligations de surveillance)</w:t>
            </w:r>
          </w:p>
          <w:p>
            <w:pPr>
              <w:pStyle w:val="PlainText"/>
              <w:ind w:left="459" w:hanging="426"/>
              <w:jc w:val="both"/>
              <w:rPr>
                <w:rFonts w:ascii="Times New Roman" w:hAnsi="Times New Roman" w:cs="Times New Roman"/>
                <w:noProof/>
                <w:sz w:val="24"/>
                <w:szCs w:val="24"/>
              </w:rPr>
            </w:pPr>
          </w:p>
          <w:p>
            <w:pPr>
              <w:ind w:left="29" w:firstLine="4"/>
              <w:rPr>
                <w:rFonts w:ascii="Times New Roman" w:eastAsiaTheme="minorHAnsi" w:hAnsi="Times New Roman" w:cs="Times New Roman"/>
                <w:noProof/>
              </w:rPr>
            </w:pPr>
            <w:r>
              <w:rPr>
                <w:rFonts w:ascii="Times New Roman" w:hAnsi="Times New Roman" w:cs="Times New Roman"/>
                <w:noProof/>
              </w:rPr>
              <w:t>Sanctions appliquées aux entreprises (acte intentionnel ou négligence)</w:t>
            </w:r>
          </w:p>
          <w:p>
            <w:pPr>
              <w:ind w:left="459" w:hanging="426"/>
              <w:rPr>
                <w:rFonts w:ascii="Times New Roman" w:eastAsiaTheme="minorHAnsi" w:hAnsi="Times New Roman" w:cs="Times New Roman"/>
                <w:b/>
                <w:noProof/>
                <w:u w:val="single"/>
              </w:rPr>
            </w:pP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10 000 000 EUR pour les infractions pénales commises par des personnes occupant une fonction de direction (articles 30 et 9 de la loi sur les infractions administratives)</w:t>
            </w:r>
          </w:p>
          <w:p>
            <w:pPr>
              <w:pStyle w:val="PlainText"/>
              <w:ind w:left="459" w:hanging="426"/>
              <w:jc w:val="both"/>
              <w:rPr>
                <w:rFonts w:ascii="Times New Roman" w:hAnsi="Times New Roman" w:cs="Times New Roman"/>
                <w:noProof/>
                <w:sz w:val="24"/>
                <w:szCs w:val="24"/>
              </w:rPr>
            </w:pP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500 000 EUR pour les infractions administratives commises par des personnes occupant une fonction de direction (articles 30 et 9 de la loi sur les infractions administratives)</w:t>
            </w:r>
          </w:p>
          <w:p>
            <w:pPr>
              <w:ind w:left="459" w:hanging="426"/>
              <w:jc w:val="both"/>
              <w:rPr>
                <w:rFonts w:ascii="Times New Roman" w:hAnsi="Times New Roman" w:cs="Times New Roman"/>
                <w:b/>
                <w:bCs/>
                <w:noProof/>
              </w:rPr>
            </w:pPr>
          </w:p>
          <w:p>
            <w:pPr>
              <w:ind w:left="29" w:firstLine="4"/>
              <w:rPr>
                <w:rFonts w:ascii="Times New Roman" w:hAnsi="Times New Roman" w:cs="Times New Roman"/>
                <w:b/>
                <w:bCs/>
                <w:noProof/>
              </w:rPr>
            </w:pPr>
            <w:r>
              <w:rPr>
                <w:rFonts w:ascii="Times New Roman" w:hAnsi="Times New Roman" w:cs="Times New Roman"/>
                <w:b/>
                <w:bCs/>
                <w:noProof/>
              </w:rPr>
              <w:t>Lorsque la violation consiste en l’inobservation des formalités:</w:t>
            </w:r>
          </w:p>
          <w:p>
            <w:pPr>
              <w:ind w:left="459" w:hanging="426"/>
              <w:jc w:val="both"/>
              <w:rPr>
                <w:rFonts w:ascii="Times New Roman" w:hAnsi="Times New Roman" w:cs="Times New Roman"/>
                <w:b/>
                <w:bCs/>
                <w:noProof/>
              </w:rPr>
            </w:pP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Contraintes administratives (amendes et autres mesures coercitives)</w:t>
            </w:r>
          </w:p>
          <w:p>
            <w:pPr>
              <w:pStyle w:val="PlainText"/>
              <w:ind w:left="459" w:hanging="426"/>
              <w:jc w:val="both"/>
              <w:rPr>
                <w:rFonts w:ascii="Times New Roman" w:hAnsi="Times New Roman" w:cs="Times New Roman"/>
                <w:noProof/>
                <w:sz w:val="24"/>
                <w:szCs w:val="24"/>
              </w:rPr>
            </w:pPr>
          </w:p>
          <w:p>
            <w:pPr>
              <w:pStyle w:val="PlainText"/>
              <w:ind w:left="29"/>
              <w:jc w:val="both"/>
              <w:rPr>
                <w:rFonts w:ascii="Times New Roman" w:hAnsi="Times New Roman" w:cs="Times New Roman"/>
                <w:i/>
                <w:noProof/>
                <w:sz w:val="24"/>
                <w:szCs w:val="24"/>
              </w:rPr>
            </w:pPr>
            <w:r>
              <w:rPr>
                <w:rFonts w:ascii="Times New Roman" w:hAnsi="Times New Roman" w:cs="Times New Roman"/>
                <w:i/>
                <w:noProof/>
                <w:sz w:val="24"/>
                <w:szCs w:val="24"/>
              </w:rPr>
              <w:t>Remarque: la fiabilité de l’exportateur constitue une condition préalable à la délivrance de licences conformément à l’article 8 de la loi sur le commerce et les paiements extérieurs. Par conséquent, les inobservations (antérieures) des formalités sont prises en compte dans la procédure d’octroi de licence, par exemple par l’exclusion d’une entreprise des procédures simplifiées</w:t>
            </w:r>
          </w:p>
          <w:p>
            <w:pPr>
              <w:pStyle w:val="PlainText"/>
              <w:ind w:left="29"/>
              <w:jc w:val="both"/>
              <w:rPr>
                <w:rFonts w:ascii="Times New Roman" w:hAnsi="Times New Roman" w:cs="Times New Roman"/>
                <w:i/>
                <w:noProof/>
                <w:sz w:val="24"/>
                <w:szCs w:val="24"/>
              </w:rPr>
            </w:pPr>
          </w:p>
        </w:tc>
        <w:tc>
          <w:tcPr>
            <w:tcW w:w="2643" w:type="dxa"/>
          </w:tcPr>
          <w:p>
            <w:pPr>
              <w:ind w:left="19" w:hanging="1"/>
              <w:jc w:val="both"/>
              <w:rPr>
                <w:rFonts w:ascii="Times New Roman" w:hAnsi="Times New Roman" w:cs="Times New Roman"/>
                <w:noProof/>
              </w:rPr>
            </w:pPr>
            <w:r>
              <w:rPr>
                <w:rFonts w:ascii="Times New Roman" w:hAnsi="Times New Roman" w:cs="Times New Roman"/>
                <w:noProof/>
              </w:rPr>
              <w:t>Lorsque la violation est intentionnelle:</w:t>
            </w:r>
          </w:p>
          <w:p>
            <w:pPr>
              <w:pStyle w:val="PlainText"/>
              <w:ind w:left="443" w:hanging="425"/>
              <w:jc w:val="both"/>
              <w:rPr>
                <w:rFonts w:ascii="Times New Roman" w:hAnsi="Times New Roman" w:cs="Times New Roman"/>
                <w:noProof/>
                <w:sz w:val="24"/>
                <w:szCs w:val="24"/>
              </w:rPr>
            </w:pP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Amende ou peine d’emprisonnement pouvant aller jusqu’à 15 ans (articles 17 et 18 de la loi sur le commerce et les paiements extérieurs, portant sur les violations des embargos de l’ONU et de l’UE et de la législation nationale et européenne en matière de contrôle des exportations)</w:t>
            </w:r>
          </w:p>
          <w:p>
            <w:pPr>
              <w:pStyle w:val="BodyText"/>
              <w:framePr w:hSpace="0" w:wrap="auto" w:vAnchor="margin" w:hAnchor="text" w:yAlign="inline"/>
              <w:ind w:left="443" w:hanging="425"/>
              <w:rPr>
                <w:rFonts w:ascii="Times New Roman" w:hAnsi="Times New Roman" w:cs="Times New Roman"/>
                <w:noProof/>
                <w:sz w:val="24"/>
                <w:szCs w:val="24"/>
              </w:rPr>
            </w:pPr>
          </w:p>
          <w:p>
            <w:pPr>
              <w:pStyle w:val="BodyText"/>
              <w:framePr w:hSpace="0" w:wrap="auto" w:vAnchor="margin" w:hAnchor="text" w:yAlign="inline"/>
              <w:ind w:left="19" w:hanging="1"/>
              <w:rPr>
                <w:rFonts w:ascii="Times New Roman" w:hAnsi="Times New Roman" w:cs="Times New Roman"/>
                <w:bCs/>
                <w:noProof/>
                <w:sz w:val="24"/>
                <w:szCs w:val="24"/>
              </w:rPr>
            </w:pPr>
            <w:r>
              <w:rPr>
                <w:rFonts w:ascii="Times New Roman" w:hAnsi="Times New Roman" w:cs="Times New Roman"/>
                <w:noProof/>
                <w:sz w:val="24"/>
                <w:szCs w:val="24"/>
              </w:rPr>
              <w:t>Lorsque la violation résulte d’une négligence grave</w:t>
            </w:r>
            <w:r>
              <w:rPr>
                <w:rFonts w:ascii="Times New Roman" w:hAnsi="Times New Roman" w:cs="Times New Roman"/>
                <w:bCs/>
                <w:noProof/>
                <w:sz w:val="24"/>
                <w:szCs w:val="24"/>
              </w:rPr>
              <w:t>:</w:t>
            </w:r>
          </w:p>
          <w:p>
            <w:pPr>
              <w:pStyle w:val="BodyText"/>
              <w:framePr w:hSpace="0" w:wrap="auto" w:vAnchor="margin" w:hAnchor="text" w:yAlign="inline"/>
              <w:ind w:left="443" w:hanging="425"/>
              <w:rPr>
                <w:rFonts w:ascii="Times New Roman" w:hAnsi="Times New Roman" w:cs="Times New Roman"/>
                <w:b/>
                <w:bCs/>
                <w:noProof/>
                <w:sz w:val="24"/>
                <w:szCs w:val="24"/>
              </w:rPr>
            </w:pP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Amende ou peine d’emprisonnement pouvant aller jusqu’à 5 ans (article 17 portant sur les violations des embargos de l’ONU et de l’UE)</w:t>
            </w:r>
          </w:p>
          <w:p>
            <w:pPr>
              <w:pStyle w:val="PlainText"/>
              <w:ind w:left="443" w:hanging="425"/>
              <w:jc w:val="both"/>
              <w:rPr>
                <w:rFonts w:ascii="Times New Roman" w:hAnsi="Times New Roman" w:cs="Times New Roman"/>
                <w:noProof/>
                <w:sz w:val="24"/>
                <w:szCs w:val="24"/>
              </w:rPr>
            </w:pPr>
          </w:p>
          <w:p>
            <w:pPr>
              <w:pStyle w:val="PlainText"/>
              <w:ind w:left="443" w:hanging="425"/>
              <w:jc w:val="both"/>
              <w:rPr>
                <w:rFonts w:ascii="Times New Roman" w:hAnsi="Times New Roman" w:cs="Times New Roman"/>
                <w:noProof/>
                <w:sz w:val="24"/>
                <w:szCs w:val="24"/>
              </w:rPr>
            </w:pPr>
          </w:p>
        </w:tc>
      </w:tr>
      <w:tr>
        <w:trPr>
          <w:trHeight w:val="2486"/>
        </w:trPr>
        <w:tc>
          <w:tcPr>
            <w:tcW w:w="1101" w:type="dxa"/>
          </w:tcPr>
          <w:p>
            <w:pPr>
              <w:jc w:val="center"/>
              <w:rPr>
                <w:rFonts w:ascii="Times New Roman" w:hAnsi="Times New Roman" w:cs="Times New Roman"/>
                <w:b/>
                <w:noProof/>
              </w:rPr>
            </w:pPr>
            <w:r>
              <w:rPr>
                <w:rFonts w:ascii="Times New Roman" w:hAnsi="Times New Roman" w:cs="Times New Roman"/>
                <w:b/>
                <w:noProof/>
              </w:rPr>
              <w:t>DK</w:t>
            </w:r>
          </w:p>
        </w:tc>
        <w:tc>
          <w:tcPr>
            <w:tcW w:w="2835" w:type="dxa"/>
          </w:tcPr>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Loi nº 635 dans sa version consolidée du 9 juin 2011</w:t>
            </w:r>
          </w:p>
          <w:p>
            <w:pPr>
              <w:pStyle w:val="PlainText"/>
              <w:ind w:left="459" w:hanging="459"/>
              <w:jc w:val="both"/>
              <w:rPr>
                <w:rFonts w:ascii="Times New Roman" w:hAnsi="Times New Roman" w:cs="Times New Roman"/>
                <w:noProof/>
                <w:sz w:val="24"/>
                <w:szCs w:val="24"/>
              </w:rPr>
            </w:pPr>
          </w:p>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Loi nº 1156 (Code pénal) dans sa version consolidée du 20 septembre 2018</w:t>
            </w:r>
          </w:p>
        </w:tc>
        <w:tc>
          <w:tcPr>
            <w:tcW w:w="2709" w:type="dxa"/>
          </w:tcPr>
          <w:p>
            <w:pPr>
              <w:pStyle w:val="PlainText"/>
              <w:numPr>
                <w:ilvl w:val="0"/>
                <w:numId w:val="4"/>
              </w:numPr>
              <w:ind w:left="459" w:hanging="426"/>
              <w:jc w:val="both"/>
              <w:rPr>
                <w:rFonts w:ascii="Times New Roman" w:hAnsi="Times New Roman" w:cs="Times New Roman"/>
                <w:iCs/>
                <w:noProof/>
                <w:sz w:val="24"/>
                <w:szCs w:val="24"/>
              </w:rPr>
            </w:pPr>
            <w:r>
              <w:rPr>
                <w:rFonts w:ascii="Times New Roman" w:hAnsi="Times New Roman" w:cs="Times New Roman"/>
                <w:iCs/>
                <w:noProof/>
                <w:sz w:val="24"/>
                <w:szCs w:val="24"/>
              </w:rPr>
              <w:t>Sans objet</w:t>
            </w:r>
          </w:p>
        </w:tc>
        <w:tc>
          <w:tcPr>
            <w:tcW w:w="2643" w:type="dxa"/>
          </w:tcPr>
          <w:p>
            <w:pPr>
              <w:pStyle w:val="PlainText"/>
              <w:ind w:left="19" w:hanging="1"/>
              <w:jc w:val="both"/>
              <w:rPr>
                <w:rFonts w:ascii="Times New Roman" w:hAnsi="Times New Roman" w:cs="Times New Roman"/>
                <w:noProof/>
                <w:sz w:val="24"/>
                <w:szCs w:val="24"/>
              </w:rPr>
            </w:pPr>
            <w:r>
              <w:rPr>
                <w:rFonts w:ascii="Times New Roman" w:hAnsi="Times New Roman" w:cs="Times New Roman"/>
                <w:noProof/>
                <w:sz w:val="24"/>
                <w:szCs w:val="24"/>
              </w:rPr>
              <w:t>Violation des règles en matière de contrôle des exportations:</w:t>
            </w:r>
          </w:p>
          <w:p>
            <w:pPr>
              <w:pStyle w:val="PlainText"/>
              <w:numPr>
                <w:ilvl w:val="0"/>
                <w:numId w:val="4"/>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Amende (pas de montant fixé)</w:t>
            </w:r>
          </w:p>
          <w:p>
            <w:pPr>
              <w:pStyle w:val="PlainText"/>
              <w:numPr>
                <w:ilvl w:val="0"/>
                <w:numId w:val="4"/>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2 ans (article 2 de la loi nº 635 du 9 juin 2011)</w:t>
            </w:r>
          </w:p>
          <w:p>
            <w:pPr>
              <w:pStyle w:val="PlainText"/>
              <w:ind w:left="443" w:hanging="425"/>
              <w:jc w:val="both"/>
              <w:rPr>
                <w:rFonts w:ascii="Times New Roman" w:hAnsi="Times New Roman" w:cs="Times New Roman"/>
                <w:noProof/>
                <w:sz w:val="24"/>
                <w:szCs w:val="24"/>
              </w:rPr>
            </w:pPr>
          </w:p>
          <w:p>
            <w:pPr>
              <w:pStyle w:val="PlainText"/>
              <w:ind w:left="19" w:hanging="1"/>
              <w:jc w:val="both"/>
              <w:rPr>
                <w:rFonts w:ascii="Times New Roman" w:hAnsi="Times New Roman" w:cs="Times New Roman"/>
                <w:noProof/>
                <w:sz w:val="24"/>
                <w:szCs w:val="24"/>
              </w:rPr>
            </w:pPr>
            <w:r>
              <w:rPr>
                <w:rFonts w:ascii="Times New Roman" w:hAnsi="Times New Roman" w:cs="Times New Roman"/>
                <w:noProof/>
                <w:sz w:val="24"/>
                <w:szCs w:val="24"/>
              </w:rPr>
              <w:t>Violation dans des circonstances aggravantes:</w:t>
            </w:r>
          </w:p>
          <w:p>
            <w:pPr>
              <w:pStyle w:val="PlainText"/>
              <w:numPr>
                <w:ilvl w:val="0"/>
                <w:numId w:val="4"/>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6 ans (article 114 h du Code pénal)</w:t>
            </w:r>
          </w:p>
          <w:p>
            <w:pPr>
              <w:pStyle w:val="PlainText"/>
              <w:jc w:val="both"/>
              <w:rPr>
                <w:rFonts w:ascii="Times New Roman" w:hAnsi="Times New Roman" w:cs="Times New Roman"/>
                <w:noProof/>
                <w:sz w:val="24"/>
                <w:szCs w:val="24"/>
              </w:rPr>
            </w:pPr>
          </w:p>
        </w:tc>
      </w:tr>
      <w:tr>
        <w:trPr>
          <w:trHeight w:val="2486"/>
        </w:trPr>
        <w:tc>
          <w:tcPr>
            <w:tcW w:w="1101" w:type="dxa"/>
          </w:tcPr>
          <w:p>
            <w:pPr>
              <w:jc w:val="center"/>
              <w:rPr>
                <w:rFonts w:ascii="Times New Roman" w:hAnsi="Times New Roman" w:cs="Times New Roman"/>
                <w:b/>
                <w:noProof/>
              </w:rPr>
            </w:pPr>
            <w:r>
              <w:rPr>
                <w:rFonts w:ascii="Times New Roman" w:hAnsi="Times New Roman" w:cs="Times New Roman"/>
                <w:b/>
                <w:noProof/>
              </w:rPr>
              <w:t>EE</w:t>
            </w:r>
          </w:p>
        </w:tc>
        <w:tc>
          <w:tcPr>
            <w:tcW w:w="2835" w:type="dxa"/>
          </w:tcPr>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Loi sur les biens stratégiques</w:t>
            </w:r>
          </w:p>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Code pénal</w:t>
            </w:r>
          </w:p>
        </w:tc>
        <w:tc>
          <w:tcPr>
            <w:tcW w:w="2709" w:type="dxa"/>
          </w:tcPr>
          <w:p>
            <w:pPr>
              <w:pStyle w:val="PlainText"/>
              <w:numPr>
                <w:ilvl w:val="0"/>
                <w:numId w:val="4"/>
              </w:numPr>
              <w:ind w:left="459" w:hanging="426"/>
              <w:jc w:val="both"/>
              <w:rPr>
                <w:rFonts w:ascii="Times New Roman" w:hAnsi="Times New Roman" w:cs="Times New Roman"/>
                <w:iCs/>
                <w:noProof/>
                <w:sz w:val="24"/>
                <w:szCs w:val="24"/>
              </w:rPr>
            </w:pPr>
            <w:r>
              <w:rPr>
                <w:rFonts w:ascii="Times New Roman" w:hAnsi="Times New Roman" w:cs="Times New Roman"/>
                <w:iCs/>
                <w:noProof/>
                <w:sz w:val="24"/>
                <w:szCs w:val="24"/>
              </w:rPr>
              <w:t>Amende d’un montant maximal d’environ 400 EUR (violation de l’obligation de notification commise par une personne physique)</w:t>
            </w:r>
          </w:p>
          <w:p>
            <w:pPr>
              <w:pStyle w:val="PlainText"/>
              <w:ind w:left="459" w:hanging="426"/>
              <w:jc w:val="both"/>
              <w:rPr>
                <w:rFonts w:ascii="Times New Roman" w:hAnsi="Times New Roman" w:cs="Times New Roman"/>
                <w:iCs/>
                <w:noProof/>
                <w:sz w:val="24"/>
                <w:szCs w:val="24"/>
              </w:rPr>
            </w:pPr>
          </w:p>
          <w:p>
            <w:pPr>
              <w:pStyle w:val="PlainText"/>
              <w:numPr>
                <w:ilvl w:val="0"/>
                <w:numId w:val="4"/>
              </w:numPr>
              <w:ind w:left="459" w:hanging="426"/>
              <w:jc w:val="both"/>
              <w:rPr>
                <w:rFonts w:ascii="Times New Roman" w:hAnsi="Times New Roman" w:cs="Times New Roman"/>
                <w:noProof/>
                <w:sz w:val="24"/>
                <w:szCs w:val="24"/>
              </w:rPr>
            </w:pPr>
            <w:r>
              <w:rPr>
                <w:rFonts w:ascii="Times New Roman" w:hAnsi="Times New Roman" w:cs="Times New Roman"/>
                <w:iCs/>
                <w:noProof/>
                <w:sz w:val="24"/>
                <w:szCs w:val="24"/>
              </w:rPr>
              <w:t>Amende d’un montant maximal de 640 EUR (violation de l’obligation de notification commise par une personne morale)</w:t>
            </w:r>
          </w:p>
          <w:p>
            <w:pPr>
              <w:pStyle w:val="PlainText"/>
              <w:jc w:val="both"/>
              <w:rPr>
                <w:rFonts w:ascii="Times New Roman" w:hAnsi="Times New Roman" w:cs="Times New Roman"/>
                <w:noProof/>
                <w:sz w:val="24"/>
                <w:szCs w:val="24"/>
              </w:rPr>
            </w:pPr>
          </w:p>
        </w:tc>
        <w:tc>
          <w:tcPr>
            <w:tcW w:w="2643" w:type="dxa"/>
          </w:tcPr>
          <w:p>
            <w:pPr>
              <w:pStyle w:val="PlainText"/>
              <w:numPr>
                <w:ilvl w:val="0"/>
                <w:numId w:val="4"/>
              </w:numPr>
              <w:ind w:left="302"/>
              <w:jc w:val="both"/>
              <w:rPr>
                <w:rFonts w:ascii="Times New Roman" w:hAnsi="Times New Roman" w:cs="Times New Roman"/>
                <w:noProof/>
                <w:sz w:val="24"/>
                <w:szCs w:val="24"/>
              </w:rPr>
            </w:pPr>
            <w:r>
              <w:rPr>
                <w:rFonts w:ascii="Times New Roman" w:hAnsi="Times New Roman" w:cs="Times New Roman"/>
                <w:noProof/>
                <w:sz w:val="24"/>
                <w:szCs w:val="24"/>
              </w:rPr>
              <w:t>Amende (montant non plafonné), ou</w:t>
            </w:r>
          </w:p>
          <w:p>
            <w:pPr>
              <w:pStyle w:val="PlainText"/>
              <w:ind w:left="302" w:hanging="425"/>
              <w:jc w:val="both"/>
              <w:rPr>
                <w:rFonts w:ascii="Times New Roman" w:hAnsi="Times New Roman" w:cs="Times New Roman"/>
                <w:noProof/>
                <w:sz w:val="24"/>
                <w:szCs w:val="24"/>
              </w:rPr>
            </w:pPr>
          </w:p>
          <w:p>
            <w:pPr>
              <w:pStyle w:val="PlainText"/>
              <w:numPr>
                <w:ilvl w:val="0"/>
                <w:numId w:val="4"/>
              </w:numPr>
              <w:ind w:left="302"/>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20 ans</w:t>
            </w:r>
          </w:p>
          <w:p>
            <w:pPr>
              <w:pStyle w:val="PlainText"/>
              <w:ind w:left="443" w:hanging="425"/>
              <w:jc w:val="both"/>
              <w:rPr>
                <w:rFonts w:ascii="Times New Roman" w:hAnsi="Times New Roman" w:cs="Times New Roman"/>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cs="Times New Roman"/>
                <w:b/>
                <w:noProof/>
              </w:rPr>
              <w:t>FI</w:t>
            </w:r>
          </w:p>
        </w:tc>
        <w:tc>
          <w:tcPr>
            <w:tcW w:w="2835" w:type="dxa"/>
          </w:tcPr>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Code pénal</w:t>
            </w:r>
          </w:p>
        </w:tc>
        <w:tc>
          <w:tcPr>
            <w:tcW w:w="2709" w:type="dxa"/>
          </w:tcPr>
          <w:p>
            <w:pPr>
              <w:pStyle w:val="PlainText"/>
              <w:ind w:left="459" w:hanging="426"/>
              <w:jc w:val="both"/>
              <w:rPr>
                <w:rFonts w:ascii="Times New Roman" w:hAnsi="Times New Roman" w:cs="Times New Roman"/>
                <w:iCs/>
                <w:noProof/>
                <w:sz w:val="24"/>
                <w:szCs w:val="24"/>
              </w:rPr>
            </w:pPr>
          </w:p>
        </w:tc>
        <w:tc>
          <w:tcPr>
            <w:tcW w:w="2643" w:type="dxa"/>
          </w:tcPr>
          <w:p>
            <w:pPr>
              <w:ind w:firstLine="18"/>
              <w:jc w:val="both"/>
              <w:rPr>
                <w:rFonts w:ascii="Times New Roman" w:hAnsi="Times New Roman" w:cs="Times New Roman"/>
                <w:noProof/>
              </w:rPr>
            </w:pPr>
            <w:r>
              <w:rPr>
                <w:rFonts w:ascii="Times New Roman" w:hAnsi="Times New Roman" w:cs="Times New Roman"/>
                <w:noProof/>
              </w:rPr>
              <w:t>Lorsque la violation est intentionnelle:</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850 000 EUR pour les personnes morales</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4 ans (chapitre 46, sections 1 à 3)</w:t>
            </w:r>
          </w:p>
          <w:p>
            <w:pPr>
              <w:ind w:left="443" w:hanging="425"/>
              <w:rPr>
                <w:rFonts w:ascii="Times New Roman" w:hAnsi="Times New Roman" w:cs="Times New Roman"/>
                <w:b/>
                <w:noProof/>
              </w:rPr>
            </w:pPr>
          </w:p>
          <w:p>
            <w:pPr>
              <w:ind w:left="19" w:hanging="1"/>
              <w:rPr>
                <w:rFonts w:ascii="Times New Roman" w:hAnsi="Times New Roman" w:cs="Times New Roman"/>
                <w:noProof/>
              </w:rPr>
            </w:pPr>
            <w:r>
              <w:rPr>
                <w:rFonts w:ascii="Times New Roman" w:hAnsi="Times New Roman" w:cs="Times New Roman"/>
                <w:noProof/>
              </w:rPr>
              <w:t>Lorsque la violation résulte d’une négligence [s’applique uniquement aux violations de l’article 4, paragraphe 4, du règlement (CE) nº 428/2009]:</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Amende (pas de montant maximal)</w:t>
            </w:r>
          </w:p>
          <w:p>
            <w:pPr>
              <w:pStyle w:val="PlainText"/>
              <w:numPr>
                <w:ilvl w:val="0"/>
                <w:numId w:val="2"/>
              </w:numPr>
              <w:ind w:left="443" w:hanging="425"/>
              <w:jc w:val="both"/>
              <w:rPr>
                <w:rFonts w:ascii="Times New Roman" w:hAnsi="Times New Roman" w:cs="Times New Roman"/>
                <w:iCs/>
                <w:noProof/>
                <w:sz w:val="24"/>
                <w:szCs w:val="24"/>
              </w:rPr>
            </w:pPr>
            <w:r>
              <w:rPr>
                <w:rFonts w:ascii="Times New Roman" w:hAnsi="Times New Roman" w:cs="Times New Roman"/>
                <w:noProof/>
                <w:sz w:val="24"/>
                <w:szCs w:val="24"/>
              </w:rPr>
              <w:t>Peine d’emprisonnement pouvant aller jusqu’à 6 mois (chapitre 46, section 12)</w:t>
            </w:r>
          </w:p>
          <w:p>
            <w:pPr>
              <w:pStyle w:val="PlainText"/>
              <w:jc w:val="both"/>
              <w:rPr>
                <w:rFonts w:ascii="Times New Roman" w:hAnsi="Times New Roman" w:cs="Times New Roman"/>
                <w:iCs/>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cs="Times New Roman"/>
                <w:b/>
                <w:noProof/>
              </w:rPr>
              <w:t>FR</w:t>
            </w:r>
          </w:p>
        </w:tc>
        <w:tc>
          <w:tcPr>
            <w:tcW w:w="2835" w:type="dxa"/>
          </w:tcPr>
          <w:p>
            <w:pPr>
              <w:pStyle w:val="ListParagraph"/>
              <w:numPr>
                <w:ilvl w:val="0"/>
                <w:numId w:val="1"/>
              </w:numPr>
              <w:ind w:left="459" w:hanging="459"/>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Code pénal (article 411-6: le fait de livrer ou rendre accessibles à une entité étrangère des informations/biens de nature à porter atteinte aux intérêts fondamentaux de la nation)</w:t>
            </w:r>
          </w:p>
          <w:p>
            <w:pPr>
              <w:pStyle w:val="ListParagraph"/>
              <w:ind w:left="459" w:hanging="459"/>
              <w:jc w:val="both"/>
              <w:rPr>
                <w:rFonts w:ascii="Times New Roman" w:eastAsiaTheme="minorHAnsi" w:hAnsi="Times New Roman" w:cs="Times New Roman"/>
                <w:noProof/>
                <w:sz w:val="24"/>
                <w:szCs w:val="24"/>
              </w:rPr>
            </w:pPr>
          </w:p>
          <w:p>
            <w:pPr>
              <w:pStyle w:val="ListParagraph"/>
              <w:numPr>
                <w:ilvl w:val="0"/>
                <w:numId w:val="1"/>
              </w:numPr>
              <w:ind w:left="459" w:hanging="459"/>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Code des douanes (articles 38, 414 et 427)</w:t>
            </w:r>
          </w:p>
          <w:p>
            <w:pPr>
              <w:pStyle w:val="ListParagraph"/>
              <w:ind w:left="459" w:hanging="459"/>
              <w:rPr>
                <w:rFonts w:ascii="Times New Roman" w:eastAsiaTheme="minorHAnsi" w:hAnsi="Times New Roman" w:cs="Times New Roman"/>
                <w:noProof/>
                <w:sz w:val="24"/>
                <w:szCs w:val="24"/>
              </w:rPr>
            </w:pPr>
          </w:p>
          <w:p>
            <w:pPr>
              <w:pStyle w:val="ListParagraph"/>
              <w:numPr>
                <w:ilvl w:val="0"/>
                <w:numId w:val="1"/>
              </w:numPr>
              <w:ind w:left="459" w:hanging="459"/>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Code de la défense (articles L1333-9/13, articles L2339-14 à L2339-18, articles L2341-1 à L2341-6 et L2342-3 à L2342-81)</w:t>
            </w:r>
          </w:p>
          <w:p>
            <w:pPr>
              <w:pStyle w:val="ListParagraph"/>
              <w:ind w:left="459" w:hanging="459"/>
              <w:rPr>
                <w:rFonts w:ascii="Times New Roman" w:eastAsiaTheme="minorHAnsi" w:hAnsi="Times New Roman" w:cs="Times New Roman"/>
                <w:noProof/>
                <w:sz w:val="24"/>
                <w:szCs w:val="24"/>
              </w:rPr>
            </w:pPr>
          </w:p>
          <w:p>
            <w:pPr>
              <w:pStyle w:val="ListParagraph"/>
              <w:ind w:left="459" w:hanging="459"/>
              <w:rPr>
                <w:rFonts w:ascii="Times New Roman" w:eastAsiaTheme="minorHAnsi" w:hAnsi="Times New Roman" w:cs="Times New Roman"/>
                <w:i/>
                <w:noProof/>
                <w:sz w:val="24"/>
                <w:szCs w:val="24"/>
              </w:rPr>
            </w:pPr>
            <w:r>
              <w:rPr>
                <w:rFonts w:ascii="Times New Roman" w:hAnsi="Times New Roman" w:cs="Times New Roman"/>
                <w:i/>
                <w:noProof/>
                <w:sz w:val="24"/>
                <w:szCs w:val="24"/>
              </w:rPr>
              <w:tab/>
              <w:t>Toutes les dispositions susmentionnées ont été introduites par la loi nº 2011-266 du 14 mars 2011 relative à la lutte contre la prolifération des ADM.</w:t>
            </w:r>
          </w:p>
          <w:p>
            <w:pPr>
              <w:pStyle w:val="ListParagraph"/>
              <w:ind w:left="459" w:hanging="459"/>
              <w:rPr>
                <w:rFonts w:ascii="Times New Roman" w:eastAsiaTheme="minorHAnsi" w:hAnsi="Times New Roman" w:cs="Times New Roman"/>
                <w:noProof/>
                <w:sz w:val="24"/>
                <w:szCs w:val="24"/>
              </w:rPr>
            </w:pPr>
          </w:p>
          <w:p>
            <w:pPr>
              <w:pStyle w:val="ListParagraph"/>
              <w:numPr>
                <w:ilvl w:val="0"/>
                <w:numId w:val="1"/>
              </w:numPr>
              <w:ind w:left="459" w:hanging="459"/>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Code de la défense (partie 2, livre III, titre II «Sécurité des systèmes d’information», chapitre Ier, articles L2321-2-2 et L2322-1)</w:t>
            </w:r>
          </w:p>
          <w:p>
            <w:pPr>
              <w:ind w:left="459" w:hanging="459"/>
              <w:jc w:val="both"/>
              <w:rPr>
                <w:rFonts w:ascii="Times New Roman" w:eastAsiaTheme="minorHAnsi" w:hAnsi="Times New Roman" w:cs="Times New Roman"/>
                <w:noProof/>
              </w:rPr>
            </w:pPr>
          </w:p>
        </w:tc>
        <w:tc>
          <w:tcPr>
            <w:tcW w:w="2709" w:type="dxa"/>
          </w:tcPr>
          <w:p>
            <w:pPr>
              <w:pStyle w:val="PlainText"/>
              <w:numPr>
                <w:ilvl w:val="0"/>
                <w:numId w:val="4"/>
              </w:numPr>
              <w:ind w:left="459" w:hanging="426"/>
              <w:jc w:val="both"/>
              <w:rPr>
                <w:rFonts w:ascii="Times New Roman" w:hAnsi="Times New Roman" w:cs="Times New Roman"/>
                <w:iCs/>
                <w:noProof/>
                <w:sz w:val="24"/>
                <w:szCs w:val="24"/>
              </w:rPr>
            </w:pPr>
            <w:r>
              <w:rPr>
                <w:rFonts w:ascii="Times New Roman" w:hAnsi="Times New Roman" w:cs="Times New Roman"/>
                <w:iCs/>
                <w:noProof/>
                <w:sz w:val="24"/>
                <w:szCs w:val="24"/>
              </w:rPr>
              <w:t>Amende d’un montant maximal de 225 000 EUR</w:t>
            </w:r>
          </w:p>
          <w:p>
            <w:pPr>
              <w:pStyle w:val="PlainText"/>
              <w:ind w:left="459" w:hanging="426"/>
              <w:jc w:val="both"/>
              <w:rPr>
                <w:rFonts w:ascii="Times New Roman" w:hAnsi="Times New Roman" w:cs="Times New Roman"/>
                <w:iCs/>
                <w:noProof/>
                <w:sz w:val="24"/>
                <w:szCs w:val="24"/>
              </w:rPr>
            </w:pPr>
          </w:p>
          <w:p>
            <w:pPr>
              <w:pStyle w:val="PlainText"/>
              <w:ind w:left="459" w:hanging="426"/>
              <w:jc w:val="both"/>
              <w:rPr>
                <w:rFonts w:ascii="Times New Roman" w:hAnsi="Times New Roman" w:cs="Times New Roman"/>
                <w:iCs/>
                <w:noProof/>
                <w:sz w:val="24"/>
                <w:szCs w:val="24"/>
              </w:rPr>
            </w:pPr>
          </w:p>
          <w:p>
            <w:pPr>
              <w:pStyle w:val="PlainText"/>
              <w:ind w:left="459" w:hanging="426"/>
              <w:jc w:val="both"/>
              <w:rPr>
                <w:rFonts w:ascii="Times New Roman" w:hAnsi="Times New Roman" w:cs="Times New Roman"/>
                <w:iCs/>
                <w:noProof/>
                <w:sz w:val="24"/>
                <w:szCs w:val="24"/>
              </w:rPr>
            </w:pPr>
          </w:p>
          <w:p>
            <w:pPr>
              <w:pStyle w:val="PlainText"/>
              <w:ind w:left="459" w:hanging="426"/>
              <w:jc w:val="both"/>
              <w:rPr>
                <w:rFonts w:ascii="Times New Roman" w:hAnsi="Times New Roman" w:cs="Times New Roman"/>
                <w:iCs/>
                <w:noProof/>
                <w:sz w:val="24"/>
                <w:szCs w:val="24"/>
              </w:rPr>
            </w:pPr>
          </w:p>
          <w:p>
            <w:pPr>
              <w:pStyle w:val="PlainText"/>
              <w:numPr>
                <w:ilvl w:val="0"/>
                <w:numId w:val="4"/>
              </w:numPr>
              <w:ind w:left="459" w:hanging="426"/>
              <w:jc w:val="both"/>
              <w:rPr>
                <w:rFonts w:ascii="Times New Roman" w:hAnsi="Times New Roman" w:cs="Times New Roman"/>
                <w:iCs/>
                <w:noProof/>
                <w:sz w:val="24"/>
                <w:szCs w:val="24"/>
              </w:rPr>
            </w:pPr>
            <w:r>
              <w:rPr>
                <w:rFonts w:ascii="Times New Roman" w:hAnsi="Times New Roman" w:cs="Times New Roman"/>
                <w:iCs/>
                <w:noProof/>
                <w:sz w:val="24"/>
                <w:szCs w:val="24"/>
              </w:rPr>
              <w:t>Amende d’un montant pouvant s’élever jusqu’à trois fois la valeur des biens</w:t>
            </w:r>
          </w:p>
          <w:p>
            <w:pPr>
              <w:pStyle w:val="PlainText"/>
              <w:numPr>
                <w:ilvl w:val="0"/>
                <w:numId w:val="4"/>
              </w:numPr>
              <w:ind w:left="459" w:hanging="426"/>
              <w:jc w:val="both"/>
              <w:rPr>
                <w:rFonts w:ascii="Times New Roman" w:hAnsi="Times New Roman" w:cs="Times New Roman"/>
                <w:iCs/>
                <w:noProof/>
                <w:sz w:val="24"/>
                <w:szCs w:val="24"/>
              </w:rPr>
            </w:pPr>
            <w:r>
              <w:rPr>
                <w:rFonts w:ascii="Times New Roman" w:hAnsi="Times New Roman" w:cs="Times New Roman"/>
                <w:iCs/>
                <w:noProof/>
                <w:sz w:val="24"/>
                <w:szCs w:val="24"/>
              </w:rPr>
              <w:t>Confiscation des biens</w:t>
            </w:r>
          </w:p>
          <w:p>
            <w:pPr>
              <w:pStyle w:val="PlainText"/>
              <w:numPr>
                <w:ilvl w:val="0"/>
                <w:numId w:val="4"/>
              </w:numPr>
              <w:ind w:left="459" w:hanging="426"/>
              <w:jc w:val="both"/>
              <w:rPr>
                <w:rFonts w:ascii="Times New Roman" w:hAnsi="Times New Roman" w:cs="Times New Roman"/>
                <w:iCs/>
                <w:noProof/>
                <w:sz w:val="24"/>
                <w:szCs w:val="24"/>
              </w:rPr>
            </w:pPr>
            <w:r>
              <w:rPr>
                <w:rFonts w:ascii="Times New Roman" w:hAnsi="Times New Roman" w:cs="Times New Roman"/>
                <w:iCs/>
                <w:noProof/>
                <w:sz w:val="24"/>
                <w:szCs w:val="24"/>
              </w:rPr>
              <w:t>Amende d’un montant maximal de 7 500 000 EUR</w:t>
            </w:r>
          </w:p>
          <w:p>
            <w:pPr>
              <w:pStyle w:val="PlainText"/>
              <w:ind w:left="459" w:hanging="426"/>
              <w:jc w:val="both"/>
              <w:rPr>
                <w:rFonts w:ascii="Times New Roman" w:hAnsi="Times New Roman" w:cs="Times New Roman"/>
                <w:iCs/>
                <w:noProof/>
                <w:sz w:val="24"/>
                <w:szCs w:val="24"/>
              </w:rPr>
            </w:pPr>
          </w:p>
          <w:p>
            <w:pPr>
              <w:pStyle w:val="PlainText"/>
              <w:ind w:left="459" w:hanging="426"/>
              <w:jc w:val="both"/>
              <w:rPr>
                <w:rFonts w:ascii="Times New Roman" w:hAnsi="Times New Roman" w:cs="Times New Roman"/>
                <w:iCs/>
                <w:noProof/>
                <w:sz w:val="24"/>
                <w:szCs w:val="24"/>
              </w:rPr>
            </w:pPr>
          </w:p>
          <w:p>
            <w:pPr>
              <w:pStyle w:val="PlainText"/>
              <w:ind w:left="459" w:hanging="426"/>
              <w:jc w:val="both"/>
              <w:rPr>
                <w:rFonts w:ascii="Times New Roman" w:hAnsi="Times New Roman" w:cs="Times New Roman"/>
                <w:iCs/>
                <w:noProof/>
                <w:sz w:val="24"/>
                <w:szCs w:val="24"/>
              </w:rPr>
            </w:pPr>
          </w:p>
          <w:p>
            <w:pPr>
              <w:pStyle w:val="PlainText"/>
              <w:ind w:left="459" w:hanging="426"/>
              <w:jc w:val="both"/>
              <w:rPr>
                <w:rFonts w:ascii="Times New Roman" w:hAnsi="Times New Roman" w:cs="Times New Roman"/>
                <w:iCs/>
                <w:noProof/>
                <w:sz w:val="24"/>
                <w:szCs w:val="24"/>
              </w:rPr>
            </w:pPr>
          </w:p>
          <w:p>
            <w:pPr>
              <w:pStyle w:val="PlainText"/>
              <w:ind w:left="459" w:hanging="426"/>
              <w:jc w:val="both"/>
              <w:rPr>
                <w:rFonts w:ascii="Times New Roman" w:hAnsi="Times New Roman" w:cs="Times New Roman"/>
                <w:iCs/>
                <w:noProof/>
                <w:sz w:val="24"/>
                <w:szCs w:val="24"/>
              </w:rPr>
            </w:pPr>
          </w:p>
          <w:p>
            <w:pPr>
              <w:pStyle w:val="PlainText"/>
              <w:ind w:left="459" w:hanging="426"/>
              <w:jc w:val="both"/>
              <w:rPr>
                <w:rFonts w:ascii="Times New Roman" w:hAnsi="Times New Roman" w:cs="Times New Roman"/>
                <w:iCs/>
                <w:noProof/>
                <w:sz w:val="24"/>
                <w:szCs w:val="24"/>
              </w:rPr>
            </w:pPr>
          </w:p>
          <w:p>
            <w:pPr>
              <w:pStyle w:val="PlainText"/>
              <w:ind w:left="459" w:hanging="426"/>
              <w:jc w:val="both"/>
              <w:rPr>
                <w:rFonts w:ascii="Times New Roman" w:hAnsi="Times New Roman" w:cs="Times New Roman"/>
                <w:iCs/>
                <w:noProof/>
                <w:sz w:val="24"/>
                <w:szCs w:val="24"/>
              </w:rPr>
            </w:pPr>
          </w:p>
          <w:p>
            <w:pPr>
              <w:pStyle w:val="PlainText"/>
              <w:ind w:left="459" w:hanging="426"/>
              <w:jc w:val="both"/>
              <w:rPr>
                <w:rFonts w:ascii="Times New Roman" w:hAnsi="Times New Roman" w:cs="Times New Roman"/>
                <w:iCs/>
                <w:noProof/>
                <w:sz w:val="24"/>
                <w:szCs w:val="24"/>
              </w:rPr>
            </w:pPr>
          </w:p>
          <w:p>
            <w:pPr>
              <w:pStyle w:val="PlainText"/>
              <w:numPr>
                <w:ilvl w:val="0"/>
                <w:numId w:val="4"/>
              </w:numPr>
              <w:ind w:left="459" w:hanging="426"/>
              <w:jc w:val="both"/>
              <w:rPr>
                <w:rFonts w:ascii="Times New Roman" w:hAnsi="Times New Roman" w:cs="Times New Roman"/>
                <w:iCs/>
                <w:noProof/>
                <w:sz w:val="24"/>
                <w:szCs w:val="24"/>
              </w:rPr>
            </w:pPr>
            <w:r>
              <w:rPr>
                <w:rFonts w:ascii="Times New Roman" w:hAnsi="Times New Roman" w:cs="Times New Roman"/>
                <w:iCs/>
                <w:noProof/>
                <w:sz w:val="24"/>
                <w:szCs w:val="24"/>
              </w:rPr>
              <w:t>Amende d’un montant maximal de 150 000 EUR</w:t>
            </w:r>
          </w:p>
          <w:p>
            <w:pPr>
              <w:pStyle w:val="PlainText"/>
              <w:numPr>
                <w:ilvl w:val="0"/>
                <w:numId w:val="4"/>
              </w:numPr>
              <w:ind w:left="459" w:hanging="426"/>
              <w:jc w:val="both"/>
              <w:rPr>
                <w:rFonts w:ascii="Times New Roman" w:hAnsi="Times New Roman" w:cs="Times New Roman"/>
                <w:iCs/>
                <w:noProof/>
                <w:sz w:val="24"/>
                <w:szCs w:val="24"/>
              </w:rPr>
            </w:pPr>
            <w:r>
              <w:rPr>
                <w:rFonts w:ascii="Times New Roman" w:hAnsi="Times New Roman" w:cs="Times New Roman"/>
                <w:iCs/>
                <w:noProof/>
                <w:sz w:val="24"/>
                <w:szCs w:val="24"/>
              </w:rPr>
              <w:t>Confiscation des biens</w:t>
            </w:r>
          </w:p>
          <w:p>
            <w:pPr>
              <w:pStyle w:val="PlainText"/>
              <w:ind w:left="459" w:hanging="426"/>
              <w:jc w:val="both"/>
              <w:rPr>
                <w:rFonts w:ascii="Times New Roman" w:hAnsi="Times New Roman" w:cs="Times New Roman"/>
                <w:iCs/>
                <w:noProof/>
                <w:sz w:val="24"/>
                <w:szCs w:val="24"/>
              </w:rPr>
            </w:pPr>
          </w:p>
        </w:tc>
        <w:tc>
          <w:tcPr>
            <w:tcW w:w="2643" w:type="dxa"/>
          </w:tcPr>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15 ans</w:t>
            </w:r>
          </w:p>
          <w:p>
            <w:pPr>
              <w:pStyle w:val="PlainText"/>
              <w:ind w:left="443" w:hanging="425"/>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p>
          <w:p>
            <w:pPr>
              <w:pStyle w:val="PlainText"/>
              <w:ind w:left="443" w:hanging="425"/>
              <w:jc w:val="both"/>
              <w:rPr>
                <w:rFonts w:ascii="Times New Roman" w:hAnsi="Times New Roman" w:cs="Times New Roman"/>
                <w:noProof/>
                <w:sz w:val="24"/>
                <w:szCs w:val="24"/>
              </w:rPr>
            </w:pP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5 ans</w:t>
            </w:r>
          </w:p>
          <w:p>
            <w:pPr>
              <w:pStyle w:val="PlainText"/>
              <w:ind w:left="443" w:hanging="425"/>
              <w:jc w:val="both"/>
              <w:rPr>
                <w:rFonts w:ascii="Times New Roman" w:eastAsiaTheme="minorHAnsi" w:hAnsi="Times New Roman" w:cs="Times New Roman"/>
                <w:noProof/>
                <w:sz w:val="24"/>
                <w:szCs w:val="24"/>
              </w:rPr>
            </w:pP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30 ans ou réclusion à perpétuité</w:t>
            </w:r>
          </w:p>
          <w:p>
            <w:pPr>
              <w:pStyle w:val="PlainText"/>
              <w:ind w:left="443" w:hanging="425"/>
              <w:jc w:val="both"/>
              <w:rPr>
                <w:rFonts w:ascii="Times New Roman" w:hAnsi="Times New Roman" w:cs="Times New Roman"/>
                <w:noProof/>
                <w:sz w:val="24"/>
                <w:szCs w:val="24"/>
              </w:rPr>
            </w:pPr>
          </w:p>
          <w:p>
            <w:pPr>
              <w:pStyle w:val="PlainText"/>
              <w:ind w:left="443" w:hanging="425"/>
              <w:jc w:val="both"/>
              <w:rPr>
                <w:rFonts w:ascii="Times New Roman" w:hAnsi="Times New Roman" w:cs="Times New Roman"/>
                <w:noProof/>
                <w:sz w:val="24"/>
                <w:szCs w:val="24"/>
              </w:rPr>
            </w:pPr>
          </w:p>
          <w:p>
            <w:pPr>
              <w:pStyle w:val="PlainText"/>
              <w:ind w:left="443" w:hanging="425"/>
              <w:jc w:val="both"/>
              <w:rPr>
                <w:rFonts w:ascii="Times New Roman" w:hAnsi="Times New Roman" w:cs="Times New Roman"/>
                <w:noProof/>
                <w:sz w:val="24"/>
                <w:szCs w:val="24"/>
              </w:rPr>
            </w:pPr>
          </w:p>
          <w:p>
            <w:pPr>
              <w:pStyle w:val="PlainText"/>
              <w:ind w:left="443" w:hanging="425"/>
              <w:jc w:val="both"/>
              <w:rPr>
                <w:rFonts w:ascii="Times New Roman" w:hAnsi="Times New Roman" w:cs="Times New Roman"/>
                <w:noProof/>
                <w:sz w:val="24"/>
                <w:szCs w:val="24"/>
              </w:rPr>
            </w:pPr>
          </w:p>
          <w:p>
            <w:pPr>
              <w:pStyle w:val="PlainText"/>
              <w:jc w:val="both"/>
              <w:rPr>
                <w:rFonts w:ascii="Times New Roman" w:hAnsi="Times New Roman" w:cs="Times New Roman"/>
                <w:noProof/>
                <w:sz w:val="24"/>
                <w:szCs w:val="24"/>
              </w:rPr>
            </w:pPr>
          </w:p>
          <w:p>
            <w:pPr>
              <w:pStyle w:val="PlainText"/>
              <w:ind w:left="443" w:hanging="425"/>
              <w:jc w:val="both"/>
              <w:rPr>
                <w:rFonts w:ascii="Times New Roman" w:hAnsi="Times New Roman" w:cs="Times New Roman"/>
                <w:noProof/>
                <w:sz w:val="24"/>
                <w:szCs w:val="24"/>
              </w:rPr>
            </w:pPr>
          </w:p>
          <w:p>
            <w:pPr>
              <w:pStyle w:val="PlainText"/>
              <w:ind w:left="443" w:hanging="425"/>
              <w:jc w:val="both"/>
              <w:rPr>
                <w:rFonts w:ascii="Times New Roman" w:hAnsi="Times New Roman" w:cs="Times New Roman"/>
                <w:noProof/>
                <w:sz w:val="24"/>
                <w:szCs w:val="24"/>
              </w:rPr>
            </w:pP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Interdiction d’exercer l’activité professionnelle concernée pour une durée de 5 ans au plus</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2 ans</w:t>
            </w:r>
          </w:p>
          <w:p>
            <w:pPr>
              <w:pStyle w:val="PlainText"/>
              <w:ind w:left="443" w:hanging="425"/>
              <w:jc w:val="both"/>
              <w:rPr>
                <w:rFonts w:ascii="Times New Roman" w:hAnsi="Times New Roman" w:cs="Times New Roman"/>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cs="Times New Roman"/>
                <w:b/>
                <w:noProof/>
              </w:rPr>
              <w:t>HR</w:t>
            </w:r>
          </w:p>
        </w:tc>
        <w:tc>
          <w:tcPr>
            <w:tcW w:w="2835" w:type="dxa"/>
          </w:tcPr>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Loi sur le contrôle des biens à double usage (JO 80/11, 68/13)</w:t>
            </w:r>
          </w:p>
        </w:tc>
        <w:tc>
          <w:tcPr>
            <w:tcW w:w="2709" w:type="dxa"/>
          </w:tcPr>
          <w:p>
            <w:pPr>
              <w:pStyle w:val="PlainText"/>
              <w:numPr>
                <w:ilvl w:val="0"/>
                <w:numId w:val="4"/>
              </w:numPr>
              <w:ind w:left="459" w:hanging="426"/>
              <w:jc w:val="both"/>
              <w:rPr>
                <w:rFonts w:ascii="Times New Roman" w:hAnsi="Times New Roman" w:cs="Times New Roman"/>
                <w:iCs/>
                <w:noProof/>
                <w:sz w:val="24"/>
                <w:szCs w:val="24"/>
              </w:rPr>
            </w:pPr>
            <w:r>
              <w:rPr>
                <w:rFonts w:ascii="Times New Roman" w:hAnsi="Times New Roman" w:cs="Times New Roman"/>
                <w:iCs/>
                <w:noProof/>
                <w:sz w:val="24"/>
                <w:szCs w:val="24"/>
              </w:rPr>
              <w:t>Amende d’un montant minimal de 50 000 HRK (environ 6 700 EUR) pour inobservation des formalités (articles 22 et 23)</w:t>
            </w:r>
          </w:p>
          <w:p>
            <w:pPr>
              <w:pStyle w:val="PlainText"/>
              <w:ind w:left="459" w:hanging="426"/>
              <w:jc w:val="both"/>
              <w:rPr>
                <w:rFonts w:ascii="Times New Roman" w:hAnsi="Times New Roman" w:cs="Times New Roman"/>
                <w:iCs/>
                <w:noProof/>
                <w:sz w:val="24"/>
                <w:szCs w:val="24"/>
              </w:rPr>
            </w:pPr>
          </w:p>
          <w:p>
            <w:pPr>
              <w:pStyle w:val="PlainText"/>
              <w:numPr>
                <w:ilvl w:val="0"/>
                <w:numId w:val="4"/>
              </w:numPr>
              <w:ind w:left="459" w:hanging="426"/>
              <w:jc w:val="both"/>
              <w:rPr>
                <w:rFonts w:ascii="Times New Roman" w:hAnsi="Times New Roman" w:cs="Times New Roman"/>
                <w:iCs/>
                <w:noProof/>
                <w:sz w:val="24"/>
                <w:szCs w:val="24"/>
              </w:rPr>
            </w:pPr>
            <w:r>
              <w:rPr>
                <w:rFonts w:ascii="Times New Roman" w:hAnsi="Times New Roman" w:cs="Times New Roman"/>
                <w:iCs/>
                <w:noProof/>
                <w:sz w:val="24"/>
                <w:szCs w:val="24"/>
              </w:rPr>
              <w:t>Amende d’un montant maximal de 500 000 HRK (environ 68 000 EUR) pour les autres infractions (par exemple, absence de licence ou de notification)</w:t>
            </w:r>
          </w:p>
        </w:tc>
        <w:tc>
          <w:tcPr>
            <w:tcW w:w="2643" w:type="dxa"/>
          </w:tcPr>
          <w:p>
            <w:pPr>
              <w:pStyle w:val="PlainText"/>
              <w:numPr>
                <w:ilvl w:val="0"/>
                <w:numId w:val="4"/>
              </w:numPr>
              <w:ind w:left="443" w:hanging="425"/>
              <w:jc w:val="both"/>
              <w:rPr>
                <w:rFonts w:ascii="Times New Roman" w:hAnsi="Times New Roman" w:cs="Times New Roman"/>
                <w:noProof/>
                <w:sz w:val="24"/>
                <w:szCs w:val="24"/>
              </w:rPr>
            </w:pPr>
            <w:r>
              <w:rPr>
                <w:rFonts w:ascii="Times New Roman" w:hAnsi="Times New Roman" w:cs="Times New Roman"/>
                <w:iCs/>
                <w:noProof/>
                <w:sz w:val="24"/>
                <w:szCs w:val="24"/>
              </w:rPr>
              <w:t>Peine d’emprisonnement pouvant aller de</w:t>
            </w:r>
            <w:r>
              <w:rPr>
                <w:rFonts w:ascii="Times New Roman" w:hAnsi="Times New Roman" w:cs="Times New Roman"/>
                <w:noProof/>
                <w:sz w:val="24"/>
                <w:szCs w:val="24"/>
              </w:rPr>
              <w:t xml:space="preserve"> 6 mois à 5 ans en cas de menace aux intérêts de politique étrangère ou de violation des obligations et des sanctions internationales</w:t>
            </w:r>
          </w:p>
          <w:p>
            <w:pPr>
              <w:ind w:left="443" w:hanging="425"/>
              <w:rPr>
                <w:rFonts w:ascii="Times New Roman" w:hAnsi="Times New Roman" w:cs="Times New Roman"/>
                <w:noProof/>
              </w:rPr>
            </w:pPr>
          </w:p>
          <w:p>
            <w:pPr>
              <w:pStyle w:val="PlainText"/>
              <w:numPr>
                <w:ilvl w:val="0"/>
                <w:numId w:val="4"/>
              </w:numPr>
              <w:ind w:left="443" w:hanging="425"/>
              <w:jc w:val="both"/>
              <w:rPr>
                <w:rFonts w:ascii="Times New Roman" w:hAnsi="Times New Roman" w:cs="Times New Roman"/>
                <w:iCs/>
                <w:noProof/>
                <w:sz w:val="24"/>
                <w:szCs w:val="24"/>
              </w:rPr>
            </w:pPr>
            <w:r>
              <w:rPr>
                <w:rFonts w:ascii="Times New Roman" w:hAnsi="Times New Roman" w:cs="Times New Roman"/>
                <w:iCs/>
                <w:noProof/>
                <w:sz w:val="24"/>
                <w:szCs w:val="24"/>
              </w:rPr>
              <w:t>Peine d’emprisonnement d’au moins</w:t>
            </w:r>
            <w:r>
              <w:rPr>
                <w:rFonts w:ascii="Times New Roman" w:hAnsi="Times New Roman" w:cs="Times New Roman"/>
                <w:noProof/>
                <w:sz w:val="24"/>
                <w:szCs w:val="24"/>
              </w:rPr>
              <w:t xml:space="preserve"> 5 ans en cas de décès d’une ou de plusieurs personnes ou de dégâts matériels de grande ampleur (article 24)</w:t>
            </w:r>
          </w:p>
          <w:p>
            <w:pPr>
              <w:pStyle w:val="PlainText"/>
              <w:jc w:val="both"/>
              <w:rPr>
                <w:rFonts w:ascii="Times New Roman" w:hAnsi="Times New Roman" w:cs="Times New Roman"/>
                <w:iCs/>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cs="Times New Roman"/>
                <w:b/>
                <w:noProof/>
              </w:rPr>
              <w:t>HU</w:t>
            </w:r>
          </w:p>
        </w:tc>
        <w:tc>
          <w:tcPr>
            <w:tcW w:w="2835" w:type="dxa"/>
          </w:tcPr>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Décret gouvernemental nº 13 de 2011 sur l’autorisation du commerce extérieur de biens à double usage (articles 15 et 28)</w:t>
            </w:r>
          </w:p>
          <w:p>
            <w:pPr>
              <w:pStyle w:val="PlainText"/>
              <w:ind w:left="459" w:hanging="459"/>
              <w:jc w:val="both"/>
              <w:rPr>
                <w:rFonts w:ascii="Times New Roman" w:hAnsi="Times New Roman" w:cs="Times New Roman"/>
                <w:noProof/>
                <w:sz w:val="24"/>
                <w:szCs w:val="24"/>
              </w:rPr>
            </w:pPr>
          </w:p>
          <w:p>
            <w:pPr>
              <w:pStyle w:val="PlainText"/>
              <w:ind w:left="459" w:hanging="459"/>
              <w:jc w:val="both"/>
              <w:rPr>
                <w:rFonts w:ascii="Times New Roman" w:hAnsi="Times New Roman" w:cs="Times New Roman"/>
                <w:noProof/>
                <w:sz w:val="24"/>
                <w:szCs w:val="24"/>
              </w:rPr>
            </w:pPr>
          </w:p>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Loi C de 2012 sur le Code pénal (article 330)</w:t>
            </w:r>
          </w:p>
        </w:tc>
        <w:tc>
          <w:tcPr>
            <w:tcW w:w="2709" w:type="dxa"/>
          </w:tcPr>
          <w:p>
            <w:pPr>
              <w:pStyle w:val="PlainText"/>
              <w:numPr>
                <w:ilvl w:val="0"/>
                <w:numId w:val="4"/>
              </w:numPr>
              <w:ind w:left="459" w:hanging="426"/>
              <w:jc w:val="both"/>
              <w:rPr>
                <w:rFonts w:ascii="Times New Roman" w:hAnsi="Times New Roman" w:cs="Times New Roman"/>
                <w:iCs/>
                <w:noProof/>
                <w:sz w:val="24"/>
                <w:szCs w:val="24"/>
              </w:rPr>
            </w:pPr>
            <w:r>
              <w:rPr>
                <w:rFonts w:ascii="Times New Roman" w:hAnsi="Times New Roman" w:cs="Times New Roman"/>
                <w:iCs/>
                <w:noProof/>
                <w:sz w:val="24"/>
                <w:szCs w:val="24"/>
              </w:rPr>
              <w:t>Amende d’un montant pouvant aller de 300 EUR à 15 500 EUR</w:t>
            </w:r>
            <w:r>
              <w:rPr>
                <w:rFonts w:ascii="Times New Roman" w:hAnsi="Times New Roman" w:cs="Times New Roman"/>
                <w:noProof/>
                <w:sz w:val="24"/>
                <w:szCs w:val="24"/>
              </w:rPr>
              <w:t xml:space="preserve"> (inobservation des formalités administratives)</w:t>
            </w:r>
          </w:p>
          <w:p>
            <w:pPr>
              <w:pStyle w:val="PlainText"/>
              <w:ind w:left="459" w:hanging="426"/>
              <w:jc w:val="both"/>
              <w:rPr>
                <w:rFonts w:ascii="Times New Roman" w:hAnsi="Times New Roman" w:cs="Times New Roman"/>
                <w:iCs/>
                <w:noProof/>
                <w:sz w:val="24"/>
                <w:szCs w:val="24"/>
              </w:rPr>
            </w:pPr>
          </w:p>
          <w:p>
            <w:pPr>
              <w:pStyle w:val="PlainText"/>
              <w:numPr>
                <w:ilvl w:val="0"/>
                <w:numId w:val="4"/>
              </w:numPr>
              <w:ind w:left="459" w:hanging="426"/>
              <w:jc w:val="both"/>
              <w:rPr>
                <w:rFonts w:ascii="Times New Roman" w:hAnsi="Times New Roman" w:cs="Times New Roman"/>
                <w:iCs/>
                <w:noProof/>
                <w:sz w:val="24"/>
                <w:szCs w:val="24"/>
              </w:rPr>
            </w:pPr>
            <w:r>
              <w:rPr>
                <w:rFonts w:ascii="Times New Roman" w:hAnsi="Times New Roman" w:cs="Times New Roman"/>
                <w:iCs/>
                <w:noProof/>
                <w:sz w:val="24"/>
                <w:szCs w:val="24"/>
              </w:rPr>
              <w:t>Amende d’un montant pouvant aller de 15 500 EUR à 30 000 EUR</w:t>
            </w:r>
            <w:r>
              <w:rPr>
                <w:rFonts w:ascii="Times New Roman" w:hAnsi="Times New Roman" w:cs="Times New Roman"/>
                <w:noProof/>
                <w:sz w:val="24"/>
                <w:szCs w:val="24"/>
              </w:rPr>
              <w:t xml:space="preserve"> (dépassement du champ d’application de l’autorisation violant les obligations en matière de politique étrangère, de politique de sécurité et de non-prolifération)</w:t>
            </w:r>
          </w:p>
          <w:p>
            <w:pPr>
              <w:pStyle w:val="PlainText"/>
              <w:ind w:left="459" w:hanging="426"/>
              <w:jc w:val="both"/>
              <w:rPr>
                <w:rFonts w:ascii="Times New Roman" w:hAnsi="Times New Roman" w:cs="Times New Roman"/>
                <w:iCs/>
                <w:noProof/>
                <w:sz w:val="24"/>
                <w:szCs w:val="24"/>
              </w:rPr>
            </w:pPr>
          </w:p>
        </w:tc>
        <w:tc>
          <w:tcPr>
            <w:tcW w:w="2643" w:type="dxa"/>
          </w:tcPr>
          <w:p>
            <w:pPr>
              <w:pStyle w:val="PlainText"/>
              <w:numPr>
                <w:ilvl w:val="0"/>
                <w:numId w:val="4"/>
              </w:numPr>
              <w:ind w:left="443" w:hanging="425"/>
              <w:jc w:val="both"/>
              <w:rPr>
                <w:rFonts w:ascii="Times New Roman" w:hAnsi="Times New Roman" w:cs="Times New Roman"/>
                <w:noProof/>
                <w:sz w:val="24"/>
                <w:szCs w:val="24"/>
              </w:rPr>
            </w:pPr>
            <w:r>
              <w:rPr>
                <w:rFonts w:ascii="Times New Roman" w:hAnsi="Times New Roman" w:cs="Times New Roman"/>
                <w:iCs/>
                <w:noProof/>
                <w:sz w:val="24"/>
                <w:szCs w:val="24"/>
              </w:rPr>
              <w:t>Peine d’emprisonnement pouvant aller de 1 à 5 ans</w:t>
            </w:r>
            <w:r>
              <w:rPr>
                <w:rFonts w:ascii="Times New Roman" w:hAnsi="Times New Roman" w:cs="Times New Roman"/>
                <w:noProof/>
                <w:sz w:val="24"/>
                <w:szCs w:val="24"/>
              </w:rPr>
              <w:t xml:space="preserve"> (dépassement du champ d’application de l’autorisation violant les obligations en matière de politique étrangère, de politique de sécurité et de non-prolifération, commerce sans autorisation)</w:t>
            </w:r>
          </w:p>
          <w:p>
            <w:pPr>
              <w:pStyle w:val="PlainText"/>
              <w:numPr>
                <w:ilvl w:val="0"/>
                <w:numId w:val="4"/>
              </w:numPr>
              <w:ind w:left="443" w:hanging="425"/>
              <w:jc w:val="both"/>
              <w:rPr>
                <w:rFonts w:ascii="Times New Roman" w:hAnsi="Times New Roman" w:cs="Times New Roman"/>
                <w:iCs/>
                <w:noProof/>
                <w:sz w:val="24"/>
                <w:szCs w:val="24"/>
              </w:rPr>
            </w:pPr>
            <w:r>
              <w:rPr>
                <w:rFonts w:ascii="Times New Roman" w:hAnsi="Times New Roman" w:cs="Times New Roman"/>
                <w:iCs/>
                <w:noProof/>
                <w:sz w:val="24"/>
                <w:szCs w:val="24"/>
              </w:rPr>
              <w:t>Peine d’emprisonnement pouvant aller de 2 à 8 ans</w:t>
            </w:r>
            <w:r>
              <w:rPr>
                <w:rFonts w:ascii="Times New Roman" w:hAnsi="Times New Roman" w:cs="Times New Roman"/>
                <w:noProof/>
                <w:sz w:val="24"/>
                <w:szCs w:val="24"/>
              </w:rPr>
              <w:t xml:space="preserve"> (infraction pénale impliquant des biens à double usage nucléaires)</w:t>
            </w:r>
          </w:p>
          <w:p>
            <w:pPr>
              <w:pStyle w:val="PlainText"/>
              <w:numPr>
                <w:ilvl w:val="0"/>
                <w:numId w:val="4"/>
              </w:numPr>
              <w:ind w:left="443" w:hanging="425"/>
              <w:jc w:val="both"/>
              <w:rPr>
                <w:rFonts w:ascii="Times New Roman" w:hAnsi="Times New Roman" w:cs="Times New Roman"/>
                <w:iCs/>
                <w:noProof/>
                <w:sz w:val="24"/>
                <w:szCs w:val="24"/>
              </w:rPr>
            </w:pPr>
            <w:r>
              <w:rPr>
                <w:rFonts w:ascii="Times New Roman" w:hAnsi="Times New Roman" w:cs="Times New Roman"/>
                <w:iCs/>
                <w:noProof/>
                <w:sz w:val="24"/>
                <w:szCs w:val="24"/>
              </w:rPr>
              <w:t>Peine d’emprisonnement pouvant aller de 1 à 3 ans</w:t>
            </w:r>
            <w:r>
              <w:rPr>
                <w:rFonts w:ascii="Times New Roman" w:hAnsi="Times New Roman" w:cs="Times New Roman"/>
                <w:noProof/>
                <w:sz w:val="24"/>
                <w:szCs w:val="24"/>
              </w:rPr>
              <w:t xml:space="preserve"> (préparation de la violation mentionnée ci-dessus)</w:t>
            </w:r>
          </w:p>
          <w:p>
            <w:pPr>
              <w:pStyle w:val="PlainText"/>
              <w:jc w:val="both"/>
              <w:rPr>
                <w:rFonts w:ascii="Times New Roman" w:hAnsi="Times New Roman" w:cs="Times New Roman"/>
                <w:iCs/>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cs="Times New Roman"/>
                <w:b/>
                <w:noProof/>
              </w:rPr>
              <w:t>IE</w:t>
            </w:r>
          </w:p>
        </w:tc>
        <w:tc>
          <w:tcPr>
            <w:tcW w:w="2835" w:type="dxa"/>
          </w:tcPr>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Loi sur le contrôle des exportations de 2008</w:t>
            </w:r>
          </w:p>
        </w:tc>
        <w:tc>
          <w:tcPr>
            <w:tcW w:w="2709" w:type="dxa"/>
          </w:tcPr>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Sans objet</w:t>
            </w:r>
          </w:p>
        </w:tc>
        <w:tc>
          <w:tcPr>
            <w:tcW w:w="2643" w:type="dxa"/>
          </w:tcPr>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10 000 000 EUR ou 3 fois la valeur des biens ou des technologies concernés et/ou</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5 ans</w:t>
            </w:r>
          </w:p>
          <w:p>
            <w:pPr>
              <w:pStyle w:val="PlainText"/>
              <w:jc w:val="both"/>
              <w:rPr>
                <w:rFonts w:ascii="Times New Roman" w:hAnsi="Times New Roman" w:cs="Times New Roman"/>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cs="Times New Roman"/>
                <w:b/>
                <w:noProof/>
              </w:rPr>
              <w:t>IT</w:t>
            </w:r>
          </w:p>
        </w:tc>
        <w:tc>
          <w:tcPr>
            <w:tcW w:w="2835" w:type="dxa"/>
          </w:tcPr>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Décret législatif du 15 décembre 2017, nº 221 (article 18)</w:t>
            </w:r>
          </w:p>
          <w:p>
            <w:pPr>
              <w:pStyle w:val="PlainText"/>
              <w:ind w:left="459" w:hanging="459"/>
              <w:jc w:val="both"/>
              <w:rPr>
                <w:rFonts w:ascii="Times New Roman" w:hAnsi="Times New Roman" w:cs="Times New Roman"/>
                <w:noProof/>
                <w:sz w:val="24"/>
                <w:szCs w:val="24"/>
              </w:rPr>
            </w:pPr>
          </w:p>
          <w:p>
            <w:pPr>
              <w:pStyle w:val="PlainText"/>
              <w:ind w:left="459" w:hanging="459"/>
              <w:jc w:val="both"/>
              <w:rPr>
                <w:rFonts w:ascii="Times New Roman" w:hAnsi="Times New Roman" w:cs="Times New Roman"/>
                <w:i/>
                <w:noProof/>
                <w:sz w:val="24"/>
                <w:szCs w:val="24"/>
              </w:rPr>
            </w:pPr>
            <w:r>
              <w:rPr>
                <w:rFonts w:ascii="Times New Roman" w:hAnsi="Times New Roman" w:cs="Times New Roman"/>
                <w:i/>
                <w:noProof/>
                <w:sz w:val="24"/>
                <w:szCs w:val="24"/>
              </w:rPr>
              <w:tab/>
              <w:t>(N.B.: même la tentative d’exportation/de courtage/d’assistance technique illicite peut constituer une violation et est punissable)</w:t>
            </w:r>
          </w:p>
          <w:p>
            <w:pPr>
              <w:pStyle w:val="PlainText"/>
              <w:ind w:left="459" w:hanging="459"/>
              <w:jc w:val="both"/>
              <w:rPr>
                <w:rFonts w:ascii="Times New Roman" w:hAnsi="Times New Roman" w:cs="Times New Roman"/>
                <w:noProof/>
                <w:sz w:val="24"/>
                <w:szCs w:val="24"/>
              </w:rPr>
            </w:pPr>
          </w:p>
        </w:tc>
        <w:tc>
          <w:tcPr>
            <w:tcW w:w="2709" w:type="dxa"/>
          </w:tcPr>
          <w:p>
            <w:pPr>
              <w:pStyle w:val="PlainText"/>
              <w:ind w:left="29" w:firstLine="4"/>
              <w:jc w:val="both"/>
              <w:rPr>
                <w:rFonts w:ascii="Times New Roman" w:hAnsi="Times New Roman" w:cs="Times New Roman"/>
                <w:noProof/>
                <w:sz w:val="24"/>
                <w:szCs w:val="24"/>
              </w:rPr>
            </w:pPr>
            <w:r>
              <w:rPr>
                <w:rFonts w:ascii="Times New Roman" w:hAnsi="Times New Roman" w:cs="Times New Roman"/>
                <w:noProof/>
                <w:sz w:val="24"/>
                <w:szCs w:val="24"/>
              </w:rPr>
              <w:t>Lorsque la violation consiste en l’inobservation des formalités administratives résultant de négligence:</w:t>
            </w:r>
          </w:p>
          <w:p>
            <w:pPr>
              <w:pStyle w:val="PlainText"/>
              <w:ind w:left="459" w:hanging="426"/>
              <w:jc w:val="both"/>
              <w:rPr>
                <w:rFonts w:ascii="Times New Roman" w:hAnsi="Times New Roman" w:cs="Times New Roman"/>
                <w:noProof/>
                <w:sz w:val="24"/>
                <w:szCs w:val="24"/>
              </w:rPr>
            </w:pP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pouvant aller de 15 000 EUR à 90 000 EUR.</w:t>
            </w:r>
          </w:p>
        </w:tc>
        <w:tc>
          <w:tcPr>
            <w:tcW w:w="2643" w:type="dxa"/>
          </w:tcPr>
          <w:p>
            <w:pPr>
              <w:pStyle w:val="PlainText"/>
              <w:ind w:left="19" w:hanging="1"/>
              <w:jc w:val="both"/>
              <w:rPr>
                <w:rFonts w:ascii="Times New Roman" w:hAnsi="Times New Roman" w:cs="Times New Roman"/>
                <w:noProof/>
                <w:sz w:val="24"/>
                <w:szCs w:val="24"/>
              </w:rPr>
            </w:pPr>
            <w:r>
              <w:rPr>
                <w:rFonts w:ascii="Times New Roman" w:hAnsi="Times New Roman" w:cs="Times New Roman"/>
                <w:noProof/>
                <w:sz w:val="24"/>
                <w:szCs w:val="24"/>
              </w:rPr>
              <w:t>Lorsque la violation est intentionnelle:</w:t>
            </w:r>
          </w:p>
          <w:p>
            <w:pPr>
              <w:pStyle w:val="PlainText"/>
              <w:ind w:left="443" w:hanging="425"/>
              <w:jc w:val="both"/>
              <w:rPr>
                <w:rFonts w:ascii="Times New Roman" w:hAnsi="Times New Roman" w:cs="Times New Roman"/>
                <w:noProof/>
                <w:sz w:val="24"/>
                <w:szCs w:val="24"/>
              </w:rPr>
            </w:pP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250 000 EUR et/ou peine d’emprisonnement pouvant aller jusqu’à 6 ans (par exemple, pour toute exportation ou tout transit sans licence, toute fausse déclaration et/ou tout faux document)</w:t>
            </w:r>
          </w:p>
          <w:p>
            <w:pPr>
              <w:pStyle w:val="PlainText"/>
              <w:ind w:left="443" w:hanging="425"/>
              <w:jc w:val="both"/>
              <w:rPr>
                <w:rFonts w:ascii="Times New Roman" w:hAnsi="Times New Roman" w:cs="Times New Roman"/>
                <w:noProof/>
                <w:sz w:val="24"/>
                <w:szCs w:val="24"/>
              </w:rPr>
            </w:pP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Saisie des biens (ou d’autres biens de la même valeur en la possession de l’exportateur)</w:t>
            </w:r>
          </w:p>
          <w:p>
            <w:pPr>
              <w:pStyle w:val="PlainText"/>
              <w:jc w:val="both"/>
              <w:rPr>
                <w:rFonts w:ascii="Times New Roman" w:hAnsi="Times New Roman" w:cs="Times New Roman"/>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cs="Times New Roman"/>
                <w:b/>
                <w:noProof/>
              </w:rPr>
              <w:t>LT</w:t>
            </w:r>
          </w:p>
        </w:tc>
        <w:tc>
          <w:tcPr>
            <w:tcW w:w="2835" w:type="dxa"/>
          </w:tcPr>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bCs/>
                <w:noProof/>
                <w:sz w:val="24"/>
                <w:szCs w:val="24"/>
              </w:rPr>
              <w:t>Code des infractions administratives</w:t>
            </w:r>
          </w:p>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Code pénal (26 septembre 2010)</w:t>
            </w:r>
          </w:p>
          <w:p>
            <w:pPr>
              <w:pStyle w:val="PlainText"/>
              <w:ind w:left="459" w:hanging="459"/>
              <w:jc w:val="both"/>
              <w:rPr>
                <w:rFonts w:ascii="Times New Roman" w:hAnsi="Times New Roman" w:cs="Times New Roman"/>
                <w:noProof/>
                <w:sz w:val="24"/>
                <w:szCs w:val="24"/>
              </w:rPr>
            </w:pPr>
          </w:p>
        </w:tc>
        <w:tc>
          <w:tcPr>
            <w:tcW w:w="2709" w:type="dxa"/>
          </w:tcPr>
          <w:p>
            <w:pPr>
              <w:pStyle w:val="PlainText"/>
              <w:ind w:left="29" w:firstLine="4"/>
              <w:jc w:val="both"/>
              <w:rPr>
                <w:rFonts w:ascii="Times New Roman" w:hAnsi="Times New Roman" w:cs="Times New Roman"/>
                <w:noProof/>
                <w:sz w:val="24"/>
                <w:szCs w:val="24"/>
              </w:rPr>
            </w:pPr>
            <w:r>
              <w:rPr>
                <w:rFonts w:ascii="Times New Roman" w:hAnsi="Times New Roman" w:cs="Times New Roman"/>
                <w:noProof/>
                <w:sz w:val="24"/>
                <w:szCs w:val="24"/>
              </w:rPr>
              <w:t>Pour les infractions aux règles en matière d’octroi de licences ou de contrôle de l’exportation, de l’importation, du transit et du courtage de biens stratégiques (article 141 du code des infractions administratives)</w:t>
            </w: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pouvant aller de 90 EUR à 170 EUR pour les personnes physiques</w:t>
            </w: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pouvant aller de 300 EUR à 560 EUR pour les responsables d’entités juridiques ou d’entités juridiques et filiales étrangères d’autres organisations.</w:t>
            </w:r>
          </w:p>
          <w:p>
            <w:pPr>
              <w:pStyle w:val="PlainText"/>
              <w:jc w:val="both"/>
              <w:rPr>
                <w:rFonts w:ascii="Times New Roman" w:hAnsi="Times New Roman" w:cs="Times New Roman"/>
                <w:noProof/>
                <w:sz w:val="24"/>
                <w:szCs w:val="24"/>
              </w:rPr>
            </w:pPr>
          </w:p>
        </w:tc>
        <w:tc>
          <w:tcPr>
            <w:tcW w:w="2643" w:type="dxa"/>
          </w:tcPr>
          <w:p>
            <w:pPr>
              <w:pStyle w:val="PlainText"/>
              <w:ind w:left="19" w:hanging="1"/>
              <w:jc w:val="both"/>
              <w:rPr>
                <w:rFonts w:ascii="Times New Roman" w:hAnsi="Times New Roman" w:cs="Times New Roman"/>
                <w:noProof/>
                <w:sz w:val="24"/>
                <w:szCs w:val="24"/>
              </w:rPr>
            </w:pPr>
            <w:r>
              <w:rPr>
                <w:rFonts w:ascii="Times New Roman" w:hAnsi="Times New Roman" w:cs="Times New Roman"/>
                <w:noProof/>
                <w:sz w:val="24"/>
                <w:szCs w:val="24"/>
              </w:rPr>
              <w:t>Lorsque l’infraction porte sur la contrebande de biens stratégiques:</w:t>
            </w:r>
          </w:p>
          <w:p>
            <w:pPr>
              <w:pStyle w:val="PlainText"/>
              <w:ind w:left="443" w:hanging="425"/>
              <w:jc w:val="both"/>
              <w:rPr>
                <w:rFonts w:ascii="Times New Roman" w:hAnsi="Times New Roman" w:cs="Times New Roman"/>
                <w:noProof/>
                <w:sz w:val="24"/>
                <w:szCs w:val="24"/>
              </w:rPr>
            </w:pP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de 3 à 10 ans (article 199, paragraphe 4, du Code pénal)</w:t>
            </w:r>
          </w:p>
          <w:p>
            <w:pPr>
              <w:pStyle w:val="PlainText"/>
              <w:ind w:left="443" w:hanging="425"/>
              <w:jc w:val="both"/>
              <w:rPr>
                <w:rFonts w:ascii="Times New Roman" w:hAnsi="Times New Roman" w:cs="Times New Roman"/>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cs="Times New Roman"/>
                <w:b/>
                <w:noProof/>
              </w:rPr>
              <w:t>LV</w:t>
            </w:r>
          </w:p>
        </w:tc>
        <w:tc>
          <w:tcPr>
            <w:tcW w:w="2835" w:type="dxa"/>
          </w:tcPr>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Loi sur la circulation des biens d’importance stratégique (21 juin 2007)</w:t>
            </w:r>
          </w:p>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Code letton des infractions administratives (1984)</w:t>
            </w:r>
          </w:p>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Loi sur les douanes (2 juin 2016)</w:t>
            </w:r>
          </w:p>
          <w:p>
            <w:pPr>
              <w:pStyle w:val="PlainText"/>
              <w:numPr>
                <w:ilvl w:val="0"/>
                <w:numId w:val="2"/>
              </w:numPr>
              <w:ind w:left="459" w:hanging="459"/>
              <w:jc w:val="both"/>
              <w:rPr>
                <w:rFonts w:ascii="Times New Roman" w:hAnsi="Times New Roman" w:cs="Times New Roman"/>
                <w:noProof/>
                <w:sz w:val="24"/>
                <w:szCs w:val="24"/>
              </w:rPr>
            </w:pPr>
            <w:r>
              <w:rPr>
                <w:rFonts w:ascii="Times New Roman" w:hAnsi="Times New Roman" w:cs="Times New Roman"/>
                <w:noProof/>
                <w:sz w:val="24"/>
                <w:szCs w:val="24"/>
              </w:rPr>
              <w:t>Loi pénale (17 juin 1998)</w:t>
            </w:r>
          </w:p>
          <w:p>
            <w:pPr>
              <w:pStyle w:val="PlainText"/>
              <w:ind w:left="459" w:hanging="459"/>
              <w:jc w:val="both"/>
              <w:rPr>
                <w:rFonts w:ascii="Times New Roman" w:hAnsi="Times New Roman" w:cs="Times New Roman"/>
                <w:noProof/>
                <w:sz w:val="24"/>
                <w:szCs w:val="24"/>
              </w:rPr>
            </w:pPr>
          </w:p>
        </w:tc>
        <w:tc>
          <w:tcPr>
            <w:tcW w:w="2709" w:type="dxa"/>
          </w:tcPr>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750 EUR; pour les personnes morales, de 280 EUR à 7 100 EUR</w:t>
            </w:r>
          </w:p>
          <w:p>
            <w:pPr>
              <w:pStyle w:val="PlainText"/>
              <w:ind w:left="459" w:hanging="426"/>
              <w:jc w:val="both"/>
              <w:rPr>
                <w:rFonts w:ascii="Times New Roman" w:hAnsi="Times New Roman" w:cs="Times New Roman"/>
                <w:noProof/>
                <w:sz w:val="24"/>
                <w:szCs w:val="24"/>
              </w:rPr>
            </w:pP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La confiscation des biens en cause peut être appliquée. (Articles 179</w:t>
            </w:r>
            <w:r>
              <w:rPr>
                <w:rFonts w:ascii="Times New Roman" w:hAnsi="Times New Roman" w:cs="Times New Roman"/>
                <w:noProof/>
                <w:sz w:val="24"/>
                <w:szCs w:val="24"/>
                <w:vertAlign w:val="superscript"/>
              </w:rPr>
              <w:t>1</w:t>
            </w:r>
            <w:r>
              <w:rPr>
                <w:rFonts w:ascii="Times New Roman" w:hAnsi="Times New Roman" w:cs="Times New Roman"/>
                <w:noProof/>
                <w:sz w:val="24"/>
                <w:szCs w:val="24"/>
              </w:rPr>
              <w:t xml:space="preserve"> et 201</w:t>
            </w:r>
            <w:r>
              <w:rPr>
                <w:rFonts w:ascii="Times New Roman" w:hAnsi="Times New Roman" w:cs="Times New Roman"/>
                <w:noProof/>
                <w:sz w:val="24"/>
                <w:szCs w:val="24"/>
                <w:vertAlign w:val="superscript"/>
              </w:rPr>
              <w:t>10</w:t>
            </w:r>
            <w:r>
              <w:rPr>
                <w:rFonts w:ascii="Times New Roman" w:hAnsi="Times New Roman" w:cs="Times New Roman"/>
                <w:noProof/>
                <w:sz w:val="24"/>
                <w:szCs w:val="24"/>
              </w:rPr>
              <w:t xml:space="preserve"> du code letton des infractions administratives)</w:t>
            </w:r>
          </w:p>
          <w:p>
            <w:pPr>
              <w:pStyle w:val="PlainText"/>
              <w:ind w:left="459" w:hanging="426"/>
              <w:jc w:val="both"/>
              <w:rPr>
                <w:rFonts w:ascii="Times New Roman" w:hAnsi="Times New Roman" w:cs="Times New Roman"/>
                <w:noProof/>
                <w:sz w:val="24"/>
                <w:szCs w:val="24"/>
              </w:rPr>
            </w:pPr>
          </w:p>
        </w:tc>
        <w:tc>
          <w:tcPr>
            <w:tcW w:w="2643" w:type="dxa"/>
          </w:tcPr>
          <w:p>
            <w:pPr>
              <w:pStyle w:val="PlainText"/>
              <w:ind w:left="19" w:hanging="1"/>
              <w:jc w:val="both"/>
              <w:rPr>
                <w:rFonts w:ascii="Times New Roman" w:hAnsi="Times New Roman" w:cs="Times New Roman"/>
                <w:noProof/>
                <w:sz w:val="24"/>
                <w:szCs w:val="24"/>
              </w:rPr>
            </w:pPr>
            <w:r>
              <w:rPr>
                <w:rFonts w:ascii="Times New Roman" w:hAnsi="Times New Roman" w:cs="Times New Roman"/>
                <w:noProof/>
                <w:sz w:val="24"/>
                <w:szCs w:val="24"/>
              </w:rPr>
              <w:t>Si les dispositions de la loi sur la circulation des biens d’importance stratégique ont été violées:</w:t>
            </w:r>
          </w:p>
          <w:p>
            <w:pPr>
              <w:pStyle w:val="PlainText"/>
              <w:ind w:left="443" w:hanging="425"/>
              <w:jc w:val="both"/>
              <w:rPr>
                <w:rFonts w:ascii="Times New Roman" w:hAnsi="Times New Roman" w:cs="Times New Roman"/>
                <w:noProof/>
                <w:sz w:val="24"/>
                <w:szCs w:val="24"/>
              </w:rPr>
            </w:pP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2 ans</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Travail d’intérêt général, privation des droits de mener des activités économiques dans le même domaine (article 237 de la loi pénale)</w:t>
            </w:r>
          </w:p>
          <w:p>
            <w:pPr>
              <w:pStyle w:val="PlainText"/>
              <w:ind w:left="443" w:hanging="425"/>
              <w:jc w:val="both"/>
              <w:rPr>
                <w:rFonts w:ascii="Times New Roman" w:hAnsi="Times New Roman" w:cs="Times New Roman"/>
                <w:noProof/>
                <w:sz w:val="24"/>
                <w:szCs w:val="24"/>
              </w:rPr>
            </w:pPr>
          </w:p>
          <w:p>
            <w:pPr>
              <w:pStyle w:val="PlainText"/>
              <w:ind w:left="19" w:hanging="1"/>
              <w:jc w:val="both"/>
              <w:rPr>
                <w:rFonts w:ascii="Times New Roman" w:hAnsi="Times New Roman" w:cs="Times New Roman"/>
                <w:noProof/>
                <w:sz w:val="24"/>
                <w:szCs w:val="24"/>
              </w:rPr>
            </w:pPr>
            <w:r>
              <w:rPr>
                <w:rFonts w:ascii="Times New Roman" w:hAnsi="Times New Roman" w:cs="Times New Roman"/>
                <w:noProof/>
                <w:sz w:val="24"/>
                <w:szCs w:val="24"/>
              </w:rPr>
              <w:t>Si les biens d’importance stratégique ont été exportés ou importés de manière illégale:</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12 ans</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Privation temporaire de liberté (pouvant aller jusqu’à 3 mois)</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Travail d’intérêt général</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Amende, accompagnée ou non de confiscation de propriété</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Interdiction de mener des activités économiques dans le même domaine</w:t>
            </w:r>
          </w:p>
          <w:p>
            <w:pPr>
              <w:pStyle w:val="PlainText"/>
              <w:ind w:left="19" w:hanging="1"/>
              <w:jc w:val="both"/>
              <w:rPr>
                <w:rFonts w:ascii="Times New Roman" w:hAnsi="Times New Roman" w:cs="Times New Roman"/>
                <w:noProof/>
                <w:sz w:val="24"/>
                <w:szCs w:val="24"/>
              </w:rPr>
            </w:pPr>
            <w:r>
              <w:rPr>
                <w:rFonts w:ascii="Times New Roman" w:hAnsi="Times New Roman" w:cs="Times New Roman"/>
                <w:noProof/>
                <w:sz w:val="24"/>
                <w:szCs w:val="24"/>
              </w:rPr>
              <w:t>Interdiction d’occuper un emploi ou une fonction spécifiques pour une durée pouvant aller jusqu’à cinq ans (article 190</w:t>
            </w:r>
            <w:r>
              <w:rPr>
                <w:rFonts w:ascii="Times New Roman" w:hAnsi="Times New Roman" w:cs="Times New Roman"/>
                <w:noProof/>
                <w:sz w:val="24"/>
                <w:szCs w:val="24"/>
                <w:vertAlign w:val="superscript"/>
              </w:rPr>
              <w:t>1</w:t>
            </w:r>
            <w:r>
              <w:rPr>
                <w:rFonts w:ascii="Times New Roman" w:hAnsi="Times New Roman" w:cs="Times New Roman"/>
                <w:noProof/>
                <w:sz w:val="24"/>
                <w:szCs w:val="24"/>
              </w:rPr>
              <w:t xml:space="preserve"> de la loi pénale).</w:t>
            </w:r>
          </w:p>
          <w:p>
            <w:pPr>
              <w:pStyle w:val="PlainText"/>
              <w:ind w:left="19" w:hanging="1"/>
              <w:jc w:val="both"/>
              <w:rPr>
                <w:rFonts w:ascii="Times New Roman" w:hAnsi="Times New Roman" w:cs="Times New Roman"/>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cs="Times New Roman"/>
                <w:b/>
                <w:noProof/>
              </w:rPr>
              <w:t>LU</w:t>
            </w:r>
          </w:p>
        </w:tc>
        <w:tc>
          <w:tcPr>
            <w:tcW w:w="2835" w:type="dxa"/>
          </w:tcPr>
          <w:p>
            <w:pPr>
              <w:pStyle w:val="ListParagraph"/>
              <w:numPr>
                <w:ilvl w:val="0"/>
                <w:numId w:val="2"/>
              </w:numPr>
              <w:ind w:left="459" w:hanging="459"/>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Loi du 27 juin 2018 relative au contrôle des exportations (telle que modifiée)</w:t>
            </w:r>
          </w:p>
        </w:tc>
        <w:tc>
          <w:tcPr>
            <w:tcW w:w="2709" w:type="dxa"/>
          </w:tcPr>
          <w:p>
            <w:pPr>
              <w:pStyle w:val="ListParagraph"/>
              <w:numPr>
                <w:ilvl w:val="0"/>
                <w:numId w:val="2"/>
              </w:numPr>
              <w:ind w:left="459" w:hanging="426"/>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Interdiction, limitée à six mois ou définitive, d’effectuer une ou plusieurs activités, suspension pour une durée de six mois au plus de l’utilisation de toute autorisation ou amende pouvant aller jusqu’à 1 250 EUR par jour, sans toutefois dépasser 25 000 EUR au total. (article 54 de la loi du 27 juin 2018 sur le contrôle des exportations)</w:t>
            </w:r>
          </w:p>
        </w:tc>
        <w:tc>
          <w:tcPr>
            <w:tcW w:w="2643" w:type="dxa"/>
          </w:tcPr>
          <w:p>
            <w:pPr>
              <w:pStyle w:val="ListParagraph"/>
              <w:numPr>
                <w:ilvl w:val="0"/>
                <w:numId w:val="1"/>
              </w:numPr>
              <w:ind w:left="443" w:hanging="425"/>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Amendes pénales d’un montant de 251 EUR à 1 000 000 EUR, emprisonnement pouvant aller de 8 jours à 10 ans ou une de ces peines seulement (articles 57 à 61 de la loi du 27 juin 2018 relative au contrôle des exportations)</w:t>
            </w:r>
          </w:p>
          <w:p>
            <w:pPr>
              <w:pStyle w:val="ListParagraph"/>
              <w:ind w:left="443" w:hanging="425"/>
              <w:jc w:val="both"/>
              <w:rPr>
                <w:rFonts w:ascii="Times New Roman" w:eastAsiaTheme="minorHAnsi" w:hAnsi="Times New Roman" w:cs="Times New Roman"/>
                <w:noProof/>
                <w:sz w:val="24"/>
                <w:szCs w:val="24"/>
              </w:rPr>
            </w:pPr>
          </w:p>
          <w:p>
            <w:pPr>
              <w:pStyle w:val="ListParagraph"/>
              <w:ind w:left="443" w:hanging="425"/>
              <w:jc w:val="both"/>
              <w:rPr>
                <w:rFonts w:ascii="Times New Roman" w:hAnsi="Times New Roman" w:cs="Times New Roman"/>
                <w:noProof/>
                <w:sz w:val="24"/>
                <w:szCs w:val="24"/>
              </w:rPr>
            </w:pPr>
            <w:r>
              <w:rPr>
                <w:rFonts w:ascii="Times New Roman" w:hAnsi="Times New Roman" w:cs="Times New Roman"/>
                <w:noProof/>
                <w:sz w:val="24"/>
                <w:szCs w:val="24"/>
              </w:rPr>
              <w:tab/>
              <w:t>(N.B.: Lorsque le non-respect d’une mesure restrictive a permis de réaliser un gain financier important, l’amende peut être portée au quadruple de la somme sur laquelle a porté l’infraction, article 58 de la loi du 27 juin 2018 sur le contrôle des exportations)</w:t>
            </w:r>
          </w:p>
          <w:p>
            <w:pPr>
              <w:pStyle w:val="ListParagraph"/>
              <w:ind w:left="443" w:hanging="425"/>
              <w:jc w:val="both"/>
              <w:rPr>
                <w:rFonts w:ascii="Times New Roman" w:eastAsiaTheme="minorHAnsi" w:hAnsi="Times New Roman" w:cs="Times New Roman"/>
                <w:noProof/>
                <w:sz w:val="24"/>
                <w:szCs w:val="24"/>
              </w:rPr>
            </w:pPr>
          </w:p>
        </w:tc>
      </w:tr>
      <w:tr>
        <w:trPr>
          <w:trHeight w:val="347"/>
        </w:trPr>
        <w:tc>
          <w:tcPr>
            <w:tcW w:w="1101" w:type="dxa"/>
          </w:tcPr>
          <w:p>
            <w:pPr>
              <w:jc w:val="center"/>
              <w:rPr>
                <w:rFonts w:ascii="Times New Roman" w:hAnsi="Times New Roman" w:cs="Times New Roman"/>
                <w:b/>
                <w:noProof/>
              </w:rPr>
            </w:pPr>
            <w:r>
              <w:rPr>
                <w:rFonts w:ascii="Times New Roman" w:hAnsi="Times New Roman" w:cs="Times New Roman"/>
                <w:b/>
                <w:noProof/>
              </w:rPr>
              <w:t>NL</w:t>
            </w:r>
          </w:p>
        </w:tc>
        <w:tc>
          <w:tcPr>
            <w:tcW w:w="2835" w:type="dxa"/>
          </w:tcPr>
          <w:p>
            <w:pPr>
              <w:pStyle w:val="ListParagraph"/>
              <w:numPr>
                <w:ilvl w:val="0"/>
                <w:numId w:val="2"/>
              </w:numPr>
              <w:ind w:left="459" w:hanging="459"/>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Loi sur les infractions économiques (1950)</w:t>
            </w:r>
          </w:p>
        </w:tc>
        <w:tc>
          <w:tcPr>
            <w:tcW w:w="2709" w:type="dxa"/>
          </w:tcPr>
          <w:p>
            <w:pPr>
              <w:pStyle w:val="PlainText"/>
              <w:ind w:left="29"/>
              <w:jc w:val="both"/>
              <w:rPr>
                <w:rFonts w:ascii="Times New Roman" w:hAnsi="Times New Roman" w:cs="Times New Roman"/>
                <w:noProof/>
                <w:sz w:val="24"/>
                <w:szCs w:val="24"/>
              </w:rPr>
            </w:pPr>
            <w:r>
              <w:rPr>
                <w:rFonts w:ascii="Times New Roman" w:hAnsi="Times New Roman" w:cs="Times New Roman"/>
                <w:noProof/>
                <w:sz w:val="24"/>
                <w:szCs w:val="24"/>
              </w:rPr>
              <w:t>Lorsque la violation consiste en l’inobservation des formalités:</w:t>
            </w:r>
          </w:p>
          <w:p>
            <w:pPr>
              <w:pStyle w:val="PlainText"/>
              <w:ind w:left="459" w:hanging="426"/>
              <w:jc w:val="both"/>
              <w:rPr>
                <w:rFonts w:ascii="Times New Roman" w:hAnsi="Times New Roman" w:cs="Times New Roman"/>
                <w:noProof/>
                <w:sz w:val="24"/>
                <w:szCs w:val="24"/>
              </w:rPr>
            </w:pP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83 000 EUR, ou</w:t>
            </w: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1 an, ou</w:t>
            </w: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Travaux d’intérêt général.</w:t>
            </w:r>
          </w:p>
          <w:p>
            <w:pPr>
              <w:pStyle w:val="PlainText"/>
              <w:ind w:left="459" w:hanging="426"/>
              <w:jc w:val="both"/>
              <w:rPr>
                <w:rFonts w:ascii="Times New Roman" w:hAnsi="Times New Roman" w:cs="Times New Roman"/>
                <w:noProof/>
                <w:sz w:val="24"/>
                <w:szCs w:val="24"/>
              </w:rPr>
            </w:pPr>
          </w:p>
          <w:p>
            <w:pPr>
              <w:pStyle w:val="PlainText"/>
              <w:ind w:left="29" w:firstLine="4"/>
              <w:jc w:val="both"/>
              <w:rPr>
                <w:rFonts w:ascii="Times New Roman" w:hAnsi="Times New Roman" w:cs="Times New Roman"/>
                <w:noProof/>
                <w:sz w:val="24"/>
                <w:szCs w:val="24"/>
              </w:rPr>
            </w:pPr>
            <w:r>
              <w:rPr>
                <w:rFonts w:ascii="Times New Roman" w:hAnsi="Times New Roman" w:cs="Times New Roman"/>
                <w:noProof/>
                <w:sz w:val="24"/>
                <w:szCs w:val="24"/>
              </w:rPr>
              <w:t>Sanctions supplémentaires, par exemple interdiction temporaire ou permanente de mener des activités économiques dans le même domaine, et/ou confiscation des biens et des bénéfices obtenus du fait de la transaction illégale.</w:t>
            </w:r>
          </w:p>
          <w:p>
            <w:pPr>
              <w:pStyle w:val="PlainText"/>
              <w:ind w:left="29" w:firstLine="4"/>
              <w:jc w:val="both"/>
              <w:rPr>
                <w:rFonts w:ascii="Times New Roman" w:hAnsi="Times New Roman" w:cs="Times New Roman"/>
                <w:noProof/>
                <w:sz w:val="24"/>
                <w:szCs w:val="24"/>
              </w:rPr>
            </w:pPr>
          </w:p>
        </w:tc>
        <w:tc>
          <w:tcPr>
            <w:tcW w:w="2643" w:type="dxa"/>
          </w:tcPr>
          <w:p>
            <w:pPr>
              <w:pStyle w:val="PlainText"/>
              <w:ind w:left="19" w:hanging="1"/>
              <w:jc w:val="both"/>
              <w:rPr>
                <w:rFonts w:ascii="Times New Roman" w:hAnsi="Times New Roman" w:cs="Times New Roman"/>
                <w:noProof/>
                <w:sz w:val="24"/>
                <w:szCs w:val="24"/>
              </w:rPr>
            </w:pPr>
            <w:r>
              <w:rPr>
                <w:rFonts w:ascii="Times New Roman" w:hAnsi="Times New Roman" w:cs="Times New Roman"/>
                <w:noProof/>
                <w:sz w:val="24"/>
                <w:szCs w:val="24"/>
              </w:rPr>
              <w:t>Lorsque la violation est intentionnelle:</w:t>
            </w:r>
          </w:p>
          <w:p>
            <w:pPr>
              <w:pStyle w:val="PlainText"/>
              <w:ind w:left="443" w:hanging="425"/>
              <w:jc w:val="both"/>
              <w:rPr>
                <w:rFonts w:ascii="Times New Roman" w:hAnsi="Times New Roman" w:cs="Times New Roman"/>
                <w:noProof/>
                <w:sz w:val="24"/>
                <w:szCs w:val="24"/>
              </w:rPr>
            </w:pP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830 000 EUR, ou</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6 ans, ou</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Travaux d’intérêt général.</w:t>
            </w:r>
          </w:p>
          <w:p>
            <w:pPr>
              <w:pStyle w:val="PlainText"/>
              <w:ind w:left="443" w:hanging="425"/>
              <w:jc w:val="both"/>
              <w:rPr>
                <w:rFonts w:ascii="Times New Roman" w:hAnsi="Times New Roman" w:cs="Times New Roman"/>
                <w:noProof/>
                <w:sz w:val="24"/>
                <w:szCs w:val="24"/>
              </w:rPr>
            </w:pPr>
          </w:p>
          <w:p>
            <w:pPr>
              <w:pStyle w:val="PlainText"/>
              <w:ind w:left="19" w:hanging="1"/>
              <w:jc w:val="both"/>
              <w:rPr>
                <w:rFonts w:ascii="Times New Roman" w:hAnsi="Times New Roman" w:cs="Times New Roman"/>
                <w:noProof/>
                <w:sz w:val="24"/>
                <w:szCs w:val="24"/>
              </w:rPr>
            </w:pPr>
            <w:r>
              <w:rPr>
                <w:rFonts w:ascii="Times New Roman" w:hAnsi="Times New Roman" w:cs="Times New Roman"/>
                <w:noProof/>
                <w:sz w:val="24"/>
                <w:szCs w:val="24"/>
              </w:rPr>
              <w:t>Sanctions supplémentaires, par exemple interdiction temporaire ou permanente de mener des activités économiques dans le même domaine, et/ou confiscation des biens et des bénéfices obtenus du fait de la transaction illégale.</w:t>
            </w:r>
          </w:p>
        </w:tc>
      </w:tr>
      <w:tr>
        <w:trPr>
          <w:trHeight w:val="347"/>
        </w:trPr>
        <w:tc>
          <w:tcPr>
            <w:tcW w:w="1101" w:type="dxa"/>
          </w:tcPr>
          <w:p>
            <w:pPr>
              <w:jc w:val="center"/>
              <w:rPr>
                <w:rFonts w:ascii="Times New Roman" w:hAnsi="Times New Roman" w:cs="Times New Roman"/>
                <w:b/>
                <w:noProof/>
              </w:rPr>
            </w:pPr>
            <w:r>
              <w:rPr>
                <w:rFonts w:ascii="Times New Roman" w:hAnsi="Times New Roman" w:cs="Times New Roman"/>
                <w:b/>
                <w:noProof/>
              </w:rPr>
              <w:t>AT</w:t>
            </w:r>
          </w:p>
        </w:tc>
        <w:tc>
          <w:tcPr>
            <w:tcW w:w="2835" w:type="dxa"/>
          </w:tcPr>
          <w:p>
            <w:pPr>
              <w:pStyle w:val="PlainText"/>
              <w:numPr>
                <w:ilvl w:val="0"/>
                <w:numId w:val="5"/>
              </w:numPr>
              <w:spacing w:after="240"/>
              <w:ind w:left="459" w:hanging="459"/>
              <w:jc w:val="both"/>
              <w:rPr>
                <w:rFonts w:ascii="Times New Roman" w:hAnsi="Times New Roman" w:cs="Times New Roman"/>
                <w:noProof/>
                <w:sz w:val="24"/>
                <w:szCs w:val="24"/>
              </w:rPr>
            </w:pPr>
            <w:r>
              <w:rPr>
                <w:rFonts w:ascii="Times New Roman" w:hAnsi="Times New Roman" w:cs="Times New Roman"/>
                <w:noProof/>
                <w:sz w:val="24"/>
                <w:szCs w:val="24"/>
              </w:rPr>
              <w:t>Loi de 2011 sur le commerce extérieur</w:t>
            </w:r>
          </w:p>
          <w:p>
            <w:pPr>
              <w:pStyle w:val="PlainText"/>
              <w:numPr>
                <w:ilvl w:val="0"/>
                <w:numId w:val="5"/>
              </w:numPr>
              <w:spacing w:after="240"/>
              <w:ind w:left="459" w:hanging="459"/>
              <w:jc w:val="both"/>
              <w:rPr>
                <w:rFonts w:ascii="Times New Roman" w:hAnsi="Times New Roman" w:cs="Times New Roman"/>
                <w:noProof/>
                <w:sz w:val="24"/>
                <w:szCs w:val="24"/>
              </w:rPr>
            </w:pPr>
            <w:r>
              <w:rPr>
                <w:rFonts w:ascii="Times New Roman" w:hAnsi="Times New Roman" w:cs="Times New Roman"/>
                <w:noProof/>
                <w:sz w:val="24"/>
                <w:szCs w:val="24"/>
              </w:rPr>
              <w:t>Loi de 2013 sur la non-prolifération nucléaire (SKG 2013)</w:t>
            </w:r>
          </w:p>
          <w:p>
            <w:pPr>
              <w:pStyle w:val="PlainText"/>
              <w:numPr>
                <w:ilvl w:val="0"/>
                <w:numId w:val="5"/>
              </w:numPr>
              <w:spacing w:after="240"/>
              <w:ind w:left="459" w:hanging="459"/>
              <w:jc w:val="both"/>
              <w:rPr>
                <w:rFonts w:ascii="Times New Roman" w:hAnsi="Times New Roman" w:cs="Times New Roman"/>
                <w:noProof/>
                <w:sz w:val="24"/>
                <w:szCs w:val="24"/>
              </w:rPr>
            </w:pPr>
            <w:r>
              <w:rPr>
                <w:rFonts w:ascii="Times New Roman" w:hAnsi="Times New Roman" w:cs="Times New Roman"/>
                <w:noProof/>
                <w:sz w:val="24"/>
                <w:szCs w:val="24"/>
              </w:rPr>
              <w:t>Code pénal</w:t>
            </w:r>
          </w:p>
          <w:p>
            <w:pPr>
              <w:pStyle w:val="PlainText"/>
              <w:ind w:left="459" w:hanging="459"/>
              <w:jc w:val="both"/>
              <w:rPr>
                <w:rFonts w:ascii="Times New Roman" w:hAnsi="Times New Roman" w:cs="Times New Roman"/>
                <w:noProof/>
                <w:sz w:val="24"/>
                <w:szCs w:val="24"/>
              </w:rPr>
            </w:pPr>
          </w:p>
        </w:tc>
        <w:tc>
          <w:tcPr>
            <w:tcW w:w="2709" w:type="dxa"/>
          </w:tcPr>
          <w:p>
            <w:pPr>
              <w:pStyle w:val="PlainText"/>
              <w:ind w:left="29" w:firstLine="4"/>
              <w:jc w:val="both"/>
              <w:rPr>
                <w:rFonts w:ascii="Times New Roman" w:hAnsi="Times New Roman" w:cs="Times New Roman"/>
                <w:noProof/>
                <w:sz w:val="24"/>
                <w:szCs w:val="24"/>
              </w:rPr>
            </w:pPr>
            <w:r>
              <w:rPr>
                <w:rFonts w:ascii="Times New Roman" w:hAnsi="Times New Roman" w:cs="Times New Roman"/>
                <w:noProof/>
                <w:sz w:val="24"/>
                <w:szCs w:val="24"/>
              </w:rPr>
              <w:t>Certaines violations, comme le non-respect des obligations de notification, constituent des infractions administratives:</w:t>
            </w:r>
          </w:p>
          <w:p>
            <w:pPr>
              <w:pStyle w:val="PlainText"/>
              <w:numPr>
                <w:ilvl w:val="0"/>
                <w:numId w:val="6"/>
              </w:numPr>
              <w:ind w:left="459" w:hanging="426"/>
              <w:rPr>
                <w:rFonts w:ascii="Times New Roman" w:hAnsi="Times New Roman" w:cs="Times New Roman"/>
                <w:noProof/>
                <w:sz w:val="24"/>
                <w:szCs w:val="24"/>
              </w:rPr>
            </w:pPr>
            <w:r>
              <w:rPr>
                <w:rFonts w:ascii="Times New Roman" w:hAnsi="Times New Roman" w:cs="Times New Roman"/>
                <w:noProof/>
                <w:sz w:val="24"/>
                <w:szCs w:val="24"/>
              </w:rPr>
              <w:t xml:space="preserve">Amende d’un montant maximal de 25 000 EUR (article 87 de la loi sur le commerce extérieur) ou </w:t>
            </w:r>
            <w:r>
              <w:rPr>
                <w:rFonts w:ascii="Times New Roman" w:hAnsi="Times New Roman" w:cs="Times New Roman"/>
                <w:noProof/>
                <w:sz w:val="24"/>
                <w:szCs w:val="24"/>
              </w:rPr>
              <w:br/>
              <w:t>40 000 EUR (article 26 de la SKG pour les biens de catégorie 0)</w:t>
            </w:r>
          </w:p>
        </w:tc>
        <w:tc>
          <w:tcPr>
            <w:tcW w:w="2643" w:type="dxa"/>
          </w:tcPr>
          <w:p>
            <w:pPr>
              <w:pStyle w:val="PlainText"/>
              <w:ind w:left="19" w:hanging="1"/>
              <w:rPr>
                <w:rFonts w:ascii="Times New Roman" w:hAnsi="Times New Roman" w:cs="Times New Roman"/>
                <w:noProof/>
                <w:sz w:val="24"/>
                <w:szCs w:val="24"/>
              </w:rPr>
            </w:pPr>
            <w:r>
              <w:rPr>
                <w:rFonts w:ascii="Times New Roman" w:hAnsi="Times New Roman" w:cs="Times New Roman"/>
                <w:noProof/>
                <w:sz w:val="24"/>
                <w:szCs w:val="24"/>
              </w:rPr>
              <w:t>La plupart des violations constituent des infractions pénales:</w:t>
            </w:r>
          </w:p>
          <w:p>
            <w:pPr>
              <w:pStyle w:val="PlainText"/>
              <w:ind w:left="443" w:hanging="425"/>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noProof/>
                <w:sz w:val="24"/>
                <w:szCs w:val="24"/>
              </w:rPr>
              <w:tab/>
              <w:t>Amende pénale ou peine d’emprisonnement pouvant aller jusqu’à trois ans en cas d’acte intentionnel, jusqu’à dix ans dans certains cas (articles 79, 80 et 82 de la loi sur le commerce extérieur, article 177b du Code pénal pour les biens de catégorie 0)</w:t>
            </w:r>
          </w:p>
          <w:p>
            <w:pPr>
              <w:pStyle w:val="PlainText"/>
              <w:ind w:left="443" w:hanging="425"/>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noProof/>
                <w:sz w:val="24"/>
                <w:szCs w:val="24"/>
              </w:rPr>
              <w:tab/>
              <w:t>Amende pénale ou peine d’emprisonnement pouvant aller jusqu’à un an en cas de négligence, jusqu’à deux ans dans certains cas (articles 79, 80 et 82 de la loi sur le commerce extérieur, article 177c du Code pénal pour les biens de catégorie 0)</w:t>
            </w:r>
          </w:p>
          <w:p>
            <w:pPr>
              <w:pStyle w:val="PlainText"/>
              <w:ind w:left="443" w:hanging="425"/>
              <w:rPr>
                <w:rFonts w:ascii="Times New Roman" w:hAnsi="Times New Roman" w:cs="Times New Roman"/>
                <w:noProof/>
                <w:sz w:val="24"/>
                <w:szCs w:val="24"/>
              </w:rPr>
            </w:pPr>
          </w:p>
        </w:tc>
      </w:tr>
      <w:tr>
        <w:trPr>
          <w:trHeight w:val="360"/>
        </w:trPr>
        <w:tc>
          <w:tcPr>
            <w:tcW w:w="1101" w:type="dxa"/>
          </w:tcPr>
          <w:p>
            <w:pPr>
              <w:jc w:val="center"/>
              <w:rPr>
                <w:rFonts w:ascii="Times New Roman" w:hAnsi="Times New Roman" w:cs="Times New Roman"/>
                <w:b/>
                <w:noProof/>
              </w:rPr>
            </w:pPr>
            <w:r>
              <w:rPr>
                <w:rFonts w:ascii="Times New Roman" w:hAnsi="Times New Roman" w:cs="Times New Roman"/>
                <w:b/>
                <w:noProof/>
              </w:rPr>
              <w:t>PL</w:t>
            </w:r>
          </w:p>
        </w:tc>
        <w:tc>
          <w:tcPr>
            <w:tcW w:w="2835" w:type="dxa"/>
          </w:tcPr>
          <w:p>
            <w:pPr>
              <w:pStyle w:val="ListParagraph"/>
              <w:numPr>
                <w:ilvl w:val="0"/>
                <w:numId w:val="2"/>
              </w:numPr>
              <w:ind w:left="459" w:hanging="459"/>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Loi du 29 novembre 2000 sur le commerce extérieur de biens, de technologies et de services d’importance stratégique pour la sécurité de l’État et le maintien de la paix et de la sécurité internationales (texte consolidé de l’acte tel que modifié le 21 mai 2019)</w:t>
            </w:r>
          </w:p>
          <w:p>
            <w:pPr>
              <w:ind w:left="459" w:hanging="459"/>
              <w:jc w:val="both"/>
              <w:rPr>
                <w:rFonts w:ascii="Times New Roman" w:eastAsiaTheme="minorHAnsi" w:hAnsi="Times New Roman" w:cs="Times New Roman"/>
                <w:noProof/>
              </w:rPr>
            </w:pPr>
          </w:p>
          <w:p>
            <w:pPr>
              <w:pStyle w:val="ListParagraph"/>
              <w:numPr>
                <w:ilvl w:val="0"/>
                <w:numId w:val="2"/>
              </w:numPr>
              <w:ind w:left="459" w:hanging="459"/>
              <w:contextualSpacing/>
              <w:rPr>
                <w:rFonts w:ascii="Times New Roman" w:hAnsi="Times New Roman" w:cs="Times New Roman"/>
                <w:noProof/>
                <w:sz w:val="24"/>
                <w:szCs w:val="24"/>
              </w:rPr>
            </w:pPr>
            <w:r>
              <w:rPr>
                <w:rFonts w:ascii="Times New Roman" w:hAnsi="Times New Roman" w:cs="Times New Roman"/>
                <w:noProof/>
                <w:sz w:val="24"/>
                <w:szCs w:val="24"/>
              </w:rPr>
              <w:t>Code pénal</w:t>
            </w:r>
          </w:p>
        </w:tc>
        <w:tc>
          <w:tcPr>
            <w:tcW w:w="2709" w:type="dxa"/>
          </w:tcPr>
          <w:p>
            <w:pPr>
              <w:pStyle w:val="ListParagraph"/>
              <w:numPr>
                <w:ilvl w:val="0"/>
                <w:numId w:val="1"/>
              </w:numPr>
              <w:ind w:left="459" w:hanging="426"/>
              <w:contextualSpacing/>
              <w:jc w:val="both"/>
              <w:rPr>
                <w:rFonts w:ascii="Times New Roman" w:eastAsia="Times New Roman" w:hAnsi="Times New Roman" w:cs="Times New Roman"/>
                <w:noProof/>
                <w:sz w:val="24"/>
                <w:szCs w:val="24"/>
              </w:rPr>
            </w:pPr>
            <w:r>
              <w:rPr>
                <w:rFonts w:ascii="Times New Roman" w:hAnsi="Times New Roman" w:cs="Times New Roman"/>
                <w:noProof/>
                <w:sz w:val="24"/>
                <w:szCs w:val="24"/>
              </w:rPr>
              <w:t>Amende d’un montant maximal de 200 000 PLN imposée par l’autorité de contrôle des échanges par une décision administrative pertinente (commerce sans licence valable) (article 37)</w:t>
            </w:r>
          </w:p>
          <w:p>
            <w:pPr>
              <w:pStyle w:val="ListParagraph"/>
              <w:numPr>
                <w:ilvl w:val="0"/>
                <w:numId w:val="1"/>
              </w:numPr>
              <w:ind w:left="459" w:hanging="426"/>
              <w:contextualSpacing/>
              <w:jc w:val="both"/>
              <w:rPr>
                <w:rFonts w:ascii="Times New Roman" w:eastAsia="Times New Roman" w:hAnsi="Times New Roman" w:cs="Times New Roman"/>
                <w:noProof/>
                <w:sz w:val="24"/>
                <w:szCs w:val="24"/>
              </w:rPr>
            </w:pPr>
            <w:r>
              <w:rPr>
                <w:rFonts w:ascii="Times New Roman" w:hAnsi="Times New Roman" w:cs="Times New Roman"/>
                <w:noProof/>
                <w:sz w:val="24"/>
                <w:szCs w:val="24"/>
              </w:rPr>
              <w:t>Amende d’un montant maximal de 100 000 PLN:</w:t>
            </w:r>
          </w:p>
          <w:p>
            <w:pPr>
              <w:pStyle w:val="ListParagraph"/>
              <w:numPr>
                <w:ilvl w:val="0"/>
                <w:numId w:val="7"/>
              </w:numPr>
              <w:ind w:left="880" w:hanging="426"/>
              <w:contextualSpacing/>
              <w:jc w:val="both"/>
              <w:rPr>
                <w:rFonts w:ascii="Times New Roman" w:eastAsia="Times New Roman" w:hAnsi="Times New Roman" w:cs="Times New Roman"/>
                <w:noProof/>
                <w:sz w:val="24"/>
                <w:szCs w:val="24"/>
              </w:rPr>
            </w:pPr>
            <w:r>
              <w:rPr>
                <w:rFonts w:ascii="Times New Roman" w:hAnsi="Times New Roman" w:cs="Times New Roman"/>
                <w:noProof/>
                <w:sz w:val="24"/>
                <w:szCs w:val="24"/>
              </w:rPr>
              <w:t>non-présentation à l’autorité de contrôle des importations d’une déclaration pour l’importation ou le transfert envisagés vers l’UE de biens utilisés dans les télécommunications ou la sécurité de l’information) (article 37a)</w:t>
            </w:r>
          </w:p>
          <w:p>
            <w:pPr>
              <w:pStyle w:val="ListParagraph"/>
              <w:numPr>
                <w:ilvl w:val="0"/>
                <w:numId w:val="7"/>
              </w:numPr>
              <w:ind w:left="880" w:hanging="426"/>
              <w:contextualSpacing/>
              <w:jc w:val="both"/>
              <w:rPr>
                <w:rFonts w:ascii="Times New Roman" w:eastAsia="Times New Roman" w:hAnsi="Times New Roman" w:cs="Times New Roman"/>
                <w:noProof/>
                <w:sz w:val="24"/>
                <w:szCs w:val="24"/>
              </w:rPr>
            </w:pPr>
            <w:r>
              <w:rPr>
                <w:rFonts w:ascii="Times New Roman" w:hAnsi="Times New Roman" w:cs="Times New Roman"/>
                <w:noProof/>
                <w:sz w:val="24"/>
                <w:szCs w:val="24"/>
              </w:rPr>
              <w:t>activités commerciales contraires aux conditions fixées dans la licence (article 38)</w:t>
            </w: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50 000 PLN (certaines infractions, par exemple, non-respect des obligations de notification) (article 39)</w:t>
            </w:r>
          </w:p>
          <w:p>
            <w:pPr>
              <w:pStyle w:val="PlainText"/>
              <w:jc w:val="both"/>
              <w:rPr>
                <w:rFonts w:ascii="Times New Roman" w:hAnsi="Times New Roman" w:cs="Times New Roman"/>
                <w:noProof/>
                <w:sz w:val="24"/>
                <w:szCs w:val="24"/>
              </w:rPr>
            </w:pPr>
          </w:p>
        </w:tc>
        <w:tc>
          <w:tcPr>
            <w:tcW w:w="2643" w:type="dxa"/>
          </w:tcPr>
          <w:p>
            <w:pPr>
              <w:pStyle w:val="ListParagraph"/>
              <w:numPr>
                <w:ilvl w:val="0"/>
                <w:numId w:val="2"/>
              </w:numPr>
              <w:ind w:left="443" w:hanging="425"/>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Peine d’emprisonnement pouvant aller de 1 à 10 ans (commerce sans licence correspondante ou activités commerciales contraires aux conditions fixées dans la licence, même de façon non intentionnelle) (article 33, paragraphe 1)</w:t>
            </w:r>
          </w:p>
          <w:p>
            <w:pPr>
              <w:pStyle w:val="ListParagraph"/>
              <w:ind w:left="443" w:hanging="425"/>
              <w:jc w:val="both"/>
              <w:rPr>
                <w:rFonts w:ascii="Times New Roman" w:eastAsiaTheme="minorHAnsi" w:hAnsi="Times New Roman" w:cs="Times New Roman"/>
                <w:noProof/>
                <w:sz w:val="24"/>
                <w:szCs w:val="24"/>
              </w:rPr>
            </w:pPr>
          </w:p>
          <w:p>
            <w:pPr>
              <w:pStyle w:val="ListParagraph"/>
              <w:numPr>
                <w:ilvl w:val="0"/>
                <w:numId w:val="2"/>
              </w:numPr>
              <w:ind w:left="443" w:hanging="425"/>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Amende, restriction de liberté ou peine d’emprisonnement pouvant aller jusqu’à 2 ans (</w:t>
            </w:r>
            <w:r>
              <w:rPr>
                <w:rFonts w:ascii="Times New Roman" w:hAnsi="Times New Roman" w:cs="Times New Roman"/>
                <w:i/>
                <w:iCs/>
                <w:noProof/>
                <w:sz w:val="24"/>
                <w:szCs w:val="24"/>
              </w:rPr>
              <w:t>si la personne mène des activités commerciales contraires aux conditions fixées dans la licence de façon non intentionnelle et si elle prend les mesures visées à l’article 31, paragraphe 1</w:t>
            </w:r>
            <w:r>
              <w:rPr>
                <w:rFonts w:ascii="Times New Roman" w:hAnsi="Times New Roman" w:cs="Times New Roman"/>
                <w:noProof/>
                <w:sz w:val="24"/>
                <w:szCs w:val="24"/>
              </w:rPr>
              <w:t>) (article 33, paragraphe 2)</w:t>
            </w:r>
          </w:p>
          <w:p>
            <w:pPr>
              <w:pStyle w:val="ListParagraph"/>
              <w:ind w:left="443" w:hanging="425"/>
              <w:rPr>
                <w:rFonts w:ascii="Times New Roman" w:eastAsiaTheme="minorHAnsi" w:hAnsi="Times New Roman" w:cs="Times New Roman"/>
                <w:noProof/>
                <w:sz w:val="24"/>
                <w:szCs w:val="24"/>
              </w:rPr>
            </w:pP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Confiscation des biens et des bénéfices tirés de l’opération illégale</w:t>
            </w:r>
          </w:p>
        </w:tc>
      </w:tr>
      <w:tr>
        <w:trPr>
          <w:trHeight w:val="360"/>
        </w:trPr>
        <w:tc>
          <w:tcPr>
            <w:tcW w:w="1101" w:type="dxa"/>
          </w:tcPr>
          <w:p>
            <w:pPr>
              <w:jc w:val="center"/>
              <w:rPr>
                <w:rFonts w:ascii="Times New Roman" w:hAnsi="Times New Roman" w:cs="Times New Roman"/>
                <w:b/>
                <w:noProof/>
              </w:rPr>
            </w:pPr>
            <w:r>
              <w:rPr>
                <w:rFonts w:ascii="Times New Roman" w:hAnsi="Times New Roman" w:cs="Times New Roman"/>
                <w:b/>
                <w:noProof/>
              </w:rPr>
              <w:t>PT</w:t>
            </w:r>
          </w:p>
        </w:tc>
        <w:tc>
          <w:tcPr>
            <w:tcW w:w="2835" w:type="dxa"/>
          </w:tcPr>
          <w:p>
            <w:pPr>
              <w:pStyle w:val="ListParagraph"/>
              <w:numPr>
                <w:ilvl w:val="0"/>
                <w:numId w:val="2"/>
              </w:numPr>
              <w:ind w:left="459" w:hanging="459"/>
              <w:contextualSpacing/>
              <w:rPr>
                <w:rFonts w:ascii="Times New Roman" w:hAnsi="Times New Roman" w:cs="Times New Roman"/>
                <w:noProof/>
                <w:sz w:val="24"/>
                <w:szCs w:val="24"/>
              </w:rPr>
            </w:pPr>
            <w:r>
              <w:rPr>
                <w:rFonts w:ascii="Times New Roman" w:hAnsi="Times New Roman" w:cs="Times New Roman"/>
                <w:noProof/>
                <w:sz w:val="24"/>
                <w:szCs w:val="24"/>
              </w:rPr>
              <w:t>Décret-loi nº 130/2015 du 9 juillet</w:t>
            </w:r>
          </w:p>
        </w:tc>
        <w:tc>
          <w:tcPr>
            <w:tcW w:w="2709" w:type="dxa"/>
          </w:tcPr>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15 000 EUR pour une personne physique ou de 30 000 EUR pour une personne morale (le montant de l’amende est réduit de moitié en cas de négligence)</w:t>
            </w: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Des sanctions accessoires peuvent s’appliquer, comme la suspension de l’utilisation des licences pour une durée pouvant aller jusqu’à 2 ans et l’interdiction de licence globale pour une durée de 2 ans.</w:t>
            </w:r>
          </w:p>
        </w:tc>
        <w:tc>
          <w:tcPr>
            <w:tcW w:w="2643" w:type="dxa"/>
          </w:tcPr>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5 ans pour les personnes physiques</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600 000 EUR pour les personnes morales</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Des sanctions accessoires peuvent s’appliquer, comme l’interdiction de demander des licences pendant une période pouvant aller jusqu’à 2 ans, et la publication de la condamnation finale prononcée contre l’exportateur à ses propres frais.</w:t>
            </w:r>
          </w:p>
          <w:p>
            <w:pPr>
              <w:pStyle w:val="PlainText"/>
              <w:ind w:left="443" w:hanging="425"/>
              <w:jc w:val="both"/>
              <w:rPr>
                <w:rFonts w:ascii="Times New Roman" w:hAnsi="Times New Roman" w:cs="Times New Roman"/>
                <w:noProof/>
                <w:sz w:val="24"/>
                <w:szCs w:val="24"/>
              </w:rPr>
            </w:pPr>
          </w:p>
        </w:tc>
      </w:tr>
      <w:tr>
        <w:trPr>
          <w:trHeight w:val="360"/>
        </w:trPr>
        <w:tc>
          <w:tcPr>
            <w:tcW w:w="1101" w:type="dxa"/>
          </w:tcPr>
          <w:p>
            <w:pPr>
              <w:jc w:val="center"/>
              <w:rPr>
                <w:rFonts w:ascii="Times New Roman" w:hAnsi="Times New Roman" w:cs="Times New Roman"/>
                <w:b/>
                <w:noProof/>
              </w:rPr>
            </w:pPr>
            <w:r>
              <w:rPr>
                <w:rFonts w:ascii="Times New Roman" w:hAnsi="Times New Roman" w:cs="Times New Roman"/>
                <w:b/>
                <w:noProof/>
              </w:rPr>
              <w:t>RO</w:t>
            </w:r>
          </w:p>
        </w:tc>
        <w:tc>
          <w:tcPr>
            <w:tcW w:w="2835" w:type="dxa"/>
          </w:tcPr>
          <w:p>
            <w:pPr>
              <w:pStyle w:val="ListParagraph"/>
              <w:numPr>
                <w:ilvl w:val="0"/>
                <w:numId w:val="2"/>
              </w:numPr>
              <w:ind w:left="459" w:hanging="459"/>
              <w:contextualSpacing/>
              <w:rPr>
                <w:rFonts w:ascii="Times New Roman" w:hAnsi="Times New Roman" w:cs="Times New Roman"/>
                <w:noProof/>
                <w:sz w:val="24"/>
                <w:szCs w:val="24"/>
              </w:rPr>
            </w:pPr>
            <w:r>
              <w:rPr>
                <w:rFonts w:ascii="Times New Roman" w:hAnsi="Times New Roman" w:cs="Times New Roman"/>
                <w:noProof/>
                <w:sz w:val="24"/>
                <w:szCs w:val="24"/>
              </w:rPr>
              <w:t>Ordonnance d’urgence nº 119 du 23.12.2010 sur le contrôle des exportations de biens à double usage</w:t>
            </w:r>
          </w:p>
          <w:p>
            <w:pPr>
              <w:pStyle w:val="ListParagraph"/>
              <w:numPr>
                <w:ilvl w:val="0"/>
                <w:numId w:val="2"/>
              </w:numPr>
              <w:ind w:left="459" w:hanging="459"/>
              <w:contextualSpacing/>
              <w:rPr>
                <w:rFonts w:ascii="Times New Roman" w:hAnsi="Times New Roman" w:cs="Times New Roman"/>
                <w:noProof/>
                <w:sz w:val="24"/>
                <w:szCs w:val="24"/>
              </w:rPr>
            </w:pPr>
            <w:r>
              <w:rPr>
                <w:rFonts w:ascii="Times New Roman" w:hAnsi="Times New Roman" w:cs="Times New Roman"/>
                <w:noProof/>
                <w:sz w:val="24"/>
                <w:szCs w:val="24"/>
              </w:rPr>
              <w:t>Ordonnance d’urgence nº 202 du 4.12.2008 sur la mise en œuvre des sanctions internationales</w:t>
            </w:r>
          </w:p>
        </w:tc>
        <w:tc>
          <w:tcPr>
            <w:tcW w:w="2709" w:type="dxa"/>
          </w:tcPr>
          <w:p>
            <w:pPr>
              <w:pStyle w:val="ListParagraph"/>
              <w:numPr>
                <w:ilvl w:val="0"/>
                <w:numId w:val="2"/>
              </w:numPr>
              <w:ind w:left="459" w:hanging="426"/>
              <w:contextualSpacing/>
              <w:rPr>
                <w:rFonts w:ascii="Times New Roman" w:hAnsi="Times New Roman" w:cs="Times New Roman"/>
                <w:noProof/>
                <w:sz w:val="24"/>
                <w:szCs w:val="24"/>
              </w:rPr>
            </w:pPr>
            <w:r>
              <w:rPr>
                <w:rFonts w:ascii="Times New Roman" w:hAnsi="Times New Roman" w:cs="Times New Roman"/>
                <w:noProof/>
                <w:sz w:val="24"/>
                <w:szCs w:val="24"/>
              </w:rPr>
              <w:t>Amende d’un montant maximal de 6 500 EUR pour violation des formalités (article 35 de l’ordonnance d’urgence nº 119 du 23.12.2010, article 26 de l’ordonnance d’urgence nº 202 du 4.12.2008)</w:t>
            </w:r>
          </w:p>
        </w:tc>
        <w:tc>
          <w:tcPr>
            <w:tcW w:w="2643" w:type="dxa"/>
          </w:tcPr>
          <w:p>
            <w:pPr>
              <w:pStyle w:val="ListParagraph"/>
              <w:numPr>
                <w:ilvl w:val="0"/>
                <w:numId w:val="2"/>
              </w:numPr>
              <w:ind w:left="443" w:hanging="425"/>
              <w:contextualSpacing/>
              <w:rPr>
                <w:rFonts w:ascii="Times New Roman" w:hAnsi="Times New Roman" w:cs="Times New Roman"/>
                <w:noProof/>
                <w:sz w:val="24"/>
                <w:szCs w:val="24"/>
              </w:rPr>
            </w:pPr>
            <w:r>
              <w:rPr>
                <w:rFonts w:ascii="Times New Roman" w:hAnsi="Times New Roman" w:cs="Times New Roman"/>
                <w:noProof/>
                <w:sz w:val="24"/>
                <w:szCs w:val="24"/>
              </w:rPr>
              <w:t>Peine d’emprisonnement pouvant aller de 1 à 5 ans pour exportation/réexportation/transfert/courtage de biens à double usage sans licence (article 34 de l’ordonnance d’urgence nº 119 du 23.12.2010, modifiée par la loi nº 187 du 19.11.2012)</w:t>
            </w:r>
          </w:p>
          <w:p>
            <w:pPr>
              <w:contextualSpacing/>
              <w:rPr>
                <w:rFonts w:ascii="Times New Roman" w:hAnsi="Times New Roman" w:cs="Times New Roman"/>
                <w:noProof/>
              </w:rPr>
            </w:pPr>
          </w:p>
        </w:tc>
      </w:tr>
      <w:tr>
        <w:trPr>
          <w:trHeight w:val="360"/>
        </w:trPr>
        <w:tc>
          <w:tcPr>
            <w:tcW w:w="1101" w:type="dxa"/>
          </w:tcPr>
          <w:p>
            <w:pPr>
              <w:jc w:val="center"/>
              <w:rPr>
                <w:rFonts w:ascii="Times New Roman" w:hAnsi="Times New Roman" w:cs="Times New Roman"/>
                <w:b/>
                <w:noProof/>
              </w:rPr>
            </w:pPr>
            <w:r>
              <w:rPr>
                <w:rFonts w:ascii="Times New Roman" w:hAnsi="Times New Roman" w:cs="Times New Roman"/>
                <w:b/>
                <w:noProof/>
              </w:rPr>
              <w:t>SE</w:t>
            </w:r>
          </w:p>
        </w:tc>
        <w:tc>
          <w:tcPr>
            <w:tcW w:w="2835" w:type="dxa"/>
          </w:tcPr>
          <w:p>
            <w:pPr>
              <w:pStyle w:val="ListParagraph"/>
              <w:numPr>
                <w:ilvl w:val="0"/>
                <w:numId w:val="2"/>
              </w:numPr>
              <w:ind w:left="459" w:hanging="459"/>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Loi sur le contrôle des biens à double usage et de l’assistance technique (2000:1064), articles 18 à 23</w:t>
            </w:r>
          </w:p>
          <w:p>
            <w:pPr>
              <w:ind w:left="459" w:hanging="459"/>
              <w:jc w:val="both"/>
              <w:rPr>
                <w:rFonts w:ascii="Times New Roman" w:eastAsiaTheme="minorHAnsi" w:hAnsi="Times New Roman" w:cs="Times New Roman"/>
                <w:noProof/>
              </w:rPr>
            </w:pPr>
          </w:p>
        </w:tc>
        <w:tc>
          <w:tcPr>
            <w:tcW w:w="2709" w:type="dxa"/>
          </w:tcPr>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Sans objet (Les infractions au contrôle des exportations de biens à double usage et d’assistance technique ne sont passibles que de sanctions pénales).</w:t>
            </w:r>
          </w:p>
        </w:tc>
        <w:tc>
          <w:tcPr>
            <w:tcW w:w="2643" w:type="dxa"/>
          </w:tcPr>
          <w:p>
            <w:pPr>
              <w:pStyle w:val="ListParagraph"/>
              <w:numPr>
                <w:ilvl w:val="0"/>
                <w:numId w:val="1"/>
              </w:numPr>
              <w:ind w:left="443" w:hanging="425"/>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Amende d’un montant maximal de 150 000 SEK, ou</w:t>
            </w:r>
          </w:p>
          <w:p>
            <w:pPr>
              <w:pStyle w:val="ListParagraph"/>
              <w:numPr>
                <w:ilvl w:val="0"/>
                <w:numId w:val="1"/>
              </w:numPr>
              <w:ind w:left="443" w:hanging="425"/>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Peine d’emprisonnement pouvant aller jusqu’à 6 ans</w:t>
            </w:r>
          </w:p>
          <w:p>
            <w:pPr>
              <w:pStyle w:val="ListParagraph"/>
              <w:numPr>
                <w:ilvl w:val="0"/>
                <w:numId w:val="1"/>
              </w:numPr>
              <w:ind w:left="443" w:hanging="425"/>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En outre, les biens (comme les marchandises et l’argent) résultant de la commission d’une infraction peuvent être confisqués.</w:t>
            </w:r>
          </w:p>
          <w:p>
            <w:pPr>
              <w:contextualSpacing/>
              <w:jc w:val="both"/>
              <w:rPr>
                <w:rFonts w:ascii="Times New Roman" w:eastAsiaTheme="minorHAnsi" w:hAnsi="Times New Roman" w:cs="Times New Roman"/>
                <w:noProof/>
              </w:rPr>
            </w:pPr>
          </w:p>
        </w:tc>
      </w:tr>
      <w:tr>
        <w:trPr>
          <w:trHeight w:val="360"/>
        </w:trPr>
        <w:tc>
          <w:tcPr>
            <w:tcW w:w="1101" w:type="dxa"/>
          </w:tcPr>
          <w:p>
            <w:pPr>
              <w:jc w:val="center"/>
              <w:rPr>
                <w:rFonts w:ascii="Times New Roman" w:hAnsi="Times New Roman" w:cs="Times New Roman"/>
                <w:b/>
                <w:noProof/>
              </w:rPr>
            </w:pPr>
            <w:r>
              <w:rPr>
                <w:rFonts w:ascii="Times New Roman" w:hAnsi="Times New Roman" w:cs="Times New Roman"/>
                <w:b/>
                <w:noProof/>
              </w:rPr>
              <w:t>SI</w:t>
            </w:r>
          </w:p>
        </w:tc>
        <w:tc>
          <w:tcPr>
            <w:tcW w:w="2835" w:type="dxa"/>
          </w:tcPr>
          <w:p>
            <w:pPr>
              <w:pStyle w:val="ListParagraph"/>
              <w:numPr>
                <w:ilvl w:val="0"/>
                <w:numId w:val="2"/>
              </w:numPr>
              <w:ind w:left="459" w:hanging="459"/>
              <w:contextualSpacing/>
              <w:rPr>
                <w:rFonts w:ascii="Times New Roman" w:hAnsi="Times New Roman" w:cs="Times New Roman"/>
                <w:noProof/>
                <w:sz w:val="24"/>
                <w:szCs w:val="24"/>
              </w:rPr>
            </w:pPr>
            <w:r>
              <w:rPr>
                <w:rFonts w:ascii="Times New Roman" w:hAnsi="Times New Roman" w:cs="Times New Roman"/>
                <w:noProof/>
                <w:sz w:val="24"/>
                <w:szCs w:val="24"/>
              </w:rPr>
              <w:t>Loi régissant le contrôle des exportations de biens à double usage (ZNIBDR)</w:t>
            </w:r>
          </w:p>
          <w:p>
            <w:pPr>
              <w:pStyle w:val="ListParagraph"/>
              <w:numPr>
                <w:ilvl w:val="0"/>
                <w:numId w:val="2"/>
              </w:numPr>
              <w:ind w:left="459" w:hanging="459"/>
              <w:contextualSpacing/>
              <w:rPr>
                <w:rFonts w:ascii="Times New Roman" w:hAnsi="Times New Roman" w:cs="Times New Roman"/>
                <w:noProof/>
                <w:sz w:val="24"/>
                <w:szCs w:val="24"/>
              </w:rPr>
            </w:pPr>
            <w:r>
              <w:rPr>
                <w:rFonts w:ascii="Times New Roman" w:hAnsi="Times New Roman" w:cs="Times New Roman"/>
                <w:noProof/>
                <w:sz w:val="24"/>
                <w:szCs w:val="24"/>
              </w:rPr>
              <w:t>Décret sur les procédures de délivrance des autorisations et certificats et sur la compétence de la commission en matière de contrôle des exportations de biens à double usage</w:t>
            </w:r>
          </w:p>
          <w:p>
            <w:pPr>
              <w:pStyle w:val="ListParagraph"/>
              <w:numPr>
                <w:ilvl w:val="0"/>
                <w:numId w:val="2"/>
              </w:numPr>
              <w:ind w:left="459" w:hanging="459"/>
              <w:contextualSpacing/>
              <w:rPr>
                <w:rFonts w:ascii="Times New Roman" w:hAnsi="Times New Roman" w:cs="Times New Roman"/>
                <w:noProof/>
                <w:sz w:val="24"/>
                <w:szCs w:val="24"/>
              </w:rPr>
            </w:pPr>
            <w:r>
              <w:rPr>
                <w:rFonts w:ascii="Times New Roman" w:hAnsi="Times New Roman" w:cs="Times New Roman"/>
                <w:noProof/>
                <w:sz w:val="24"/>
                <w:szCs w:val="24"/>
              </w:rPr>
              <w:t>Code pénal</w:t>
            </w:r>
          </w:p>
          <w:p>
            <w:pPr>
              <w:pStyle w:val="ListParagraph"/>
              <w:numPr>
                <w:ilvl w:val="0"/>
                <w:numId w:val="2"/>
              </w:numPr>
              <w:ind w:left="459" w:hanging="459"/>
              <w:contextualSpacing/>
              <w:rPr>
                <w:rFonts w:ascii="Times New Roman" w:hAnsi="Times New Roman" w:cs="Times New Roman"/>
                <w:noProof/>
                <w:sz w:val="24"/>
                <w:szCs w:val="24"/>
              </w:rPr>
            </w:pPr>
            <w:r>
              <w:rPr>
                <w:rFonts w:ascii="Times New Roman" w:hAnsi="Times New Roman" w:cs="Times New Roman"/>
                <w:noProof/>
                <w:sz w:val="24"/>
                <w:szCs w:val="24"/>
              </w:rPr>
              <w:t>Loi sur la responsabilité des personnes morales en matière d’infractions pénales</w:t>
            </w:r>
          </w:p>
        </w:tc>
        <w:tc>
          <w:tcPr>
            <w:tcW w:w="2709" w:type="dxa"/>
          </w:tcPr>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125 000 EUR et amende supplémentaire d’un montant maximal de 4 100 EUR pour les personnes morales et de 1 200 EUR pour les personnes physiques (ZNIBDR, article 13)</w:t>
            </w:r>
          </w:p>
          <w:p>
            <w:pPr>
              <w:pStyle w:val="PlainText"/>
              <w:numPr>
                <w:ilvl w:val="0"/>
                <w:numId w:val="2"/>
              </w:numPr>
              <w:ind w:left="459" w:hanging="426"/>
              <w:jc w:val="both"/>
              <w:rPr>
                <w:rFonts w:ascii="Times New Roman" w:hAnsi="Times New Roman" w:cs="Times New Roman"/>
                <w:noProof/>
                <w:sz w:val="24"/>
                <w:szCs w:val="24"/>
              </w:rPr>
            </w:pPr>
            <w:r>
              <w:rPr>
                <w:rFonts w:ascii="Times New Roman" w:hAnsi="Times New Roman" w:cs="Times New Roman"/>
                <w:noProof/>
                <w:sz w:val="24"/>
                <w:szCs w:val="24"/>
              </w:rPr>
              <w:t>Amende d’un montant pouvant aller de 200 EUR à 10 000 EUR et amende supplémentaire d’un montant pouvant aller de 100 EUR à 1 200 EUR pour la personne responsable (décret sur les procédures de délivrance des autorisations et certificats et sur la compétence de la commission en matière de contrôle des exportations de biens à double usage, article 10: violation des obligations de notification)</w:t>
            </w:r>
          </w:p>
          <w:p>
            <w:pPr>
              <w:pStyle w:val="PlainText"/>
              <w:jc w:val="both"/>
              <w:rPr>
                <w:rFonts w:ascii="Times New Roman" w:hAnsi="Times New Roman" w:cs="Times New Roman"/>
                <w:noProof/>
                <w:sz w:val="24"/>
                <w:szCs w:val="24"/>
              </w:rPr>
            </w:pPr>
          </w:p>
        </w:tc>
        <w:tc>
          <w:tcPr>
            <w:tcW w:w="2643" w:type="dxa"/>
          </w:tcPr>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Amende d’un montant maximal de 500 000 EUR, ou</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Peine d’emprisonnement pouvant aller jusqu’à 5 ans (Code pénal, article 307), ou</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Saisie des actifs, ou</w:t>
            </w:r>
          </w:p>
          <w:p>
            <w:pPr>
              <w:pStyle w:val="PlainText"/>
              <w:numPr>
                <w:ilvl w:val="0"/>
                <w:numId w:val="2"/>
              </w:numPr>
              <w:ind w:left="443" w:hanging="425"/>
              <w:jc w:val="both"/>
              <w:rPr>
                <w:rFonts w:ascii="Times New Roman" w:hAnsi="Times New Roman" w:cs="Times New Roman"/>
                <w:noProof/>
                <w:sz w:val="24"/>
                <w:szCs w:val="24"/>
              </w:rPr>
            </w:pPr>
            <w:r>
              <w:rPr>
                <w:rFonts w:ascii="Times New Roman" w:hAnsi="Times New Roman" w:cs="Times New Roman"/>
                <w:noProof/>
                <w:sz w:val="24"/>
                <w:szCs w:val="24"/>
              </w:rPr>
              <w:t>Dissolution de l’entité juridique</w:t>
            </w:r>
          </w:p>
          <w:p>
            <w:pPr>
              <w:pStyle w:val="PlainText"/>
              <w:ind w:left="443" w:hanging="425"/>
              <w:jc w:val="both"/>
              <w:rPr>
                <w:rFonts w:ascii="Times New Roman" w:hAnsi="Times New Roman" w:cs="Times New Roman"/>
                <w:noProof/>
                <w:sz w:val="24"/>
                <w:szCs w:val="24"/>
              </w:rPr>
            </w:pPr>
          </w:p>
          <w:p>
            <w:pPr>
              <w:pStyle w:val="PlainText"/>
              <w:ind w:left="443" w:hanging="425"/>
              <w:jc w:val="both"/>
              <w:rPr>
                <w:rFonts w:ascii="Times New Roman" w:hAnsi="Times New Roman" w:cs="Times New Roman"/>
                <w:noProof/>
                <w:sz w:val="24"/>
                <w:szCs w:val="24"/>
              </w:rPr>
            </w:pPr>
            <w:r>
              <w:rPr>
                <w:rFonts w:ascii="Times New Roman" w:hAnsi="Times New Roman" w:cs="Times New Roman"/>
                <w:noProof/>
                <w:sz w:val="24"/>
                <w:szCs w:val="24"/>
              </w:rPr>
              <w:t>(loi sur la responsabilité des personnes morales en matière d’infractions pénales, article 25)</w:t>
            </w:r>
          </w:p>
        </w:tc>
      </w:tr>
      <w:tr>
        <w:trPr>
          <w:trHeight w:val="360"/>
        </w:trPr>
        <w:tc>
          <w:tcPr>
            <w:tcW w:w="1101" w:type="dxa"/>
          </w:tcPr>
          <w:p>
            <w:pPr>
              <w:jc w:val="center"/>
              <w:rPr>
                <w:rFonts w:ascii="Times New Roman" w:hAnsi="Times New Roman" w:cs="Times New Roman"/>
                <w:noProof/>
              </w:rPr>
            </w:pPr>
            <w:r>
              <w:rPr>
                <w:rFonts w:ascii="Times New Roman" w:hAnsi="Times New Roman" w:cs="Times New Roman"/>
                <w:b/>
                <w:noProof/>
              </w:rPr>
              <w:t>SK</w:t>
            </w:r>
          </w:p>
        </w:tc>
        <w:tc>
          <w:tcPr>
            <w:tcW w:w="2835" w:type="dxa"/>
          </w:tcPr>
          <w:p>
            <w:pPr>
              <w:ind w:left="459" w:hanging="459"/>
              <w:rPr>
                <w:rFonts w:ascii="Times New Roman" w:hAnsi="Times New Roman" w:cs="Times New Roman"/>
                <w:noProof/>
              </w:rPr>
            </w:pPr>
            <w:r>
              <w:rPr>
                <w:rFonts w:ascii="Times New Roman" w:hAnsi="Times New Roman" w:cs="Times New Roman"/>
                <w:noProof/>
              </w:rPr>
              <w:t>Loi nº 39/2011 sur les biens à double usage et sur la modification de la loi du Conseil national de la République slovaque nº 145/1995 Rec. sur les frais administratifs (telle que modifiée)</w:t>
            </w:r>
          </w:p>
        </w:tc>
        <w:tc>
          <w:tcPr>
            <w:tcW w:w="2709" w:type="dxa"/>
          </w:tcPr>
          <w:p>
            <w:pPr>
              <w:ind w:left="459" w:hanging="426"/>
              <w:jc w:val="both"/>
              <w:rPr>
                <w:rFonts w:ascii="Times New Roman" w:eastAsiaTheme="minorHAnsi" w:hAnsi="Times New Roman" w:cs="Times New Roman"/>
                <w:noProof/>
              </w:rPr>
            </w:pPr>
            <w:r>
              <w:rPr>
                <w:rFonts w:ascii="Times New Roman" w:hAnsi="Times New Roman" w:cs="Times New Roman"/>
                <w:noProof/>
              </w:rPr>
              <w:t>- Amende d’un montant maximal de 30 000 EUR (infractions visées à l’article 32)</w:t>
            </w:r>
          </w:p>
          <w:p>
            <w:pPr>
              <w:ind w:left="459" w:hanging="426"/>
              <w:jc w:val="both"/>
              <w:rPr>
                <w:rFonts w:ascii="Times New Roman" w:hAnsi="Times New Roman" w:cs="Times New Roman"/>
                <w:noProof/>
              </w:rPr>
            </w:pPr>
            <w:r>
              <w:rPr>
                <w:rFonts w:ascii="Times New Roman" w:hAnsi="Times New Roman" w:cs="Times New Roman"/>
                <w:noProof/>
              </w:rPr>
              <w:t>- Amende d’un montant maximal de 650 000 EUR (autres infractions administratives visées à l’article 33)</w:t>
            </w:r>
          </w:p>
          <w:p>
            <w:pPr>
              <w:ind w:left="459" w:hanging="426"/>
              <w:jc w:val="both"/>
              <w:rPr>
                <w:rFonts w:ascii="Times New Roman" w:hAnsi="Times New Roman" w:cs="Times New Roman"/>
                <w:noProof/>
              </w:rPr>
            </w:pPr>
          </w:p>
        </w:tc>
        <w:tc>
          <w:tcPr>
            <w:tcW w:w="2643" w:type="dxa"/>
          </w:tcPr>
          <w:p>
            <w:pPr>
              <w:ind w:left="443" w:hanging="425"/>
              <w:rPr>
                <w:rFonts w:ascii="Times New Roman" w:hAnsi="Times New Roman" w:cs="Times New Roman"/>
                <w:noProof/>
              </w:rPr>
            </w:pPr>
          </w:p>
        </w:tc>
      </w:tr>
      <w:tr>
        <w:trPr>
          <w:trHeight w:val="347"/>
        </w:trPr>
        <w:tc>
          <w:tcPr>
            <w:tcW w:w="1101" w:type="dxa"/>
          </w:tcPr>
          <w:p>
            <w:pPr>
              <w:jc w:val="center"/>
              <w:rPr>
                <w:rFonts w:ascii="Times New Roman" w:eastAsiaTheme="minorHAnsi" w:hAnsi="Times New Roman" w:cs="Times New Roman"/>
                <w:noProof/>
              </w:rPr>
            </w:pPr>
            <w:r>
              <w:rPr>
                <w:rFonts w:ascii="Times New Roman" w:hAnsi="Times New Roman" w:cs="Times New Roman"/>
                <w:b/>
                <w:noProof/>
              </w:rPr>
              <w:t>UK</w:t>
            </w:r>
          </w:p>
        </w:tc>
        <w:tc>
          <w:tcPr>
            <w:tcW w:w="2835" w:type="dxa"/>
          </w:tcPr>
          <w:p>
            <w:pPr>
              <w:pStyle w:val="ListParagraph"/>
              <w:numPr>
                <w:ilvl w:val="0"/>
                <w:numId w:val="1"/>
              </w:numPr>
              <w:ind w:left="459" w:hanging="459"/>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Décret de 2008 sur le contrôle des exportations (ECO 2008)</w:t>
            </w:r>
          </w:p>
          <w:p>
            <w:pPr>
              <w:ind w:left="459" w:hanging="459"/>
              <w:jc w:val="both"/>
              <w:rPr>
                <w:rFonts w:ascii="Times New Roman" w:eastAsiaTheme="minorHAnsi" w:hAnsi="Times New Roman" w:cs="Times New Roman"/>
                <w:noProof/>
              </w:rPr>
            </w:pPr>
          </w:p>
          <w:p>
            <w:pPr>
              <w:pStyle w:val="ListParagraph"/>
              <w:numPr>
                <w:ilvl w:val="0"/>
                <w:numId w:val="1"/>
              </w:numPr>
              <w:ind w:left="459" w:hanging="459"/>
              <w:contextualSpacing/>
              <w:jc w:val="both"/>
              <w:rPr>
                <w:rFonts w:ascii="Times New Roman" w:eastAsiaTheme="minorHAnsi" w:hAnsi="Times New Roman" w:cs="Times New Roman"/>
                <w:noProof/>
                <w:sz w:val="24"/>
                <w:szCs w:val="24"/>
              </w:rPr>
            </w:pPr>
            <w:r>
              <w:rPr>
                <w:rFonts w:ascii="Times New Roman" w:hAnsi="Times New Roman" w:cs="Times New Roman"/>
                <w:noProof/>
                <w:sz w:val="24"/>
                <w:szCs w:val="24"/>
              </w:rPr>
              <w:t>Loi de 1979 sur la gestion des douanes et accises (CEMA)</w:t>
            </w:r>
          </w:p>
        </w:tc>
        <w:tc>
          <w:tcPr>
            <w:tcW w:w="2709" w:type="dxa"/>
          </w:tcPr>
          <w:p>
            <w:pPr>
              <w:ind w:left="459" w:hanging="426"/>
              <w:jc w:val="both"/>
              <w:rPr>
                <w:rFonts w:ascii="Times New Roman" w:eastAsiaTheme="minorHAnsi" w:hAnsi="Times New Roman" w:cs="Times New Roman"/>
                <w:noProof/>
              </w:rPr>
            </w:pPr>
            <w:r>
              <w:rPr>
                <w:rFonts w:ascii="Times New Roman" w:hAnsi="Times New Roman" w:cs="Times New Roman"/>
                <w:noProof/>
              </w:rPr>
              <w:t>- Sans objet</w:t>
            </w:r>
          </w:p>
          <w:p>
            <w:pPr>
              <w:ind w:left="459" w:hanging="426"/>
              <w:jc w:val="both"/>
              <w:rPr>
                <w:rFonts w:ascii="Times New Roman" w:eastAsiaTheme="minorHAnsi" w:hAnsi="Times New Roman" w:cs="Times New Roman"/>
                <w:noProof/>
              </w:rPr>
            </w:pPr>
          </w:p>
        </w:tc>
        <w:tc>
          <w:tcPr>
            <w:tcW w:w="2643" w:type="dxa"/>
          </w:tcPr>
          <w:p>
            <w:pPr>
              <w:ind w:left="19" w:hanging="1"/>
              <w:jc w:val="both"/>
              <w:rPr>
                <w:rFonts w:ascii="Times New Roman" w:hAnsi="Times New Roman" w:cs="Times New Roman"/>
                <w:noProof/>
              </w:rPr>
            </w:pPr>
            <w:r>
              <w:rPr>
                <w:rFonts w:ascii="Times New Roman" w:hAnsi="Times New Roman" w:cs="Times New Roman"/>
                <w:noProof/>
              </w:rPr>
              <w:t>Toutes les infractions au contrôle des exportations du Royaume-Uni relèvent de la catégorie pénale. Elles ne sont pas toutes associées à une peine privative de liberté, car celle-ci est généralement réservée aux personnes pour lesquelles l’intention de contourner les contrôles est prouvée. Les sanctions maximales sont une amende d’un montant non plafonné ou une peine privative de liberté de 10 ans maximum, ou les deux (CEMA/ECO 2008, articles 35, 42 et 152).</w:t>
            </w:r>
          </w:p>
          <w:p>
            <w:pPr>
              <w:ind w:left="19" w:hanging="1"/>
              <w:jc w:val="both"/>
              <w:rPr>
                <w:rFonts w:ascii="Times New Roman" w:eastAsiaTheme="minorHAnsi" w:hAnsi="Times New Roman" w:cs="Times New Roman"/>
                <w:noProof/>
              </w:rPr>
            </w:pPr>
          </w:p>
        </w:tc>
      </w:tr>
    </w:tbl>
    <w:p>
      <w:pPr>
        <w:rPr>
          <w:b/>
          <w:noProof/>
        </w:rPr>
      </w:pP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57856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5F50"/>
    <w:multiLevelType w:val="hybridMultilevel"/>
    <w:tmpl w:val="7250D85A"/>
    <w:lvl w:ilvl="0" w:tplc="AE78BE84">
      <w:start w:val="1"/>
      <w:numFmt w:val="decimal"/>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1">
    <w:nsid w:val="19BA29E6"/>
    <w:multiLevelType w:val="hybridMultilevel"/>
    <w:tmpl w:val="C63EC01C"/>
    <w:lvl w:ilvl="0" w:tplc="4D52C4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64452A"/>
    <w:multiLevelType w:val="hybridMultilevel"/>
    <w:tmpl w:val="4208AD42"/>
    <w:lvl w:ilvl="0" w:tplc="67549FD4">
      <w:start w:val="1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2EB1372"/>
    <w:multiLevelType w:val="hybridMultilevel"/>
    <w:tmpl w:val="A02AF742"/>
    <w:lvl w:ilvl="0" w:tplc="7EE211B4">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063C46"/>
    <w:multiLevelType w:val="hybridMultilevel"/>
    <w:tmpl w:val="0E8C63E2"/>
    <w:lvl w:ilvl="0" w:tplc="67549FD4">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591CD7"/>
    <w:multiLevelType w:val="hybridMultilevel"/>
    <w:tmpl w:val="F246FAFC"/>
    <w:lvl w:ilvl="0" w:tplc="4D52C40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7FF537AD"/>
    <w:multiLevelType w:val="hybridMultilevel"/>
    <w:tmpl w:val="2910D4E8"/>
    <w:lvl w:ilvl="0" w:tplc="4D52C4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u"/>
    <w:docVar w:name="LW_ANNEX_NBR_FIRST" w:val="1"/>
    <w:docVar w:name="LW_ANNEX_NBR_LAST" w:val="1"/>
    <w:docVar w:name="LW_ANNEX_UNIQUE" w:val="1"/>
    <w:docVar w:name="LW_CORRIGENDUM" w:val="&lt;UNUSED&gt;"/>
    <w:docVar w:name="LW_COVERPAGE_EXISTS" w:val="True"/>
    <w:docVar w:name="LW_COVERPAGE_GUID" w:val="D84772D8-0BD1-4801-8738-629FD2021451"/>
    <w:docVar w:name="LW_COVERPAGE_TYPE" w:val="1"/>
    <w:docVar w:name="LW_CROSSREFERENCE" w:val="&lt;UNUSED&gt;"/>
    <w:docVar w:name="LW_DocType" w:val="NORMAL"/>
    <w:docVar w:name="LW_EMISSION" w:val="4.11.2019"/>
    <w:docVar w:name="LW_EMISSION_ISODATE" w:val="2019-11-04"/>
    <w:docVar w:name="LW_EMISSION_LOCATION" w:val="BRX"/>
    <w:docVar w:name="LW_EMISSION_PREFIX" w:val="Bruxelles, le "/>
    <w:docVar w:name="LW_EMISSION_SUFFIX" w:val=" "/>
    <w:docVar w:name="LW_ID_DOCTYPE_NONLW" w:val="CP-039"/>
    <w:docVar w:name="LW_LANGUE" w:val="FR"/>
    <w:docVar w:name="LW_LEVEL_OF_SENSITIVITY" w:val="Standard treatment"/>
    <w:docVar w:name="LW_NOM.INST" w:val="COMMISSION EUROPÉENNE"/>
    <w:docVar w:name="LW_NOM.INST_JOINTDOC" w:val="&lt;EMPTY&gt;"/>
    <w:docVar w:name="LW_OBJETACTEPRINCIPAL.CP" w:val="&lt;FMT:Bold&gt;relatif à la mise en \u339?uvre du règlement (CE) nº 428/2009 instituant un régime communautaire de contrôle des exportations, des transferts, du courtage et du transit de biens à double usage, et incluant un rapport sur l\u8217?exercice du pouvoir d\u8217?adopter des actes délégués conféré à la Commission en vertu du règlement (UE) nº 599/2014 du Parlement européen et du Conseil du 16 avril 2014 portant modification du règlement (CE) nº 428/2009 du Conseil instituant un régime communautaire de contrôle des exportations, des transferts, du courtage et du transit de biens à double usage&lt;/FMT&gt;_x000d__x000b_"/>
    <w:docVar w:name="LW_PART_NBR" w:val="1"/>
    <w:docVar w:name="LW_PART_NBR_TOTAL" w:val="1"/>
    <w:docVar w:name="LW_REF.INST.NEW" w:val="COM"/>
    <w:docVar w:name="LW_REF.INST.NEW_ADOPTED" w:val="final"/>
    <w:docVar w:name="LW_REF.INST.NEW_TEXT" w:val="(2019) 5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_x000b_"/>
    <w:docVar w:name="LW_TYPEACTEPRINCIPAL.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rFonts w:ascii="Calibri" w:eastAsia="Calibri" w:hAnsi="Calibri" w:cs="Calibri"/>
      <w:sz w:val="22"/>
      <w:szCs w:val="22"/>
      <w:lang w:eastAsia="en-GB"/>
    </w:rPr>
  </w:style>
  <w:style w:type="table" w:styleId="TableGrid">
    <w:name w:val="Table Grid"/>
    <w:basedOn w:val="TableNormal"/>
    <w:uiPriority w:val="59"/>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Pr>
      <w:rFonts w:ascii="Calibri" w:hAnsi="Calibri" w:cstheme="minorBidi"/>
      <w:sz w:val="22"/>
      <w:szCs w:val="21"/>
    </w:rPr>
  </w:style>
  <w:style w:type="character" w:customStyle="1" w:styleId="PlainTextChar">
    <w:name w:val="Plain Text Char"/>
    <w:basedOn w:val="DefaultParagraphFont"/>
    <w:link w:val="PlainText"/>
    <w:uiPriority w:val="99"/>
    <w:rPr>
      <w:rFonts w:ascii="Calibri" w:hAnsi="Calibri" w:cstheme="minorBidi"/>
      <w:sz w:val="22"/>
      <w:szCs w:val="21"/>
      <w:lang w:val="fr-FR"/>
    </w:rPr>
  </w:style>
  <w:style w:type="paragraph" w:styleId="BodyText">
    <w:name w:val="Body Text"/>
    <w:basedOn w:val="Normal"/>
    <w:link w:val="BodyTextChar"/>
    <w:uiPriority w:val="99"/>
    <w:unhideWhenUsed/>
    <w:pPr>
      <w:framePr w:hSpace="141" w:wrap="around" w:vAnchor="page" w:hAnchor="margin" w:y="2845"/>
      <w:jc w:val="both"/>
    </w:pPr>
    <w:rPr>
      <w:rFonts w:ascii="Calibri" w:eastAsia="Times New Roman" w:hAnsi="Calibri"/>
      <w:sz w:val="22"/>
      <w:szCs w:val="22"/>
    </w:rPr>
  </w:style>
  <w:style w:type="character" w:customStyle="1" w:styleId="BodyTextChar">
    <w:name w:val="Body Text Char"/>
    <w:basedOn w:val="DefaultParagraphFont"/>
    <w:link w:val="BodyText"/>
    <w:uiPriority w:val="99"/>
    <w:rPr>
      <w:rFonts w:ascii="Calibri" w:eastAsia="Times New Roman"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szCs w:val="22"/>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sz w:val="24"/>
      <w:szCs w:val="24"/>
      <w:lang w:val="fr-FR"/>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rFonts w:ascii="Calibri" w:eastAsia="Calibri" w:hAnsi="Calibri" w:cs="Calibri"/>
      <w:sz w:val="22"/>
      <w:szCs w:val="22"/>
      <w:lang w:eastAsia="en-GB"/>
    </w:rPr>
  </w:style>
  <w:style w:type="table" w:styleId="TableGrid">
    <w:name w:val="Table Grid"/>
    <w:basedOn w:val="TableNormal"/>
    <w:uiPriority w:val="59"/>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Pr>
      <w:rFonts w:ascii="Calibri" w:hAnsi="Calibri" w:cstheme="minorBidi"/>
      <w:sz w:val="22"/>
      <w:szCs w:val="21"/>
    </w:rPr>
  </w:style>
  <w:style w:type="character" w:customStyle="1" w:styleId="PlainTextChar">
    <w:name w:val="Plain Text Char"/>
    <w:basedOn w:val="DefaultParagraphFont"/>
    <w:link w:val="PlainText"/>
    <w:uiPriority w:val="99"/>
    <w:rPr>
      <w:rFonts w:ascii="Calibri" w:hAnsi="Calibri" w:cstheme="minorBidi"/>
      <w:sz w:val="22"/>
      <w:szCs w:val="21"/>
      <w:lang w:val="fr-FR"/>
    </w:rPr>
  </w:style>
  <w:style w:type="paragraph" w:styleId="BodyText">
    <w:name w:val="Body Text"/>
    <w:basedOn w:val="Normal"/>
    <w:link w:val="BodyTextChar"/>
    <w:uiPriority w:val="99"/>
    <w:unhideWhenUsed/>
    <w:pPr>
      <w:framePr w:hSpace="141" w:wrap="around" w:vAnchor="page" w:hAnchor="margin" w:y="2845"/>
      <w:jc w:val="both"/>
    </w:pPr>
    <w:rPr>
      <w:rFonts w:ascii="Calibri" w:eastAsia="Times New Roman" w:hAnsi="Calibri"/>
      <w:sz w:val="22"/>
      <w:szCs w:val="22"/>
    </w:rPr>
  </w:style>
  <w:style w:type="character" w:customStyle="1" w:styleId="BodyTextChar">
    <w:name w:val="Body Text Char"/>
    <w:basedOn w:val="DefaultParagraphFont"/>
    <w:link w:val="BodyText"/>
    <w:uiPriority w:val="99"/>
    <w:rPr>
      <w:rFonts w:ascii="Calibri" w:eastAsia="Times New Roman"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szCs w:val="22"/>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sz w:val="24"/>
      <w:szCs w:val="24"/>
      <w:lang w:val="fr-FR"/>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3127</Words>
  <Characters>16293</Characters>
  <Application>Microsoft Office Word</Application>
  <DocSecurity>0</DocSecurity>
  <Lines>1357</Lines>
  <Paragraphs>245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MOLLER Birgit (TRADE)</dc:creator>
  <cp:keywords/>
  <dc:description/>
  <cp:lastModifiedBy>WES PDFC Administrator</cp:lastModifiedBy>
  <cp:revision>15</cp:revision>
  <dcterms:created xsi:type="dcterms:W3CDTF">2019-10-02T08:57:00Z</dcterms:created>
  <dcterms:modified xsi:type="dcterms:W3CDTF">2019-10-29T10:05:00Z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7.0, Build 20190717</vt:lpwstr>
  </property>
  <property fmtid="{D5CDD505-2E9C-101B-9397-08002B2CF9AE}" pid="11" name="Created using">
    <vt:lpwstr>LW 7.0, Build 20190717</vt:lpwstr>
  </property>
</Properties>
</file>