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F3E11F6-D986-4DA7-800C-09B711CDB4D3" style="width:450.8pt;height:475.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360"/>
        <w:jc w:val="center"/>
        <w:rPr>
          <w:b/>
          <w:noProof/>
          <w:u w:val="single"/>
        </w:rPr>
      </w:pPr>
      <w:bookmarkStart w:id="1" w:name="_GoBack"/>
      <w:bookmarkEnd w:id="1"/>
      <w:r>
        <w:rPr>
          <w:b/>
          <w:noProof/>
          <w:u w:val="single"/>
        </w:rPr>
        <w:lastRenderedPageBreak/>
        <w:t>ANHANG</w:t>
      </w:r>
    </w:p>
    <w:p>
      <w:pPr>
        <w:rPr>
          <w:b/>
          <w:noProof/>
        </w:rPr>
      </w:pPr>
      <w:r>
        <w:rPr>
          <w:b/>
          <w:noProof/>
        </w:rPr>
        <w:t>Liste der von den Mitgliedstaaten gemäß Artikel 24 ergriffenen und der Kommission mitgeteilten Maßnahmen (nationale Durchsetzungsmaßnahmen)</w:t>
      </w:r>
    </w:p>
    <w:p>
      <w:pPr>
        <w:rPr>
          <w:b/>
          <w:noProof/>
        </w:rPr>
      </w:pPr>
    </w:p>
    <w:p>
      <w:pPr>
        <w:rPr>
          <w:b/>
          <w:noProof/>
        </w:rPr>
      </w:pPr>
    </w:p>
    <w:tbl>
      <w:tblPr>
        <w:tblStyle w:val="TableGrid"/>
        <w:tblW w:w="0" w:type="auto"/>
        <w:tblLayout w:type="fixed"/>
        <w:tblLook w:val="04A0" w:firstRow="1" w:lastRow="0" w:firstColumn="1" w:lastColumn="0" w:noHBand="0" w:noVBand="1"/>
      </w:tblPr>
      <w:tblGrid>
        <w:gridCol w:w="1101"/>
        <w:gridCol w:w="3006"/>
        <w:gridCol w:w="2538"/>
        <w:gridCol w:w="2643"/>
      </w:tblGrid>
      <w:tr>
        <w:trPr>
          <w:trHeight w:val="1069"/>
        </w:trPr>
        <w:tc>
          <w:tcPr>
            <w:tcW w:w="1101" w:type="dxa"/>
          </w:tcPr>
          <w:p>
            <w:pPr>
              <w:jc w:val="center"/>
              <w:rPr>
                <w:rFonts w:ascii="Times New Roman" w:hAnsi="Times New Roman" w:cs="Times New Roman"/>
                <w:b/>
                <w:noProof/>
              </w:rPr>
            </w:pPr>
            <w:r>
              <w:rPr>
                <w:rFonts w:ascii="Times New Roman" w:hAnsi="Times New Roman"/>
                <w:b/>
                <w:noProof/>
              </w:rPr>
              <w:t>Mitgliedstaat</w:t>
            </w:r>
          </w:p>
        </w:tc>
        <w:tc>
          <w:tcPr>
            <w:tcW w:w="3006" w:type="dxa"/>
          </w:tcPr>
          <w:p>
            <w:pPr>
              <w:jc w:val="center"/>
              <w:rPr>
                <w:rFonts w:ascii="Times New Roman" w:hAnsi="Times New Roman" w:cs="Times New Roman"/>
                <w:b/>
                <w:noProof/>
              </w:rPr>
            </w:pPr>
            <w:r>
              <w:rPr>
                <w:rFonts w:ascii="Times New Roman" w:hAnsi="Times New Roman"/>
                <w:b/>
                <w:noProof/>
              </w:rPr>
              <w:t>Einschlägige Rechtsvorschriften</w:t>
            </w:r>
          </w:p>
        </w:tc>
        <w:tc>
          <w:tcPr>
            <w:tcW w:w="2538" w:type="dxa"/>
          </w:tcPr>
          <w:p>
            <w:pPr>
              <w:jc w:val="center"/>
              <w:rPr>
                <w:rFonts w:ascii="Times New Roman" w:hAnsi="Times New Roman" w:cs="Times New Roman"/>
                <w:b/>
                <w:noProof/>
              </w:rPr>
            </w:pPr>
            <w:r>
              <w:rPr>
                <w:rFonts w:ascii="Times New Roman" w:hAnsi="Times New Roman"/>
                <w:b/>
                <w:noProof/>
              </w:rPr>
              <w:t>Verwaltungsrechtliche Sanktionen</w:t>
            </w:r>
          </w:p>
          <w:p>
            <w:pPr>
              <w:jc w:val="center"/>
              <w:rPr>
                <w:rFonts w:ascii="Times New Roman" w:hAnsi="Times New Roman" w:cs="Times New Roman"/>
                <w:b/>
                <w:noProof/>
              </w:rPr>
            </w:pPr>
          </w:p>
        </w:tc>
        <w:tc>
          <w:tcPr>
            <w:tcW w:w="2643" w:type="dxa"/>
          </w:tcPr>
          <w:p>
            <w:pPr>
              <w:jc w:val="center"/>
              <w:rPr>
                <w:rFonts w:ascii="Times New Roman" w:hAnsi="Times New Roman" w:cs="Times New Roman"/>
                <w:b/>
                <w:noProof/>
              </w:rPr>
            </w:pPr>
            <w:r>
              <w:rPr>
                <w:rFonts w:ascii="Times New Roman" w:hAnsi="Times New Roman"/>
                <w:b/>
                <w:noProof/>
              </w:rPr>
              <w:t>Strafrechtliche Sanktionen</w:t>
            </w:r>
          </w:p>
        </w:tc>
      </w:tr>
      <w:tr>
        <w:trPr>
          <w:trHeight w:val="2486"/>
        </w:trPr>
        <w:tc>
          <w:tcPr>
            <w:tcW w:w="1101" w:type="dxa"/>
          </w:tcPr>
          <w:p>
            <w:pPr>
              <w:jc w:val="center"/>
              <w:rPr>
                <w:rFonts w:ascii="Times New Roman" w:hAnsi="Times New Roman" w:cs="Times New Roman"/>
                <w:b/>
                <w:noProof/>
              </w:rPr>
            </w:pPr>
            <w:r>
              <w:rPr>
                <w:rFonts w:ascii="Times New Roman" w:hAnsi="Times New Roman"/>
                <w:b/>
                <w:noProof/>
              </w:rPr>
              <w:t>BE</w:t>
            </w:r>
          </w:p>
        </w:tc>
        <w:tc>
          <w:tcPr>
            <w:tcW w:w="3006"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Gesetz vom 11. September 1962 über die Einfuhr, Ausfuhr und Durchfuhr von Gütern und zugehöriger Technologie</w:t>
            </w:r>
          </w:p>
          <w:p>
            <w:pPr>
              <w:pStyle w:val="PlainText"/>
              <w:jc w:val="both"/>
              <w:rPr>
                <w:rFonts w:ascii="Times New Roman" w:hAnsi="Times New Roman" w:cs="Times New Roman"/>
                <w:noProof/>
                <w:sz w:val="24"/>
                <w:szCs w:val="24"/>
              </w:rPr>
            </w:pPr>
          </w:p>
          <w:p>
            <w:pPr>
              <w:pStyle w:val="PlainText"/>
              <w:numPr>
                <w:ilvl w:val="0"/>
                <w:numId w:val="3"/>
              </w:numPr>
              <w:jc w:val="both"/>
              <w:rPr>
                <w:rFonts w:ascii="Times New Roman" w:hAnsi="Times New Roman" w:cs="Times New Roman"/>
                <w:noProof/>
                <w:sz w:val="24"/>
                <w:szCs w:val="24"/>
              </w:rPr>
            </w:pPr>
            <w:r>
              <w:rPr>
                <w:rFonts w:ascii="Times New Roman" w:hAnsi="Times New Roman"/>
                <w:noProof/>
              </w:rPr>
              <w:t>Artikel 231 des Allgemeinen Gesetzes über Zölle und Verbrauchssteuern, in dem die für die Festlegung und Durchsetzung von Strafen zuständige Behörde definiert ist</w:t>
            </w:r>
          </w:p>
        </w:tc>
        <w:tc>
          <w:tcPr>
            <w:tcW w:w="2538"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Geldstrafe bis zum zweifachen Wert der Güter</w:t>
            </w:r>
          </w:p>
          <w:p>
            <w:pPr>
              <w:pStyle w:val="PlainText"/>
              <w:numPr>
                <w:ilvl w:val="0"/>
                <w:numId w:val="3"/>
              </w:numPr>
              <w:jc w:val="both"/>
              <w:rPr>
                <w:rFonts w:ascii="Times New Roman" w:hAnsi="Times New Roman" w:cs="Times New Roman"/>
                <w:noProof/>
                <w:sz w:val="24"/>
                <w:szCs w:val="24"/>
              </w:rPr>
            </w:pPr>
            <w:r>
              <w:rPr>
                <w:rFonts w:ascii="Times New Roman" w:hAnsi="Times New Roman"/>
                <w:noProof/>
              </w:rPr>
              <w:t>Beschlagnahme der Güter („Erklärung der Güter als eingezogen“)</w:t>
            </w:r>
          </w:p>
        </w:tc>
        <w:tc>
          <w:tcPr>
            <w:tcW w:w="2643"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Freiheitsstrafe bis zu fünf Jahren</w:t>
            </w:r>
          </w:p>
          <w:p>
            <w:pPr>
              <w:pStyle w:val="PlainText"/>
              <w:ind w:left="720"/>
              <w:jc w:val="both"/>
              <w:rPr>
                <w:rFonts w:ascii="Times New Roman" w:hAnsi="Times New Roman" w:cs="Times New Roman"/>
                <w:noProof/>
                <w:sz w:val="24"/>
                <w:szCs w:val="24"/>
              </w:rPr>
            </w:pP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BG</w:t>
            </w:r>
          </w:p>
        </w:tc>
        <w:tc>
          <w:tcPr>
            <w:tcW w:w="3006"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Gesetz zur Exportkontrolle bei Verteidigungsgütern sowie Gütern und Technologien mit doppeltem Verwendungszweck (Staatsanzeiger Nr. 26/29.3.2011)</w:t>
            </w:r>
          </w:p>
          <w:p>
            <w:pPr>
              <w:pStyle w:val="PlainText"/>
              <w:ind w:left="720"/>
              <w:jc w:val="both"/>
              <w:rPr>
                <w:rFonts w:ascii="Times New Roman" w:hAnsi="Times New Roman" w:cs="Times New Roman"/>
                <w:noProof/>
                <w:sz w:val="24"/>
                <w:szCs w:val="24"/>
              </w:rPr>
            </w:pPr>
          </w:p>
          <w:p>
            <w:pPr>
              <w:pStyle w:val="PlainText"/>
              <w:numPr>
                <w:ilvl w:val="0"/>
                <w:numId w:val="3"/>
              </w:numPr>
              <w:jc w:val="both"/>
              <w:rPr>
                <w:rFonts w:ascii="Times New Roman" w:hAnsi="Times New Roman" w:cs="Times New Roman"/>
                <w:noProof/>
                <w:sz w:val="24"/>
                <w:szCs w:val="24"/>
              </w:rPr>
            </w:pPr>
            <w:r>
              <w:rPr>
                <w:rFonts w:ascii="Times New Roman" w:hAnsi="Times New Roman"/>
                <w:noProof/>
              </w:rPr>
              <w:t>Strafgesetzbuch</w:t>
            </w:r>
          </w:p>
        </w:tc>
        <w:tc>
          <w:tcPr>
            <w:tcW w:w="2538"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Geldstrafe bis zu 500 000 BGN (ca. 250 000 EUR) (Art. 72, 73 und 74 des Gesetzes)</w:t>
            </w:r>
          </w:p>
          <w:p>
            <w:pPr>
              <w:pStyle w:val="PlainText"/>
              <w:ind w:left="720"/>
              <w:jc w:val="both"/>
              <w:rPr>
                <w:rFonts w:ascii="Times New Roman" w:hAnsi="Times New Roman" w:cs="Times New Roman"/>
                <w:noProof/>
                <w:sz w:val="24"/>
                <w:szCs w:val="24"/>
              </w:rPr>
            </w:pPr>
          </w:p>
        </w:tc>
        <w:tc>
          <w:tcPr>
            <w:tcW w:w="2643" w:type="dxa"/>
          </w:tcPr>
          <w:p>
            <w:pPr>
              <w:pStyle w:val="PlainText"/>
              <w:numPr>
                <w:ilvl w:val="0"/>
                <w:numId w:val="3"/>
              </w:numPr>
              <w:jc w:val="both"/>
              <w:rPr>
                <w:rFonts w:ascii="Times New Roman" w:hAnsi="Times New Roman" w:cs="Times New Roman"/>
                <w:noProof/>
                <w:sz w:val="24"/>
                <w:szCs w:val="24"/>
              </w:rPr>
            </w:pPr>
            <w:r>
              <w:rPr>
                <w:rFonts w:ascii="Times New Roman" w:hAnsi="Times New Roman"/>
                <w:noProof/>
              </w:rPr>
              <w:t xml:space="preserve">Freiheitsstrafe zu zehn Jahren </w:t>
            </w:r>
          </w:p>
          <w:p>
            <w:pPr>
              <w:pStyle w:val="PlainText"/>
              <w:numPr>
                <w:ilvl w:val="0"/>
                <w:numId w:val="3"/>
              </w:numPr>
              <w:jc w:val="both"/>
              <w:rPr>
                <w:rFonts w:ascii="Times New Roman" w:hAnsi="Times New Roman" w:cs="Times New Roman"/>
                <w:noProof/>
                <w:sz w:val="24"/>
                <w:szCs w:val="24"/>
              </w:rPr>
            </w:pPr>
            <w:r>
              <w:rPr>
                <w:rFonts w:ascii="Times New Roman" w:hAnsi="Times New Roman"/>
                <w:noProof/>
              </w:rPr>
              <w:t>Geldstrafe bis zu 200 000 BGN (ca. 100 000 EUR) (Art. 339b des Strafgesetzbuchs)</w:t>
            </w:r>
          </w:p>
        </w:tc>
      </w:tr>
      <w:tr>
        <w:trPr>
          <w:trHeight w:val="2486"/>
        </w:trPr>
        <w:tc>
          <w:tcPr>
            <w:tcW w:w="1101" w:type="dxa"/>
          </w:tcPr>
          <w:p>
            <w:pPr>
              <w:jc w:val="center"/>
              <w:rPr>
                <w:rFonts w:ascii="Times New Roman" w:hAnsi="Times New Roman" w:cs="Times New Roman"/>
                <w:b/>
                <w:noProof/>
              </w:rPr>
            </w:pPr>
            <w:r>
              <w:rPr>
                <w:rFonts w:ascii="Times New Roman" w:hAnsi="Times New Roman"/>
                <w:b/>
                <w:noProof/>
              </w:rPr>
              <w:t>CY</w:t>
            </w:r>
          </w:p>
        </w:tc>
        <w:tc>
          <w:tcPr>
            <w:tcW w:w="3006"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Verteidigungsvorschriften (Güterexport) (1993)</w:t>
            </w:r>
          </w:p>
          <w:p>
            <w:pPr>
              <w:rPr>
                <w:rFonts w:ascii="Times New Roman" w:hAnsi="Times New Roman" w:cs="Times New Roman"/>
                <w:noProof/>
              </w:rPr>
            </w:pPr>
          </w:p>
          <w:p>
            <w:pPr>
              <w:pStyle w:val="PlainText"/>
              <w:numPr>
                <w:ilvl w:val="0"/>
                <w:numId w:val="2"/>
              </w:numPr>
              <w:rPr>
                <w:rFonts w:ascii="Times New Roman" w:hAnsi="Times New Roman" w:cs="Times New Roman"/>
                <w:noProof/>
                <w:sz w:val="24"/>
                <w:szCs w:val="24"/>
              </w:rPr>
            </w:pPr>
            <w:r>
              <w:rPr>
                <w:rFonts w:ascii="Times New Roman" w:hAnsi="Times New Roman"/>
                <w:noProof/>
              </w:rPr>
              <w:t>Ministerialverordnung Nr. 312/2009</w:t>
            </w:r>
          </w:p>
        </w:tc>
        <w:tc>
          <w:tcPr>
            <w:tcW w:w="2538"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Geldstrafe bis zu 2600 EUR</w:t>
            </w:r>
          </w:p>
          <w:p>
            <w:pPr>
              <w:pStyle w:val="ListParagraph"/>
              <w:numPr>
                <w:ilvl w:val="0"/>
                <w:numId w:val="2"/>
              </w:numPr>
              <w:contextualSpacing/>
              <w:rPr>
                <w:rFonts w:ascii="Times New Roman" w:hAnsi="Times New Roman" w:cs="Times New Roman"/>
                <w:b/>
                <w:noProof/>
                <w:sz w:val="24"/>
                <w:szCs w:val="24"/>
              </w:rPr>
            </w:pPr>
            <w:r>
              <w:rPr>
                <w:rFonts w:ascii="Times New Roman" w:hAnsi="Times New Roman"/>
                <w:noProof/>
              </w:rPr>
              <w:t>Beschlagnahme von Gütern kann von einem Gericht oder in bestimmten Fällen vom Zoll angeordnet werden</w:t>
            </w:r>
          </w:p>
        </w:tc>
        <w:tc>
          <w:tcPr>
            <w:tcW w:w="2643" w:type="dxa"/>
          </w:tcPr>
          <w:p>
            <w:pPr>
              <w:pStyle w:val="ListParagraph"/>
              <w:numPr>
                <w:ilvl w:val="0"/>
                <w:numId w:val="2"/>
              </w:numPr>
              <w:contextualSpacing/>
              <w:rPr>
                <w:rFonts w:ascii="Times New Roman" w:hAnsi="Times New Roman" w:cs="Times New Roman"/>
                <w:b/>
                <w:bCs/>
                <w:noProof/>
                <w:sz w:val="24"/>
                <w:szCs w:val="24"/>
              </w:rPr>
            </w:pPr>
            <w:r>
              <w:rPr>
                <w:rFonts w:ascii="Times New Roman" w:hAnsi="Times New Roman"/>
                <w:noProof/>
              </w:rPr>
              <w:t xml:space="preserve">Freiheitsstrafe bis zu drei Jahren </w:t>
            </w:r>
          </w:p>
        </w:tc>
      </w:tr>
      <w:tr>
        <w:trPr>
          <w:trHeight w:val="2486"/>
        </w:trPr>
        <w:tc>
          <w:tcPr>
            <w:tcW w:w="1101" w:type="dxa"/>
          </w:tcPr>
          <w:p>
            <w:pPr>
              <w:jc w:val="center"/>
              <w:rPr>
                <w:rFonts w:ascii="Times New Roman" w:hAnsi="Times New Roman" w:cs="Times New Roman"/>
                <w:b/>
                <w:noProof/>
              </w:rPr>
            </w:pPr>
            <w:r>
              <w:rPr>
                <w:rFonts w:ascii="Times New Roman" w:hAnsi="Times New Roman"/>
                <w:b/>
                <w:noProof/>
              </w:rPr>
              <w:lastRenderedPageBreak/>
              <w:t>DE</w:t>
            </w:r>
          </w:p>
          <w:p>
            <w:pPr>
              <w:jc w:val="center"/>
              <w:rPr>
                <w:rFonts w:ascii="Times New Roman" w:hAnsi="Times New Roman" w:cs="Times New Roman"/>
                <w:b/>
                <w:noProof/>
              </w:rPr>
            </w:pP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Außenwirtschaftsgesetz vom 6. Juni 2013 – sieht verwaltungs- und strafrechtliche Sanktion bei Verstößen gegen nationale und europäische Ausfuhrkontrollgesetze vor</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Außenwirtschaftsverordnung und Ordnungswidrigkeitengesetz – ergänzt das Außenwirtschaftsgesetz im Hinblick auf verwaltungsrechtliche Sanktionen</w:t>
            </w:r>
          </w:p>
          <w:p>
            <w:pPr>
              <w:jc w:val="both"/>
              <w:rPr>
                <w:rFonts w:ascii="Times New Roman" w:hAnsi="Times New Roman" w:cs="Times New Roman"/>
                <w:i/>
                <w:noProof/>
              </w:rPr>
            </w:pPr>
          </w:p>
          <w:p>
            <w:pPr>
              <w:ind w:left="360"/>
              <w:jc w:val="both"/>
              <w:rPr>
                <w:rFonts w:ascii="Times New Roman" w:hAnsi="Times New Roman" w:cs="Times New Roman"/>
                <w:i/>
                <w:noProof/>
              </w:rPr>
            </w:pPr>
            <w:r>
              <w:rPr>
                <w:rFonts w:ascii="Times New Roman" w:hAnsi="Times New Roman"/>
                <w:i/>
                <w:noProof/>
              </w:rPr>
              <w:t>(Hinweis: Selbst der Versuch der illegalen Ausfuhr, Vermittlung oder technischen Unterstützung kann einen Verstoß darstellen und ist strafbar.)</w:t>
            </w:r>
          </w:p>
        </w:tc>
        <w:tc>
          <w:tcPr>
            <w:tcW w:w="2538" w:type="dxa"/>
          </w:tcPr>
          <w:p>
            <w:pPr>
              <w:rPr>
                <w:rFonts w:ascii="Times New Roman" w:eastAsiaTheme="minorHAnsi" w:hAnsi="Times New Roman" w:cs="Times New Roman"/>
                <w:b/>
                <w:noProof/>
                <w:u w:val="single"/>
              </w:rPr>
            </w:pPr>
            <w:r>
              <w:rPr>
                <w:rFonts w:ascii="Times New Roman" w:hAnsi="Times New Roman"/>
                <w:noProof/>
              </w:rPr>
              <w:t xml:space="preserve">Sanktionen gegen Personen (Fahrlässigkeit) </w:t>
            </w:r>
          </w:p>
          <w:p>
            <w:pPr>
              <w:rPr>
                <w:rFonts w:ascii="Times New Roman" w:eastAsiaTheme="minorHAnsi" w:hAnsi="Times New Roman" w:cs="Times New Roman"/>
                <w:b/>
                <w:noProof/>
                <w:u w:val="single"/>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500 000 EUR (§ 19 Außenwirtschaftsgesetz bei Verstößen gegen UN-/EU-Embargos und gegen europäische und nationale Ausfuhrkontrollgesetze)</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1 000 000 EUR (§ 130, § 9 Ordnungswidrigkeitengesetz bei</w:t>
            </w:r>
            <w:r>
              <w:rPr>
                <w:rFonts w:ascii="Times New Roman" w:hAnsi="Times New Roman"/>
                <w:b/>
                <w:noProof/>
              </w:rPr>
              <w:t xml:space="preserve"> </w:t>
            </w:r>
            <w:r>
              <w:rPr>
                <w:rFonts w:ascii="Times New Roman" w:hAnsi="Times New Roman"/>
                <w:noProof/>
              </w:rPr>
              <w:t>Verletzungen der Aufsichtspflicht)</w:t>
            </w:r>
          </w:p>
          <w:p>
            <w:pPr>
              <w:pStyle w:val="PlainText"/>
              <w:ind w:left="720"/>
              <w:jc w:val="both"/>
              <w:rPr>
                <w:rFonts w:ascii="Times New Roman" w:hAnsi="Times New Roman" w:cs="Times New Roman"/>
                <w:noProof/>
                <w:sz w:val="24"/>
                <w:szCs w:val="24"/>
              </w:rPr>
            </w:pPr>
          </w:p>
          <w:p>
            <w:pPr>
              <w:rPr>
                <w:rFonts w:ascii="Times New Roman" w:eastAsiaTheme="minorHAnsi" w:hAnsi="Times New Roman" w:cs="Times New Roman"/>
                <w:noProof/>
              </w:rPr>
            </w:pPr>
            <w:r>
              <w:rPr>
                <w:rFonts w:ascii="Times New Roman" w:hAnsi="Times New Roman"/>
                <w:noProof/>
              </w:rPr>
              <w:t>Sanktionen gegen Unternehmen (Vorsatz oder Fahrlässigkeit)</w:t>
            </w:r>
          </w:p>
          <w:p>
            <w:pPr>
              <w:rPr>
                <w:rFonts w:ascii="Times New Roman" w:eastAsiaTheme="minorHAnsi" w:hAnsi="Times New Roman" w:cs="Times New Roman"/>
                <w:b/>
                <w:noProof/>
                <w:u w:val="single"/>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10 000 000 EUR bei Straftaten von Personen in leitender Stellung (§ 30, § 9 Ordnungswidrigkeitengesetz)</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500 000 EUR bei Ordnungswidrigkeiten von Personen in leitender Stellung (§ 30, § 9 Ordnungswidrigkeitengesetz)</w:t>
            </w:r>
          </w:p>
          <w:p>
            <w:pPr>
              <w:jc w:val="both"/>
              <w:rPr>
                <w:rFonts w:ascii="Times New Roman" w:hAnsi="Times New Roman" w:cs="Times New Roman"/>
                <w:b/>
                <w:bCs/>
                <w:noProof/>
              </w:rPr>
            </w:pPr>
          </w:p>
          <w:p>
            <w:pPr>
              <w:rPr>
                <w:rFonts w:ascii="Times New Roman" w:hAnsi="Times New Roman" w:cs="Times New Roman"/>
                <w:b/>
                <w:bCs/>
                <w:noProof/>
              </w:rPr>
            </w:pPr>
            <w:r>
              <w:rPr>
                <w:rFonts w:ascii="Times New Roman" w:hAnsi="Times New Roman"/>
                <w:b/>
                <w:bCs/>
                <w:noProof/>
              </w:rPr>
              <w:t>Wenn der Verstoß eine Verletzung von Formalitäten darstellt:</w:t>
            </w:r>
          </w:p>
          <w:p>
            <w:pPr>
              <w:jc w:val="both"/>
              <w:rPr>
                <w:rFonts w:ascii="Times New Roman" w:hAnsi="Times New Roman" w:cs="Times New Roman"/>
                <w:b/>
                <w:bCs/>
                <w:noProof/>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Verwaltungsrechtliche Beschränkungen (Geldstrafen sowie sonstige Zwangsmaßnahmen)</w:t>
            </w: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i/>
                <w:noProof/>
                <w:sz w:val="24"/>
                <w:szCs w:val="24"/>
              </w:rPr>
            </w:pPr>
            <w:r>
              <w:rPr>
                <w:rFonts w:ascii="Times New Roman" w:hAnsi="Times New Roman"/>
                <w:i/>
                <w:noProof/>
              </w:rPr>
              <w:t>Anmerkung: Die Zuverlässigkeit des Ausführers ist eine Voraussetzung für die Erteilung von Genehmigungen gemäß § 8 Außenwirtschaftsgesetz. Deshalb werden (frühere) Verletzungen von Formalitäten beim Genehmigungsverfahren in Betracht gezogen, z. B. durch Ausschluss eines Unternehmens aus dem vereinfachten Verfahren.</w:t>
            </w:r>
          </w:p>
        </w:tc>
        <w:tc>
          <w:tcPr>
            <w:tcW w:w="2643" w:type="dxa"/>
          </w:tcPr>
          <w:p>
            <w:pPr>
              <w:jc w:val="both"/>
              <w:rPr>
                <w:rFonts w:ascii="Times New Roman" w:hAnsi="Times New Roman" w:cs="Times New Roman"/>
                <w:noProof/>
              </w:rPr>
            </w:pPr>
            <w:r>
              <w:rPr>
                <w:rFonts w:ascii="Times New Roman" w:hAnsi="Times New Roman"/>
                <w:noProof/>
              </w:rPr>
              <w:t xml:space="preserve">Wenn der Verstoß auf Vorsatz zurückgeht: </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oder Freiheitsstrafe bis zu 15 Jahren (§§ 17 und 18 Außenwirtschaftsgesetz bei Verstößen gegen UN-/EU-Embargos und gegen europäische und nationale Ausfuhrkontrollgesetze)</w:t>
            </w:r>
          </w:p>
          <w:p>
            <w:pPr>
              <w:pStyle w:val="BodyText"/>
              <w:framePr w:hSpace="0" w:wrap="auto" w:vAnchor="margin" w:hAnchor="text" w:yAlign="inline"/>
              <w:rPr>
                <w:rFonts w:ascii="Times New Roman" w:hAnsi="Times New Roman" w:cs="Times New Roman"/>
                <w:noProof/>
                <w:sz w:val="24"/>
                <w:szCs w:val="24"/>
              </w:rPr>
            </w:pPr>
          </w:p>
          <w:p>
            <w:pPr>
              <w:pStyle w:val="BodyText"/>
              <w:framePr w:hSpace="0" w:wrap="auto" w:vAnchor="margin" w:hAnchor="text" w:yAlign="inline"/>
              <w:rPr>
                <w:rFonts w:ascii="Times New Roman" w:hAnsi="Times New Roman" w:cs="Times New Roman"/>
                <w:bCs/>
                <w:noProof/>
                <w:sz w:val="24"/>
                <w:szCs w:val="24"/>
              </w:rPr>
            </w:pPr>
            <w:r>
              <w:rPr>
                <w:rFonts w:ascii="Times New Roman" w:hAnsi="Times New Roman"/>
                <w:noProof/>
              </w:rPr>
              <w:t>Wenn der Verstoß auf grobe Fahrlässigkeit zurückgeht</w:t>
            </w:r>
            <w:r>
              <w:rPr>
                <w:rFonts w:ascii="Times New Roman" w:hAnsi="Times New Roman"/>
                <w:bCs/>
                <w:noProof/>
              </w:rPr>
              <w:t>:</w:t>
            </w:r>
          </w:p>
          <w:p>
            <w:pPr>
              <w:pStyle w:val="BodyText"/>
              <w:framePr w:hSpace="0" w:wrap="auto" w:vAnchor="margin" w:hAnchor="text" w:yAlign="inline"/>
              <w:rPr>
                <w:rFonts w:ascii="Times New Roman" w:hAnsi="Times New Roman" w:cs="Times New Roman"/>
                <w:b/>
                <w:bCs/>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oder Freiheitsstrafe bis zu fünf Jahren (§ 17 Außenwirtschaftsgesetz bei Verstößen gegen UN-/EU-Embargos)</w:t>
            </w:r>
          </w:p>
          <w:p>
            <w:pPr>
              <w:pStyle w:val="PlainText"/>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tc>
      </w:tr>
      <w:tr>
        <w:trPr>
          <w:trHeight w:val="2486"/>
        </w:trPr>
        <w:tc>
          <w:tcPr>
            <w:tcW w:w="1101" w:type="dxa"/>
          </w:tcPr>
          <w:p>
            <w:pPr>
              <w:jc w:val="center"/>
              <w:rPr>
                <w:rFonts w:ascii="Times New Roman" w:hAnsi="Times New Roman" w:cs="Times New Roman"/>
                <w:b/>
                <w:noProof/>
              </w:rPr>
            </w:pPr>
            <w:r>
              <w:rPr>
                <w:rFonts w:ascii="Times New Roman" w:hAnsi="Times New Roman"/>
                <w:b/>
                <w:noProof/>
              </w:rPr>
              <w:t>DK</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Nr. 635 in seiner konsolidierten Fassung vom 9. Juni 2011.</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Strafgesetzbuch in seiner konsolidierten Fassung Nr. 1156 vom 20. September 2018.</w:t>
            </w:r>
          </w:p>
        </w:tc>
        <w:tc>
          <w:tcPr>
            <w:tcW w:w="2538" w:type="dxa"/>
          </w:tcPr>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Nicht zutreffend</w:t>
            </w:r>
          </w:p>
        </w:tc>
        <w:tc>
          <w:tcPr>
            <w:tcW w:w="2643" w:type="dxa"/>
          </w:tcPr>
          <w:p>
            <w:pPr>
              <w:pStyle w:val="PlainText"/>
              <w:jc w:val="both"/>
              <w:rPr>
                <w:rFonts w:ascii="Times New Roman" w:hAnsi="Times New Roman" w:cs="Times New Roman"/>
                <w:noProof/>
                <w:sz w:val="24"/>
                <w:szCs w:val="24"/>
              </w:rPr>
            </w:pPr>
            <w:r>
              <w:rPr>
                <w:rFonts w:ascii="Times New Roman" w:hAnsi="Times New Roman"/>
                <w:noProof/>
              </w:rPr>
              <w:t xml:space="preserve">Verstoß gegen Ausfuhrkontrollvorschriften: </w:t>
            </w:r>
          </w:p>
          <w:p>
            <w:pPr>
              <w:pStyle w:val="PlainText"/>
              <w:numPr>
                <w:ilvl w:val="0"/>
                <w:numId w:val="4"/>
              </w:numPr>
              <w:jc w:val="both"/>
              <w:rPr>
                <w:rFonts w:ascii="Times New Roman" w:hAnsi="Times New Roman" w:cs="Times New Roman"/>
                <w:noProof/>
                <w:sz w:val="24"/>
                <w:szCs w:val="24"/>
              </w:rPr>
            </w:pPr>
            <w:r>
              <w:rPr>
                <w:rFonts w:ascii="Times New Roman" w:hAnsi="Times New Roman"/>
                <w:noProof/>
              </w:rPr>
              <w:t>Geldstrafe (kein festgelegter Betrag)</w:t>
            </w:r>
          </w:p>
          <w:p>
            <w:pPr>
              <w:pStyle w:val="PlainText"/>
              <w:numPr>
                <w:ilvl w:val="0"/>
                <w:numId w:val="4"/>
              </w:numPr>
              <w:jc w:val="both"/>
              <w:rPr>
                <w:rFonts w:ascii="Times New Roman" w:hAnsi="Times New Roman" w:cs="Times New Roman"/>
                <w:noProof/>
                <w:sz w:val="24"/>
                <w:szCs w:val="24"/>
              </w:rPr>
            </w:pPr>
            <w:r>
              <w:rPr>
                <w:rFonts w:ascii="Times New Roman" w:hAnsi="Times New Roman"/>
                <w:noProof/>
              </w:rPr>
              <w:t>Freiheitsstrafe bis zu zwei Jahren (§ 2 Gesetz Nr. 635 vom 9. Juni 2011.)</w:t>
            </w:r>
          </w:p>
          <w:p>
            <w:pPr>
              <w:pStyle w:val="PlainText"/>
              <w:ind w:left="720"/>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rPr>
              <w:t xml:space="preserve">Verstöße unter erschwerenden Umständen: </w:t>
            </w:r>
          </w:p>
          <w:p>
            <w:pPr>
              <w:pStyle w:val="PlainText"/>
              <w:numPr>
                <w:ilvl w:val="0"/>
                <w:numId w:val="4"/>
              </w:numPr>
              <w:jc w:val="both"/>
              <w:rPr>
                <w:rFonts w:ascii="Times New Roman" w:hAnsi="Times New Roman" w:cs="Times New Roman"/>
                <w:noProof/>
                <w:sz w:val="24"/>
                <w:szCs w:val="24"/>
              </w:rPr>
            </w:pPr>
            <w:r>
              <w:rPr>
                <w:rFonts w:ascii="Times New Roman" w:hAnsi="Times New Roman"/>
                <w:noProof/>
              </w:rPr>
              <w:t>Freiheitsstrafe bis zu sechs Jahren (§ 114 Buchstabe h Strafgesetzbuch)</w:t>
            </w:r>
          </w:p>
        </w:tc>
      </w:tr>
      <w:tr>
        <w:trPr>
          <w:trHeight w:val="2486"/>
        </w:trPr>
        <w:tc>
          <w:tcPr>
            <w:tcW w:w="1101" w:type="dxa"/>
          </w:tcPr>
          <w:p>
            <w:pPr>
              <w:jc w:val="center"/>
              <w:rPr>
                <w:rFonts w:ascii="Times New Roman" w:hAnsi="Times New Roman" w:cs="Times New Roman"/>
                <w:b/>
                <w:noProof/>
              </w:rPr>
            </w:pPr>
            <w:r>
              <w:rPr>
                <w:rFonts w:ascii="Times New Roman" w:hAnsi="Times New Roman"/>
                <w:b/>
                <w:noProof/>
              </w:rPr>
              <w:t>EE</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über strategische Güter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Strafgesetzbuch</w:t>
            </w:r>
          </w:p>
        </w:tc>
        <w:tc>
          <w:tcPr>
            <w:tcW w:w="2538" w:type="dxa"/>
          </w:tcPr>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bis zu ca. 400 EUR (Verstoß gegen die Meldepflicht durch natürliche Personen)</w:t>
            </w:r>
          </w:p>
          <w:p>
            <w:pPr>
              <w:pStyle w:val="PlainText"/>
              <w:ind w:left="720"/>
              <w:jc w:val="both"/>
              <w:rPr>
                <w:rFonts w:ascii="Times New Roman" w:hAnsi="Times New Roman" w:cs="Times New Roman"/>
                <w:iCs/>
                <w:noProof/>
                <w:sz w:val="24"/>
                <w:szCs w:val="24"/>
              </w:rPr>
            </w:pPr>
          </w:p>
          <w:p>
            <w:pPr>
              <w:pStyle w:val="PlainText"/>
              <w:numPr>
                <w:ilvl w:val="0"/>
                <w:numId w:val="4"/>
              </w:numPr>
              <w:jc w:val="both"/>
              <w:rPr>
                <w:rFonts w:ascii="Times New Roman" w:hAnsi="Times New Roman" w:cs="Times New Roman"/>
                <w:noProof/>
                <w:sz w:val="24"/>
                <w:szCs w:val="24"/>
              </w:rPr>
            </w:pPr>
            <w:r>
              <w:rPr>
                <w:rFonts w:ascii="Times New Roman" w:hAnsi="Times New Roman"/>
                <w:iCs/>
                <w:noProof/>
              </w:rPr>
              <w:t>Geldstrafe bis zu ca. 640 EUR (Verstoß gegen die Meldepflicht durch juristische Personen)</w:t>
            </w:r>
          </w:p>
        </w:tc>
        <w:tc>
          <w:tcPr>
            <w:tcW w:w="2643" w:type="dxa"/>
          </w:tcPr>
          <w:p>
            <w:pPr>
              <w:pStyle w:val="PlainText"/>
              <w:ind w:left="720" w:hanging="360"/>
              <w:jc w:val="both"/>
              <w:rPr>
                <w:rFonts w:ascii="Times New Roman" w:hAnsi="Times New Roman" w:cs="Times New Roman"/>
                <w:noProof/>
                <w:sz w:val="24"/>
                <w:szCs w:val="24"/>
              </w:rPr>
            </w:pPr>
            <w:r>
              <w:rPr>
                <w:rFonts w:ascii="Times New Roman" w:hAnsi="Times New Roman"/>
                <w:noProof/>
              </w:rPr>
              <w:t>- Geldstrafe (unbegrenzt) oder</w:t>
            </w:r>
          </w:p>
          <w:p>
            <w:pPr>
              <w:pStyle w:val="PlainText"/>
              <w:ind w:left="720" w:hanging="360"/>
              <w:jc w:val="both"/>
              <w:rPr>
                <w:rFonts w:ascii="Times New Roman" w:hAnsi="Times New Roman" w:cs="Times New Roman"/>
                <w:noProof/>
                <w:sz w:val="24"/>
                <w:szCs w:val="24"/>
              </w:rPr>
            </w:pPr>
          </w:p>
          <w:p>
            <w:pPr>
              <w:pStyle w:val="PlainText"/>
              <w:ind w:left="720" w:hanging="360"/>
              <w:jc w:val="both"/>
              <w:rPr>
                <w:rFonts w:ascii="Times New Roman" w:hAnsi="Times New Roman" w:cs="Times New Roman"/>
                <w:noProof/>
                <w:sz w:val="24"/>
                <w:szCs w:val="24"/>
              </w:rPr>
            </w:pPr>
            <w:r>
              <w:rPr>
                <w:rFonts w:ascii="Times New Roman" w:hAnsi="Times New Roman"/>
                <w:noProof/>
              </w:rPr>
              <w:t>- Freiheitsstrafe bis zu zwanzig Jahren</w:t>
            </w:r>
          </w:p>
          <w:p>
            <w:pPr>
              <w:pStyle w:val="PlainText"/>
              <w:ind w:left="720" w:hanging="360"/>
              <w:jc w:val="both"/>
              <w:rPr>
                <w:rFonts w:ascii="Times New Roman" w:hAnsi="Times New Roman" w:cs="Times New Roman"/>
                <w:noProof/>
                <w:sz w:val="24"/>
                <w:szCs w:val="24"/>
              </w:rPr>
            </w:pP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FI</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Strafgesetzbuch</w:t>
            </w:r>
          </w:p>
        </w:tc>
        <w:tc>
          <w:tcPr>
            <w:tcW w:w="2538" w:type="dxa"/>
          </w:tcPr>
          <w:p>
            <w:pPr>
              <w:pStyle w:val="PlainText"/>
              <w:ind w:left="720"/>
              <w:jc w:val="both"/>
              <w:rPr>
                <w:rFonts w:ascii="Times New Roman" w:hAnsi="Times New Roman" w:cs="Times New Roman"/>
                <w:iCs/>
                <w:noProof/>
                <w:sz w:val="24"/>
                <w:szCs w:val="24"/>
              </w:rPr>
            </w:pPr>
          </w:p>
        </w:tc>
        <w:tc>
          <w:tcPr>
            <w:tcW w:w="2643" w:type="dxa"/>
          </w:tcPr>
          <w:p>
            <w:pPr>
              <w:jc w:val="both"/>
              <w:rPr>
                <w:rFonts w:ascii="Times New Roman" w:hAnsi="Times New Roman" w:cs="Times New Roman"/>
                <w:noProof/>
              </w:rPr>
            </w:pPr>
            <w:r>
              <w:rPr>
                <w:rFonts w:ascii="Times New Roman" w:hAnsi="Times New Roman"/>
                <w:noProof/>
              </w:rPr>
              <w:t xml:space="preserve">Wenn der Verstoß auf Vorsatz zurückgeht: </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850 000 EUR für juristische Personen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vier Jahren (Kapitel 46 §§ 1-3)</w:t>
            </w:r>
          </w:p>
          <w:p>
            <w:pPr>
              <w:rPr>
                <w:rFonts w:ascii="Times New Roman" w:hAnsi="Times New Roman" w:cs="Times New Roman"/>
                <w:b/>
                <w:noProof/>
              </w:rPr>
            </w:pPr>
          </w:p>
          <w:p>
            <w:pPr>
              <w:rPr>
                <w:rFonts w:ascii="Times New Roman" w:hAnsi="Times New Roman" w:cs="Times New Roman"/>
                <w:noProof/>
              </w:rPr>
            </w:pPr>
            <w:r>
              <w:rPr>
                <w:rFonts w:ascii="Times New Roman" w:hAnsi="Times New Roman"/>
                <w:noProof/>
              </w:rPr>
              <w:t>Wenn der Verstoß auf Fahrlässigkeit zurückgeht (anwendbar nur bei Verstoß gegen Artikel 4 Absatz 4 der Verordnung (EG) Nr. 428/2009):</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(kein Höchstbetrag)</w:t>
            </w:r>
          </w:p>
          <w:p>
            <w:pPr>
              <w:pStyle w:val="PlainText"/>
              <w:numPr>
                <w:ilvl w:val="0"/>
                <w:numId w:val="2"/>
              </w:numPr>
              <w:jc w:val="both"/>
              <w:rPr>
                <w:rFonts w:ascii="Times New Roman" w:hAnsi="Times New Roman" w:cs="Times New Roman"/>
                <w:iCs/>
                <w:noProof/>
                <w:sz w:val="24"/>
                <w:szCs w:val="24"/>
              </w:rPr>
            </w:pPr>
            <w:r>
              <w:rPr>
                <w:rFonts w:ascii="Times New Roman" w:hAnsi="Times New Roman"/>
                <w:noProof/>
              </w:rPr>
              <w:t>Freiheitsstrafe bis zu sechs Monaten (Kapitel 46 § 12)</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FR</w:t>
            </w:r>
          </w:p>
        </w:tc>
        <w:tc>
          <w:tcPr>
            <w:tcW w:w="3006" w:type="dxa"/>
          </w:tcPr>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Strafgesetzbuch (Art. 411-6: Weitergabe oder Bereitstellung von Kenntnissen/Gütern, die die grundlegenden Interessen der Nation beeinträchtigen können, an ausländische Mächte, Unternehmen oder Organisationen)</w:t>
            </w:r>
          </w:p>
          <w:p>
            <w:pPr>
              <w:pStyle w:val="ListParagraph"/>
              <w:jc w:val="both"/>
              <w:rPr>
                <w:rFonts w:ascii="Times New Roman" w:eastAsiaTheme="minorHAnsi" w:hAnsi="Times New Roman" w:cs="Times New Roman"/>
                <w:noProof/>
                <w:sz w:val="24"/>
                <w:szCs w:val="24"/>
              </w:rPr>
            </w:pP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Zollkodex (Art. 38, 414, 427)</w:t>
            </w:r>
          </w:p>
          <w:p>
            <w:pPr>
              <w:pStyle w:val="ListParagraph"/>
              <w:rPr>
                <w:rFonts w:ascii="Times New Roman" w:eastAsiaTheme="minorHAnsi" w:hAnsi="Times New Roman" w:cs="Times New Roman"/>
                <w:noProof/>
                <w:sz w:val="24"/>
                <w:szCs w:val="24"/>
              </w:rPr>
            </w:pP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 xml:space="preserve">Verteidigungsgesetzbuch (Artikel L1333-9/13, Artikel L2339-14 bis 18, Artikel L2341-1 bis 6, L2342-3 bis 81) </w:t>
            </w:r>
          </w:p>
          <w:p>
            <w:pPr>
              <w:pStyle w:val="ListParagraph"/>
              <w:rPr>
                <w:rFonts w:ascii="Times New Roman" w:eastAsiaTheme="minorHAnsi" w:hAnsi="Times New Roman" w:cs="Times New Roman"/>
                <w:noProof/>
                <w:sz w:val="24"/>
                <w:szCs w:val="24"/>
              </w:rPr>
            </w:pPr>
          </w:p>
          <w:p>
            <w:pPr>
              <w:pStyle w:val="ListParagraph"/>
              <w:rPr>
                <w:rFonts w:ascii="Times New Roman" w:eastAsiaTheme="minorHAnsi" w:hAnsi="Times New Roman" w:cs="Times New Roman"/>
                <w:i/>
                <w:noProof/>
                <w:sz w:val="24"/>
                <w:szCs w:val="24"/>
              </w:rPr>
            </w:pPr>
            <w:r>
              <w:rPr>
                <w:rFonts w:ascii="Times New Roman" w:hAnsi="Times New Roman"/>
                <w:i/>
                <w:noProof/>
              </w:rPr>
              <w:t>Alle oben genannten Bestimmungen wurden durch das Gesetz Nr. 2011-266 vom 14. März 2011 über die Bekämpfung der Verbreitung von Massenvernichtungswaffen eingeführt.</w:t>
            </w:r>
          </w:p>
          <w:p>
            <w:pPr>
              <w:pStyle w:val="ListParagraph"/>
              <w:rPr>
                <w:rFonts w:ascii="Times New Roman" w:eastAsiaTheme="minorHAnsi" w:hAnsi="Times New Roman" w:cs="Times New Roman"/>
                <w:noProof/>
                <w:sz w:val="24"/>
                <w:szCs w:val="24"/>
              </w:rPr>
            </w:pP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 xml:space="preserve">Verteidigungsgesetzbuch (Teil 2, Buch III, Titel II „Sicherheit der Informationssysteme“, Kapitel I – Artikel L2321-2-2 und L2322-1) </w:t>
            </w:r>
          </w:p>
          <w:p>
            <w:pPr>
              <w:jc w:val="both"/>
              <w:rPr>
                <w:rFonts w:ascii="Times New Roman" w:eastAsiaTheme="minorHAnsi" w:hAnsi="Times New Roman" w:cs="Times New Roman"/>
                <w:noProof/>
              </w:rPr>
            </w:pPr>
          </w:p>
        </w:tc>
        <w:tc>
          <w:tcPr>
            <w:tcW w:w="2538" w:type="dxa"/>
          </w:tcPr>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bis zu 225 000 EUR</w:t>
            </w: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bis zum dreifachen Wert der Güter</w:t>
            </w: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Beschlagnahmung der Güter</w:t>
            </w: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bis zu 7 500 000 EUR</w:t>
            </w: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ind w:left="720"/>
              <w:jc w:val="both"/>
              <w:rPr>
                <w:rFonts w:ascii="Times New Roman" w:hAnsi="Times New Roman" w:cs="Times New Roman"/>
                <w:iCs/>
                <w:noProof/>
                <w:sz w:val="24"/>
                <w:szCs w:val="24"/>
              </w:rPr>
            </w:pP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bis zu 150 000 EUR</w:t>
            </w: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Beschlagnahmung der Güter</w:t>
            </w:r>
          </w:p>
          <w:p>
            <w:pPr>
              <w:pStyle w:val="PlainText"/>
              <w:ind w:left="720"/>
              <w:jc w:val="both"/>
              <w:rPr>
                <w:rFonts w:ascii="Times New Roman" w:hAnsi="Times New Roman" w:cs="Times New Roman"/>
                <w:iCs/>
                <w:noProof/>
                <w:sz w:val="24"/>
                <w:szCs w:val="24"/>
              </w:rPr>
            </w:pPr>
          </w:p>
        </w:tc>
        <w:tc>
          <w:tcPr>
            <w:tcW w:w="2643"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15 Jahren</w:t>
            </w: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fünf Jahren</w:t>
            </w:r>
          </w:p>
          <w:p>
            <w:pPr>
              <w:pStyle w:val="PlainText"/>
              <w:ind w:left="720"/>
              <w:jc w:val="both"/>
              <w:rPr>
                <w:rFonts w:ascii="Times New Roman" w:eastAsiaTheme="minorHAnsi"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30 Jahren oder lebenslängliche Freiheitsstrafe</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Ausschluss von öffentlichen Ausschreibungen bis zu fünf Jahren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2 Jahren</w:t>
            </w:r>
          </w:p>
          <w:p>
            <w:pPr>
              <w:pStyle w:val="PlainText"/>
              <w:ind w:left="720"/>
              <w:jc w:val="both"/>
              <w:rPr>
                <w:rFonts w:ascii="Times New Roman" w:hAnsi="Times New Roman" w:cs="Times New Roman"/>
                <w:noProof/>
                <w:sz w:val="24"/>
                <w:szCs w:val="24"/>
              </w:rPr>
            </w:pP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HR</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über die Kontrolle von Gütern mit doppeltem Verwendungszweck (kroatisches Amtsblatt Nr. 80/11, 68/13)</w:t>
            </w:r>
          </w:p>
        </w:tc>
        <w:tc>
          <w:tcPr>
            <w:tcW w:w="2538" w:type="dxa"/>
          </w:tcPr>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 xml:space="preserve">Geldstrafe von mindestens 50 000 HRK (ca. 6700 EUR) bei einer Verletzung von Formalitäten (Art. 22 und 23) </w:t>
            </w:r>
          </w:p>
          <w:p>
            <w:pPr>
              <w:pStyle w:val="PlainText"/>
              <w:ind w:left="720"/>
              <w:jc w:val="both"/>
              <w:rPr>
                <w:rFonts w:ascii="Times New Roman" w:hAnsi="Times New Roman" w:cs="Times New Roman"/>
                <w:iCs/>
                <w:noProof/>
                <w:sz w:val="24"/>
                <w:szCs w:val="24"/>
              </w:rPr>
            </w:pP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von max. 500 000,00 HRK (ca. 68 000 EUR) bei anderen Vergehen (z. B. fehlende Genehmigung oder keine Meldung)</w:t>
            </w:r>
          </w:p>
        </w:tc>
        <w:tc>
          <w:tcPr>
            <w:tcW w:w="2643" w:type="dxa"/>
          </w:tcPr>
          <w:p>
            <w:pPr>
              <w:pStyle w:val="PlainText"/>
              <w:numPr>
                <w:ilvl w:val="0"/>
                <w:numId w:val="4"/>
              </w:numPr>
              <w:jc w:val="both"/>
              <w:rPr>
                <w:rFonts w:ascii="Times New Roman" w:hAnsi="Times New Roman" w:cs="Times New Roman"/>
                <w:noProof/>
                <w:sz w:val="24"/>
                <w:szCs w:val="24"/>
              </w:rPr>
            </w:pPr>
            <w:r>
              <w:rPr>
                <w:rFonts w:ascii="Times New Roman" w:hAnsi="Times New Roman"/>
                <w:iCs/>
                <w:noProof/>
              </w:rPr>
              <w:t xml:space="preserve">Freiheitsstrafe von </w:t>
            </w:r>
            <w:r>
              <w:rPr>
                <w:rFonts w:ascii="Times New Roman" w:hAnsi="Times New Roman"/>
                <w:noProof/>
              </w:rPr>
              <w:t>sechs Monaten bis zu fünf Jahren, wenn außenpolitische Interessen gefährdet sind oder internationale Verpflichtungen und Sanktionen verletzt werden</w:t>
            </w:r>
          </w:p>
          <w:p>
            <w:pPr>
              <w:rPr>
                <w:rFonts w:ascii="Times New Roman" w:hAnsi="Times New Roman" w:cs="Times New Roman"/>
                <w:noProof/>
              </w:rPr>
            </w:pP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Freiheitsstrafe von mindestens fünf Jahren</w:t>
            </w:r>
            <w:r>
              <w:rPr>
                <w:rFonts w:ascii="Times New Roman" w:hAnsi="Times New Roman"/>
                <w:noProof/>
              </w:rPr>
              <w:t xml:space="preserve"> im Falle des Todes einer oder mehrerer Personen oder von Sachschäden großen Ausmaßes (Art. 24)</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HU</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Regierungserlass Nr. 13 von 2011 über die Außenhandelsgenehmigung für Güter mit doppeltem Verwendungszweck (§ 15 und § 28)</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C von 2012 über das Strafgesetzbuch (§ 330)</w:t>
            </w:r>
          </w:p>
        </w:tc>
        <w:tc>
          <w:tcPr>
            <w:tcW w:w="2538" w:type="dxa"/>
          </w:tcPr>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von 300 EUR bis zu 15 500 EUR (</w:t>
            </w:r>
            <w:r>
              <w:rPr>
                <w:rFonts w:ascii="Times New Roman" w:hAnsi="Times New Roman"/>
                <w:noProof/>
              </w:rPr>
              <w:t>Verletzung administrativer Formalitäten)</w:t>
            </w:r>
          </w:p>
          <w:p>
            <w:pPr>
              <w:pStyle w:val="PlainText"/>
              <w:ind w:left="720"/>
              <w:jc w:val="both"/>
              <w:rPr>
                <w:rFonts w:ascii="Times New Roman" w:hAnsi="Times New Roman" w:cs="Times New Roman"/>
                <w:iCs/>
                <w:noProof/>
                <w:sz w:val="24"/>
                <w:szCs w:val="24"/>
              </w:rPr>
            </w:pP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Geldstrafe von 15 500 EUR bis zu 30 000 EUR (</w:t>
            </w:r>
            <w:r>
              <w:rPr>
                <w:rFonts w:ascii="Times New Roman" w:hAnsi="Times New Roman"/>
                <w:noProof/>
              </w:rPr>
              <w:t>bei Überschreitung des Umfangs der Genehmigung, wodurch außen- oder sicherheitspolitische Interessen oder die Verpflichtung zur Nichtverbreitung verletzt werden)</w:t>
            </w:r>
          </w:p>
          <w:p>
            <w:pPr>
              <w:pStyle w:val="PlainText"/>
              <w:ind w:left="720"/>
              <w:jc w:val="both"/>
              <w:rPr>
                <w:rFonts w:ascii="Times New Roman" w:hAnsi="Times New Roman" w:cs="Times New Roman"/>
                <w:iCs/>
                <w:noProof/>
                <w:sz w:val="24"/>
                <w:szCs w:val="24"/>
              </w:rPr>
            </w:pPr>
          </w:p>
        </w:tc>
        <w:tc>
          <w:tcPr>
            <w:tcW w:w="2643" w:type="dxa"/>
          </w:tcPr>
          <w:p>
            <w:pPr>
              <w:pStyle w:val="PlainText"/>
              <w:numPr>
                <w:ilvl w:val="0"/>
                <w:numId w:val="4"/>
              </w:numPr>
              <w:jc w:val="both"/>
              <w:rPr>
                <w:rFonts w:ascii="Times New Roman" w:hAnsi="Times New Roman" w:cs="Times New Roman"/>
                <w:noProof/>
                <w:sz w:val="24"/>
                <w:szCs w:val="24"/>
              </w:rPr>
            </w:pPr>
            <w:r>
              <w:rPr>
                <w:rFonts w:ascii="Times New Roman" w:hAnsi="Times New Roman"/>
                <w:iCs/>
                <w:noProof/>
              </w:rPr>
              <w:t>Freiheitsstrafe von einem Jahr bis zu fünf Jahren</w:t>
            </w:r>
            <w:r>
              <w:rPr>
                <w:rFonts w:ascii="Times New Roman" w:hAnsi="Times New Roman"/>
                <w:noProof/>
              </w:rPr>
              <w:t xml:space="preserve"> (bei Überschreitung des Umfangs der Genehmigung, wodurch außen- oder sicherheitspolitische Interessen oder die Verpflichtung zur Nichtverbreitung verletzt werden, Handel ohne Genehmigung)</w:t>
            </w: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 xml:space="preserve">Freiheitsstrafe von zwei bis zu acht Jahren </w:t>
            </w:r>
            <w:r>
              <w:rPr>
                <w:rFonts w:ascii="Times New Roman" w:hAnsi="Times New Roman"/>
                <w:noProof/>
              </w:rPr>
              <w:t>bei Straftaten im Zusammenhang mit Nukleargütern mit doppeltem Verwendungszweck</w:t>
            </w:r>
          </w:p>
          <w:p>
            <w:pPr>
              <w:pStyle w:val="PlainText"/>
              <w:numPr>
                <w:ilvl w:val="0"/>
                <w:numId w:val="4"/>
              </w:numPr>
              <w:jc w:val="both"/>
              <w:rPr>
                <w:rFonts w:ascii="Times New Roman" w:hAnsi="Times New Roman" w:cs="Times New Roman"/>
                <w:iCs/>
                <w:noProof/>
                <w:sz w:val="24"/>
                <w:szCs w:val="24"/>
              </w:rPr>
            </w:pPr>
            <w:r>
              <w:rPr>
                <w:rFonts w:ascii="Times New Roman" w:hAnsi="Times New Roman"/>
                <w:iCs/>
                <w:noProof/>
              </w:rPr>
              <w:t>Freiheitsstrafe von einem Jahr bis zu drei Jahren</w:t>
            </w:r>
            <w:r>
              <w:rPr>
                <w:rFonts w:ascii="Times New Roman" w:hAnsi="Times New Roman"/>
                <w:noProof/>
              </w:rPr>
              <w:t xml:space="preserve"> (Vorbereitung eines oben genannten Verstoßes)</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IE</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über die Ausfuhrkontrolle 2008</w:t>
            </w:r>
          </w:p>
        </w:tc>
        <w:tc>
          <w:tcPr>
            <w:tcW w:w="2538"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Nicht zutreffend</w:t>
            </w:r>
          </w:p>
        </w:tc>
        <w:tc>
          <w:tcPr>
            <w:tcW w:w="2643"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10 000 000 EUR oder bis zum dreifachen Wert der betreffenden Güter oder Technologie und/oder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fünf Jahren</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IT</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Gesetzesdekret Nr. 221 vom 15. Dezember 2017 (Art. 18)</w:t>
            </w:r>
          </w:p>
          <w:p>
            <w:pPr>
              <w:pStyle w:val="PlainText"/>
              <w:ind w:left="720"/>
              <w:jc w:val="both"/>
              <w:rPr>
                <w:rFonts w:ascii="Times New Roman" w:hAnsi="Times New Roman" w:cs="Times New Roman"/>
                <w:noProof/>
                <w:sz w:val="24"/>
                <w:szCs w:val="24"/>
              </w:rPr>
            </w:pPr>
          </w:p>
          <w:p>
            <w:pPr>
              <w:pStyle w:val="PlainText"/>
              <w:ind w:left="720"/>
              <w:jc w:val="both"/>
              <w:rPr>
                <w:rFonts w:ascii="Times New Roman" w:hAnsi="Times New Roman" w:cs="Times New Roman"/>
                <w:i/>
                <w:noProof/>
                <w:sz w:val="24"/>
                <w:szCs w:val="24"/>
              </w:rPr>
            </w:pPr>
            <w:r>
              <w:rPr>
                <w:rFonts w:ascii="Times New Roman" w:hAnsi="Times New Roman"/>
                <w:i/>
                <w:noProof/>
              </w:rPr>
              <w:t>(Hinweis:  Selbst der Versuch der illegalen Ausfuhr, Vermittlung oder technischen Unterstützung kann einen Verstoß darstellen und ist strafbar.)</w:t>
            </w:r>
          </w:p>
          <w:p>
            <w:pPr>
              <w:pStyle w:val="PlainText"/>
              <w:jc w:val="both"/>
              <w:rPr>
                <w:rFonts w:ascii="Times New Roman" w:hAnsi="Times New Roman" w:cs="Times New Roman"/>
                <w:noProof/>
                <w:sz w:val="24"/>
                <w:szCs w:val="24"/>
              </w:rPr>
            </w:pPr>
          </w:p>
        </w:tc>
        <w:tc>
          <w:tcPr>
            <w:tcW w:w="2538" w:type="dxa"/>
          </w:tcPr>
          <w:p>
            <w:pPr>
              <w:pStyle w:val="PlainText"/>
              <w:jc w:val="both"/>
              <w:rPr>
                <w:rFonts w:ascii="Times New Roman" w:hAnsi="Times New Roman" w:cs="Times New Roman"/>
                <w:noProof/>
                <w:sz w:val="24"/>
                <w:szCs w:val="24"/>
              </w:rPr>
            </w:pPr>
            <w:r>
              <w:rPr>
                <w:rFonts w:ascii="Times New Roman" w:hAnsi="Times New Roman"/>
                <w:noProof/>
              </w:rPr>
              <w:t xml:space="preserve">Wenn der Verstoß eine Verletzung administrativer Formalitäten darstellt und auf Fahrlässigkeit zurückgeht: </w:t>
            </w:r>
          </w:p>
          <w:p>
            <w:pPr>
              <w:pStyle w:val="PlainText"/>
              <w:jc w:val="both"/>
              <w:rPr>
                <w:rFonts w:ascii="Times New Roman" w:hAnsi="Times New Roman" w:cs="Times New Roman"/>
                <w:noProof/>
                <w:sz w:val="24"/>
                <w:szCs w:val="24"/>
              </w:rPr>
            </w:pPr>
            <w:r>
              <w:rPr>
                <w:rFonts w:ascii="Times New Roman" w:hAnsi="Times New Roman"/>
                <w:noProof/>
              </w:rPr>
              <w:t xml:space="preserve"> </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von 15 000 EUR bis zu 90 000 EUR</w:t>
            </w:r>
          </w:p>
        </w:tc>
        <w:tc>
          <w:tcPr>
            <w:tcW w:w="2643" w:type="dxa"/>
          </w:tcPr>
          <w:p>
            <w:pPr>
              <w:pStyle w:val="PlainText"/>
              <w:jc w:val="both"/>
              <w:rPr>
                <w:rFonts w:ascii="Times New Roman" w:hAnsi="Times New Roman" w:cs="Times New Roman"/>
                <w:noProof/>
                <w:sz w:val="24"/>
                <w:szCs w:val="24"/>
              </w:rPr>
            </w:pPr>
            <w:r>
              <w:rPr>
                <w:rFonts w:ascii="Times New Roman" w:hAnsi="Times New Roman"/>
                <w:noProof/>
              </w:rPr>
              <w:t xml:space="preserve">Wenn der Verstoß auf Vorsatz zurückgeht: </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250 000 EUR und/oder Freiheitsstrafe bis zu sechs Jahren (z. B. für jegliche Ausfuhr oder Durchfuhr ohne Genehmigung, bei falscher Deklaration und/oder falscher Dokumentation)</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Beschlagnahme der Güter (oder anderer Güter desselben Wertes, die sich im Besitz des Ausführers befinden)</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LT</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bCs/>
                <w:noProof/>
              </w:rPr>
              <w:t>Gesetz über Ordnungswidrigkeiten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Strafgesetzbuch (26. September 2010)</w:t>
            </w:r>
          </w:p>
          <w:p>
            <w:pPr>
              <w:pStyle w:val="PlainText"/>
              <w:ind w:left="720"/>
              <w:jc w:val="both"/>
              <w:rPr>
                <w:rFonts w:ascii="Times New Roman" w:hAnsi="Times New Roman" w:cs="Times New Roman"/>
                <w:noProof/>
                <w:sz w:val="24"/>
                <w:szCs w:val="24"/>
              </w:rPr>
            </w:pPr>
          </w:p>
        </w:tc>
        <w:tc>
          <w:tcPr>
            <w:tcW w:w="2538" w:type="dxa"/>
          </w:tcPr>
          <w:p>
            <w:pPr>
              <w:pStyle w:val="PlainText"/>
              <w:jc w:val="both"/>
              <w:rPr>
                <w:rFonts w:ascii="Times New Roman" w:hAnsi="Times New Roman" w:cs="Times New Roman"/>
                <w:noProof/>
                <w:sz w:val="24"/>
                <w:szCs w:val="24"/>
              </w:rPr>
            </w:pPr>
            <w:r>
              <w:rPr>
                <w:rFonts w:ascii="Times New Roman" w:hAnsi="Times New Roman"/>
                <w:noProof/>
              </w:rPr>
              <w:t>Für Verstöße gegen die Regeln für die Erteilung von Genehmigungen oder die Kontrolle der Ausfuhr, der Einfuhr, der Durchfuhr und der Vermittlung strategischer Güter (Artikel 141 des Gesetzes über Ordnungswidrigkeiten)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 xml:space="preserve">Geldstrafe von 90 EUR bis zu 170 EUR für Personen </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von 300 EUR bis 560 EUR für Leiter von juristischen Personen oder ausländischen juristischen Personen und Tochtergesellschaften anderer Organisationen.</w:t>
            </w:r>
          </w:p>
        </w:tc>
        <w:tc>
          <w:tcPr>
            <w:tcW w:w="2643" w:type="dxa"/>
          </w:tcPr>
          <w:p>
            <w:pPr>
              <w:pStyle w:val="PlainText"/>
              <w:jc w:val="both"/>
              <w:rPr>
                <w:rFonts w:ascii="Times New Roman" w:hAnsi="Times New Roman" w:cs="Times New Roman"/>
                <w:noProof/>
                <w:sz w:val="24"/>
                <w:szCs w:val="24"/>
              </w:rPr>
            </w:pPr>
            <w:r>
              <w:rPr>
                <w:rFonts w:ascii="Times New Roman" w:hAnsi="Times New Roman"/>
                <w:noProof/>
              </w:rPr>
              <w:t>Wenn der Verstoß im Schmuggel strategischer Güter besteht:</w:t>
            </w:r>
          </w:p>
          <w:p>
            <w:pPr>
              <w:pStyle w:val="PlainText"/>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von drei bis zehn Jahren (Artikel 199 Absatz 4 Strafgesetzbuch)</w:t>
            </w:r>
          </w:p>
          <w:p>
            <w:pPr>
              <w:pStyle w:val="PlainText"/>
              <w:ind w:left="720"/>
              <w:jc w:val="both"/>
              <w:rPr>
                <w:rFonts w:ascii="Times New Roman" w:hAnsi="Times New Roman" w:cs="Times New Roman"/>
                <w:noProof/>
                <w:sz w:val="24"/>
                <w:szCs w:val="24"/>
              </w:rPr>
            </w:pP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LV</w:t>
            </w:r>
          </w:p>
        </w:tc>
        <w:tc>
          <w:tcPr>
            <w:tcW w:w="3006"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Gesetz über die Verbringung strategischer Güter (21. Juni 2007)</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 xml:space="preserve">Lettisches Gesetz über Verwaltungsübertretungen (1984) </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Zollgesetz (2. Juni 2016)</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Strafgesetz (17. Juni 1998)</w:t>
            </w:r>
          </w:p>
          <w:p>
            <w:pPr>
              <w:pStyle w:val="PlainText"/>
              <w:ind w:left="720"/>
              <w:jc w:val="both"/>
              <w:rPr>
                <w:rFonts w:ascii="Times New Roman" w:hAnsi="Times New Roman" w:cs="Times New Roman"/>
                <w:noProof/>
                <w:sz w:val="24"/>
                <w:szCs w:val="24"/>
              </w:rPr>
            </w:pPr>
          </w:p>
        </w:tc>
        <w:tc>
          <w:tcPr>
            <w:tcW w:w="2538"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750 EUR; bei juristischen Personen von 280 EUR bis zu 7100 EUR</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Ggf. Beschlagnahme der betreffenden Güter (§ 179</w:t>
            </w:r>
            <w:r>
              <w:rPr>
                <w:rFonts w:ascii="Times New Roman" w:hAnsi="Times New Roman"/>
                <w:noProof/>
                <w:vertAlign w:val="superscript"/>
              </w:rPr>
              <w:t>1</w:t>
            </w:r>
            <w:r>
              <w:rPr>
                <w:rFonts w:ascii="Times New Roman" w:hAnsi="Times New Roman"/>
                <w:noProof/>
              </w:rPr>
              <w:t xml:space="preserve"> und 201</w:t>
            </w:r>
            <w:r>
              <w:rPr>
                <w:rFonts w:ascii="Times New Roman" w:hAnsi="Times New Roman"/>
                <w:noProof/>
                <w:vertAlign w:val="superscript"/>
              </w:rPr>
              <w:t>10</w:t>
            </w:r>
            <w:r>
              <w:rPr>
                <w:rFonts w:ascii="Times New Roman" w:hAnsi="Times New Roman"/>
                <w:noProof/>
              </w:rPr>
              <w:t xml:space="preserve"> des lettischen Gesetzes über Verwaltungsübertretungen)</w:t>
            </w:r>
          </w:p>
          <w:p>
            <w:pPr>
              <w:pStyle w:val="PlainText"/>
              <w:jc w:val="both"/>
              <w:rPr>
                <w:rFonts w:ascii="Times New Roman" w:hAnsi="Times New Roman" w:cs="Times New Roman"/>
                <w:noProof/>
                <w:sz w:val="24"/>
                <w:szCs w:val="24"/>
              </w:rPr>
            </w:pPr>
          </w:p>
        </w:tc>
        <w:tc>
          <w:tcPr>
            <w:tcW w:w="2643" w:type="dxa"/>
          </w:tcPr>
          <w:p>
            <w:pPr>
              <w:pStyle w:val="PlainText"/>
              <w:jc w:val="both"/>
              <w:rPr>
                <w:rFonts w:ascii="Times New Roman" w:hAnsi="Times New Roman" w:cs="Times New Roman"/>
                <w:noProof/>
                <w:sz w:val="24"/>
                <w:szCs w:val="24"/>
              </w:rPr>
            </w:pPr>
            <w:r>
              <w:rPr>
                <w:rFonts w:ascii="Times New Roman" w:hAnsi="Times New Roman"/>
                <w:noProof/>
              </w:rPr>
              <w:t>Bei Verstößen gegen die Bestimmungen des Gesetzes über die Verbringung strategischer Güter:</w:t>
            </w:r>
          </w:p>
          <w:p>
            <w:pPr>
              <w:pStyle w:val="PlainText"/>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zwei Jahren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Gemeinnützige Arbeit, Aberkennung des Rechts zur Ausübung einschlägiger Wirtschaftstätigkeiten (§ 237 Strafgesetz)</w:t>
            </w:r>
          </w:p>
          <w:p>
            <w:pPr>
              <w:pStyle w:val="PlainText"/>
              <w:ind w:left="720"/>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rPr>
              <w:t>Wenn Güter von strategischer Bedeutung auf illegale Weise aus- oder eingeführt wurden: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zwölf Jahren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Vorübergehender Freiheitsentzug (bis zu drei Monaten)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Gemeinnützige Arbeit</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mit oder ohne Beschlagnahme von Vermögensgegenständen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Verbot der Ausübung einschlägiger Wirtschaftstätigkeiten</w:t>
            </w:r>
          </w:p>
          <w:p>
            <w:pPr>
              <w:pStyle w:val="PlainText"/>
              <w:jc w:val="both"/>
              <w:rPr>
                <w:rFonts w:ascii="Times New Roman" w:hAnsi="Times New Roman" w:cs="Times New Roman"/>
                <w:noProof/>
                <w:sz w:val="24"/>
                <w:szCs w:val="24"/>
              </w:rPr>
            </w:pPr>
            <w:r>
              <w:rPr>
                <w:rFonts w:ascii="Times New Roman" w:hAnsi="Times New Roman"/>
                <w:noProof/>
              </w:rPr>
              <w:t>Verbot der Annahme einer entsprechenden Anstellung oder Aberkennung des Rechts zur Übernahme eines entsprechenden Amtes für den Zeitraum von bis zu fünf Jahren (§ 190</w:t>
            </w:r>
            <w:r>
              <w:rPr>
                <w:rFonts w:ascii="Times New Roman" w:hAnsi="Times New Roman"/>
                <w:noProof/>
                <w:vertAlign w:val="superscript"/>
              </w:rPr>
              <w:t>1</w:t>
            </w:r>
            <w:r>
              <w:rPr>
                <w:rFonts w:ascii="Times New Roman" w:hAnsi="Times New Roman"/>
                <w:noProof/>
              </w:rPr>
              <w:t xml:space="preserve"> Strafgesetz)</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LU</w:t>
            </w:r>
          </w:p>
        </w:tc>
        <w:tc>
          <w:tcPr>
            <w:tcW w:w="3006"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Gesetz vom 27. Juni 2018 über Ausfuhrkontrollen (in der geltenden Fassung)</w:t>
            </w:r>
          </w:p>
        </w:tc>
        <w:tc>
          <w:tcPr>
            <w:tcW w:w="2538"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Auf sechs Monate befristetes oder endgültiges Verbot, eine oder mehrere Tätigkeiten auszuüben, Aussetzung aller Genehmigungen für bis zu sechs Monate oder Geldstrafen bis zu 1250 EUR pro Tag jedoch höchstens insgesamt 25 000 EUR. (Artikel 54 Gesetz vom 27. Juni 2018 über Ausfuhrkontrollen)</w:t>
            </w:r>
          </w:p>
        </w:tc>
        <w:tc>
          <w:tcPr>
            <w:tcW w:w="2643" w:type="dxa"/>
          </w:tcPr>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Geldstrafen von 251 EUR bis 1 000 000 EUR und Freiheitsstrafe von 8 Tagen bis zu 10 Jahren oder nur eine dieser Sanktionen (Artikel 57-61 des Gesetzes vom 27. Juni 2018 über Ausfuhrkontrollen)</w:t>
            </w:r>
          </w:p>
          <w:p>
            <w:pPr>
              <w:pStyle w:val="ListParagraph"/>
              <w:jc w:val="both"/>
              <w:rPr>
                <w:rFonts w:ascii="Times New Roman" w:eastAsiaTheme="minorHAnsi" w:hAnsi="Times New Roman" w:cs="Times New Roman"/>
                <w:noProof/>
                <w:sz w:val="24"/>
                <w:szCs w:val="24"/>
              </w:rPr>
            </w:pPr>
          </w:p>
          <w:p>
            <w:pPr>
              <w:pStyle w:val="ListParagraph"/>
              <w:jc w:val="both"/>
              <w:rPr>
                <w:rFonts w:ascii="Times New Roman" w:eastAsiaTheme="minorHAnsi" w:hAnsi="Times New Roman" w:cs="Times New Roman"/>
                <w:noProof/>
                <w:sz w:val="24"/>
                <w:szCs w:val="24"/>
              </w:rPr>
            </w:pPr>
            <w:r>
              <w:rPr>
                <w:rFonts w:ascii="Times New Roman" w:hAnsi="Times New Roman"/>
                <w:noProof/>
              </w:rPr>
              <w:t>(Hinweis: Führt die Nichteinhaltung einer beschränkenden Maßnahme zu einem erheblichen finanziellen Gewinn, kann die Geldbuße auf das Vierfache des von der Straftat betroffenen Betrags erhöht werden. Artikel 58 Gesetz vom 27. Juni 2018 über Ausfuhrkontrollen)</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 xml:space="preserve">NL </w:t>
            </w:r>
          </w:p>
        </w:tc>
        <w:tc>
          <w:tcPr>
            <w:tcW w:w="3006"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Wirtschaftsstrafgesetz (1950)</w:t>
            </w:r>
          </w:p>
        </w:tc>
        <w:tc>
          <w:tcPr>
            <w:tcW w:w="2538" w:type="dxa"/>
          </w:tcPr>
          <w:p>
            <w:pPr>
              <w:pStyle w:val="PlainText"/>
              <w:jc w:val="both"/>
              <w:rPr>
                <w:rFonts w:ascii="Times New Roman" w:hAnsi="Times New Roman" w:cs="Times New Roman"/>
                <w:noProof/>
                <w:sz w:val="24"/>
                <w:szCs w:val="24"/>
              </w:rPr>
            </w:pPr>
            <w:r>
              <w:rPr>
                <w:rFonts w:ascii="Times New Roman" w:hAnsi="Times New Roman"/>
                <w:noProof/>
              </w:rPr>
              <w:t xml:space="preserve">Wenn der Verstoß eine Verletzung von Formalitäten darstellt: </w:t>
            </w:r>
          </w:p>
          <w:p>
            <w:pPr>
              <w:pStyle w:val="PlainText"/>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83 000 EUR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einem Jahr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 xml:space="preserve">Arbeitseinsatz </w:t>
            </w:r>
          </w:p>
          <w:p>
            <w:pPr>
              <w:pStyle w:val="PlainText"/>
              <w:ind w:left="360"/>
              <w:jc w:val="both"/>
              <w:rPr>
                <w:rFonts w:ascii="Times New Roman" w:hAnsi="Times New Roman" w:cs="Times New Roman"/>
                <w:noProof/>
                <w:sz w:val="24"/>
                <w:szCs w:val="24"/>
              </w:rPr>
            </w:pPr>
          </w:p>
          <w:p>
            <w:pPr>
              <w:pStyle w:val="PlainText"/>
              <w:ind w:left="360"/>
              <w:jc w:val="both"/>
              <w:rPr>
                <w:rFonts w:ascii="Times New Roman" w:hAnsi="Times New Roman" w:cs="Times New Roman"/>
                <w:noProof/>
                <w:sz w:val="24"/>
                <w:szCs w:val="24"/>
              </w:rPr>
            </w:pPr>
            <w:r>
              <w:rPr>
                <w:rFonts w:ascii="Times New Roman" w:hAnsi="Times New Roman"/>
                <w:noProof/>
              </w:rPr>
              <w:t xml:space="preserve">Zusätzliche Strafen, z. B. vorübergehendes oder dauerhaftes Verbot der Ausübung einschlägiger Wirtschaftstätigkeiten und/oder Beschlagnahme der Güter und der aus dem illegalen Geschäft erzielten Gewinne </w:t>
            </w:r>
          </w:p>
        </w:tc>
        <w:tc>
          <w:tcPr>
            <w:tcW w:w="2643" w:type="dxa"/>
          </w:tcPr>
          <w:p>
            <w:pPr>
              <w:pStyle w:val="PlainText"/>
              <w:jc w:val="both"/>
              <w:rPr>
                <w:rFonts w:ascii="Times New Roman" w:hAnsi="Times New Roman" w:cs="Times New Roman"/>
                <w:noProof/>
                <w:sz w:val="24"/>
                <w:szCs w:val="24"/>
              </w:rPr>
            </w:pPr>
            <w:r>
              <w:rPr>
                <w:rFonts w:ascii="Times New Roman" w:hAnsi="Times New Roman"/>
                <w:noProof/>
              </w:rPr>
              <w:t xml:space="preserve">Wenn der Verstoß auf Vorsatz zurückgeht: </w:t>
            </w:r>
          </w:p>
          <w:p>
            <w:pPr>
              <w:pStyle w:val="PlainText"/>
              <w:ind w:left="720"/>
              <w:jc w:val="both"/>
              <w:rPr>
                <w:rFonts w:ascii="Times New Roman"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830 000 EUR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sechs Jahren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 xml:space="preserve">Arbeitseinsatz </w:t>
            </w:r>
          </w:p>
          <w:p>
            <w:pPr>
              <w:pStyle w:val="PlainText"/>
              <w:ind w:left="360"/>
              <w:jc w:val="both"/>
              <w:rPr>
                <w:rFonts w:ascii="Times New Roman" w:hAnsi="Times New Roman" w:cs="Times New Roman"/>
                <w:noProof/>
                <w:sz w:val="24"/>
                <w:szCs w:val="24"/>
              </w:rPr>
            </w:pPr>
          </w:p>
          <w:p>
            <w:pPr>
              <w:pStyle w:val="PlainText"/>
              <w:ind w:left="360"/>
              <w:jc w:val="both"/>
              <w:rPr>
                <w:rFonts w:ascii="Times New Roman" w:hAnsi="Times New Roman" w:cs="Times New Roman"/>
                <w:noProof/>
                <w:sz w:val="24"/>
                <w:szCs w:val="24"/>
              </w:rPr>
            </w:pPr>
            <w:r>
              <w:rPr>
                <w:rFonts w:ascii="Times New Roman" w:hAnsi="Times New Roman"/>
                <w:noProof/>
              </w:rPr>
              <w:t>Zusätzliche Strafen, z. B. vorübergehendes oder dauerhaftes Verbot der Ausübung einschlägiger Wirtschaftstätigkeiten und/oder Beschlagnahme der Güter und der aus dem illegalen Geschäft erzielten Gewinne</w:t>
            </w:r>
          </w:p>
        </w:tc>
      </w:tr>
      <w:tr>
        <w:trPr>
          <w:trHeight w:val="347"/>
        </w:trPr>
        <w:tc>
          <w:tcPr>
            <w:tcW w:w="1101" w:type="dxa"/>
          </w:tcPr>
          <w:p>
            <w:pPr>
              <w:jc w:val="center"/>
              <w:rPr>
                <w:rFonts w:ascii="Times New Roman" w:hAnsi="Times New Roman" w:cs="Times New Roman"/>
                <w:b/>
                <w:noProof/>
              </w:rPr>
            </w:pPr>
            <w:r>
              <w:rPr>
                <w:rFonts w:ascii="Times New Roman" w:hAnsi="Times New Roman"/>
                <w:b/>
                <w:noProof/>
              </w:rPr>
              <w:t>AT</w:t>
            </w:r>
          </w:p>
        </w:tc>
        <w:tc>
          <w:tcPr>
            <w:tcW w:w="3006" w:type="dxa"/>
          </w:tcPr>
          <w:p>
            <w:pPr>
              <w:pStyle w:val="PlainText"/>
              <w:numPr>
                <w:ilvl w:val="0"/>
                <w:numId w:val="5"/>
              </w:numPr>
              <w:spacing w:after="240"/>
              <w:jc w:val="both"/>
              <w:rPr>
                <w:rFonts w:ascii="Times New Roman" w:hAnsi="Times New Roman" w:cs="Times New Roman"/>
                <w:noProof/>
                <w:sz w:val="24"/>
                <w:szCs w:val="24"/>
              </w:rPr>
            </w:pPr>
            <w:r>
              <w:rPr>
                <w:rFonts w:ascii="Times New Roman" w:hAnsi="Times New Roman"/>
                <w:noProof/>
              </w:rPr>
              <w:t>Außenwirtschaftsgesetz 2011</w:t>
            </w:r>
          </w:p>
          <w:p>
            <w:pPr>
              <w:pStyle w:val="PlainText"/>
              <w:numPr>
                <w:ilvl w:val="0"/>
                <w:numId w:val="5"/>
              </w:numPr>
              <w:spacing w:after="240"/>
              <w:jc w:val="both"/>
              <w:rPr>
                <w:rFonts w:ascii="Times New Roman" w:hAnsi="Times New Roman" w:cs="Times New Roman"/>
                <w:noProof/>
                <w:sz w:val="24"/>
                <w:szCs w:val="24"/>
              </w:rPr>
            </w:pPr>
            <w:r>
              <w:rPr>
                <w:rFonts w:ascii="Times New Roman" w:hAnsi="Times New Roman"/>
                <w:noProof/>
              </w:rPr>
              <w:t>Sicherheitskontrollgesetz 2013 (SKG 2013)</w:t>
            </w:r>
          </w:p>
          <w:p>
            <w:pPr>
              <w:pStyle w:val="PlainText"/>
              <w:numPr>
                <w:ilvl w:val="0"/>
                <w:numId w:val="5"/>
              </w:numPr>
              <w:spacing w:after="240"/>
              <w:jc w:val="both"/>
              <w:rPr>
                <w:rFonts w:ascii="Times New Roman" w:hAnsi="Times New Roman" w:cs="Times New Roman"/>
                <w:noProof/>
                <w:sz w:val="24"/>
                <w:szCs w:val="24"/>
              </w:rPr>
            </w:pPr>
            <w:r>
              <w:rPr>
                <w:rFonts w:ascii="Times New Roman" w:hAnsi="Times New Roman"/>
                <w:noProof/>
              </w:rPr>
              <w:t>Strafgesetzbuch</w:t>
            </w:r>
          </w:p>
          <w:p>
            <w:pPr>
              <w:pStyle w:val="PlainText"/>
              <w:jc w:val="both"/>
              <w:rPr>
                <w:rFonts w:ascii="Times New Roman" w:hAnsi="Times New Roman" w:cs="Times New Roman"/>
                <w:noProof/>
                <w:sz w:val="24"/>
                <w:szCs w:val="24"/>
              </w:rPr>
            </w:pPr>
          </w:p>
        </w:tc>
        <w:tc>
          <w:tcPr>
            <w:tcW w:w="2538" w:type="dxa"/>
          </w:tcPr>
          <w:p>
            <w:pPr>
              <w:pStyle w:val="PlainText"/>
              <w:jc w:val="both"/>
              <w:rPr>
                <w:rFonts w:ascii="Times New Roman" w:hAnsi="Times New Roman" w:cs="Times New Roman"/>
                <w:noProof/>
                <w:sz w:val="24"/>
                <w:szCs w:val="24"/>
              </w:rPr>
            </w:pPr>
            <w:r>
              <w:rPr>
                <w:rFonts w:ascii="Times New Roman" w:hAnsi="Times New Roman"/>
                <w:noProof/>
              </w:rPr>
              <w:t>Einige Verstöße, z. B. Verletzung der Meldepflichten, stellen Verwaltungsübertretungen dar:</w:t>
            </w:r>
          </w:p>
          <w:p>
            <w:pPr>
              <w:pStyle w:val="PlainText"/>
              <w:numPr>
                <w:ilvl w:val="0"/>
                <w:numId w:val="6"/>
              </w:numPr>
              <w:rPr>
                <w:rFonts w:ascii="Times New Roman" w:hAnsi="Times New Roman" w:cs="Times New Roman"/>
                <w:noProof/>
                <w:sz w:val="24"/>
                <w:szCs w:val="24"/>
              </w:rPr>
            </w:pPr>
            <w:r>
              <w:rPr>
                <w:rFonts w:ascii="Times New Roman" w:hAnsi="Times New Roman"/>
                <w:noProof/>
              </w:rPr>
              <w:t xml:space="preserve">Geldstrafe bis zu 25 000 EUR (§ 87 Außenwirtschaftsgesetz) oder </w:t>
            </w:r>
            <w:r>
              <w:rPr>
                <w:rFonts w:ascii="Times New Roman" w:hAnsi="Times New Roman"/>
                <w:noProof/>
              </w:rPr>
              <w:br/>
              <w:t>40 000 EUR (§ 26 SKG für Güter der Kategorie 0)</w:t>
            </w:r>
          </w:p>
        </w:tc>
        <w:tc>
          <w:tcPr>
            <w:tcW w:w="2643" w:type="dxa"/>
          </w:tcPr>
          <w:p>
            <w:pPr>
              <w:pStyle w:val="PlainText"/>
              <w:rPr>
                <w:rFonts w:ascii="Times New Roman" w:hAnsi="Times New Roman" w:cs="Times New Roman"/>
                <w:noProof/>
                <w:sz w:val="24"/>
                <w:szCs w:val="24"/>
              </w:rPr>
            </w:pPr>
            <w:r>
              <w:rPr>
                <w:rFonts w:ascii="Times New Roman" w:hAnsi="Times New Roman"/>
                <w:noProof/>
              </w:rPr>
              <w:t>Die meisten Verstöße stellen strafbare Handlungen dar:</w:t>
            </w:r>
          </w:p>
          <w:p>
            <w:pPr>
              <w:pStyle w:val="PlainText"/>
              <w:rPr>
                <w:rFonts w:ascii="Times New Roman" w:hAnsi="Times New Roman" w:cs="Times New Roman"/>
                <w:noProof/>
                <w:sz w:val="24"/>
                <w:szCs w:val="24"/>
              </w:rPr>
            </w:pPr>
            <w:r>
              <w:rPr>
                <w:rFonts w:ascii="Times New Roman" w:hAnsi="Times New Roman"/>
                <w:noProof/>
              </w:rPr>
              <w:t>-</w:t>
            </w:r>
            <w:r>
              <w:rPr>
                <w:rFonts w:ascii="Times New Roman" w:hAnsi="Times New Roman"/>
                <w:noProof/>
              </w:rPr>
              <w:tab/>
              <w:t>Geldstrafe oder Freiheitsstrafe bis zu drei Jahren im Falle von Vorsatz, in qualifizierten Fällen bis zu zehn Jahren (§§ 79, 80, 82 Außenwirtschaftsgesetz, § 177b Strafgesetzbuch für Güter der Kategorie 0)</w:t>
            </w:r>
          </w:p>
          <w:p>
            <w:pPr>
              <w:pStyle w:val="PlainText"/>
              <w:rPr>
                <w:rFonts w:ascii="Times New Roman" w:hAnsi="Times New Roman" w:cs="Times New Roman"/>
                <w:noProof/>
                <w:sz w:val="24"/>
                <w:szCs w:val="24"/>
              </w:rPr>
            </w:pPr>
            <w:r>
              <w:rPr>
                <w:rFonts w:ascii="Times New Roman" w:hAnsi="Times New Roman"/>
                <w:noProof/>
              </w:rPr>
              <w:t>-</w:t>
            </w:r>
            <w:r>
              <w:rPr>
                <w:rFonts w:ascii="Times New Roman" w:hAnsi="Times New Roman"/>
                <w:noProof/>
              </w:rPr>
              <w:tab/>
              <w:t>Geldstrafe oder Freiheitsstrafe bis zu einem Jahr im Falle von Fahrlässigkeit, in qualifizierten Fällen bis zu zwei Jahren (§§ 79, 80, 82 Außenwirtschaftsgesetz, § 177c Strafgesetzbuch für Güter der Kategorie 0)</w:t>
            </w:r>
          </w:p>
          <w:p>
            <w:pPr>
              <w:pStyle w:val="PlainText"/>
              <w:rPr>
                <w:rFonts w:ascii="Times New Roman" w:hAnsi="Times New Roman" w:cs="Times New Roman"/>
                <w:noProof/>
                <w:sz w:val="24"/>
                <w:szCs w:val="24"/>
              </w:rPr>
            </w:pPr>
          </w:p>
        </w:tc>
      </w:tr>
      <w:tr>
        <w:trPr>
          <w:trHeight w:val="360"/>
        </w:trPr>
        <w:tc>
          <w:tcPr>
            <w:tcW w:w="1101" w:type="dxa"/>
          </w:tcPr>
          <w:p>
            <w:pPr>
              <w:jc w:val="center"/>
              <w:rPr>
                <w:rFonts w:ascii="Times New Roman" w:hAnsi="Times New Roman" w:cs="Times New Roman"/>
                <w:b/>
                <w:noProof/>
              </w:rPr>
            </w:pPr>
            <w:r>
              <w:rPr>
                <w:rFonts w:ascii="Times New Roman" w:hAnsi="Times New Roman"/>
                <w:b/>
                <w:noProof/>
              </w:rPr>
              <w:t>PL</w:t>
            </w:r>
          </w:p>
        </w:tc>
        <w:tc>
          <w:tcPr>
            <w:tcW w:w="3006"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 xml:space="preserve">Gesetz vom 29. November 2000 über den Außenhandel mit Gütern, Technologien und Dienstleistungen von strategischer Bedeutung für die Sicherheit des Staates und die Wahrung des Weltfriedens und der internationalen Sicherheit (konsolidierte Fassung des Gesetzes in der Fassung vom 21. Mai 2019)  </w:t>
            </w:r>
          </w:p>
          <w:p>
            <w:pPr>
              <w:jc w:val="both"/>
              <w:rPr>
                <w:rFonts w:ascii="Times New Roman" w:eastAsiaTheme="minorHAnsi" w:hAnsi="Times New Roman" w:cs="Times New Roman"/>
                <w:noProof/>
              </w:rPr>
            </w:pPr>
          </w:p>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 xml:space="preserve">      Strafgesetzbuch</w:t>
            </w:r>
          </w:p>
        </w:tc>
        <w:tc>
          <w:tcPr>
            <w:tcW w:w="2538" w:type="dxa"/>
          </w:tcPr>
          <w:p>
            <w:pPr>
              <w:pStyle w:val="ListParagraph"/>
              <w:numPr>
                <w:ilvl w:val="0"/>
                <w:numId w:val="1"/>
              </w:numPr>
              <w:contextualSpacing/>
              <w:jc w:val="both"/>
              <w:rPr>
                <w:rFonts w:ascii="Times New Roman" w:eastAsia="Times New Roman" w:hAnsi="Times New Roman" w:cs="Times New Roman"/>
                <w:noProof/>
                <w:sz w:val="24"/>
                <w:szCs w:val="24"/>
              </w:rPr>
            </w:pPr>
            <w:r>
              <w:rPr>
                <w:rFonts w:ascii="Times New Roman" w:hAnsi="Times New Roman"/>
                <w:noProof/>
              </w:rPr>
              <w:t>Geldstrafe von bis zu 200 000 PLN, verhängt von der Handelsaufsichtsbehörde durch eine entsprechende Verwaltungsentscheidung (Handel ohne gültige Genehmigung) (Artikel 37)</w:t>
            </w:r>
          </w:p>
          <w:p>
            <w:pPr>
              <w:pStyle w:val="ListParagraph"/>
              <w:numPr>
                <w:ilvl w:val="0"/>
                <w:numId w:val="1"/>
              </w:numPr>
              <w:contextualSpacing/>
              <w:jc w:val="both"/>
              <w:rPr>
                <w:rFonts w:ascii="Times New Roman" w:eastAsia="Times New Roman" w:hAnsi="Times New Roman" w:cs="Times New Roman"/>
                <w:noProof/>
                <w:sz w:val="24"/>
                <w:szCs w:val="24"/>
              </w:rPr>
            </w:pPr>
            <w:r>
              <w:rPr>
                <w:rFonts w:ascii="Times New Roman" w:hAnsi="Times New Roman"/>
                <w:noProof/>
              </w:rPr>
              <w:t xml:space="preserve">Geldstrafe bis zu 100 000 PLN: </w:t>
            </w:r>
          </w:p>
          <w:p>
            <w:pPr>
              <w:pStyle w:val="ListParagraph"/>
              <w:numPr>
                <w:ilvl w:val="0"/>
                <w:numId w:val="7"/>
              </w:numPr>
              <w:contextualSpacing/>
              <w:jc w:val="both"/>
              <w:rPr>
                <w:rFonts w:ascii="Times New Roman" w:eastAsia="Times New Roman" w:hAnsi="Times New Roman" w:cs="Times New Roman"/>
                <w:noProof/>
                <w:sz w:val="24"/>
                <w:szCs w:val="24"/>
              </w:rPr>
            </w:pPr>
            <w:r>
              <w:rPr>
                <w:rFonts w:ascii="Times New Roman" w:hAnsi="Times New Roman"/>
                <w:noProof/>
              </w:rPr>
              <w:t>Unterlassene Erklärung der beabsichtigten Einfuhr oder Verbringung innerhalb der EU von Gegenständen, die in der Telekommunikation oder zur Informationssicherheit verwendet werden, bei der Einfuhrüberwachungsbehörde (Artikel 37a)</w:t>
            </w:r>
          </w:p>
          <w:p>
            <w:pPr>
              <w:pStyle w:val="ListParagraph"/>
              <w:numPr>
                <w:ilvl w:val="0"/>
                <w:numId w:val="7"/>
              </w:numPr>
              <w:contextualSpacing/>
              <w:jc w:val="both"/>
              <w:rPr>
                <w:rFonts w:ascii="Times New Roman" w:eastAsia="Times New Roman" w:hAnsi="Times New Roman" w:cs="Times New Roman"/>
                <w:noProof/>
                <w:sz w:val="24"/>
                <w:szCs w:val="24"/>
              </w:rPr>
            </w:pPr>
            <w:r>
              <w:rPr>
                <w:rFonts w:ascii="Times New Roman" w:hAnsi="Times New Roman"/>
                <w:noProof/>
              </w:rPr>
              <w:t>Handel unter Verstoß gegen die in der Genehmigung festgelegten Bedingungen (Artikel 38)</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50 000 PLN (einige Verstöße, d. h. Verstöße gegen Berichtspflichten) Artikel 39)</w:t>
            </w:r>
          </w:p>
        </w:tc>
        <w:tc>
          <w:tcPr>
            <w:tcW w:w="2643"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Freiheitsstrafe von einem bis zu zehn Jahren (</w:t>
            </w:r>
            <w:r>
              <w:rPr>
                <w:rFonts w:ascii="Times New Roman" w:hAnsi="Times New Roman"/>
                <w:i/>
                <w:iCs/>
                <w:noProof/>
              </w:rPr>
              <w:t>Handel ohne einschlägige Genehmigung oder unter Verstoß gegen die Bedingungen in der Genehmigung, auch unbeabsichtigt</w:t>
            </w:r>
            <w:r>
              <w:rPr>
                <w:rFonts w:ascii="Times New Roman" w:hAnsi="Times New Roman"/>
                <w:noProof/>
              </w:rPr>
              <w:t>) (Artikel 33 Absatz 1)</w:t>
            </w:r>
          </w:p>
          <w:p>
            <w:pPr>
              <w:pStyle w:val="ListParagraph"/>
              <w:jc w:val="both"/>
              <w:rPr>
                <w:rFonts w:ascii="Times New Roman" w:eastAsiaTheme="minorHAnsi" w:hAnsi="Times New Roman" w:cs="Times New Roman"/>
                <w:noProof/>
                <w:sz w:val="24"/>
                <w:szCs w:val="24"/>
              </w:rPr>
            </w:pPr>
          </w:p>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Geldbuße, Freiheitsbeschränkung oder Freiheitsstrafe bis zu zwei Jahren (</w:t>
            </w:r>
            <w:r>
              <w:rPr>
                <w:rFonts w:ascii="Times New Roman" w:hAnsi="Times New Roman"/>
                <w:i/>
                <w:iCs/>
                <w:noProof/>
              </w:rPr>
              <w:t>wenn die Person ohne Vorsatz gegen die in der Genehmigung aufgeführten Bedingungen verstoßen hat und wenn diese Person Maßnahmen gemäß Artikel 31 Absatz 1 ergreift</w:t>
            </w:r>
            <w:r>
              <w:rPr>
                <w:rFonts w:ascii="Times New Roman" w:hAnsi="Times New Roman"/>
                <w:noProof/>
              </w:rPr>
              <w:t>) (Artikel 33 Absatz 2)</w:t>
            </w:r>
          </w:p>
          <w:p>
            <w:pPr>
              <w:pStyle w:val="ListParagraph"/>
              <w:rPr>
                <w:rFonts w:ascii="Times New Roman" w:eastAsiaTheme="minorHAnsi" w:hAnsi="Times New Roman" w:cs="Times New Roman"/>
                <w:noProof/>
                <w:sz w:val="24"/>
                <w:szCs w:val="24"/>
              </w:rPr>
            </w:pP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Beschlagnahme der Güter und der durch die rechtswidrige Handlung erzielten Gewinne</w:t>
            </w:r>
          </w:p>
        </w:tc>
      </w:tr>
      <w:tr>
        <w:trPr>
          <w:trHeight w:val="360"/>
        </w:trPr>
        <w:tc>
          <w:tcPr>
            <w:tcW w:w="1101" w:type="dxa"/>
          </w:tcPr>
          <w:p>
            <w:pPr>
              <w:jc w:val="center"/>
              <w:rPr>
                <w:rFonts w:ascii="Times New Roman" w:hAnsi="Times New Roman" w:cs="Times New Roman"/>
                <w:b/>
                <w:noProof/>
              </w:rPr>
            </w:pPr>
            <w:r>
              <w:rPr>
                <w:rFonts w:ascii="Times New Roman" w:hAnsi="Times New Roman"/>
                <w:b/>
                <w:noProof/>
              </w:rPr>
              <w:t>PT</w:t>
            </w:r>
          </w:p>
        </w:tc>
        <w:tc>
          <w:tcPr>
            <w:tcW w:w="3006"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Gesetzesdekret Nr. 130/2015 vom 9. Juli</w:t>
            </w:r>
          </w:p>
        </w:tc>
        <w:tc>
          <w:tcPr>
            <w:tcW w:w="2538"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15 000 EUR für natürliche Personen bzw. 30 000 EUR für juristische Personen (bei Fahrlässigkeit verringert sich die Höhe der Geldstrafe um die Hälfte)</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Ggf. gelten weitere Sanktionen, z. B. Aufhebung der Verwendung von Genehmigungen für bis zu zwei Jahren, Verbot der Erteilung einer Globalgenehmigung für zwei Jahre</w:t>
            </w:r>
          </w:p>
        </w:tc>
        <w:tc>
          <w:tcPr>
            <w:tcW w:w="2643"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fünf Jahren für natürliche Personen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600 000 EUR für juristische Personen</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Ggf. gelten weitere Sanktionen, z. B. Verbot der Beantragung von Genehmigungen für einen Zeitraum von bis zu zwei Jahren, Veröffentlichung des rechtskräftigen Urteils, mit dem der Ausführer verurteilt wird, auf eigene Kosten des Ausführers</w:t>
            </w:r>
          </w:p>
          <w:p>
            <w:pPr>
              <w:pStyle w:val="PlainText"/>
              <w:ind w:left="720"/>
              <w:jc w:val="both"/>
              <w:rPr>
                <w:rFonts w:ascii="Times New Roman" w:hAnsi="Times New Roman" w:cs="Times New Roman"/>
                <w:noProof/>
                <w:sz w:val="24"/>
                <w:szCs w:val="24"/>
              </w:rPr>
            </w:pPr>
          </w:p>
        </w:tc>
      </w:tr>
      <w:tr>
        <w:trPr>
          <w:trHeight w:val="360"/>
        </w:trPr>
        <w:tc>
          <w:tcPr>
            <w:tcW w:w="1101" w:type="dxa"/>
          </w:tcPr>
          <w:p>
            <w:pPr>
              <w:jc w:val="center"/>
              <w:rPr>
                <w:rFonts w:ascii="Times New Roman" w:hAnsi="Times New Roman" w:cs="Times New Roman"/>
                <w:b/>
                <w:noProof/>
              </w:rPr>
            </w:pPr>
            <w:r>
              <w:rPr>
                <w:rFonts w:ascii="Times New Roman" w:hAnsi="Times New Roman"/>
                <w:b/>
                <w:noProof/>
              </w:rPr>
              <w:t>RO</w:t>
            </w:r>
          </w:p>
        </w:tc>
        <w:tc>
          <w:tcPr>
            <w:tcW w:w="3006"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Dringlichkeitsverordnung Nr. 119 vom 23.12.2010 über das Kontrollregime für Tätigkeiten, die Güter mit doppeltem Verwendungszweck betreffen</w:t>
            </w:r>
          </w:p>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Dringlichkeitsverordnung Nr. 202 vom 4.12.2008 über die Umsetzung internationaler Sanktionen</w:t>
            </w:r>
          </w:p>
        </w:tc>
        <w:tc>
          <w:tcPr>
            <w:tcW w:w="2538"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Geldstrafe bis zu 6500 EUR wegen Verletzung von Formalitäten (Artikel 35 der Dringlichkeitsverordnung Nr. 119 vom 23.12.2010, Artikel 26 der Dringlichkeitsverordnung Nr. 202 vom 4.12.2008)</w:t>
            </w:r>
          </w:p>
        </w:tc>
        <w:tc>
          <w:tcPr>
            <w:tcW w:w="2643"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Freiheitsstrafe von einem Jahr bis zu fünf Jahren für die Ausfuhr, Wiederausfuhr, Verbringung oder Vermittlung von Gütern mit doppeltem Verwendungszweck ohne Genehmigung (Artikel 34 der Dringlichkeitsverordnung Nr. 119 vom 23.12.2010, geändert durch das Gesetz Nr. 187 vom 19.11.2012)</w:t>
            </w:r>
          </w:p>
        </w:tc>
      </w:tr>
      <w:tr>
        <w:trPr>
          <w:trHeight w:val="360"/>
        </w:trPr>
        <w:tc>
          <w:tcPr>
            <w:tcW w:w="1101" w:type="dxa"/>
          </w:tcPr>
          <w:p>
            <w:pPr>
              <w:jc w:val="center"/>
              <w:rPr>
                <w:rFonts w:ascii="Times New Roman" w:hAnsi="Times New Roman" w:cs="Times New Roman"/>
                <w:b/>
                <w:noProof/>
              </w:rPr>
            </w:pPr>
            <w:r>
              <w:rPr>
                <w:rFonts w:ascii="Times New Roman" w:hAnsi="Times New Roman"/>
                <w:b/>
                <w:noProof/>
              </w:rPr>
              <w:t>SE</w:t>
            </w:r>
          </w:p>
        </w:tc>
        <w:tc>
          <w:tcPr>
            <w:tcW w:w="3006" w:type="dxa"/>
          </w:tcPr>
          <w:p>
            <w:pPr>
              <w:pStyle w:val="ListParagraph"/>
              <w:numPr>
                <w:ilvl w:val="0"/>
                <w:numId w:val="2"/>
              </w:numPr>
              <w:contextualSpacing/>
              <w:jc w:val="both"/>
              <w:rPr>
                <w:rFonts w:ascii="Times New Roman" w:eastAsiaTheme="minorHAnsi" w:hAnsi="Times New Roman" w:cs="Times New Roman"/>
                <w:noProof/>
                <w:sz w:val="24"/>
                <w:szCs w:val="24"/>
              </w:rPr>
            </w:pPr>
            <w:r>
              <w:rPr>
                <w:rFonts w:ascii="Times New Roman" w:hAnsi="Times New Roman"/>
                <w:noProof/>
              </w:rPr>
              <w:t>Gesetz über die Kontrolle von Gütern mit doppeltem Verwendungszweck und technischer Unterstützung (2000:1064), Artikel 18-23</w:t>
            </w:r>
          </w:p>
          <w:p>
            <w:pPr>
              <w:jc w:val="both"/>
              <w:rPr>
                <w:rFonts w:ascii="Times New Roman" w:eastAsiaTheme="minorHAnsi" w:hAnsi="Times New Roman" w:cs="Times New Roman"/>
                <w:noProof/>
              </w:rPr>
            </w:pPr>
          </w:p>
        </w:tc>
        <w:tc>
          <w:tcPr>
            <w:tcW w:w="2538"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Nicht zutreffend (Verstöße gegen die Kontrolle von Ausfuhren von Gütern mit doppeltem Verwendungszweck und technischer Unterstützung werden nur strafrechtlich geahndet).</w:t>
            </w:r>
          </w:p>
        </w:tc>
        <w:tc>
          <w:tcPr>
            <w:tcW w:w="2643" w:type="dxa"/>
          </w:tcPr>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Geldstrafe bis zu 150 000 SEK oder</w:t>
            </w: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Freiheitsstrafe bis zu sechs Jahren</w:t>
            </w: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 xml:space="preserve">Außerdem kann das Eigentum (wie Güter und Geld), das mit einer Straftat in Verbindung steht, eingezogen werden. </w:t>
            </w:r>
          </w:p>
        </w:tc>
      </w:tr>
      <w:tr>
        <w:trPr>
          <w:trHeight w:val="360"/>
        </w:trPr>
        <w:tc>
          <w:tcPr>
            <w:tcW w:w="1101" w:type="dxa"/>
          </w:tcPr>
          <w:p>
            <w:pPr>
              <w:jc w:val="center"/>
              <w:rPr>
                <w:rFonts w:ascii="Times New Roman" w:hAnsi="Times New Roman" w:cs="Times New Roman"/>
                <w:b/>
                <w:noProof/>
              </w:rPr>
            </w:pPr>
            <w:r>
              <w:rPr>
                <w:rFonts w:ascii="Times New Roman" w:hAnsi="Times New Roman"/>
                <w:b/>
                <w:noProof/>
              </w:rPr>
              <w:t>SI</w:t>
            </w:r>
          </w:p>
        </w:tc>
        <w:tc>
          <w:tcPr>
            <w:tcW w:w="3006" w:type="dxa"/>
          </w:tcPr>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 xml:space="preserve">Gesetz zur Regelung der Kontrolle der Ausfuhr von Gütern mit doppeltem Verwendungszweck (ZNIBDR) </w:t>
            </w:r>
          </w:p>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 xml:space="preserve">Dekret über das Verfahren für die Ausstellung von Genehmigungen und Bescheinigungen und über die Befugnis der Kommission für die Kontrolle der Ausfuhr von Gütern mit doppeltem Verwendungszweck </w:t>
            </w:r>
          </w:p>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 xml:space="preserve">Strafgesetzbuch </w:t>
            </w:r>
          </w:p>
          <w:p>
            <w:pPr>
              <w:pStyle w:val="ListParagraph"/>
              <w:numPr>
                <w:ilvl w:val="0"/>
                <w:numId w:val="2"/>
              </w:numPr>
              <w:contextualSpacing/>
              <w:rPr>
                <w:rFonts w:ascii="Times New Roman" w:hAnsi="Times New Roman" w:cs="Times New Roman"/>
                <w:noProof/>
                <w:sz w:val="24"/>
                <w:szCs w:val="24"/>
              </w:rPr>
            </w:pPr>
            <w:r>
              <w:rPr>
                <w:rFonts w:ascii="Times New Roman" w:hAnsi="Times New Roman"/>
                <w:noProof/>
              </w:rPr>
              <w:t>Gesetz über die Haftung juristischer Personen bei Straftaten</w:t>
            </w:r>
          </w:p>
        </w:tc>
        <w:tc>
          <w:tcPr>
            <w:tcW w:w="2538"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125 000 EUR sowie zusätzliche Geldstrafe von 4100 EUR für juristische Personen und 1200 EUR für natürliche Personen (ZNIBDR, Art. 13)</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von 200 EUR bis zu 10 000 EUR und zusätzliche Geldstrafe von 100 EUR bis zu 1200 EUR für die haftende Person (Dekret über das Verfahren für die Ausstellung von Genehmigungen und Bescheinigungen und über die Befugnis der Kommission für die Kontrolle der Ausfuhr von Gütern mit doppeltem Verwendungszweck, Art. 10: Verletzung von Meldepflichten)</w:t>
            </w:r>
          </w:p>
        </w:tc>
        <w:tc>
          <w:tcPr>
            <w:tcW w:w="2643" w:type="dxa"/>
          </w:tcPr>
          <w:p>
            <w:pPr>
              <w:pStyle w:val="PlainText"/>
              <w:numPr>
                <w:ilvl w:val="0"/>
                <w:numId w:val="2"/>
              </w:numPr>
              <w:jc w:val="both"/>
              <w:rPr>
                <w:rFonts w:ascii="Times New Roman" w:hAnsi="Times New Roman" w:cs="Times New Roman"/>
                <w:noProof/>
                <w:sz w:val="24"/>
                <w:szCs w:val="24"/>
              </w:rPr>
            </w:pPr>
            <w:r>
              <w:rPr>
                <w:rFonts w:ascii="Times New Roman" w:hAnsi="Times New Roman"/>
                <w:noProof/>
              </w:rPr>
              <w:t>Geldstrafe bis zu 500 000 EUR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Freiheitsstrafe bis zu fünf Jahren (Strafgesetzbuch, Art. 307)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Beschlagnahme von Vermögenswerten oder</w:t>
            </w:r>
          </w:p>
          <w:p>
            <w:pPr>
              <w:pStyle w:val="PlainText"/>
              <w:numPr>
                <w:ilvl w:val="0"/>
                <w:numId w:val="2"/>
              </w:numPr>
              <w:jc w:val="both"/>
              <w:rPr>
                <w:rFonts w:ascii="Times New Roman" w:hAnsi="Times New Roman" w:cs="Times New Roman"/>
                <w:noProof/>
                <w:sz w:val="24"/>
                <w:szCs w:val="24"/>
              </w:rPr>
            </w:pPr>
            <w:r>
              <w:rPr>
                <w:rFonts w:ascii="Times New Roman" w:hAnsi="Times New Roman"/>
                <w:noProof/>
              </w:rPr>
              <w:t xml:space="preserve">Verlust der Rechtspersönlichkeit </w:t>
            </w:r>
          </w:p>
          <w:p>
            <w:pPr>
              <w:pStyle w:val="PlainText"/>
              <w:ind w:left="360"/>
              <w:jc w:val="both"/>
              <w:rPr>
                <w:rFonts w:ascii="Times New Roman" w:hAnsi="Times New Roman" w:cs="Times New Roman"/>
                <w:noProof/>
                <w:sz w:val="24"/>
                <w:szCs w:val="24"/>
              </w:rPr>
            </w:pPr>
          </w:p>
          <w:p>
            <w:pPr>
              <w:pStyle w:val="PlainText"/>
              <w:ind w:left="360"/>
              <w:jc w:val="both"/>
              <w:rPr>
                <w:rFonts w:ascii="Times New Roman" w:hAnsi="Times New Roman" w:cs="Times New Roman"/>
                <w:noProof/>
                <w:sz w:val="24"/>
                <w:szCs w:val="24"/>
              </w:rPr>
            </w:pPr>
            <w:r>
              <w:rPr>
                <w:rFonts w:ascii="Times New Roman" w:hAnsi="Times New Roman"/>
                <w:noProof/>
              </w:rPr>
              <w:t>(Gesetz über die Haftung juristischer Personen bei Straftaten, Art. 25)</w:t>
            </w:r>
          </w:p>
        </w:tc>
      </w:tr>
      <w:tr>
        <w:trPr>
          <w:trHeight w:val="360"/>
        </w:trPr>
        <w:tc>
          <w:tcPr>
            <w:tcW w:w="1101" w:type="dxa"/>
          </w:tcPr>
          <w:p>
            <w:pPr>
              <w:jc w:val="center"/>
              <w:rPr>
                <w:rFonts w:ascii="Times New Roman" w:hAnsi="Times New Roman" w:cs="Times New Roman"/>
                <w:noProof/>
              </w:rPr>
            </w:pPr>
            <w:r>
              <w:rPr>
                <w:rFonts w:ascii="Times New Roman" w:hAnsi="Times New Roman"/>
                <w:b/>
                <w:noProof/>
              </w:rPr>
              <w:t>SK</w:t>
            </w:r>
          </w:p>
        </w:tc>
        <w:tc>
          <w:tcPr>
            <w:tcW w:w="3006" w:type="dxa"/>
          </w:tcPr>
          <w:p>
            <w:pPr>
              <w:rPr>
                <w:rFonts w:ascii="Times New Roman" w:hAnsi="Times New Roman" w:cs="Times New Roman"/>
                <w:noProof/>
              </w:rPr>
            </w:pPr>
            <w:r>
              <w:rPr>
                <w:rFonts w:ascii="Times New Roman" w:hAnsi="Times New Roman"/>
                <w:noProof/>
              </w:rPr>
              <w:t>Gesetz Nr. 39/2011 über Güter mit doppeltem Verwendungszweck und über die Änderung des Gesetzes Nr. 145/1995 Slg. des Nationalrats der Slowakischen Republik über Verwaltungsgebühren (in der geltenden Fassung)</w:t>
            </w:r>
          </w:p>
        </w:tc>
        <w:tc>
          <w:tcPr>
            <w:tcW w:w="2538" w:type="dxa"/>
          </w:tcPr>
          <w:p>
            <w:pPr>
              <w:ind w:left="708"/>
              <w:jc w:val="both"/>
              <w:rPr>
                <w:rFonts w:ascii="Times New Roman" w:eastAsiaTheme="minorHAnsi" w:hAnsi="Times New Roman" w:cs="Times New Roman"/>
                <w:noProof/>
              </w:rPr>
            </w:pPr>
            <w:r>
              <w:rPr>
                <w:rFonts w:ascii="Times New Roman" w:hAnsi="Times New Roman"/>
                <w:noProof/>
              </w:rPr>
              <w:t>- Geldstrafe bis zu 30 000 EUR (Vergehen in Abschnitt 32)</w:t>
            </w:r>
          </w:p>
          <w:p>
            <w:pPr>
              <w:ind w:left="708"/>
              <w:jc w:val="both"/>
              <w:rPr>
                <w:rFonts w:ascii="Times New Roman" w:hAnsi="Times New Roman" w:cs="Times New Roman"/>
                <w:noProof/>
              </w:rPr>
            </w:pPr>
            <w:r>
              <w:rPr>
                <w:rFonts w:ascii="Times New Roman" w:hAnsi="Times New Roman"/>
                <w:noProof/>
              </w:rPr>
              <w:t>- Geldstrafe bis zu 650 000 EUR (sonstige Ordnungswidrigkeiten in Abschnitt 33)</w:t>
            </w:r>
          </w:p>
        </w:tc>
        <w:tc>
          <w:tcPr>
            <w:tcW w:w="2643" w:type="dxa"/>
          </w:tcPr>
          <w:p>
            <w:pPr>
              <w:rPr>
                <w:rFonts w:ascii="Times New Roman" w:hAnsi="Times New Roman" w:cs="Times New Roman"/>
                <w:noProof/>
              </w:rPr>
            </w:pPr>
          </w:p>
        </w:tc>
      </w:tr>
      <w:tr>
        <w:trPr>
          <w:trHeight w:val="347"/>
        </w:trPr>
        <w:tc>
          <w:tcPr>
            <w:tcW w:w="1101" w:type="dxa"/>
          </w:tcPr>
          <w:p>
            <w:pPr>
              <w:jc w:val="center"/>
              <w:rPr>
                <w:rFonts w:ascii="Times New Roman" w:eastAsiaTheme="minorHAnsi" w:hAnsi="Times New Roman" w:cs="Times New Roman"/>
                <w:noProof/>
              </w:rPr>
            </w:pPr>
            <w:r>
              <w:rPr>
                <w:rFonts w:ascii="Times New Roman" w:hAnsi="Times New Roman"/>
                <w:b/>
                <w:noProof/>
              </w:rPr>
              <w:t>UK</w:t>
            </w:r>
          </w:p>
        </w:tc>
        <w:tc>
          <w:tcPr>
            <w:tcW w:w="3006" w:type="dxa"/>
          </w:tcPr>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Ausfuhrkontrollverordnung 2008 (ECO 2008)</w:t>
            </w:r>
          </w:p>
          <w:p>
            <w:pPr>
              <w:jc w:val="both"/>
              <w:rPr>
                <w:rFonts w:ascii="Times New Roman" w:eastAsiaTheme="minorHAnsi" w:hAnsi="Times New Roman" w:cs="Times New Roman"/>
                <w:noProof/>
              </w:rPr>
            </w:pPr>
          </w:p>
          <w:p>
            <w:pPr>
              <w:pStyle w:val="ListParagraph"/>
              <w:numPr>
                <w:ilvl w:val="0"/>
                <w:numId w:val="1"/>
              </w:numPr>
              <w:contextualSpacing/>
              <w:jc w:val="both"/>
              <w:rPr>
                <w:rFonts w:ascii="Times New Roman" w:eastAsiaTheme="minorHAnsi" w:hAnsi="Times New Roman" w:cs="Times New Roman"/>
                <w:noProof/>
                <w:sz w:val="24"/>
                <w:szCs w:val="24"/>
              </w:rPr>
            </w:pPr>
            <w:r>
              <w:rPr>
                <w:rFonts w:ascii="Times New Roman" w:hAnsi="Times New Roman"/>
                <w:noProof/>
              </w:rPr>
              <w:t>Gesetz über Zölle und Verbrauchsteuern 1979 (CEMA)</w:t>
            </w:r>
          </w:p>
        </w:tc>
        <w:tc>
          <w:tcPr>
            <w:tcW w:w="2538" w:type="dxa"/>
          </w:tcPr>
          <w:p>
            <w:pPr>
              <w:ind w:left="708"/>
              <w:jc w:val="both"/>
              <w:rPr>
                <w:rFonts w:ascii="Times New Roman" w:eastAsiaTheme="minorHAnsi" w:hAnsi="Times New Roman" w:cs="Times New Roman"/>
                <w:noProof/>
              </w:rPr>
            </w:pPr>
            <w:r>
              <w:rPr>
                <w:rFonts w:ascii="Times New Roman" w:hAnsi="Times New Roman"/>
                <w:noProof/>
              </w:rPr>
              <w:t>- Nicht zutreffend</w:t>
            </w:r>
          </w:p>
          <w:p>
            <w:pPr>
              <w:jc w:val="both"/>
              <w:rPr>
                <w:rFonts w:ascii="Times New Roman" w:eastAsiaTheme="minorHAnsi" w:hAnsi="Times New Roman" w:cs="Times New Roman"/>
                <w:noProof/>
              </w:rPr>
            </w:pPr>
          </w:p>
        </w:tc>
        <w:tc>
          <w:tcPr>
            <w:tcW w:w="2643" w:type="dxa"/>
          </w:tcPr>
          <w:p>
            <w:pPr>
              <w:jc w:val="both"/>
              <w:rPr>
                <w:rFonts w:ascii="Times New Roman" w:eastAsiaTheme="minorHAnsi" w:hAnsi="Times New Roman" w:cs="Times New Roman"/>
                <w:noProof/>
              </w:rPr>
            </w:pPr>
            <w:r>
              <w:rPr>
                <w:rFonts w:ascii="Times New Roman" w:hAnsi="Times New Roman"/>
                <w:noProof/>
              </w:rPr>
              <w:t>Alle Vergehen in Bezug auf die Ausfuhrkontrolle im Vereinigten Königreich fallen unter das Strafrecht. Allerdings ziehen nicht alle Vergehen eine Freiheitsstrafe nach sich; Freiheitsstrafen beschränken sich in der Regel auf Vergehen, bei denen der Vorsatz zur Umgehung von Kontrollen nachgewiesen werden kann. Maximale Sanktionen sind eine Geldstrafe in unbegrenzter Höhe oder eine Freiheitsstrafe von maximal zehn Jahren oder beides (CEMA/ECO 2008, Artikel 35, 42, 152).</w:t>
            </w:r>
          </w:p>
        </w:tc>
      </w:tr>
    </w:tbl>
    <w:p>
      <w:pPr>
        <w:rPr>
          <w:b/>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578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5F50"/>
    <w:multiLevelType w:val="hybridMultilevel"/>
    <w:tmpl w:val="7250D85A"/>
    <w:lvl w:ilvl="0" w:tplc="AE78B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9BA29E6"/>
    <w:multiLevelType w:val="hybridMultilevel"/>
    <w:tmpl w:val="C63EC01C"/>
    <w:lvl w:ilvl="0" w:tplc="4D52C4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64452A"/>
    <w:multiLevelType w:val="hybridMultilevel"/>
    <w:tmpl w:val="4208AD42"/>
    <w:lvl w:ilvl="0" w:tplc="67549FD4">
      <w:start w:val="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EB1372"/>
    <w:multiLevelType w:val="hybridMultilevel"/>
    <w:tmpl w:val="A02AF742"/>
    <w:lvl w:ilvl="0" w:tplc="7EE211B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063C46"/>
    <w:multiLevelType w:val="hybridMultilevel"/>
    <w:tmpl w:val="0E8C63E2"/>
    <w:lvl w:ilvl="0" w:tplc="67549FD4">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591CD7"/>
    <w:multiLevelType w:val="hybridMultilevel"/>
    <w:tmpl w:val="F246FAFC"/>
    <w:lvl w:ilvl="0" w:tplc="4D52C40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FF537AD"/>
    <w:multiLevelType w:val="hybridMultilevel"/>
    <w:tmpl w:val="2910D4E8"/>
    <w:lvl w:ilvl="0" w:tplc="4D52C4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1"/>
    <w:docVar w:name="LW_ANNEX_UNIQUE" w:val="1"/>
    <w:docVar w:name="LW_CORRIGENDUM" w:val="&lt;UNUSED&gt;"/>
    <w:docVar w:name="LW_COVERPAGE_EXISTS" w:val="True"/>
    <w:docVar w:name="LW_COVERPAGE_GUID" w:val="DF3E11F6-D986-4DA7-800C-09B711CDB4D3"/>
    <w:docVar w:name="LW_COVERPAGE_TYPE" w:val="1"/>
    <w:docVar w:name="LW_CROSSREFERENCE" w:val="&lt;UNUSED&gt;"/>
    <w:docVar w:name="LW_DocType" w:val="NORMAL"/>
    <w:docVar w:name="LW_EMISSION" w:val="4.11.2019"/>
    <w:docVar w:name="LW_EMISSION_ISODATE" w:val="2019-11-04"/>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über die Durchführung der Verordnung (EG) Nr. 428/2009 über eine Gemeinschaftsregelung für die Kontrolle der Ausfuhr, der Verbringung, der Vermittlung und der Durchfuhr von Gütern mit doppeltem Verwendungszweck, einschließlich eines Berichts über die Ausübung der Befugnis zum Erlass von delegierten Rechtsakten, die der Kommission gemäß der Verordnung (EU) Nr. 599/2014 des Europäischen Parlaments und des Rates vom 16. April 2014 zur Änderung der Verordnung (EG) Nr. 428/2009 des Rates über eine Gemeinschaftsregelung für die Kontrolle der Ausfuhr, der Verbringung, der Vermittlung und der Durchfuhr von Gütern mit doppeltem Verwendungszweck übertragen wurde"/>
    <w:docVar w:name="LW_PART_NBR" w:val="1"/>
    <w:docVar w:name="LW_PART_NBR_TOTAL" w:val="1"/>
    <w:docVar w:name="LW_REF.INST.NEW" w:val="COM"/>
    <w:docVar w:name="LW_REF.INST.NEW_ADOPTED" w:val="final"/>
    <w:docVar w:name="LW_REF.INST.NEW_TEXT" w:val="(2019) 5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Berichts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table" w:styleId="TableGrid">
    <w:name w:val="Table Grid"/>
    <w:basedOn w:val="TableNormal"/>
    <w:uiPriority w:val="5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cstheme="minorBidi"/>
      <w:sz w:val="22"/>
      <w:szCs w:val="21"/>
      <w:lang w:val="de-DE"/>
    </w:rPr>
  </w:style>
  <w:style w:type="paragraph" w:styleId="BodyText">
    <w:name w:val="Body Text"/>
    <w:basedOn w:val="Normal"/>
    <w:link w:val="BodyTextChar"/>
    <w:uiPriority w:val="99"/>
    <w:unhideWhenUsed/>
    <w:pPr>
      <w:framePr w:hSpace="141" w:wrap="around" w:vAnchor="page" w:hAnchor="margin" w:y="2845"/>
      <w:jc w:val="both"/>
    </w:pPr>
    <w:rPr>
      <w:rFonts w:ascii="Calibri" w:eastAsia="Times New Roman" w:hAnsi="Calibri"/>
      <w:sz w:val="22"/>
      <w:szCs w:val="22"/>
    </w:rPr>
  </w:style>
  <w:style w:type="character" w:customStyle="1" w:styleId="BodyTextChar">
    <w:name w:val="Body Text Char"/>
    <w:basedOn w:val="DefaultParagraphFont"/>
    <w:link w:val="BodyText"/>
    <w:uiPriority w:val="99"/>
    <w:rPr>
      <w:rFonts w:ascii="Calibri" w:eastAsia="Times New Roman"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Calibri" w:eastAsia="Calibri" w:hAnsi="Calibri" w:cs="Calibri"/>
      <w:sz w:val="22"/>
      <w:szCs w:val="22"/>
      <w:lang w:eastAsia="en-GB"/>
    </w:rPr>
  </w:style>
  <w:style w:type="table" w:styleId="TableGrid">
    <w:name w:val="Table Grid"/>
    <w:basedOn w:val="TableNormal"/>
    <w:uiPriority w:val="5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cstheme="minorBidi"/>
      <w:sz w:val="22"/>
      <w:szCs w:val="21"/>
      <w:lang w:val="de-DE"/>
    </w:rPr>
  </w:style>
  <w:style w:type="paragraph" w:styleId="BodyText">
    <w:name w:val="Body Text"/>
    <w:basedOn w:val="Normal"/>
    <w:link w:val="BodyTextChar"/>
    <w:uiPriority w:val="99"/>
    <w:unhideWhenUsed/>
    <w:pPr>
      <w:framePr w:hSpace="141" w:wrap="around" w:vAnchor="page" w:hAnchor="margin" w:y="2845"/>
      <w:jc w:val="both"/>
    </w:pPr>
    <w:rPr>
      <w:rFonts w:ascii="Calibri" w:eastAsia="Times New Roman" w:hAnsi="Calibri"/>
      <w:sz w:val="22"/>
      <w:szCs w:val="22"/>
    </w:rPr>
  </w:style>
  <w:style w:type="character" w:customStyle="1" w:styleId="BodyTextChar">
    <w:name w:val="Body Text Char"/>
    <w:basedOn w:val="DefaultParagraphFont"/>
    <w:link w:val="BodyText"/>
    <w:uiPriority w:val="99"/>
    <w:rPr>
      <w:rFonts w:ascii="Calibri" w:eastAsia="Times New Roman"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2489</Words>
  <Characters>15060</Characters>
  <Application>Microsoft Office Word</Application>
  <DocSecurity>0</DocSecurity>
  <Lines>1255</Lines>
  <Paragraphs>240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12</cp:revision>
  <dcterms:created xsi:type="dcterms:W3CDTF">2019-10-02T08:57:00Z</dcterms:created>
  <dcterms:modified xsi:type="dcterms:W3CDTF">2019-10-29T10:05:00Z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