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91D57E3B-4DCA-4DEC-A31C-8D51DBB91EF9" style="width:450.75pt;height:447.7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spacing w:after="360"/>
        <w:jc w:val="center"/>
        <w:rPr>
          <w:b/>
          <w:noProof/>
          <w:u w:val="single"/>
        </w:rPr>
      </w:pPr>
      <w:bookmarkStart w:id="1" w:name="_GoBack"/>
      <w:bookmarkEnd w:id="1"/>
      <w:r>
        <w:rPr>
          <w:b/>
          <w:noProof/>
          <w:u w:val="single"/>
        </w:rPr>
        <w:lastRenderedPageBreak/>
        <w:t>PIELIKUMS</w:t>
      </w:r>
    </w:p>
    <w:p>
      <w:pPr>
        <w:rPr>
          <w:b/>
          <w:noProof/>
        </w:rPr>
      </w:pPr>
      <w:r>
        <w:rPr>
          <w:b/>
          <w:noProof/>
        </w:rPr>
        <w:t>To pasākumu saraksts, kurus dalībvalstis veikušas saskaņā ar 24. pantu un par kuriem ir paziņots Komisijai (valstu izpildes pasākumi)</w:t>
      </w:r>
    </w:p>
    <w:p>
      <w:pPr>
        <w:rPr>
          <w:b/>
          <w:noProof/>
        </w:rPr>
      </w:pPr>
    </w:p>
    <w:p>
      <w:pPr>
        <w:rPr>
          <w:b/>
          <w:noProof/>
        </w:rPr>
      </w:pPr>
    </w:p>
    <w:tbl>
      <w:tblPr>
        <w:tblStyle w:val="TableGrid"/>
        <w:tblW w:w="0" w:type="auto"/>
        <w:tblLayout w:type="fixed"/>
        <w:tblLook w:val="04A0" w:firstRow="1" w:lastRow="0" w:firstColumn="1" w:lastColumn="0" w:noHBand="0" w:noVBand="1"/>
      </w:tblPr>
      <w:tblGrid>
        <w:gridCol w:w="1101"/>
        <w:gridCol w:w="3006"/>
        <w:gridCol w:w="2538"/>
        <w:gridCol w:w="2643"/>
      </w:tblGrid>
      <w:tr>
        <w:trPr>
          <w:trHeight w:val="1069"/>
        </w:trPr>
        <w:tc>
          <w:tcPr>
            <w:tcW w:w="1101" w:type="dxa"/>
          </w:tcPr>
          <w:p>
            <w:pPr>
              <w:jc w:val="center"/>
              <w:rPr>
                <w:rFonts w:ascii="Times New Roman" w:hAnsi="Times New Roman" w:cs="Times New Roman"/>
                <w:b/>
                <w:noProof/>
              </w:rPr>
            </w:pPr>
            <w:r>
              <w:rPr>
                <w:rFonts w:ascii="Times New Roman" w:hAnsi="Times New Roman"/>
                <w:b/>
                <w:noProof/>
              </w:rPr>
              <w:t>Dalībvalsts</w:t>
            </w:r>
          </w:p>
        </w:tc>
        <w:tc>
          <w:tcPr>
            <w:tcW w:w="3006" w:type="dxa"/>
          </w:tcPr>
          <w:p>
            <w:pPr>
              <w:jc w:val="center"/>
              <w:rPr>
                <w:rFonts w:ascii="Times New Roman" w:hAnsi="Times New Roman" w:cs="Times New Roman"/>
                <w:b/>
                <w:noProof/>
              </w:rPr>
            </w:pPr>
            <w:r>
              <w:rPr>
                <w:rFonts w:ascii="Times New Roman" w:hAnsi="Times New Roman"/>
                <w:b/>
                <w:noProof/>
              </w:rPr>
              <w:t>Attiecīgie tiesību akti</w:t>
            </w:r>
          </w:p>
        </w:tc>
        <w:tc>
          <w:tcPr>
            <w:tcW w:w="2538" w:type="dxa"/>
          </w:tcPr>
          <w:p>
            <w:pPr>
              <w:jc w:val="center"/>
              <w:rPr>
                <w:rFonts w:ascii="Times New Roman" w:hAnsi="Times New Roman" w:cs="Times New Roman"/>
                <w:b/>
                <w:noProof/>
              </w:rPr>
            </w:pPr>
            <w:r>
              <w:rPr>
                <w:rFonts w:ascii="Times New Roman" w:hAnsi="Times New Roman"/>
                <w:b/>
                <w:noProof/>
              </w:rPr>
              <w:t>Administratīvie sodi</w:t>
            </w:r>
          </w:p>
          <w:p>
            <w:pPr>
              <w:jc w:val="center"/>
              <w:rPr>
                <w:rFonts w:ascii="Times New Roman" w:hAnsi="Times New Roman" w:cs="Times New Roman"/>
                <w:b/>
                <w:noProof/>
              </w:rPr>
            </w:pPr>
          </w:p>
        </w:tc>
        <w:tc>
          <w:tcPr>
            <w:tcW w:w="2643" w:type="dxa"/>
          </w:tcPr>
          <w:p>
            <w:pPr>
              <w:jc w:val="center"/>
              <w:rPr>
                <w:rFonts w:ascii="Times New Roman" w:hAnsi="Times New Roman" w:cs="Times New Roman"/>
                <w:b/>
                <w:noProof/>
              </w:rPr>
            </w:pPr>
            <w:r>
              <w:rPr>
                <w:rFonts w:ascii="Times New Roman" w:hAnsi="Times New Roman"/>
                <w:b/>
                <w:noProof/>
              </w:rPr>
              <w:t>Kriminālsodi</w:t>
            </w:r>
          </w:p>
        </w:tc>
      </w:tr>
      <w:tr>
        <w:trPr>
          <w:trHeight w:val="2486"/>
        </w:trPr>
        <w:tc>
          <w:tcPr>
            <w:tcW w:w="1101" w:type="dxa"/>
          </w:tcPr>
          <w:p>
            <w:pPr>
              <w:jc w:val="center"/>
              <w:rPr>
                <w:rFonts w:ascii="Times New Roman" w:hAnsi="Times New Roman" w:cs="Times New Roman"/>
                <w:b/>
                <w:noProof/>
              </w:rPr>
            </w:pPr>
            <w:r>
              <w:rPr>
                <w:rFonts w:ascii="Times New Roman" w:hAnsi="Times New Roman"/>
                <w:b/>
                <w:noProof/>
              </w:rPr>
              <w:t>BE</w:t>
            </w:r>
          </w:p>
        </w:tc>
        <w:tc>
          <w:tcPr>
            <w:tcW w:w="3006" w:type="dxa"/>
          </w:tcPr>
          <w:p>
            <w:pPr>
              <w:pStyle w:val="PlainText"/>
              <w:numPr>
                <w:ilvl w:val="0"/>
                <w:numId w:val="3"/>
              </w:numPr>
              <w:jc w:val="both"/>
              <w:rPr>
                <w:rFonts w:ascii="Times New Roman" w:hAnsi="Times New Roman" w:cs="Times New Roman"/>
                <w:noProof/>
                <w:sz w:val="24"/>
                <w:szCs w:val="24"/>
              </w:rPr>
            </w:pPr>
            <w:r>
              <w:rPr>
                <w:rFonts w:ascii="Times New Roman" w:hAnsi="Times New Roman"/>
                <w:noProof/>
              </w:rPr>
              <w:t>1962. gada 11. septembra Likums par preču un saistītās tehnoloģijas importu, eksportu un tranzītu;</w:t>
            </w:r>
          </w:p>
          <w:p>
            <w:pPr>
              <w:pStyle w:val="PlainText"/>
              <w:jc w:val="both"/>
              <w:rPr>
                <w:rFonts w:ascii="Times New Roman" w:hAnsi="Times New Roman" w:cs="Times New Roman"/>
                <w:noProof/>
                <w:sz w:val="24"/>
                <w:szCs w:val="24"/>
              </w:rPr>
            </w:pPr>
          </w:p>
          <w:p>
            <w:pPr>
              <w:pStyle w:val="PlainText"/>
              <w:numPr>
                <w:ilvl w:val="0"/>
                <w:numId w:val="3"/>
              </w:numPr>
              <w:jc w:val="both"/>
              <w:rPr>
                <w:rFonts w:ascii="Times New Roman" w:hAnsi="Times New Roman" w:cs="Times New Roman"/>
                <w:noProof/>
                <w:sz w:val="24"/>
                <w:szCs w:val="24"/>
              </w:rPr>
            </w:pPr>
            <w:r>
              <w:rPr>
                <w:rFonts w:ascii="Times New Roman" w:hAnsi="Times New Roman"/>
                <w:noProof/>
              </w:rPr>
              <w:t>Vispārējā likuma par muitu un akcīzi 231. pants, kurā definētas pilnvaras veikt noskaidrošanu un kriminālvajāšanu.</w:t>
            </w:r>
          </w:p>
        </w:tc>
        <w:tc>
          <w:tcPr>
            <w:tcW w:w="2538" w:type="dxa"/>
          </w:tcPr>
          <w:p>
            <w:pPr>
              <w:pStyle w:val="PlainText"/>
              <w:numPr>
                <w:ilvl w:val="0"/>
                <w:numId w:val="3"/>
              </w:numPr>
              <w:jc w:val="both"/>
              <w:rPr>
                <w:rFonts w:ascii="Times New Roman" w:hAnsi="Times New Roman" w:cs="Times New Roman"/>
                <w:noProof/>
                <w:sz w:val="24"/>
                <w:szCs w:val="24"/>
              </w:rPr>
            </w:pPr>
            <w:r>
              <w:rPr>
                <w:rFonts w:ascii="Times New Roman" w:hAnsi="Times New Roman"/>
                <w:noProof/>
              </w:rPr>
              <w:t>Naudas sods līdz divkārtējas preču vērtības apmēram;</w:t>
            </w:r>
          </w:p>
          <w:p>
            <w:pPr>
              <w:pStyle w:val="PlainText"/>
              <w:numPr>
                <w:ilvl w:val="0"/>
                <w:numId w:val="3"/>
              </w:numPr>
              <w:jc w:val="both"/>
              <w:rPr>
                <w:rFonts w:ascii="Times New Roman" w:hAnsi="Times New Roman" w:cs="Times New Roman"/>
                <w:noProof/>
                <w:sz w:val="24"/>
                <w:szCs w:val="24"/>
              </w:rPr>
            </w:pPr>
            <w:r>
              <w:rPr>
                <w:rFonts w:ascii="Times New Roman" w:hAnsi="Times New Roman"/>
                <w:noProof/>
              </w:rPr>
              <w:t>preču konfiskācija (“Preču pasludināšana par piedzītām”).</w:t>
            </w:r>
          </w:p>
        </w:tc>
        <w:tc>
          <w:tcPr>
            <w:tcW w:w="2643" w:type="dxa"/>
          </w:tcPr>
          <w:p>
            <w:pPr>
              <w:pStyle w:val="PlainText"/>
              <w:numPr>
                <w:ilvl w:val="0"/>
                <w:numId w:val="3"/>
              </w:numPr>
              <w:jc w:val="both"/>
              <w:rPr>
                <w:rFonts w:ascii="Times New Roman" w:hAnsi="Times New Roman" w:cs="Times New Roman"/>
                <w:noProof/>
                <w:sz w:val="24"/>
                <w:szCs w:val="24"/>
              </w:rPr>
            </w:pPr>
            <w:r>
              <w:rPr>
                <w:rFonts w:ascii="Times New Roman" w:hAnsi="Times New Roman"/>
                <w:noProof/>
              </w:rPr>
              <w:t>Cietumsods uz laiku līdz 5 gadiem.</w:t>
            </w:r>
          </w:p>
          <w:p>
            <w:pPr>
              <w:pStyle w:val="PlainText"/>
              <w:ind w:left="720"/>
              <w:jc w:val="both"/>
              <w:rPr>
                <w:rFonts w:ascii="Times New Roman" w:hAnsi="Times New Roman" w:cs="Times New Roman"/>
                <w:noProof/>
                <w:sz w:val="24"/>
                <w:szCs w:val="24"/>
              </w:rPr>
            </w:pPr>
          </w:p>
        </w:tc>
      </w:tr>
      <w:tr>
        <w:trPr>
          <w:trHeight w:val="347"/>
        </w:trPr>
        <w:tc>
          <w:tcPr>
            <w:tcW w:w="1101" w:type="dxa"/>
          </w:tcPr>
          <w:p>
            <w:pPr>
              <w:jc w:val="center"/>
              <w:rPr>
                <w:rFonts w:ascii="Times New Roman" w:hAnsi="Times New Roman" w:cs="Times New Roman"/>
                <w:b/>
                <w:noProof/>
              </w:rPr>
            </w:pPr>
            <w:r>
              <w:rPr>
                <w:rFonts w:ascii="Times New Roman" w:hAnsi="Times New Roman"/>
                <w:b/>
                <w:noProof/>
              </w:rPr>
              <w:t>BG</w:t>
            </w:r>
          </w:p>
        </w:tc>
        <w:tc>
          <w:tcPr>
            <w:tcW w:w="3006" w:type="dxa"/>
          </w:tcPr>
          <w:p>
            <w:pPr>
              <w:pStyle w:val="PlainText"/>
              <w:numPr>
                <w:ilvl w:val="0"/>
                <w:numId w:val="3"/>
              </w:numPr>
              <w:jc w:val="both"/>
              <w:rPr>
                <w:rFonts w:ascii="Times New Roman" w:hAnsi="Times New Roman" w:cs="Times New Roman"/>
                <w:noProof/>
                <w:sz w:val="24"/>
                <w:szCs w:val="24"/>
              </w:rPr>
            </w:pPr>
            <w:r>
              <w:rPr>
                <w:rFonts w:ascii="Times New Roman" w:hAnsi="Times New Roman"/>
                <w:noProof/>
              </w:rPr>
              <w:t>Ar aizsardzību saistītu produktu un divējāda lietojuma preču un tehnoloģiju eksporta kontroles likums (valsts oficiālais izdevums Nr. 26/29.3.2011.);</w:t>
            </w:r>
          </w:p>
          <w:p>
            <w:pPr>
              <w:pStyle w:val="PlainText"/>
              <w:ind w:left="720"/>
              <w:jc w:val="both"/>
              <w:rPr>
                <w:rFonts w:ascii="Times New Roman" w:hAnsi="Times New Roman" w:cs="Times New Roman"/>
                <w:noProof/>
                <w:sz w:val="24"/>
                <w:szCs w:val="24"/>
              </w:rPr>
            </w:pPr>
          </w:p>
          <w:p>
            <w:pPr>
              <w:pStyle w:val="PlainText"/>
              <w:numPr>
                <w:ilvl w:val="0"/>
                <w:numId w:val="3"/>
              </w:numPr>
              <w:jc w:val="both"/>
              <w:rPr>
                <w:rFonts w:ascii="Times New Roman" w:hAnsi="Times New Roman" w:cs="Times New Roman"/>
                <w:noProof/>
                <w:sz w:val="24"/>
                <w:szCs w:val="24"/>
              </w:rPr>
            </w:pPr>
            <w:r>
              <w:rPr>
                <w:rFonts w:ascii="Times New Roman" w:hAnsi="Times New Roman"/>
                <w:noProof/>
              </w:rPr>
              <w:t>Kriminālkodekss.</w:t>
            </w:r>
          </w:p>
        </w:tc>
        <w:tc>
          <w:tcPr>
            <w:tcW w:w="2538" w:type="dxa"/>
          </w:tcPr>
          <w:p>
            <w:pPr>
              <w:pStyle w:val="PlainText"/>
              <w:numPr>
                <w:ilvl w:val="0"/>
                <w:numId w:val="3"/>
              </w:numPr>
              <w:jc w:val="both"/>
              <w:rPr>
                <w:rFonts w:ascii="Times New Roman" w:hAnsi="Times New Roman" w:cs="Times New Roman"/>
                <w:noProof/>
                <w:sz w:val="24"/>
                <w:szCs w:val="24"/>
              </w:rPr>
            </w:pPr>
            <w:r>
              <w:rPr>
                <w:rFonts w:ascii="Times New Roman" w:hAnsi="Times New Roman"/>
                <w:noProof/>
              </w:rPr>
              <w:t>Naudas sods līdz 500 000 BGN (aptuveni 250 000 EUR) (Likuma 72., 73. un 74. pants).</w:t>
            </w:r>
          </w:p>
          <w:p>
            <w:pPr>
              <w:pStyle w:val="PlainText"/>
              <w:ind w:left="720"/>
              <w:jc w:val="both"/>
              <w:rPr>
                <w:rFonts w:ascii="Times New Roman" w:hAnsi="Times New Roman" w:cs="Times New Roman"/>
                <w:noProof/>
                <w:sz w:val="24"/>
                <w:szCs w:val="24"/>
              </w:rPr>
            </w:pPr>
          </w:p>
        </w:tc>
        <w:tc>
          <w:tcPr>
            <w:tcW w:w="2643" w:type="dxa"/>
          </w:tcPr>
          <w:p>
            <w:pPr>
              <w:pStyle w:val="PlainText"/>
              <w:numPr>
                <w:ilvl w:val="0"/>
                <w:numId w:val="3"/>
              </w:numPr>
              <w:jc w:val="both"/>
              <w:rPr>
                <w:rFonts w:ascii="Times New Roman" w:hAnsi="Times New Roman" w:cs="Times New Roman"/>
                <w:noProof/>
                <w:sz w:val="24"/>
                <w:szCs w:val="24"/>
              </w:rPr>
            </w:pPr>
            <w:r>
              <w:rPr>
                <w:rFonts w:ascii="Times New Roman" w:hAnsi="Times New Roman"/>
                <w:noProof/>
              </w:rPr>
              <w:t xml:space="preserve">Cietumsods uz laiku līdz 10 gadiem; </w:t>
            </w:r>
          </w:p>
          <w:p>
            <w:pPr>
              <w:pStyle w:val="PlainText"/>
              <w:numPr>
                <w:ilvl w:val="0"/>
                <w:numId w:val="3"/>
              </w:numPr>
              <w:jc w:val="both"/>
              <w:rPr>
                <w:rFonts w:ascii="Times New Roman" w:hAnsi="Times New Roman" w:cs="Times New Roman"/>
                <w:noProof/>
                <w:sz w:val="24"/>
                <w:szCs w:val="24"/>
              </w:rPr>
            </w:pPr>
            <w:r>
              <w:rPr>
                <w:rFonts w:ascii="Times New Roman" w:hAnsi="Times New Roman"/>
                <w:noProof/>
              </w:rPr>
              <w:t>naudas sods līdz 200 000 levu (aptuveni 100 000 EUR) (Kriminālkodeksa 339.b pants).</w:t>
            </w:r>
          </w:p>
        </w:tc>
      </w:tr>
      <w:tr>
        <w:trPr>
          <w:trHeight w:val="2486"/>
        </w:trPr>
        <w:tc>
          <w:tcPr>
            <w:tcW w:w="1101" w:type="dxa"/>
          </w:tcPr>
          <w:p>
            <w:pPr>
              <w:jc w:val="center"/>
              <w:rPr>
                <w:rFonts w:ascii="Times New Roman" w:hAnsi="Times New Roman" w:cs="Times New Roman"/>
                <w:b/>
                <w:noProof/>
              </w:rPr>
            </w:pPr>
            <w:r>
              <w:rPr>
                <w:rFonts w:ascii="Times New Roman" w:hAnsi="Times New Roman"/>
                <w:b/>
                <w:noProof/>
              </w:rPr>
              <w:t>CY</w:t>
            </w:r>
          </w:p>
        </w:tc>
        <w:tc>
          <w:tcPr>
            <w:tcW w:w="3006" w:type="dxa"/>
          </w:tcPr>
          <w:p>
            <w:pPr>
              <w:pStyle w:val="ListParagraph"/>
              <w:numPr>
                <w:ilvl w:val="0"/>
                <w:numId w:val="2"/>
              </w:numPr>
              <w:contextualSpacing/>
              <w:rPr>
                <w:rFonts w:ascii="Times New Roman" w:hAnsi="Times New Roman" w:cs="Times New Roman"/>
                <w:noProof/>
                <w:sz w:val="24"/>
                <w:szCs w:val="24"/>
              </w:rPr>
            </w:pPr>
            <w:r>
              <w:rPr>
                <w:rFonts w:ascii="Times New Roman" w:hAnsi="Times New Roman"/>
                <w:noProof/>
              </w:rPr>
              <w:t>Aizsardzības (preču eksporta) noteikumi (1993);</w:t>
            </w:r>
          </w:p>
          <w:p>
            <w:pPr>
              <w:rPr>
                <w:rFonts w:ascii="Times New Roman" w:hAnsi="Times New Roman" w:cs="Times New Roman"/>
                <w:noProof/>
              </w:rPr>
            </w:pPr>
          </w:p>
          <w:p>
            <w:pPr>
              <w:pStyle w:val="PlainText"/>
              <w:numPr>
                <w:ilvl w:val="0"/>
                <w:numId w:val="2"/>
              </w:numPr>
              <w:rPr>
                <w:rFonts w:ascii="Times New Roman" w:hAnsi="Times New Roman" w:cs="Times New Roman"/>
                <w:noProof/>
                <w:sz w:val="24"/>
                <w:szCs w:val="24"/>
              </w:rPr>
            </w:pPr>
            <w:r>
              <w:rPr>
                <w:rFonts w:ascii="Times New Roman" w:hAnsi="Times New Roman"/>
                <w:noProof/>
              </w:rPr>
              <w:t>Ministrijas rīkojums Nr. 312/2009.</w:t>
            </w:r>
          </w:p>
        </w:tc>
        <w:tc>
          <w:tcPr>
            <w:tcW w:w="2538" w:type="dxa"/>
          </w:tcPr>
          <w:p>
            <w:pPr>
              <w:pStyle w:val="ListParagraph"/>
              <w:numPr>
                <w:ilvl w:val="0"/>
                <w:numId w:val="2"/>
              </w:numPr>
              <w:contextualSpacing/>
              <w:rPr>
                <w:rFonts w:ascii="Times New Roman" w:hAnsi="Times New Roman" w:cs="Times New Roman"/>
                <w:noProof/>
                <w:sz w:val="24"/>
                <w:szCs w:val="24"/>
              </w:rPr>
            </w:pPr>
            <w:r>
              <w:rPr>
                <w:rFonts w:ascii="Times New Roman" w:hAnsi="Times New Roman"/>
                <w:noProof/>
              </w:rPr>
              <w:t>Naudas sods līdz 2600 EUR;</w:t>
            </w:r>
          </w:p>
          <w:p>
            <w:pPr>
              <w:pStyle w:val="ListParagraph"/>
              <w:numPr>
                <w:ilvl w:val="0"/>
                <w:numId w:val="2"/>
              </w:numPr>
              <w:contextualSpacing/>
              <w:rPr>
                <w:rFonts w:ascii="Times New Roman" w:hAnsi="Times New Roman" w:cs="Times New Roman"/>
                <w:b/>
                <w:noProof/>
                <w:sz w:val="24"/>
                <w:szCs w:val="24"/>
              </w:rPr>
            </w:pPr>
            <w:r>
              <w:rPr>
                <w:rFonts w:ascii="Times New Roman" w:hAnsi="Times New Roman"/>
                <w:noProof/>
              </w:rPr>
              <w:t>tiesa vai — atsevišķos gadījumos — muita var izdot rīkojumu par preču konfiskāciju.</w:t>
            </w:r>
          </w:p>
        </w:tc>
        <w:tc>
          <w:tcPr>
            <w:tcW w:w="2643" w:type="dxa"/>
          </w:tcPr>
          <w:p>
            <w:pPr>
              <w:pStyle w:val="ListParagraph"/>
              <w:numPr>
                <w:ilvl w:val="0"/>
                <w:numId w:val="2"/>
              </w:numPr>
              <w:contextualSpacing/>
              <w:rPr>
                <w:rFonts w:ascii="Times New Roman" w:hAnsi="Times New Roman" w:cs="Times New Roman"/>
                <w:b/>
                <w:bCs/>
                <w:noProof/>
                <w:sz w:val="24"/>
                <w:szCs w:val="24"/>
              </w:rPr>
            </w:pPr>
            <w:r>
              <w:rPr>
                <w:rFonts w:ascii="Times New Roman" w:hAnsi="Times New Roman"/>
                <w:noProof/>
              </w:rPr>
              <w:t xml:space="preserve">Cietumsods uz laiku līdz 3 gadiem. </w:t>
            </w:r>
          </w:p>
        </w:tc>
      </w:tr>
      <w:tr>
        <w:trPr>
          <w:trHeight w:val="2486"/>
        </w:trPr>
        <w:tc>
          <w:tcPr>
            <w:tcW w:w="1101" w:type="dxa"/>
          </w:tcPr>
          <w:p>
            <w:pPr>
              <w:jc w:val="center"/>
              <w:rPr>
                <w:rFonts w:ascii="Times New Roman" w:hAnsi="Times New Roman" w:cs="Times New Roman"/>
                <w:b/>
                <w:noProof/>
              </w:rPr>
            </w:pPr>
            <w:r>
              <w:rPr>
                <w:rFonts w:ascii="Times New Roman" w:hAnsi="Times New Roman"/>
                <w:b/>
                <w:noProof/>
              </w:rPr>
              <w:t>DE</w:t>
            </w:r>
          </w:p>
          <w:p>
            <w:pPr>
              <w:jc w:val="center"/>
              <w:rPr>
                <w:rFonts w:ascii="Times New Roman" w:hAnsi="Times New Roman" w:cs="Times New Roman"/>
                <w:b/>
                <w:noProof/>
              </w:rPr>
            </w:pPr>
          </w:p>
        </w:tc>
        <w:tc>
          <w:tcPr>
            <w:tcW w:w="3006" w:type="dxa"/>
          </w:tcPr>
          <w:p>
            <w:pPr>
              <w:pStyle w:val="PlainText"/>
              <w:numPr>
                <w:ilvl w:val="0"/>
                <w:numId w:val="2"/>
              </w:numPr>
              <w:jc w:val="both"/>
              <w:rPr>
                <w:rFonts w:ascii="Times New Roman" w:hAnsi="Times New Roman" w:cs="Times New Roman"/>
                <w:noProof/>
                <w:sz w:val="24"/>
                <w:szCs w:val="24"/>
              </w:rPr>
            </w:pPr>
            <w:r>
              <w:rPr>
                <w:rFonts w:ascii="Times New Roman" w:hAnsi="Times New Roman"/>
                <w:noProof/>
              </w:rPr>
              <w:t>Ārējās tirdzniecības un maksājumu likums (2013. gada 6. jūnijs) (</w:t>
            </w:r>
            <w:r>
              <w:rPr>
                <w:rFonts w:ascii="Times New Roman" w:hAnsi="Times New Roman"/>
                <w:i/>
                <w:noProof/>
              </w:rPr>
              <w:t>Außenwirtschaftsgesetz</w:t>
            </w:r>
            <w:r>
              <w:rPr>
                <w:rFonts w:ascii="Times New Roman" w:hAnsi="Times New Roman"/>
                <w:noProof/>
              </w:rPr>
              <w:t>) — paredz administratīvus sodus un kriminālsodus valsts un Eiropas eksporta kontroles tiesību aktu pārkāpumu gadījumā;</w:t>
            </w:r>
          </w:p>
          <w:p>
            <w:pPr>
              <w:pStyle w:val="PlainText"/>
              <w:ind w:left="720"/>
              <w:jc w:val="both"/>
              <w:rPr>
                <w:rFonts w:ascii="Times New Roman" w:hAnsi="Times New Roman" w:cs="Times New Roman"/>
                <w:noProof/>
                <w:sz w:val="24"/>
                <w:szCs w:val="24"/>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Ārējās tirdzniecības un maksājumu rīkojums (</w:t>
            </w:r>
            <w:r>
              <w:rPr>
                <w:rFonts w:ascii="Times New Roman" w:hAnsi="Times New Roman"/>
                <w:i/>
                <w:noProof/>
              </w:rPr>
              <w:t>Außenwirtschaftsverordnung</w:t>
            </w:r>
            <w:r>
              <w:rPr>
                <w:rFonts w:ascii="Times New Roman" w:hAnsi="Times New Roman"/>
                <w:noProof/>
              </w:rPr>
              <w:t>) un Administratīvo pārkāpumu likums (</w:t>
            </w:r>
            <w:r>
              <w:rPr>
                <w:rFonts w:ascii="Times New Roman" w:hAnsi="Times New Roman"/>
                <w:i/>
                <w:noProof/>
              </w:rPr>
              <w:t>Ordnungswidrigkeitengesetz</w:t>
            </w:r>
            <w:r>
              <w:rPr>
                <w:rFonts w:ascii="Times New Roman" w:hAnsi="Times New Roman"/>
                <w:noProof/>
              </w:rPr>
              <w:t>) — papildina Ārējās tirdzniecības un maksājumu likumu attiecībā uz administratīviem sodiem.</w:t>
            </w:r>
          </w:p>
          <w:p>
            <w:pPr>
              <w:jc w:val="both"/>
              <w:rPr>
                <w:rFonts w:ascii="Times New Roman" w:hAnsi="Times New Roman" w:cs="Times New Roman"/>
                <w:i/>
                <w:noProof/>
              </w:rPr>
            </w:pPr>
          </w:p>
          <w:p>
            <w:pPr>
              <w:ind w:left="360"/>
              <w:jc w:val="both"/>
              <w:rPr>
                <w:rFonts w:ascii="Times New Roman" w:hAnsi="Times New Roman" w:cs="Times New Roman"/>
                <w:i/>
                <w:noProof/>
              </w:rPr>
            </w:pPr>
            <w:r>
              <w:rPr>
                <w:rFonts w:ascii="Times New Roman" w:hAnsi="Times New Roman"/>
                <w:i/>
                <w:noProof/>
              </w:rPr>
              <w:t>(N.B. Pat nelikumīga eksporta / starpniecības / tehniskās palīdzības mēģinājums var tikt uzskatīts par pārkāpumu un ir sodāms.)</w:t>
            </w:r>
          </w:p>
        </w:tc>
        <w:tc>
          <w:tcPr>
            <w:tcW w:w="2538" w:type="dxa"/>
          </w:tcPr>
          <w:p>
            <w:pPr>
              <w:rPr>
                <w:rFonts w:ascii="Times New Roman" w:eastAsiaTheme="minorHAnsi" w:hAnsi="Times New Roman" w:cs="Times New Roman"/>
                <w:b/>
                <w:noProof/>
                <w:u w:val="single"/>
              </w:rPr>
            </w:pPr>
            <w:r>
              <w:rPr>
                <w:rFonts w:ascii="Times New Roman" w:hAnsi="Times New Roman"/>
                <w:noProof/>
              </w:rPr>
              <w:lastRenderedPageBreak/>
              <w:t xml:space="preserve">Sodi privātpersonām (nolaidība): </w:t>
            </w:r>
          </w:p>
          <w:p>
            <w:pPr>
              <w:rPr>
                <w:rFonts w:ascii="Times New Roman" w:eastAsiaTheme="minorHAnsi" w:hAnsi="Times New Roman" w:cs="Times New Roman"/>
                <w:b/>
                <w:noProof/>
                <w:u w:val="single"/>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 xml:space="preserve">naudas sods līdz 500 000 EUR (Ārējās tirdzniecības un maksājumu likuma 19. pants par ANO/ES embargo, ES un </w:t>
            </w:r>
            <w:r>
              <w:rPr>
                <w:rFonts w:ascii="Times New Roman" w:hAnsi="Times New Roman"/>
                <w:noProof/>
              </w:rPr>
              <w:lastRenderedPageBreak/>
              <w:t>valsts eksporta kontroles tiesību aktu pārkāpumiem);</w:t>
            </w:r>
          </w:p>
          <w:p>
            <w:pPr>
              <w:pStyle w:val="PlainText"/>
              <w:ind w:left="720"/>
              <w:jc w:val="both"/>
              <w:rPr>
                <w:rFonts w:ascii="Times New Roman" w:hAnsi="Times New Roman" w:cs="Times New Roman"/>
                <w:noProof/>
                <w:sz w:val="24"/>
                <w:szCs w:val="24"/>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līdz 1 000 000 EUR (Administratīvo pārkāpumu likuma 130., 9. pants par uzraudzības pienākumu pārkāpumiem);</w:t>
            </w:r>
          </w:p>
          <w:p>
            <w:pPr>
              <w:pStyle w:val="PlainText"/>
              <w:ind w:left="720"/>
              <w:jc w:val="both"/>
              <w:rPr>
                <w:rFonts w:ascii="Times New Roman" w:hAnsi="Times New Roman" w:cs="Times New Roman"/>
                <w:noProof/>
                <w:sz w:val="24"/>
                <w:szCs w:val="24"/>
              </w:rPr>
            </w:pPr>
          </w:p>
          <w:p>
            <w:pPr>
              <w:rPr>
                <w:rFonts w:ascii="Times New Roman" w:eastAsiaTheme="minorHAnsi" w:hAnsi="Times New Roman" w:cs="Times New Roman"/>
                <w:noProof/>
              </w:rPr>
            </w:pPr>
            <w:r>
              <w:rPr>
                <w:rFonts w:ascii="Times New Roman" w:hAnsi="Times New Roman"/>
                <w:noProof/>
              </w:rPr>
              <w:t>sodi uzņēmumiem (tīša rīcība vai nolaidība):</w:t>
            </w:r>
          </w:p>
          <w:p>
            <w:pPr>
              <w:rPr>
                <w:rFonts w:ascii="Times New Roman" w:eastAsiaTheme="minorHAnsi" w:hAnsi="Times New Roman" w:cs="Times New Roman"/>
                <w:b/>
                <w:noProof/>
                <w:u w:val="single"/>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līdz 10 000 000 EUR par noziedzīgiem nodarījumiem, ko izdara personas vadošos amatos (Administratīvo pārkāpumu likuma 30., 9. pants);</w:t>
            </w:r>
          </w:p>
          <w:p>
            <w:pPr>
              <w:pStyle w:val="PlainText"/>
              <w:ind w:left="720"/>
              <w:jc w:val="both"/>
              <w:rPr>
                <w:rFonts w:ascii="Times New Roman" w:hAnsi="Times New Roman" w:cs="Times New Roman"/>
                <w:noProof/>
                <w:sz w:val="24"/>
                <w:szCs w:val="24"/>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līdz 500 000 EUR par administratīviem pārkāpumiem, ko izdara personas vadošos amatos (Administratīvo pārkāpumu likuma 30., 9. pants).</w:t>
            </w:r>
          </w:p>
          <w:p>
            <w:pPr>
              <w:jc w:val="both"/>
              <w:rPr>
                <w:rFonts w:ascii="Times New Roman" w:hAnsi="Times New Roman" w:cs="Times New Roman"/>
                <w:b/>
                <w:bCs/>
                <w:noProof/>
              </w:rPr>
            </w:pPr>
          </w:p>
          <w:p>
            <w:pPr>
              <w:rPr>
                <w:rFonts w:ascii="Times New Roman" w:hAnsi="Times New Roman" w:cs="Times New Roman"/>
                <w:b/>
                <w:bCs/>
                <w:noProof/>
              </w:rPr>
            </w:pPr>
            <w:r>
              <w:rPr>
                <w:rFonts w:ascii="Times New Roman" w:hAnsi="Times New Roman"/>
                <w:b/>
                <w:bCs/>
                <w:noProof/>
              </w:rPr>
              <w:t>Ja pārkāpums ir formalitāšu neievērošana:</w:t>
            </w:r>
          </w:p>
          <w:p>
            <w:pPr>
              <w:jc w:val="both"/>
              <w:rPr>
                <w:rFonts w:ascii="Times New Roman" w:hAnsi="Times New Roman" w:cs="Times New Roman"/>
                <w:b/>
                <w:bCs/>
                <w:noProof/>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administratīvi ierobežojumi (naudas sodi, kā arī citi piespiedu pasākumi).</w:t>
            </w:r>
          </w:p>
          <w:p>
            <w:pPr>
              <w:pStyle w:val="PlainText"/>
              <w:ind w:left="720"/>
              <w:jc w:val="both"/>
              <w:rPr>
                <w:rFonts w:ascii="Times New Roman" w:hAnsi="Times New Roman" w:cs="Times New Roman"/>
                <w:noProof/>
                <w:sz w:val="24"/>
                <w:szCs w:val="24"/>
              </w:rPr>
            </w:pPr>
          </w:p>
          <w:p>
            <w:pPr>
              <w:pStyle w:val="PlainText"/>
              <w:ind w:left="720"/>
              <w:jc w:val="both"/>
              <w:rPr>
                <w:rFonts w:ascii="Times New Roman" w:hAnsi="Times New Roman" w:cs="Times New Roman"/>
                <w:i/>
                <w:noProof/>
                <w:sz w:val="24"/>
                <w:szCs w:val="24"/>
              </w:rPr>
            </w:pPr>
            <w:r>
              <w:rPr>
                <w:rFonts w:ascii="Times New Roman" w:hAnsi="Times New Roman"/>
                <w:i/>
                <w:noProof/>
              </w:rPr>
              <w:t>Piezīme. Eksportētāja uzticamība ir priekšnosacījums licenču izdošanai atbilstīgi Ārējās tirdzniecības likuma 8. pantam. Tāpēc licencēšanas procedūrā ņem vērā (iepriekšējus) formalitāšu neievērošanas gadījumus, piemēram, izslēdzot uzņēmumu no atvieglotajām procedūrām.</w:t>
            </w:r>
          </w:p>
        </w:tc>
        <w:tc>
          <w:tcPr>
            <w:tcW w:w="2643" w:type="dxa"/>
          </w:tcPr>
          <w:p>
            <w:pPr>
              <w:jc w:val="both"/>
              <w:rPr>
                <w:rFonts w:ascii="Times New Roman" w:hAnsi="Times New Roman" w:cs="Times New Roman"/>
                <w:noProof/>
              </w:rPr>
            </w:pPr>
            <w:r>
              <w:rPr>
                <w:rFonts w:ascii="Times New Roman" w:hAnsi="Times New Roman"/>
                <w:noProof/>
              </w:rPr>
              <w:lastRenderedPageBreak/>
              <w:t xml:space="preserve">Ja pārkāpuma pamatā ir tīša rīcība: </w:t>
            </w:r>
          </w:p>
          <w:p>
            <w:pPr>
              <w:pStyle w:val="PlainText"/>
              <w:ind w:left="720"/>
              <w:jc w:val="both"/>
              <w:rPr>
                <w:rFonts w:ascii="Times New Roman" w:hAnsi="Times New Roman" w:cs="Times New Roman"/>
                <w:noProof/>
                <w:sz w:val="24"/>
                <w:szCs w:val="24"/>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 xml:space="preserve">naudas sods vai cietumsods uz laiku līdz 15 gadiem (Ārējās tirdzniecības un maksājumu likuma 17., 18. pants par ANO/ES embargo, </w:t>
            </w:r>
            <w:r>
              <w:rPr>
                <w:rFonts w:ascii="Times New Roman" w:hAnsi="Times New Roman"/>
                <w:noProof/>
              </w:rPr>
              <w:lastRenderedPageBreak/>
              <w:t>ES un valsts eksporta kontroles tiesību aktu pārkāpumiem).</w:t>
            </w:r>
          </w:p>
          <w:p>
            <w:pPr>
              <w:pStyle w:val="BodyText"/>
              <w:framePr w:hSpace="0" w:wrap="auto" w:vAnchor="margin" w:hAnchor="text" w:yAlign="inline"/>
              <w:rPr>
                <w:rFonts w:ascii="Times New Roman" w:hAnsi="Times New Roman" w:cs="Times New Roman"/>
                <w:noProof/>
                <w:sz w:val="24"/>
                <w:szCs w:val="24"/>
              </w:rPr>
            </w:pPr>
          </w:p>
          <w:p>
            <w:pPr>
              <w:pStyle w:val="BodyText"/>
              <w:framePr w:hSpace="0" w:wrap="auto" w:vAnchor="margin" w:hAnchor="text" w:yAlign="inline"/>
              <w:rPr>
                <w:rFonts w:ascii="Times New Roman" w:hAnsi="Times New Roman" w:cs="Times New Roman"/>
                <w:bCs/>
                <w:noProof/>
                <w:sz w:val="24"/>
                <w:szCs w:val="24"/>
              </w:rPr>
            </w:pPr>
            <w:r>
              <w:rPr>
                <w:rFonts w:ascii="Times New Roman" w:hAnsi="Times New Roman"/>
                <w:noProof/>
              </w:rPr>
              <w:t>Ja pārkāpuma pamatā ir klaja nolaidība</w:t>
            </w:r>
            <w:r>
              <w:rPr>
                <w:rFonts w:ascii="Times New Roman" w:hAnsi="Times New Roman"/>
                <w:bCs/>
                <w:noProof/>
              </w:rPr>
              <w:t>:</w:t>
            </w:r>
          </w:p>
          <w:p>
            <w:pPr>
              <w:pStyle w:val="BodyText"/>
              <w:framePr w:hSpace="0" w:wrap="auto" w:vAnchor="margin" w:hAnchor="text" w:yAlign="inline"/>
              <w:rPr>
                <w:rFonts w:ascii="Times New Roman" w:hAnsi="Times New Roman" w:cs="Times New Roman"/>
                <w:b/>
                <w:bCs/>
                <w:noProof/>
                <w:sz w:val="24"/>
                <w:szCs w:val="24"/>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vai cietumsods uz laiku līdz 5 gadiem (17. pants par ANO/ES embargo pārkāpumiem).</w:t>
            </w:r>
          </w:p>
          <w:p>
            <w:pPr>
              <w:pStyle w:val="PlainText"/>
              <w:jc w:val="both"/>
              <w:rPr>
                <w:rFonts w:ascii="Times New Roman" w:hAnsi="Times New Roman" w:cs="Times New Roman"/>
                <w:noProof/>
                <w:sz w:val="24"/>
                <w:szCs w:val="24"/>
              </w:rPr>
            </w:pPr>
          </w:p>
          <w:p>
            <w:pPr>
              <w:pStyle w:val="PlainText"/>
              <w:ind w:left="720"/>
              <w:jc w:val="both"/>
              <w:rPr>
                <w:rFonts w:ascii="Times New Roman" w:hAnsi="Times New Roman" w:cs="Times New Roman"/>
                <w:noProof/>
                <w:sz w:val="24"/>
                <w:szCs w:val="24"/>
              </w:rPr>
            </w:pPr>
          </w:p>
        </w:tc>
      </w:tr>
      <w:tr>
        <w:trPr>
          <w:trHeight w:val="2486"/>
        </w:trPr>
        <w:tc>
          <w:tcPr>
            <w:tcW w:w="1101" w:type="dxa"/>
          </w:tcPr>
          <w:p>
            <w:pPr>
              <w:jc w:val="center"/>
              <w:rPr>
                <w:rFonts w:ascii="Times New Roman" w:hAnsi="Times New Roman" w:cs="Times New Roman"/>
                <w:b/>
                <w:noProof/>
              </w:rPr>
            </w:pPr>
            <w:r>
              <w:rPr>
                <w:rFonts w:ascii="Times New Roman" w:hAnsi="Times New Roman"/>
                <w:b/>
                <w:noProof/>
              </w:rPr>
              <w:lastRenderedPageBreak/>
              <w:t>DK</w:t>
            </w:r>
          </w:p>
        </w:tc>
        <w:tc>
          <w:tcPr>
            <w:tcW w:w="3006" w:type="dxa"/>
          </w:tcPr>
          <w:p>
            <w:pPr>
              <w:pStyle w:val="PlainText"/>
              <w:numPr>
                <w:ilvl w:val="0"/>
                <w:numId w:val="2"/>
              </w:numPr>
              <w:jc w:val="both"/>
              <w:rPr>
                <w:rFonts w:ascii="Times New Roman" w:hAnsi="Times New Roman" w:cs="Times New Roman"/>
                <w:noProof/>
                <w:sz w:val="24"/>
                <w:szCs w:val="24"/>
              </w:rPr>
            </w:pPr>
            <w:r>
              <w:rPr>
                <w:rFonts w:ascii="Times New Roman" w:hAnsi="Times New Roman"/>
                <w:noProof/>
              </w:rPr>
              <w:t>Likuma Nr. 635 konsolidētā redakcija, 2011. gada 9. jūnijs.</w:t>
            </w:r>
          </w:p>
          <w:p>
            <w:pPr>
              <w:pStyle w:val="PlainText"/>
              <w:ind w:left="720"/>
              <w:jc w:val="both"/>
              <w:rPr>
                <w:rFonts w:ascii="Times New Roman" w:hAnsi="Times New Roman" w:cs="Times New Roman"/>
                <w:noProof/>
                <w:sz w:val="24"/>
                <w:szCs w:val="24"/>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Kriminālkodeksa konsolidētā redakcija Nr. 1156, 2018. gada 20. septembris.</w:t>
            </w:r>
          </w:p>
        </w:tc>
        <w:tc>
          <w:tcPr>
            <w:tcW w:w="2538" w:type="dxa"/>
          </w:tcPr>
          <w:p>
            <w:pPr>
              <w:pStyle w:val="PlainText"/>
              <w:numPr>
                <w:ilvl w:val="0"/>
                <w:numId w:val="4"/>
              </w:numPr>
              <w:jc w:val="both"/>
              <w:rPr>
                <w:rFonts w:ascii="Times New Roman" w:hAnsi="Times New Roman" w:cs="Times New Roman"/>
                <w:iCs/>
                <w:noProof/>
                <w:sz w:val="24"/>
                <w:szCs w:val="24"/>
              </w:rPr>
            </w:pPr>
            <w:r>
              <w:rPr>
                <w:rFonts w:ascii="Times New Roman" w:hAnsi="Times New Roman"/>
                <w:iCs/>
                <w:noProof/>
              </w:rPr>
              <w:t>Neattiecas.</w:t>
            </w:r>
          </w:p>
        </w:tc>
        <w:tc>
          <w:tcPr>
            <w:tcW w:w="2643" w:type="dxa"/>
          </w:tcPr>
          <w:p>
            <w:pPr>
              <w:pStyle w:val="PlainText"/>
              <w:jc w:val="both"/>
              <w:rPr>
                <w:rFonts w:ascii="Times New Roman" w:hAnsi="Times New Roman" w:cs="Times New Roman"/>
                <w:noProof/>
                <w:sz w:val="24"/>
                <w:szCs w:val="24"/>
              </w:rPr>
            </w:pPr>
            <w:r>
              <w:rPr>
                <w:rFonts w:ascii="Times New Roman" w:hAnsi="Times New Roman"/>
                <w:noProof/>
              </w:rPr>
              <w:t xml:space="preserve">Eksporta kontroles noteikumu pārkāpums: </w:t>
            </w:r>
          </w:p>
          <w:p>
            <w:pPr>
              <w:pStyle w:val="PlainText"/>
              <w:numPr>
                <w:ilvl w:val="0"/>
                <w:numId w:val="4"/>
              </w:numPr>
              <w:jc w:val="both"/>
              <w:rPr>
                <w:rFonts w:ascii="Times New Roman" w:hAnsi="Times New Roman" w:cs="Times New Roman"/>
                <w:noProof/>
                <w:sz w:val="24"/>
                <w:szCs w:val="24"/>
              </w:rPr>
            </w:pPr>
            <w:r>
              <w:rPr>
                <w:rFonts w:ascii="Times New Roman" w:hAnsi="Times New Roman"/>
                <w:noProof/>
              </w:rPr>
              <w:t>naudas sods (summa nav noteikta);</w:t>
            </w:r>
          </w:p>
          <w:p>
            <w:pPr>
              <w:pStyle w:val="PlainText"/>
              <w:numPr>
                <w:ilvl w:val="0"/>
                <w:numId w:val="4"/>
              </w:numPr>
              <w:jc w:val="both"/>
              <w:rPr>
                <w:rFonts w:ascii="Times New Roman" w:hAnsi="Times New Roman" w:cs="Times New Roman"/>
                <w:noProof/>
                <w:sz w:val="24"/>
                <w:szCs w:val="24"/>
              </w:rPr>
            </w:pPr>
            <w:r>
              <w:rPr>
                <w:rFonts w:ascii="Times New Roman" w:hAnsi="Times New Roman"/>
                <w:noProof/>
              </w:rPr>
              <w:t>cietumsods uz laiku līdz 2 gadiem (</w:t>
            </w:r>
            <w:r>
              <w:rPr>
                <w:rFonts w:ascii="Times New Roman" w:hAnsi="Times New Roman"/>
                <w:noProof/>
                <w:shd w:val="clear" w:color="auto" w:fill="FFFFFF"/>
              </w:rPr>
              <w:t>2011. gada 9. jūnija Likuma Nr. 635 2. pants</w:t>
            </w:r>
            <w:r>
              <w:rPr>
                <w:rFonts w:ascii="Times New Roman" w:hAnsi="Times New Roman"/>
                <w:noProof/>
              </w:rPr>
              <w:t>).</w:t>
            </w:r>
          </w:p>
          <w:p>
            <w:pPr>
              <w:pStyle w:val="PlainText"/>
              <w:ind w:left="720"/>
              <w:jc w:val="both"/>
              <w:rPr>
                <w:rFonts w:ascii="Times New Roman" w:hAnsi="Times New Roman" w:cs="Times New Roman"/>
                <w:noProof/>
                <w:sz w:val="24"/>
                <w:szCs w:val="24"/>
              </w:rPr>
            </w:pPr>
          </w:p>
          <w:p>
            <w:pPr>
              <w:pStyle w:val="PlainText"/>
              <w:jc w:val="both"/>
              <w:rPr>
                <w:rFonts w:ascii="Times New Roman" w:hAnsi="Times New Roman" w:cs="Times New Roman"/>
                <w:noProof/>
                <w:sz w:val="24"/>
                <w:szCs w:val="24"/>
              </w:rPr>
            </w:pPr>
            <w:r>
              <w:rPr>
                <w:rFonts w:ascii="Times New Roman" w:hAnsi="Times New Roman"/>
                <w:noProof/>
              </w:rPr>
              <w:t xml:space="preserve">Pārkāpums atbildību pastiprinošos apstākļos: </w:t>
            </w:r>
          </w:p>
          <w:p>
            <w:pPr>
              <w:pStyle w:val="PlainText"/>
              <w:numPr>
                <w:ilvl w:val="0"/>
                <w:numId w:val="4"/>
              </w:numPr>
              <w:jc w:val="both"/>
              <w:rPr>
                <w:rFonts w:ascii="Times New Roman" w:hAnsi="Times New Roman" w:cs="Times New Roman"/>
                <w:noProof/>
                <w:sz w:val="24"/>
                <w:szCs w:val="24"/>
              </w:rPr>
            </w:pPr>
            <w:r>
              <w:rPr>
                <w:rFonts w:ascii="Times New Roman" w:hAnsi="Times New Roman"/>
                <w:noProof/>
              </w:rPr>
              <w:t>cietumsods uz laiku līdz 6 gadiem (Kriminālkodeksa 114. panta h punkts).</w:t>
            </w:r>
          </w:p>
        </w:tc>
      </w:tr>
      <w:tr>
        <w:trPr>
          <w:trHeight w:val="2486"/>
        </w:trPr>
        <w:tc>
          <w:tcPr>
            <w:tcW w:w="1101" w:type="dxa"/>
          </w:tcPr>
          <w:p>
            <w:pPr>
              <w:jc w:val="center"/>
              <w:rPr>
                <w:rFonts w:ascii="Times New Roman" w:hAnsi="Times New Roman" w:cs="Times New Roman"/>
                <w:b/>
                <w:noProof/>
              </w:rPr>
            </w:pPr>
            <w:r>
              <w:rPr>
                <w:rFonts w:ascii="Times New Roman" w:hAnsi="Times New Roman"/>
                <w:b/>
                <w:noProof/>
              </w:rPr>
              <w:t>EE</w:t>
            </w:r>
          </w:p>
        </w:tc>
        <w:tc>
          <w:tcPr>
            <w:tcW w:w="3006" w:type="dxa"/>
          </w:tcPr>
          <w:p>
            <w:pPr>
              <w:pStyle w:val="PlainText"/>
              <w:numPr>
                <w:ilvl w:val="0"/>
                <w:numId w:val="2"/>
              </w:numPr>
              <w:jc w:val="both"/>
              <w:rPr>
                <w:rFonts w:ascii="Times New Roman" w:hAnsi="Times New Roman" w:cs="Times New Roman"/>
                <w:noProof/>
                <w:sz w:val="24"/>
                <w:szCs w:val="24"/>
              </w:rPr>
            </w:pPr>
            <w:r>
              <w:rPr>
                <w:rFonts w:ascii="Times New Roman" w:hAnsi="Times New Roman"/>
                <w:noProof/>
              </w:rPr>
              <w:t>Stratēģisko preču likums;</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Sodu kodekss.</w:t>
            </w:r>
          </w:p>
        </w:tc>
        <w:tc>
          <w:tcPr>
            <w:tcW w:w="2538" w:type="dxa"/>
          </w:tcPr>
          <w:p>
            <w:pPr>
              <w:pStyle w:val="PlainText"/>
              <w:numPr>
                <w:ilvl w:val="0"/>
                <w:numId w:val="4"/>
              </w:numPr>
              <w:jc w:val="both"/>
              <w:rPr>
                <w:rFonts w:ascii="Times New Roman" w:hAnsi="Times New Roman" w:cs="Times New Roman"/>
                <w:iCs/>
                <w:noProof/>
                <w:sz w:val="24"/>
                <w:szCs w:val="24"/>
              </w:rPr>
            </w:pPr>
            <w:r>
              <w:rPr>
                <w:rFonts w:ascii="Times New Roman" w:hAnsi="Times New Roman"/>
                <w:iCs/>
                <w:noProof/>
              </w:rPr>
              <w:t>Naudas sods līdz aptuveni 400 EUR (paziņošanas pienākuma pārkāpums, ko izdarījusi fiziska persona);</w:t>
            </w:r>
          </w:p>
          <w:p>
            <w:pPr>
              <w:pStyle w:val="PlainText"/>
              <w:ind w:left="720"/>
              <w:jc w:val="both"/>
              <w:rPr>
                <w:rFonts w:ascii="Times New Roman" w:hAnsi="Times New Roman" w:cs="Times New Roman"/>
                <w:iCs/>
                <w:noProof/>
                <w:sz w:val="24"/>
                <w:szCs w:val="24"/>
              </w:rPr>
            </w:pPr>
          </w:p>
          <w:p>
            <w:pPr>
              <w:pStyle w:val="PlainText"/>
              <w:numPr>
                <w:ilvl w:val="0"/>
                <w:numId w:val="4"/>
              </w:numPr>
              <w:jc w:val="both"/>
              <w:rPr>
                <w:rFonts w:ascii="Times New Roman" w:hAnsi="Times New Roman" w:cs="Times New Roman"/>
                <w:noProof/>
                <w:sz w:val="24"/>
                <w:szCs w:val="24"/>
              </w:rPr>
            </w:pPr>
            <w:r>
              <w:rPr>
                <w:rFonts w:ascii="Times New Roman" w:hAnsi="Times New Roman"/>
                <w:iCs/>
                <w:noProof/>
              </w:rPr>
              <w:t>naudas sods līdz 640 EUR (paziņošanas pienākuma pārkāpums, ko izdarījusi juridiska persona).</w:t>
            </w:r>
          </w:p>
        </w:tc>
        <w:tc>
          <w:tcPr>
            <w:tcW w:w="2643" w:type="dxa"/>
          </w:tcPr>
          <w:p>
            <w:pPr>
              <w:pStyle w:val="PlainText"/>
              <w:ind w:left="720" w:hanging="360"/>
              <w:jc w:val="both"/>
              <w:rPr>
                <w:rFonts w:ascii="Times New Roman" w:hAnsi="Times New Roman" w:cs="Times New Roman"/>
                <w:noProof/>
                <w:sz w:val="24"/>
                <w:szCs w:val="24"/>
              </w:rPr>
            </w:pPr>
            <w:r>
              <w:rPr>
                <w:rFonts w:ascii="Times New Roman" w:hAnsi="Times New Roman"/>
                <w:noProof/>
              </w:rPr>
              <w:t>– Naudas sods (neierobežots) vai</w:t>
            </w:r>
          </w:p>
          <w:p>
            <w:pPr>
              <w:pStyle w:val="PlainText"/>
              <w:ind w:left="720" w:hanging="360"/>
              <w:jc w:val="both"/>
              <w:rPr>
                <w:rFonts w:ascii="Times New Roman" w:hAnsi="Times New Roman" w:cs="Times New Roman"/>
                <w:noProof/>
                <w:sz w:val="24"/>
                <w:szCs w:val="24"/>
              </w:rPr>
            </w:pPr>
          </w:p>
          <w:p>
            <w:pPr>
              <w:pStyle w:val="PlainText"/>
              <w:ind w:left="720" w:hanging="360"/>
              <w:jc w:val="both"/>
              <w:rPr>
                <w:rFonts w:ascii="Times New Roman" w:hAnsi="Times New Roman" w:cs="Times New Roman"/>
                <w:noProof/>
                <w:sz w:val="24"/>
                <w:szCs w:val="24"/>
              </w:rPr>
            </w:pPr>
            <w:r>
              <w:rPr>
                <w:rFonts w:ascii="Times New Roman" w:hAnsi="Times New Roman"/>
                <w:noProof/>
              </w:rPr>
              <w:t>– cietumsods uz laiku līdz 20 gadiem.</w:t>
            </w:r>
          </w:p>
          <w:p>
            <w:pPr>
              <w:pStyle w:val="PlainText"/>
              <w:ind w:left="720" w:hanging="360"/>
              <w:jc w:val="both"/>
              <w:rPr>
                <w:rFonts w:ascii="Times New Roman" w:hAnsi="Times New Roman" w:cs="Times New Roman"/>
                <w:noProof/>
                <w:sz w:val="24"/>
                <w:szCs w:val="24"/>
              </w:rPr>
            </w:pPr>
          </w:p>
        </w:tc>
      </w:tr>
      <w:tr>
        <w:trPr>
          <w:trHeight w:val="347"/>
        </w:trPr>
        <w:tc>
          <w:tcPr>
            <w:tcW w:w="1101" w:type="dxa"/>
          </w:tcPr>
          <w:p>
            <w:pPr>
              <w:jc w:val="center"/>
              <w:rPr>
                <w:rFonts w:ascii="Times New Roman" w:hAnsi="Times New Roman" w:cs="Times New Roman"/>
                <w:b/>
                <w:noProof/>
              </w:rPr>
            </w:pPr>
            <w:r>
              <w:rPr>
                <w:rFonts w:ascii="Times New Roman" w:hAnsi="Times New Roman"/>
                <w:b/>
                <w:noProof/>
              </w:rPr>
              <w:t>FI</w:t>
            </w:r>
          </w:p>
        </w:tc>
        <w:tc>
          <w:tcPr>
            <w:tcW w:w="3006" w:type="dxa"/>
          </w:tcPr>
          <w:p>
            <w:pPr>
              <w:pStyle w:val="PlainText"/>
              <w:numPr>
                <w:ilvl w:val="0"/>
                <w:numId w:val="2"/>
              </w:numPr>
              <w:jc w:val="both"/>
              <w:rPr>
                <w:rFonts w:ascii="Times New Roman" w:hAnsi="Times New Roman" w:cs="Times New Roman"/>
                <w:noProof/>
                <w:sz w:val="24"/>
                <w:szCs w:val="24"/>
              </w:rPr>
            </w:pPr>
            <w:r>
              <w:rPr>
                <w:rFonts w:ascii="Times New Roman" w:hAnsi="Times New Roman"/>
                <w:noProof/>
              </w:rPr>
              <w:t>Sodu kodekss.</w:t>
            </w:r>
          </w:p>
        </w:tc>
        <w:tc>
          <w:tcPr>
            <w:tcW w:w="2538" w:type="dxa"/>
          </w:tcPr>
          <w:p>
            <w:pPr>
              <w:pStyle w:val="PlainText"/>
              <w:ind w:left="720"/>
              <w:jc w:val="both"/>
              <w:rPr>
                <w:rFonts w:ascii="Times New Roman" w:hAnsi="Times New Roman" w:cs="Times New Roman"/>
                <w:iCs/>
                <w:noProof/>
                <w:sz w:val="24"/>
                <w:szCs w:val="24"/>
              </w:rPr>
            </w:pPr>
          </w:p>
        </w:tc>
        <w:tc>
          <w:tcPr>
            <w:tcW w:w="2643" w:type="dxa"/>
          </w:tcPr>
          <w:p>
            <w:pPr>
              <w:jc w:val="both"/>
              <w:rPr>
                <w:rFonts w:ascii="Times New Roman" w:hAnsi="Times New Roman" w:cs="Times New Roman"/>
                <w:noProof/>
              </w:rPr>
            </w:pPr>
            <w:r>
              <w:rPr>
                <w:rFonts w:ascii="Times New Roman" w:hAnsi="Times New Roman"/>
                <w:noProof/>
              </w:rPr>
              <w:t xml:space="preserve">Ja pārkāpuma pamatā ir tīša rīcība: </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līdz 850 000 EUR juridiskām personām;</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cietumsods uz laiku līdz 4 gadiem (46. nodaļas 1.–3. pants).</w:t>
            </w:r>
          </w:p>
          <w:p>
            <w:pPr>
              <w:rPr>
                <w:rFonts w:ascii="Times New Roman" w:hAnsi="Times New Roman" w:cs="Times New Roman"/>
                <w:b/>
                <w:noProof/>
              </w:rPr>
            </w:pPr>
          </w:p>
          <w:p>
            <w:pPr>
              <w:rPr>
                <w:rFonts w:ascii="Times New Roman" w:hAnsi="Times New Roman" w:cs="Times New Roman"/>
                <w:noProof/>
              </w:rPr>
            </w:pPr>
            <w:r>
              <w:rPr>
                <w:rFonts w:ascii="Times New Roman" w:hAnsi="Times New Roman"/>
                <w:noProof/>
              </w:rPr>
              <w:t>Ja pārkāpuma pamatā ir nolaidība (piemēro tikai, ja ir pārkāpts Regulas (EK) Nr. 428/2009 4. panta 4. punkts):</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(bez summas maksimālā ierobežojuma);</w:t>
            </w:r>
          </w:p>
          <w:p>
            <w:pPr>
              <w:pStyle w:val="PlainText"/>
              <w:numPr>
                <w:ilvl w:val="0"/>
                <w:numId w:val="2"/>
              </w:numPr>
              <w:jc w:val="both"/>
              <w:rPr>
                <w:rFonts w:ascii="Times New Roman" w:hAnsi="Times New Roman" w:cs="Times New Roman"/>
                <w:iCs/>
                <w:noProof/>
                <w:sz w:val="24"/>
                <w:szCs w:val="24"/>
              </w:rPr>
            </w:pPr>
            <w:r>
              <w:rPr>
                <w:rFonts w:ascii="Times New Roman" w:hAnsi="Times New Roman"/>
                <w:noProof/>
              </w:rPr>
              <w:t>cietumsods uz laiku līdz 6 mēnešiem (46. nodaļas 12. pants).</w:t>
            </w:r>
          </w:p>
        </w:tc>
      </w:tr>
      <w:tr>
        <w:trPr>
          <w:trHeight w:val="347"/>
        </w:trPr>
        <w:tc>
          <w:tcPr>
            <w:tcW w:w="1101" w:type="dxa"/>
          </w:tcPr>
          <w:p>
            <w:pPr>
              <w:jc w:val="center"/>
              <w:rPr>
                <w:rFonts w:ascii="Times New Roman" w:hAnsi="Times New Roman" w:cs="Times New Roman"/>
                <w:b/>
                <w:noProof/>
              </w:rPr>
            </w:pPr>
            <w:r>
              <w:rPr>
                <w:rFonts w:ascii="Times New Roman" w:hAnsi="Times New Roman"/>
                <w:b/>
                <w:noProof/>
              </w:rPr>
              <w:t>FR</w:t>
            </w:r>
          </w:p>
        </w:tc>
        <w:tc>
          <w:tcPr>
            <w:tcW w:w="3006" w:type="dxa"/>
          </w:tcPr>
          <w:p>
            <w:pPr>
              <w:pStyle w:val="ListParagraph"/>
              <w:numPr>
                <w:ilvl w:val="0"/>
                <w:numId w:val="1"/>
              </w:numPr>
              <w:contextualSpacing/>
              <w:jc w:val="both"/>
              <w:rPr>
                <w:rFonts w:ascii="Times New Roman" w:eastAsiaTheme="minorHAnsi" w:hAnsi="Times New Roman" w:cs="Times New Roman"/>
                <w:noProof/>
                <w:sz w:val="24"/>
                <w:szCs w:val="24"/>
              </w:rPr>
            </w:pPr>
            <w:r>
              <w:rPr>
                <w:rFonts w:ascii="Times New Roman" w:hAnsi="Times New Roman"/>
                <w:noProof/>
              </w:rPr>
              <w:t>Sodu kodekss (411. panta 6. punkts: zināšanu/preču nodošana ārvalstu struktūrām, kas var kaitēt tautas pamatinteresēm).</w:t>
            </w:r>
          </w:p>
          <w:p>
            <w:pPr>
              <w:pStyle w:val="ListParagraph"/>
              <w:jc w:val="both"/>
              <w:rPr>
                <w:rFonts w:ascii="Times New Roman" w:eastAsiaTheme="minorHAnsi" w:hAnsi="Times New Roman" w:cs="Times New Roman"/>
                <w:noProof/>
                <w:sz w:val="24"/>
                <w:szCs w:val="24"/>
              </w:rPr>
            </w:pPr>
          </w:p>
          <w:p>
            <w:pPr>
              <w:pStyle w:val="ListParagraph"/>
              <w:numPr>
                <w:ilvl w:val="0"/>
                <w:numId w:val="1"/>
              </w:numPr>
              <w:contextualSpacing/>
              <w:jc w:val="both"/>
              <w:rPr>
                <w:rFonts w:ascii="Times New Roman" w:eastAsiaTheme="minorHAnsi" w:hAnsi="Times New Roman" w:cs="Times New Roman"/>
                <w:noProof/>
                <w:sz w:val="24"/>
                <w:szCs w:val="24"/>
              </w:rPr>
            </w:pPr>
            <w:r>
              <w:rPr>
                <w:rFonts w:ascii="Times New Roman" w:hAnsi="Times New Roman"/>
                <w:noProof/>
              </w:rPr>
              <w:t>Muitas kodekss (38., 414., 427. pants).</w:t>
            </w:r>
          </w:p>
          <w:p>
            <w:pPr>
              <w:pStyle w:val="ListParagraph"/>
              <w:rPr>
                <w:rFonts w:ascii="Times New Roman" w:eastAsiaTheme="minorHAnsi" w:hAnsi="Times New Roman" w:cs="Times New Roman"/>
                <w:noProof/>
                <w:sz w:val="24"/>
                <w:szCs w:val="24"/>
              </w:rPr>
            </w:pPr>
          </w:p>
          <w:p>
            <w:pPr>
              <w:pStyle w:val="ListParagraph"/>
              <w:numPr>
                <w:ilvl w:val="0"/>
                <w:numId w:val="1"/>
              </w:numPr>
              <w:contextualSpacing/>
              <w:jc w:val="both"/>
              <w:rPr>
                <w:rFonts w:ascii="Times New Roman" w:eastAsiaTheme="minorHAnsi" w:hAnsi="Times New Roman" w:cs="Times New Roman"/>
                <w:noProof/>
                <w:sz w:val="24"/>
                <w:szCs w:val="24"/>
              </w:rPr>
            </w:pPr>
            <w:r>
              <w:rPr>
                <w:rFonts w:ascii="Times New Roman" w:hAnsi="Times New Roman"/>
                <w:noProof/>
              </w:rPr>
              <w:t xml:space="preserve">Aizsardzības kodekss (L1333-9/13. pants, L2339-14.–18. pants, L2341-1.–6. pants, L2342-3.–81. pants). </w:t>
            </w:r>
          </w:p>
          <w:p>
            <w:pPr>
              <w:pStyle w:val="ListParagraph"/>
              <w:rPr>
                <w:rFonts w:ascii="Times New Roman" w:eastAsiaTheme="minorHAnsi" w:hAnsi="Times New Roman" w:cs="Times New Roman"/>
                <w:noProof/>
                <w:sz w:val="24"/>
                <w:szCs w:val="24"/>
              </w:rPr>
            </w:pPr>
          </w:p>
          <w:p>
            <w:pPr>
              <w:pStyle w:val="ListParagraph"/>
              <w:rPr>
                <w:rFonts w:ascii="Times New Roman" w:eastAsiaTheme="minorHAnsi" w:hAnsi="Times New Roman" w:cs="Times New Roman"/>
                <w:i/>
                <w:noProof/>
                <w:sz w:val="24"/>
                <w:szCs w:val="24"/>
              </w:rPr>
            </w:pPr>
            <w:r>
              <w:rPr>
                <w:rFonts w:ascii="Times New Roman" w:hAnsi="Times New Roman"/>
                <w:i/>
                <w:noProof/>
              </w:rPr>
              <w:t>Visi iepriekš minētie noteikumi tika ieviesti ar 2011. gada 14. marta Likumu Nr. 2011-266 par cīņu pret masu iznīcināšanas ieroču izplatīšanu.</w:t>
            </w:r>
          </w:p>
          <w:p>
            <w:pPr>
              <w:pStyle w:val="ListParagraph"/>
              <w:rPr>
                <w:rFonts w:ascii="Times New Roman" w:eastAsiaTheme="minorHAnsi" w:hAnsi="Times New Roman" w:cs="Times New Roman"/>
                <w:noProof/>
                <w:sz w:val="24"/>
                <w:szCs w:val="24"/>
              </w:rPr>
            </w:pPr>
          </w:p>
          <w:p>
            <w:pPr>
              <w:pStyle w:val="ListParagraph"/>
              <w:numPr>
                <w:ilvl w:val="0"/>
                <w:numId w:val="1"/>
              </w:numPr>
              <w:contextualSpacing/>
              <w:jc w:val="both"/>
              <w:rPr>
                <w:rFonts w:ascii="Times New Roman" w:eastAsiaTheme="minorHAnsi" w:hAnsi="Times New Roman" w:cs="Times New Roman"/>
                <w:noProof/>
                <w:sz w:val="24"/>
                <w:szCs w:val="24"/>
              </w:rPr>
            </w:pPr>
            <w:r>
              <w:rPr>
                <w:rFonts w:ascii="Times New Roman" w:hAnsi="Times New Roman"/>
                <w:noProof/>
              </w:rPr>
              <w:t xml:space="preserve">Aizsardzības kodekss (2. daļa, III sējums, II sadaļa “Informācijas sistēmu drošība”, I nodaļa — L2321-2-2. un L2322-1. pants) </w:t>
            </w:r>
          </w:p>
          <w:p>
            <w:pPr>
              <w:jc w:val="both"/>
              <w:rPr>
                <w:rFonts w:ascii="Times New Roman" w:eastAsiaTheme="minorHAnsi" w:hAnsi="Times New Roman" w:cs="Times New Roman"/>
                <w:noProof/>
              </w:rPr>
            </w:pPr>
          </w:p>
        </w:tc>
        <w:tc>
          <w:tcPr>
            <w:tcW w:w="2538" w:type="dxa"/>
          </w:tcPr>
          <w:p>
            <w:pPr>
              <w:pStyle w:val="PlainText"/>
              <w:numPr>
                <w:ilvl w:val="0"/>
                <w:numId w:val="4"/>
              </w:numPr>
              <w:jc w:val="both"/>
              <w:rPr>
                <w:rFonts w:ascii="Times New Roman" w:hAnsi="Times New Roman" w:cs="Times New Roman"/>
                <w:iCs/>
                <w:noProof/>
                <w:sz w:val="24"/>
                <w:szCs w:val="24"/>
              </w:rPr>
            </w:pPr>
            <w:r>
              <w:rPr>
                <w:rFonts w:ascii="Times New Roman" w:hAnsi="Times New Roman"/>
                <w:iCs/>
                <w:noProof/>
              </w:rPr>
              <w:t>Naudas sods līdz 225 000 EUR;</w:t>
            </w:r>
          </w:p>
          <w:p>
            <w:pPr>
              <w:pStyle w:val="PlainText"/>
              <w:ind w:left="720"/>
              <w:jc w:val="both"/>
              <w:rPr>
                <w:rFonts w:ascii="Times New Roman" w:hAnsi="Times New Roman" w:cs="Times New Roman"/>
                <w:iCs/>
                <w:noProof/>
                <w:sz w:val="24"/>
                <w:szCs w:val="24"/>
              </w:rPr>
            </w:pPr>
          </w:p>
          <w:p>
            <w:pPr>
              <w:pStyle w:val="PlainText"/>
              <w:ind w:left="720"/>
              <w:jc w:val="both"/>
              <w:rPr>
                <w:rFonts w:ascii="Times New Roman" w:hAnsi="Times New Roman" w:cs="Times New Roman"/>
                <w:iCs/>
                <w:noProof/>
                <w:sz w:val="24"/>
                <w:szCs w:val="24"/>
              </w:rPr>
            </w:pPr>
          </w:p>
          <w:p>
            <w:pPr>
              <w:pStyle w:val="PlainText"/>
              <w:ind w:left="720"/>
              <w:jc w:val="both"/>
              <w:rPr>
                <w:rFonts w:ascii="Times New Roman" w:hAnsi="Times New Roman" w:cs="Times New Roman"/>
                <w:iCs/>
                <w:noProof/>
                <w:sz w:val="24"/>
                <w:szCs w:val="24"/>
              </w:rPr>
            </w:pPr>
          </w:p>
          <w:p>
            <w:pPr>
              <w:pStyle w:val="PlainText"/>
              <w:ind w:left="720"/>
              <w:jc w:val="both"/>
              <w:rPr>
                <w:rFonts w:ascii="Times New Roman" w:hAnsi="Times New Roman" w:cs="Times New Roman"/>
                <w:iCs/>
                <w:noProof/>
                <w:sz w:val="24"/>
                <w:szCs w:val="24"/>
              </w:rPr>
            </w:pPr>
          </w:p>
          <w:p>
            <w:pPr>
              <w:pStyle w:val="PlainText"/>
              <w:numPr>
                <w:ilvl w:val="0"/>
                <w:numId w:val="4"/>
              </w:numPr>
              <w:jc w:val="both"/>
              <w:rPr>
                <w:rFonts w:ascii="Times New Roman" w:hAnsi="Times New Roman" w:cs="Times New Roman"/>
                <w:iCs/>
                <w:noProof/>
                <w:sz w:val="24"/>
                <w:szCs w:val="24"/>
              </w:rPr>
            </w:pPr>
            <w:r>
              <w:rPr>
                <w:rFonts w:ascii="Times New Roman" w:hAnsi="Times New Roman"/>
                <w:iCs/>
                <w:noProof/>
              </w:rPr>
              <w:t>naudas sods līdz trīskārtējas preču vērtības apmēram;</w:t>
            </w:r>
          </w:p>
          <w:p>
            <w:pPr>
              <w:pStyle w:val="PlainText"/>
              <w:numPr>
                <w:ilvl w:val="0"/>
                <w:numId w:val="4"/>
              </w:numPr>
              <w:jc w:val="both"/>
              <w:rPr>
                <w:rFonts w:ascii="Times New Roman" w:hAnsi="Times New Roman" w:cs="Times New Roman"/>
                <w:iCs/>
                <w:noProof/>
                <w:sz w:val="24"/>
                <w:szCs w:val="24"/>
              </w:rPr>
            </w:pPr>
            <w:r>
              <w:rPr>
                <w:rFonts w:ascii="Times New Roman" w:hAnsi="Times New Roman"/>
                <w:iCs/>
                <w:noProof/>
              </w:rPr>
              <w:t>preces konfiskācija;</w:t>
            </w:r>
          </w:p>
          <w:p>
            <w:pPr>
              <w:pStyle w:val="PlainText"/>
              <w:numPr>
                <w:ilvl w:val="0"/>
                <w:numId w:val="4"/>
              </w:numPr>
              <w:jc w:val="both"/>
              <w:rPr>
                <w:rFonts w:ascii="Times New Roman" w:hAnsi="Times New Roman" w:cs="Times New Roman"/>
                <w:iCs/>
                <w:noProof/>
                <w:sz w:val="24"/>
                <w:szCs w:val="24"/>
              </w:rPr>
            </w:pPr>
            <w:r>
              <w:rPr>
                <w:rFonts w:ascii="Times New Roman" w:hAnsi="Times New Roman"/>
                <w:iCs/>
                <w:noProof/>
              </w:rPr>
              <w:t>naudas sods līdz 7 500 000 EUR;</w:t>
            </w:r>
          </w:p>
          <w:p>
            <w:pPr>
              <w:pStyle w:val="PlainText"/>
              <w:ind w:left="720"/>
              <w:jc w:val="both"/>
              <w:rPr>
                <w:rFonts w:ascii="Times New Roman" w:hAnsi="Times New Roman" w:cs="Times New Roman"/>
                <w:iCs/>
                <w:noProof/>
                <w:sz w:val="24"/>
                <w:szCs w:val="24"/>
              </w:rPr>
            </w:pPr>
          </w:p>
          <w:p>
            <w:pPr>
              <w:pStyle w:val="PlainText"/>
              <w:ind w:left="720"/>
              <w:jc w:val="both"/>
              <w:rPr>
                <w:rFonts w:ascii="Times New Roman" w:hAnsi="Times New Roman" w:cs="Times New Roman"/>
                <w:iCs/>
                <w:noProof/>
                <w:sz w:val="24"/>
                <w:szCs w:val="24"/>
              </w:rPr>
            </w:pPr>
          </w:p>
          <w:p>
            <w:pPr>
              <w:pStyle w:val="PlainText"/>
              <w:ind w:left="720"/>
              <w:jc w:val="both"/>
              <w:rPr>
                <w:rFonts w:ascii="Times New Roman" w:hAnsi="Times New Roman" w:cs="Times New Roman"/>
                <w:iCs/>
                <w:noProof/>
                <w:sz w:val="24"/>
                <w:szCs w:val="24"/>
              </w:rPr>
            </w:pPr>
          </w:p>
          <w:p>
            <w:pPr>
              <w:pStyle w:val="PlainText"/>
              <w:ind w:left="720"/>
              <w:jc w:val="both"/>
              <w:rPr>
                <w:rFonts w:ascii="Times New Roman" w:hAnsi="Times New Roman" w:cs="Times New Roman"/>
                <w:iCs/>
                <w:noProof/>
                <w:sz w:val="24"/>
                <w:szCs w:val="24"/>
              </w:rPr>
            </w:pPr>
          </w:p>
          <w:p>
            <w:pPr>
              <w:pStyle w:val="PlainText"/>
              <w:ind w:left="720"/>
              <w:jc w:val="both"/>
              <w:rPr>
                <w:rFonts w:ascii="Times New Roman" w:hAnsi="Times New Roman" w:cs="Times New Roman"/>
                <w:iCs/>
                <w:noProof/>
                <w:sz w:val="24"/>
                <w:szCs w:val="24"/>
              </w:rPr>
            </w:pPr>
          </w:p>
          <w:p>
            <w:pPr>
              <w:pStyle w:val="PlainText"/>
              <w:ind w:left="720"/>
              <w:jc w:val="both"/>
              <w:rPr>
                <w:rFonts w:ascii="Times New Roman" w:hAnsi="Times New Roman" w:cs="Times New Roman"/>
                <w:iCs/>
                <w:noProof/>
                <w:sz w:val="24"/>
                <w:szCs w:val="24"/>
              </w:rPr>
            </w:pPr>
          </w:p>
          <w:p>
            <w:pPr>
              <w:pStyle w:val="PlainText"/>
              <w:ind w:left="720"/>
              <w:jc w:val="both"/>
              <w:rPr>
                <w:rFonts w:ascii="Times New Roman" w:hAnsi="Times New Roman" w:cs="Times New Roman"/>
                <w:iCs/>
                <w:noProof/>
                <w:sz w:val="24"/>
                <w:szCs w:val="24"/>
              </w:rPr>
            </w:pPr>
          </w:p>
          <w:p>
            <w:pPr>
              <w:pStyle w:val="PlainText"/>
              <w:ind w:left="720"/>
              <w:jc w:val="both"/>
              <w:rPr>
                <w:rFonts w:ascii="Times New Roman" w:hAnsi="Times New Roman" w:cs="Times New Roman"/>
                <w:iCs/>
                <w:noProof/>
                <w:sz w:val="24"/>
                <w:szCs w:val="24"/>
              </w:rPr>
            </w:pPr>
          </w:p>
          <w:p>
            <w:pPr>
              <w:pStyle w:val="PlainText"/>
              <w:numPr>
                <w:ilvl w:val="0"/>
                <w:numId w:val="4"/>
              </w:numPr>
              <w:jc w:val="both"/>
              <w:rPr>
                <w:rFonts w:ascii="Times New Roman" w:hAnsi="Times New Roman" w:cs="Times New Roman"/>
                <w:iCs/>
                <w:noProof/>
                <w:sz w:val="24"/>
                <w:szCs w:val="24"/>
              </w:rPr>
            </w:pPr>
            <w:r>
              <w:rPr>
                <w:rFonts w:ascii="Times New Roman" w:hAnsi="Times New Roman"/>
                <w:iCs/>
                <w:noProof/>
              </w:rPr>
              <w:t>naudas sods līdz 150 000 EUR;</w:t>
            </w:r>
          </w:p>
          <w:p>
            <w:pPr>
              <w:pStyle w:val="PlainText"/>
              <w:numPr>
                <w:ilvl w:val="0"/>
                <w:numId w:val="4"/>
              </w:numPr>
              <w:jc w:val="both"/>
              <w:rPr>
                <w:rFonts w:ascii="Times New Roman" w:hAnsi="Times New Roman" w:cs="Times New Roman"/>
                <w:iCs/>
                <w:noProof/>
                <w:sz w:val="24"/>
                <w:szCs w:val="24"/>
              </w:rPr>
            </w:pPr>
            <w:r>
              <w:rPr>
                <w:rFonts w:ascii="Times New Roman" w:hAnsi="Times New Roman"/>
                <w:iCs/>
                <w:noProof/>
              </w:rPr>
              <w:t>preces konfiskācija.</w:t>
            </w:r>
          </w:p>
          <w:p>
            <w:pPr>
              <w:pStyle w:val="PlainText"/>
              <w:ind w:left="720"/>
              <w:jc w:val="both"/>
              <w:rPr>
                <w:rFonts w:ascii="Times New Roman" w:hAnsi="Times New Roman" w:cs="Times New Roman"/>
                <w:iCs/>
                <w:noProof/>
                <w:sz w:val="24"/>
                <w:szCs w:val="24"/>
              </w:rPr>
            </w:pPr>
          </w:p>
        </w:tc>
        <w:tc>
          <w:tcPr>
            <w:tcW w:w="2643" w:type="dxa"/>
          </w:tcPr>
          <w:p>
            <w:pPr>
              <w:pStyle w:val="PlainText"/>
              <w:numPr>
                <w:ilvl w:val="0"/>
                <w:numId w:val="2"/>
              </w:numPr>
              <w:jc w:val="both"/>
              <w:rPr>
                <w:rFonts w:ascii="Times New Roman" w:hAnsi="Times New Roman" w:cs="Times New Roman"/>
                <w:noProof/>
                <w:sz w:val="24"/>
                <w:szCs w:val="24"/>
              </w:rPr>
            </w:pPr>
            <w:r>
              <w:rPr>
                <w:rFonts w:ascii="Times New Roman" w:hAnsi="Times New Roman"/>
                <w:noProof/>
              </w:rPr>
              <w:t>Cietumsods uz laiku līdz 15 gadiem;</w:t>
            </w:r>
          </w:p>
          <w:p>
            <w:pPr>
              <w:pStyle w:val="PlainText"/>
              <w:ind w:left="720"/>
              <w:jc w:val="both"/>
              <w:rPr>
                <w:rFonts w:ascii="Times New Roman" w:hAnsi="Times New Roman" w:cs="Times New Roman"/>
                <w:noProof/>
                <w:sz w:val="24"/>
                <w:szCs w:val="24"/>
              </w:rPr>
            </w:pPr>
          </w:p>
          <w:p>
            <w:pPr>
              <w:pStyle w:val="PlainText"/>
              <w:ind w:left="720"/>
              <w:jc w:val="both"/>
              <w:rPr>
                <w:rFonts w:ascii="Times New Roman" w:hAnsi="Times New Roman" w:cs="Times New Roman"/>
                <w:noProof/>
                <w:sz w:val="24"/>
                <w:szCs w:val="24"/>
              </w:rPr>
            </w:pPr>
          </w:p>
          <w:p>
            <w:pPr>
              <w:pStyle w:val="PlainText"/>
              <w:ind w:left="720"/>
              <w:jc w:val="both"/>
              <w:rPr>
                <w:rFonts w:ascii="Times New Roman" w:hAnsi="Times New Roman" w:cs="Times New Roman"/>
                <w:noProof/>
                <w:sz w:val="24"/>
                <w:szCs w:val="24"/>
              </w:rPr>
            </w:pPr>
          </w:p>
          <w:p>
            <w:pPr>
              <w:pStyle w:val="PlainText"/>
              <w:ind w:left="720"/>
              <w:jc w:val="both"/>
              <w:rPr>
                <w:rFonts w:ascii="Times New Roman" w:hAnsi="Times New Roman" w:cs="Times New Roman"/>
                <w:noProof/>
                <w:sz w:val="24"/>
                <w:szCs w:val="24"/>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cietumsods uz laiku līdz 5 gadiem;</w:t>
            </w:r>
          </w:p>
          <w:p>
            <w:pPr>
              <w:pStyle w:val="PlainText"/>
              <w:ind w:left="720"/>
              <w:jc w:val="both"/>
              <w:rPr>
                <w:rFonts w:ascii="Times New Roman" w:eastAsiaTheme="minorHAnsi" w:hAnsi="Times New Roman" w:cs="Times New Roman"/>
                <w:noProof/>
                <w:sz w:val="24"/>
                <w:szCs w:val="24"/>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cietumsods uz laiku līdz 30 gadiem vai mūža ieslodzījums;</w:t>
            </w:r>
          </w:p>
          <w:p>
            <w:pPr>
              <w:pStyle w:val="PlainText"/>
              <w:jc w:val="both"/>
              <w:rPr>
                <w:rFonts w:ascii="Times New Roman" w:hAnsi="Times New Roman" w:cs="Times New Roman"/>
                <w:noProof/>
                <w:sz w:val="24"/>
                <w:szCs w:val="24"/>
              </w:rPr>
            </w:pPr>
          </w:p>
          <w:p>
            <w:pPr>
              <w:pStyle w:val="PlainText"/>
              <w:jc w:val="both"/>
              <w:rPr>
                <w:rFonts w:ascii="Times New Roman" w:hAnsi="Times New Roman" w:cs="Times New Roman"/>
                <w:noProof/>
                <w:sz w:val="24"/>
                <w:szCs w:val="24"/>
              </w:rPr>
            </w:pPr>
          </w:p>
          <w:p>
            <w:pPr>
              <w:pStyle w:val="PlainText"/>
              <w:jc w:val="both"/>
              <w:rPr>
                <w:rFonts w:ascii="Times New Roman" w:hAnsi="Times New Roman" w:cs="Times New Roman"/>
                <w:noProof/>
                <w:sz w:val="24"/>
                <w:szCs w:val="24"/>
              </w:rPr>
            </w:pPr>
          </w:p>
          <w:p>
            <w:pPr>
              <w:pStyle w:val="PlainText"/>
              <w:jc w:val="both"/>
              <w:rPr>
                <w:rFonts w:ascii="Times New Roman" w:hAnsi="Times New Roman" w:cs="Times New Roman"/>
                <w:noProof/>
                <w:sz w:val="24"/>
                <w:szCs w:val="24"/>
              </w:rPr>
            </w:pPr>
          </w:p>
          <w:p>
            <w:pPr>
              <w:pStyle w:val="PlainText"/>
              <w:ind w:left="720"/>
              <w:jc w:val="both"/>
              <w:rPr>
                <w:rFonts w:ascii="Times New Roman" w:hAnsi="Times New Roman" w:cs="Times New Roman"/>
                <w:noProof/>
                <w:sz w:val="24"/>
                <w:szCs w:val="24"/>
              </w:rPr>
            </w:pPr>
          </w:p>
          <w:p>
            <w:pPr>
              <w:pStyle w:val="PlainText"/>
              <w:ind w:left="720"/>
              <w:jc w:val="both"/>
              <w:rPr>
                <w:rFonts w:ascii="Times New Roman" w:hAnsi="Times New Roman" w:cs="Times New Roman"/>
                <w:noProof/>
                <w:sz w:val="24"/>
                <w:szCs w:val="24"/>
              </w:rPr>
            </w:pPr>
          </w:p>
          <w:p>
            <w:pPr>
              <w:pStyle w:val="PlainText"/>
              <w:ind w:left="720"/>
              <w:jc w:val="both"/>
              <w:rPr>
                <w:rFonts w:ascii="Times New Roman" w:hAnsi="Times New Roman" w:cs="Times New Roman"/>
                <w:noProof/>
                <w:sz w:val="24"/>
                <w:szCs w:val="24"/>
              </w:rPr>
            </w:pPr>
          </w:p>
          <w:p>
            <w:pPr>
              <w:pStyle w:val="PlainText"/>
              <w:ind w:left="720"/>
              <w:jc w:val="both"/>
              <w:rPr>
                <w:rFonts w:ascii="Times New Roman" w:hAnsi="Times New Roman" w:cs="Times New Roman"/>
                <w:noProof/>
                <w:sz w:val="24"/>
                <w:szCs w:val="24"/>
              </w:rPr>
            </w:pPr>
          </w:p>
          <w:p>
            <w:pPr>
              <w:pStyle w:val="PlainText"/>
              <w:ind w:left="720"/>
              <w:jc w:val="both"/>
              <w:rPr>
                <w:rFonts w:ascii="Times New Roman" w:hAnsi="Times New Roman" w:cs="Times New Roman"/>
                <w:noProof/>
                <w:sz w:val="24"/>
                <w:szCs w:val="24"/>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vispārējs aizliegums piedalīties publiskajā iepirkumā uz laiku līdz 5 gadiem;</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cietumsods uz laiku līdz 2 gadiem.</w:t>
            </w:r>
          </w:p>
          <w:p>
            <w:pPr>
              <w:pStyle w:val="PlainText"/>
              <w:ind w:left="720"/>
              <w:jc w:val="both"/>
              <w:rPr>
                <w:rFonts w:ascii="Times New Roman" w:hAnsi="Times New Roman" w:cs="Times New Roman"/>
                <w:noProof/>
                <w:sz w:val="24"/>
                <w:szCs w:val="24"/>
              </w:rPr>
            </w:pPr>
          </w:p>
        </w:tc>
      </w:tr>
      <w:tr>
        <w:trPr>
          <w:trHeight w:val="347"/>
        </w:trPr>
        <w:tc>
          <w:tcPr>
            <w:tcW w:w="1101" w:type="dxa"/>
          </w:tcPr>
          <w:p>
            <w:pPr>
              <w:jc w:val="center"/>
              <w:rPr>
                <w:rFonts w:ascii="Times New Roman" w:hAnsi="Times New Roman" w:cs="Times New Roman"/>
                <w:b/>
                <w:noProof/>
              </w:rPr>
            </w:pPr>
            <w:r>
              <w:rPr>
                <w:rFonts w:ascii="Times New Roman" w:hAnsi="Times New Roman"/>
                <w:b/>
                <w:noProof/>
              </w:rPr>
              <w:t>HR</w:t>
            </w:r>
          </w:p>
        </w:tc>
        <w:tc>
          <w:tcPr>
            <w:tcW w:w="3006" w:type="dxa"/>
          </w:tcPr>
          <w:p>
            <w:pPr>
              <w:pStyle w:val="PlainText"/>
              <w:numPr>
                <w:ilvl w:val="0"/>
                <w:numId w:val="2"/>
              </w:numPr>
              <w:jc w:val="both"/>
              <w:rPr>
                <w:rFonts w:ascii="Times New Roman" w:hAnsi="Times New Roman" w:cs="Times New Roman"/>
                <w:noProof/>
                <w:sz w:val="24"/>
                <w:szCs w:val="24"/>
              </w:rPr>
            </w:pPr>
            <w:r>
              <w:rPr>
                <w:rFonts w:ascii="Times New Roman" w:hAnsi="Times New Roman"/>
                <w:noProof/>
              </w:rPr>
              <w:t>Likums par divējāda lietojuma preču kontroli (OV 80/11, 68/13).</w:t>
            </w:r>
          </w:p>
        </w:tc>
        <w:tc>
          <w:tcPr>
            <w:tcW w:w="2538" w:type="dxa"/>
          </w:tcPr>
          <w:p>
            <w:pPr>
              <w:pStyle w:val="PlainText"/>
              <w:numPr>
                <w:ilvl w:val="0"/>
                <w:numId w:val="4"/>
              </w:numPr>
              <w:jc w:val="both"/>
              <w:rPr>
                <w:rFonts w:ascii="Times New Roman" w:hAnsi="Times New Roman" w:cs="Times New Roman"/>
                <w:iCs/>
                <w:noProof/>
                <w:sz w:val="24"/>
                <w:szCs w:val="24"/>
              </w:rPr>
            </w:pPr>
            <w:r>
              <w:rPr>
                <w:rFonts w:ascii="Times New Roman" w:hAnsi="Times New Roman"/>
                <w:iCs/>
                <w:noProof/>
              </w:rPr>
              <w:t xml:space="preserve">Naudas sods vismaz 50 000 HRK (aptuveni 6700 EUR) par formalitāšu neievērošanu (22. un 23. pants); </w:t>
            </w:r>
          </w:p>
          <w:p>
            <w:pPr>
              <w:pStyle w:val="PlainText"/>
              <w:ind w:left="720"/>
              <w:jc w:val="both"/>
              <w:rPr>
                <w:rFonts w:ascii="Times New Roman" w:hAnsi="Times New Roman" w:cs="Times New Roman"/>
                <w:iCs/>
                <w:noProof/>
                <w:sz w:val="24"/>
                <w:szCs w:val="24"/>
              </w:rPr>
            </w:pPr>
          </w:p>
          <w:p>
            <w:pPr>
              <w:pStyle w:val="PlainText"/>
              <w:numPr>
                <w:ilvl w:val="0"/>
                <w:numId w:val="4"/>
              </w:numPr>
              <w:jc w:val="both"/>
              <w:rPr>
                <w:rFonts w:ascii="Times New Roman" w:hAnsi="Times New Roman" w:cs="Times New Roman"/>
                <w:iCs/>
                <w:noProof/>
                <w:sz w:val="24"/>
                <w:szCs w:val="24"/>
              </w:rPr>
            </w:pPr>
            <w:r>
              <w:rPr>
                <w:rFonts w:ascii="Times New Roman" w:hAnsi="Times New Roman"/>
                <w:iCs/>
                <w:noProof/>
              </w:rPr>
              <w:t>naudas sods līdz 500 000 HRK (aptuveni 68 000 EUR) par citiem pārkāpumiem (piem., nav licences vai nav sniegts paziņojums).</w:t>
            </w:r>
          </w:p>
        </w:tc>
        <w:tc>
          <w:tcPr>
            <w:tcW w:w="2643" w:type="dxa"/>
          </w:tcPr>
          <w:p>
            <w:pPr>
              <w:pStyle w:val="PlainText"/>
              <w:numPr>
                <w:ilvl w:val="0"/>
                <w:numId w:val="4"/>
              </w:numPr>
              <w:jc w:val="both"/>
              <w:rPr>
                <w:rFonts w:ascii="Times New Roman" w:hAnsi="Times New Roman" w:cs="Times New Roman"/>
                <w:noProof/>
                <w:sz w:val="24"/>
                <w:szCs w:val="24"/>
              </w:rPr>
            </w:pPr>
            <w:r>
              <w:rPr>
                <w:rFonts w:ascii="Times New Roman" w:hAnsi="Times New Roman"/>
                <w:iCs/>
                <w:noProof/>
              </w:rPr>
              <w:t>Cietumsods uz laiku no</w:t>
            </w:r>
            <w:r>
              <w:rPr>
                <w:rFonts w:ascii="Times New Roman" w:hAnsi="Times New Roman"/>
                <w:noProof/>
              </w:rPr>
              <w:t xml:space="preserve"> 6 mēnešiem līdz 5 gadiem, ja ir apdraudētas ārpolitiskās intereses vai ja ir pārkāptas starptautiskās saistības un sankcijas;</w:t>
            </w:r>
          </w:p>
          <w:p>
            <w:pPr>
              <w:rPr>
                <w:rFonts w:ascii="Times New Roman" w:hAnsi="Times New Roman" w:cs="Times New Roman"/>
                <w:noProof/>
              </w:rPr>
            </w:pPr>
          </w:p>
          <w:p>
            <w:pPr>
              <w:pStyle w:val="PlainText"/>
              <w:numPr>
                <w:ilvl w:val="0"/>
                <w:numId w:val="4"/>
              </w:numPr>
              <w:jc w:val="both"/>
              <w:rPr>
                <w:rFonts w:ascii="Times New Roman" w:hAnsi="Times New Roman" w:cs="Times New Roman"/>
                <w:iCs/>
                <w:noProof/>
                <w:sz w:val="24"/>
                <w:szCs w:val="24"/>
              </w:rPr>
            </w:pPr>
            <w:r>
              <w:rPr>
                <w:rFonts w:ascii="Times New Roman" w:hAnsi="Times New Roman"/>
                <w:iCs/>
                <w:noProof/>
              </w:rPr>
              <w:t>cietumsods visma</w:t>
            </w:r>
            <w:r>
              <w:rPr>
                <w:rFonts w:ascii="Times New Roman" w:hAnsi="Times New Roman"/>
                <w:noProof/>
              </w:rPr>
              <w:t>z uz 5 gadiem vienas vai vairāku personu nāves gadījumā vai plašu materiālu zaudējumu gadījumā (24. pants).</w:t>
            </w:r>
          </w:p>
        </w:tc>
      </w:tr>
      <w:tr>
        <w:trPr>
          <w:trHeight w:val="347"/>
        </w:trPr>
        <w:tc>
          <w:tcPr>
            <w:tcW w:w="1101" w:type="dxa"/>
          </w:tcPr>
          <w:p>
            <w:pPr>
              <w:jc w:val="center"/>
              <w:rPr>
                <w:rFonts w:ascii="Times New Roman" w:hAnsi="Times New Roman" w:cs="Times New Roman"/>
                <w:b/>
                <w:noProof/>
              </w:rPr>
            </w:pPr>
            <w:r>
              <w:rPr>
                <w:rFonts w:ascii="Times New Roman" w:hAnsi="Times New Roman"/>
                <w:b/>
                <w:noProof/>
              </w:rPr>
              <w:t>HU</w:t>
            </w:r>
          </w:p>
        </w:tc>
        <w:tc>
          <w:tcPr>
            <w:tcW w:w="3006" w:type="dxa"/>
          </w:tcPr>
          <w:p>
            <w:pPr>
              <w:pStyle w:val="PlainText"/>
              <w:numPr>
                <w:ilvl w:val="0"/>
                <w:numId w:val="2"/>
              </w:numPr>
              <w:jc w:val="both"/>
              <w:rPr>
                <w:rFonts w:ascii="Times New Roman" w:hAnsi="Times New Roman" w:cs="Times New Roman"/>
                <w:noProof/>
                <w:sz w:val="24"/>
                <w:szCs w:val="24"/>
              </w:rPr>
            </w:pPr>
            <w:r>
              <w:rPr>
                <w:rFonts w:ascii="Times New Roman" w:hAnsi="Times New Roman"/>
                <w:noProof/>
              </w:rPr>
              <w:t>Valdības 2011. gada Dekrēts Nr. 13 par divējāda lietojuma preču ārējās tirdzniecības atļaujām (15. un 28. punkts);</w:t>
            </w:r>
          </w:p>
          <w:p>
            <w:pPr>
              <w:pStyle w:val="PlainText"/>
              <w:jc w:val="both"/>
              <w:rPr>
                <w:rFonts w:ascii="Times New Roman" w:hAnsi="Times New Roman" w:cs="Times New Roman"/>
                <w:noProof/>
                <w:sz w:val="24"/>
                <w:szCs w:val="24"/>
              </w:rPr>
            </w:pPr>
          </w:p>
          <w:p>
            <w:pPr>
              <w:pStyle w:val="PlainText"/>
              <w:jc w:val="both"/>
              <w:rPr>
                <w:rFonts w:ascii="Times New Roman" w:hAnsi="Times New Roman" w:cs="Times New Roman"/>
                <w:noProof/>
                <w:sz w:val="24"/>
                <w:szCs w:val="24"/>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2012. gada Likums Nr. C par Kriminālkodeksu (330. pants).</w:t>
            </w:r>
          </w:p>
        </w:tc>
        <w:tc>
          <w:tcPr>
            <w:tcW w:w="2538" w:type="dxa"/>
          </w:tcPr>
          <w:p>
            <w:pPr>
              <w:pStyle w:val="PlainText"/>
              <w:numPr>
                <w:ilvl w:val="0"/>
                <w:numId w:val="4"/>
              </w:numPr>
              <w:jc w:val="both"/>
              <w:rPr>
                <w:rFonts w:ascii="Times New Roman" w:hAnsi="Times New Roman" w:cs="Times New Roman"/>
                <w:iCs/>
                <w:noProof/>
                <w:sz w:val="24"/>
                <w:szCs w:val="24"/>
              </w:rPr>
            </w:pPr>
            <w:r>
              <w:rPr>
                <w:rFonts w:ascii="Times New Roman" w:hAnsi="Times New Roman"/>
                <w:iCs/>
                <w:noProof/>
              </w:rPr>
              <w:t>Naudas sods no 300 EUR līdz 15 500 EUR (</w:t>
            </w:r>
            <w:r>
              <w:rPr>
                <w:rFonts w:ascii="Times New Roman" w:hAnsi="Times New Roman"/>
                <w:noProof/>
              </w:rPr>
              <w:t>administratīvo formalitāšu pārkāpumi);</w:t>
            </w:r>
          </w:p>
          <w:p>
            <w:pPr>
              <w:pStyle w:val="PlainText"/>
              <w:ind w:left="720"/>
              <w:jc w:val="both"/>
              <w:rPr>
                <w:rFonts w:ascii="Times New Roman" w:hAnsi="Times New Roman" w:cs="Times New Roman"/>
                <w:iCs/>
                <w:noProof/>
                <w:sz w:val="24"/>
                <w:szCs w:val="24"/>
              </w:rPr>
            </w:pPr>
          </w:p>
          <w:p>
            <w:pPr>
              <w:pStyle w:val="PlainText"/>
              <w:numPr>
                <w:ilvl w:val="0"/>
                <w:numId w:val="4"/>
              </w:numPr>
              <w:jc w:val="both"/>
              <w:rPr>
                <w:rFonts w:ascii="Times New Roman" w:hAnsi="Times New Roman" w:cs="Times New Roman"/>
                <w:iCs/>
                <w:noProof/>
                <w:sz w:val="24"/>
                <w:szCs w:val="24"/>
              </w:rPr>
            </w:pPr>
            <w:r>
              <w:rPr>
                <w:rFonts w:ascii="Times New Roman" w:hAnsi="Times New Roman"/>
                <w:iCs/>
                <w:noProof/>
              </w:rPr>
              <w:t>naudas sods no 15 500 EUR līdz 30 000 EUR (</w:t>
            </w:r>
            <w:r>
              <w:rPr>
                <w:rFonts w:ascii="Times New Roman" w:hAnsi="Times New Roman"/>
                <w:noProof/>
              </w:rPr>
              <w:t>atļaujas darbības jomas pārsniegšana, pārkāpjot ārpolitiku un drošības politiku vai neizplatīšanas saistības).</w:t>
            </w:r>
          </w:p>
          <w:p>
            <w:pPr>
              <w:pStyle w:val="PlainText"/>
              <w:ind w:left="720"/>
              <w:jc w:val="both"/>
              <w:rPr>
                <w:rFonts w:ascii="Times New Roman" w:hAnsi="Times New Roman" w:cs="Times New Roman"/>
                <w:iCs/>
                <w:noProof/>
                <w:sz w:val="24"/>
                <w:szCs w:val="24"/>
              </w:rPr>
            </w:pPr>
          </w:p>
        </w:tc>
        <w:tc>
          <w:tcPr>
            <w:tcW w:w="2643" w:type="dxa"/>
          </w:tcPr>
          <w:p>
            <w:pPr>
              <w:pStyle w:val="PlainText"/>
              <w:numPr>
                <w:ilvl w:val="0"/>
                <w:numId w:val="4"/>
              </w:numPr>
              <w:jc w:val="both"/>
              <w:rPr>
                <w:rFonts w:ascii="Times New Roman" w:hAnsi="Times New Roman" w:cs="Times New Roman"/>
                <w:noProof/>
                <w:sz w:val="24"/>
                <w:szCs w:val="24"/>
              </w:rPr>
            </w:pPr>
            <w:r>
              <w:rPr>
                <w:rFonts w:ascii="Times New Roman" w:hAnsi="Times New Roman"/>
                <w:iCs/>
                <w:noProof/>
              </w:rPr>
              <w:t>Cietumsods uz laiku no 1 līdz 5 gadiem</w:t>
            </w:r>
            <w:r>
              <w:rPr>
                <w:rFonts w:ascii="Times New Roman" w:hAnsi="Times New Roman"/>
                <w:noProof/>
              </w:rPr>
              <w:t xml:space="preserve"> (atļaujas darbības jomas pārsniegšana, pārkāpjot ārpolitiku un drošības politiku vai neizplatīšanas saistības, tirdzniecība bez atļaujas);</w:t>
            </w:r>
          </w:p>
          <w:p>
            <w:pPr>
              <w:pStyle w:val="PlainText"/>
              <w:numPr>
                <w:ilvl w:val="0"/>
                <w:numId w:val="4"/>
              </w:numPr>
              <w:jc w:val="both"/>
              <w:rPr>
                <w:rFonts w:ascii="Times New Roman" w:hAnsi="Times New Roman" w:cs="Times New Roman"/>
                <w:iCs/>
                <w:noProof/>
                <w:sz w:val="24"/>
                <w:szCs w:val="24"/>
              </w:rPr>
            </w:pPr>
            <w:r>
              <w:rPr>
                <w:rFonts w:ascii="Times New Roman" w:hAnsi="Times New Roman"/>
                <w:iCs/>
                <w:noProof/>
              </w:rPr>
              <w:t>cietumsods uz laiku no 2 līdz 8 gadiem</w:t>
            </w:r>
            <w:r>
              <w:rPr>
                <w:rFonts w:ascii="Times New Roman" w:hAnsi="Times New Roman"/>
                <w:noProof/>
              </w:rPr>
              <w:t xml:space="preserve"> ar divējāda lietojuma kodolprecēm saistītu noziedzīgu nodarījumu gadījumā;</w:t>
            </w:r>
          </w:p>
          <w:p>
            <w:pPr>
              <w:pStyle w:val="PlainText"/>
              <w:numPr>
                <w:ilvl w:val="0"/>
                <w:numId w:val="4"/>
              </w:numPr>
              <w:jc w:val="both"/>
              <w:rPr>
                <w:rFonts w:ascii="Times New Roman" w:hAnsi="Times New Roman" w:cs="Times New Roman"/>
                <w:iCs/>
                <w:noProof/>
                <w:sz w:val="24"/>
                <w:szCs w:val="24"/>
              </w:rPr>
            </w:pPr>
            <w:r>
              <w:rPr>
                <w:rFonts w:ascii="Times New Roman" w:hAnsi="Times New Roman"/>
                <w:iCs/>
                <w:noProof/>
              </w:rPr>
              <w:t>cietumsods uz laiku no 1 līdz 3 gadiem</w:t>
            </w:r>
            <w:r>
              <w:rPr>
                <w:rFonts w:ascii="Times New Roman" w:hAnsi="Times New Roman"/>
                <w:noProof/>
              </w:rPr>
              <w:t xml:space="preserve"> (gatavošanās iepriekš minētajam pārkāpumam).</w:t>
            </w:r>
          </w:p>
        </w:tc>
      </w:tr>
      <w:tr>
        <w:trPr>
          <w:trHeight w:val="347"/>
        </w:trPr>
        <w:tc>
          <w:tcPr>
            <w:tcW w:w="1101" w:type="dxa"/>
          </w:tcPr>
          <w:p>
            <w:pPr>
              <w:jc w:val="center"/>
              <w:rPr>
                <w:rFonts w:ascii="Times New Roman" w:hAnsi="Times New Roman" w:cs="Times New Roman"/>
                <w:b/>
                <w:noProof/>
              </w:rPr>
            </w:pPr>
            <w:r>
              <w:rPr>
                <w:rFonts w:ascii="Times New Roman" w:hAnsi="Times New Roman"/>
                <w:b/>
                <w:noProof/>
              </w:rPr>
              <w:t>IE</w:t>
            </w:r>
          </w:p>
        </w:tc>
        <w:tc>
          <w:tcPr>
            <w:tcW w:w="3006" w:type="dxa"/>
          </w:tcPr>
          <w:p>
            <w:pPr>
              <w:pStyle w:val="PlainText"/>
              <w:numPr>
                <w:ilvl w:val="0"/>
                <w:numId w:val="2"/>
              </w:numPr>
              <w:jc w:val="both"/>
              <w:rPr>
                <w:rFonts w:ascii="Times New Roman" w:hAnsi="Times New Roman" w:cs="Times New Roman"/>
                <w:noProof/>
                <w:sz w:val="24"/>
                <w:szCs w:val="24"/>
              </w:rPr>
            </w:pPr>
            <w:r>
              <w:rPr>
                <w:rFonts w:ascii="Times New Roman" w:hAnsi="Times New Roman"/>
                <w:noProof/>
              </w:rPr>
              <w:t>2008. gada Eksporta kontroles likums.</w:t>
            </w:r>
          </w:p>
        </w:tc>
        <w:tc>
          <w:tcPr>
            <w:tcW w:w="2538" w:type="dxa"/>
          </w:tcPr>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w:t>
            </w:r>
          </w:p>
        </w:tc>
        <w:tc>
          <w:tcPr>
            <w:tcW w:w="2643" w:type="dxa"/>
          </w:tcPr>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līdz 10 000 000 EUR vai attiecīgo preču vai tehnoloģijas trīskārtējas vērtības apjomā, un/vai</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cietumsods uz laiku līdz 5 gadiem.</w:t>
            </w:r>
          </w:p>
        </w:tc>
      </w:tr>
      <w:tr>
        <w:trPr>
          <w:trHeight w:val="347"/>
        </w:trPr>
        <w:tc>
          <w:tcPr>
            <w:tcW w:w="1101" w:type="dxa"/>
          </w:tcPr>
          <w:p>
            <w:pPr>
              <w:jc w:val="center"/>
              <w:rPr>
                <w:rFonts w:ascii="Times New Roman" w:hAnsi="Times New Roman" w:cs="Times New Roman"/>
                <w:b/>
                <w:noProof/>
              </w:rPr>
            </w:pPr>
            <w:r>
              <w:rPr>
                <w:rFonts w:ascii="Times New Roman" w:hAnsi="Times New Roman"/>
                <w:b/>
                <w:noProof/>
              </w:rPr>
              <w:t>IT</w:t>
            </w:r>
          </w:p>
        </w:tc>
        <w:tc>
          <w:tcPr>
            <w:tcW w:w="3006" w:type="dxa"/>
          </w:tcPr>
          <w:p>
            <w:pPr>
              <w:pStyle w:val="PlainText"/>
              <w:numPr>
                <w:ilvl w:val="0"/>
                <w:numId w:val="2"/>
              </w:numPr>
              <w:jc w:val="both"/>
              <w:rPr>
                <w:rFonts w:ascii="Times New Roman" w:hAnsi="Times New Roman" w:cs="Times New Roman"/>
                <w:noProof/>
                <w:sz w:val="24"/>
                <w:szCs w:val="24"/>
              </w:rPr>
            </w:pPr>
            <w:r>
              <w:rPr>
                <w:rFonts w:ascii="Times New Roman" w:hAnsi="Times New Roman"/>
                <w:noProof/>
              </w:rPr>
              <w:t>2017. gada 15. decembra Likumdošanas dekrēts Nr. 221 (18. pants).</w:t>
            </w:r>
          </w:p>
          <w:p>
            <w:pPr>
              <w:pStyle w:val="PlainText"/>
              <w:ind w:left="720"/>
              <w:jc w:val="both"/>
              <w:rPr>
                <w:rFonts w:ascii="Times New Roman" w:hAnsi="Times New Roman" w:cs="Times New Roman"/>
                <w:noProof/>
                <w:sz w:val="24"/>
                <w:szCs w:val="24"/>
              </w:rPr>
            </w:pPr>
          </w:p>
          <w:p>
            <w:pPr>
              <w:pStyle w:val="PlainText"/>
              <w:ind w:left="720"/>
              <w:jc w:val="both"/>
              <w:rPr>
                <w:rFonts w:ascii="Times New Roman" w:hAnsi="Times New Roman" w:cs="Times New Roman"/>
                <w:i/>
                <w:noProof/>
                <w:sz w:val="24"/>
                <w:szCs w:val="24"/>
              </w:rPr>
            </w:pPr>
            <w:r>
              <w:rPr>
                <w:rFonts w:ascii="Times New Roman" w:hAnsi="Times New Roman"/>
                <w:i/>
                <w:noProof/>
              </w:rPr>
              <w:t>(N.B. Pat nelikumīga eksporta / starpniecības / tehniskās palīdzības mēģinājums var tikt uzskatīts par pārkāpumu un ir sodāms.)</w:t>
            </w:r>
          </w:p>
          <w:p>
            <w:pPr>
              <w:pStyle w:val="PlainText"/>
              <w:jc w:val="both"/>
              <w:rPr>
                <w:rFonts w:ascii="Times New Roman" w:hAnsi="Times New Roman" w:cs="Times New Roman"/>
                <w:noProof/>
                <w:sz w:val="24"/>
                <w:szCs w:val="24"/>
              </w:rPr>
            </w:pPr>
          </w:p>
        </w:tc>
        <w:tc>
          <w:tcPr>
            <w:tcW w:w="2538" w:type="dxa"/>
          </w:tcPr>
          <w:p>
            <w:pPr>
              <w:pStyle w:val="PlainText"/>
              <w:jc w:val="both"/>
              <w:rPr>
                <w:rFonts w:ascii="Times New Roman" w:hAnsi="Times New Roman" w:cs="Times New Roman"/>
                <w:noProof/>
                <w:sz w:val="24"/>
                <w:szCs w:val="24"/>
              </w:rPr>
            </w:pPr>
            <w:r>
              <w:rPr>
                <w:rFonts w:ascii="Times New Roman" w:hAnsi="Times New Roman"/>
                <w:noProof/>
              </w:rPr>
              <w:t xml:space="preserve">Ja pārkāpums ir administratīvo formalitāšu neievērošana, kuras pamatā ir nolaidība: </w:t>
            </w:r>
          </w:p>
          <w:p>
            <w:pPr>
              <w:pStyle w:val="PlainText"/>
              <w:jc w:val="both"/>
              <w:rPr>
                <w:rFonts w:ascii="Times New Roman" w:hAnsi="Times New Roman" w:cs="Times New Roman"/>
                <w:noProof/>
                <w:sz w:val="24"/>
                <w:szCs w:val="24"/>
              </w:rPr>
            </w:pPr>
            <w:r>
              <w:rPr>
                <w:rFonts w:ascii="Times New Roman" w:hAnsi="Times New Roman"/>
                <w:noProof/>
              </w:rPr>
              <w:t xml:space="preserve"> </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no 15 000 EUR līdz 90 000 EUR.</w:t>
            </w:r>
          </w:p>
        </w:tc>
        <w:tc>
          <w:tcPr>
            <w:tcW w:w="2643" w:type="dxa"/>
          </w:tcPr>
          <w:p>
            <w:pPr>
              <w:pStyle w:val="PlainText"/>
              <w:jc w:val="both"/>
              <w:rPr>
                <w:rFonts w:ascii="Times New Roman" w:hAnsi="Times New Roman" w:cs="Times New Roman"/>
                <w:noProof/>
                <w:sz w:val="24"/>
                <w:szCs w:val="24"/>
              </w:rPr>
            </w:pPr>
            <w:r>
              <w:rPr>
                <w:rFonts w:ascii="Times New Roman" w:hAnsi="Times New Roman"/>
                <w:noProof/>
              </w:rPr>
              <w:t xml:space="preserve">Ja pārkāpuma pamatā ir tīša rīcība: </w:t>
            </w:r>
          </w:p>
          <w:p>
            <w:pPr>
              <w:pStyle w:val="PlainText"/>
              <w:ind w:left="720"/>
              <w:jc w:val="both"/>
              <w:rPr>
                <w:rFonts w:ascii="Times New Roman" w:hAnsi="Times New Roman" w:cs="Times New Roman"/>
                <w:noProof/>
                <w:sz w:val="24"/>
                <w:szCs w:val="24"/>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līdz 250 000 EUR un/vai cietumsods uz laiku līdz 6 gadiem (piem., par eksportu vai tranzītu bez licences, nepatiesu deklarāciju un/vai dokumentāciju);</w:t>
            </w:r>
          </w:p>
          <w:p>
            <w:pPr>
              <w:pStyle w:val="PlainText"/>
              <w:ind w:left="720"/>
              <w:jc w:val="both"/>
              <w:rPr>
                <w:rFonts w:ascii="Times New Roman" w:hAnsi="Times New Roman" w:cs="Times New Roman"/>
                <w:noProof/>
                <w:sz w:val="24"/>
                <w:szCs w:val="24"/>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preču (vai citu eksportētāja rīcībā esošu tādas pašas vērtības preču) konfiskācija.</w:t>
            </w:r>
          </w:p>
        </w:tc>
      </w:tr>
      <w:tr>
        <w:trPr>
          <w:trHeight w:val="347"/>
        </w:trPr>
        <w:tc>
          <w:tcPr>
            <w:tcW w:w="1101" w:type="dxa"/>
          </w:tcPr>
          <w:p>
            <w:pPr>
              <w:jc w:val="center"/>
              <w:rPr>
                <w:rFonts w:ascii="Times New Roman" w:hAnsi="Times New Roman" w:cs="Times New Roman"/>
                <w:b/>
                <w:noProof/>
              </w:rPr>
            </w:pPr>
            <w:r>
              <w:rPr>
                <w:rFonts w:ascii="Times New Roman" w:hAnsi="Times New Roman"/>
                <w:b/>
                <w:noProof/>
              </w:rPr>
              <w:t>LT</w:t>
            </w:r>
          </w:p>
        </w:tc>
        <w:tc>
          <w:tcPr>
            <w:tcW w:w="3006" w:type="dxa"/>
          </w:tcPr>
          <w:p>
            <w:pPr>
              <w:pStyle w:val="PlainText"/>
              <w:numPr>
                <w:ilvl w:val="0"/>
                <w:numId w:val="2"/>
              </w:numPr>
              <w:jc w:val="both"/>
              <w:rPr>
                <w:rFonts w:ascii="Times New Roman" w:hAnsi="Times New Roman" w:cs="Times New Roman"/>
                <w:noProof/>
                <w:sz w:val="24"/>
                <w:szCs w:val="24"/>
              </w:rPr>
            </w:pPr>
            <w:r>
              <w:rPr>
                <w:rFonts w:ascii="Times New Roman" w:hAnsi="Times New Roman"/>
                <w:bCs/>
                <w:noProof/>
              </w:rPr>
              <w:t>Administratīvo pārkāpumu kodekss.</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Kriminālkodekss (2010. gada 26. septembris).</w:t>
            </w:r>
          </w:p>
          <w:p>
            <w:pPr>
              <w:pStyle w:val="PlainText"/>
              <w:ind w:left="720"/>
              <w:jc w:val="both"/>
              <w:rPr>
                <w:rFonts w:ascii="Times New Roman" w:hAnsi="Times New Roman" w:cs="Times New Roman"/>
                <w:noProof/>
                <w:sz w:val="24"/>
                <w:szCs w:val="24"/>
              </w:rPr>
            </w:pPr>
          </w:p>
        </w:tc>
        <w:tc>
          <w:tcPr>
            <w:tcW w:w="2538" w:type="dxa"/>
          </w:tcPr>
          <w:p>
            <w:pPr>
              <w:pStyle w:val="PlainText"/>
              <w:jc w:val="both"/>
              <w:rPr>
                <w:rFonts w:ascii="Times New Roman" w:hAnsi="Times New Roman" w:cs="Times New Roman"/>
                <w:noProof/>
                <w:sz w:val="24"/>
                <w:szCs w:val="24"/>
              </w:rPr>
            </w:pPr>
            <w:r>
              <w:rPr>
                <w:rFonts w:ascii="Times New Roman" w:hAnsi="Times New Roman"/>
                <w:noProof/>
              </w:rPr>
              <w:t>Par stratēģisku preču licencēšanas noteikumu vai eksporta, importa, tranzīta un starpniecības kontroles noteikumu pārkāpumiem (Administratīvo pārkāpumu kodeksa 141. pants).</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 xml:space="preserve">Naudas sods no 90 EUR līdz 170 EUR privātpersonām. </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no 300 EUR līdz 560 EUR juridisko personu un ārvalstu juridisko personu un citu organizāciju meitasuzņēmumu vadītājiem.</w:t>
            </w:r>
          </w:p>
        </w:tc>
        <w:tc>
          <w:tcPr>
            <w:tcW w:w="2643" w:type="dxa"/>
          </w:tcPr>
          <w:p>
            <w:pPr>
              <w:pStyle w:val="PlainText"/>
              <w:jc w:val="both"/>
              <w:rPr>
                <w:rFonts w:ascii="Times New Roman" w:hAnsi="Times New Roman" w:cs="Times New Roman"/>
                <w:noProof/>
                <w:sz w:val="24"/>
                <w:szCs w:val="24"/>
              </w:rPr>
            </w:pPr>
            <w:r>
              <w:rPr>
                <w:rFonts w:ascii="Times New Roman" w:hAnsi="Times New Roman"/>
                <w:noProof/>
              </w:rPr>
              <w:t>Ja pārkāpums attiecas uz stratēģisku preču kontrabandu:</w:t>
            </w:r>
          </w:p>
          <w:p>
            <w:pPr>
              <w:pStyle w:val="PlainText"/>
              <w:jc w:val="both"/>
              <w:rPr>
                <w:rFonts w:ascii="Times New Roman" w:hAnsi="Times New Roman" w:cs="Times New Roman"/>
                <w:noProof/>
                <w:sz w:val="24"/>
                <w:szCs w:val="24"/>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cietumsods uz laiku no 3 līdz 10 gadiem (Kriminālkodeksa 199. panta 4. punkts).</w:t>
            </w:r>
          </w:p>
          <w:p>
            <w:pPr>
              <w:pStyle w:val="PlainText"/>
              <w:ind w:left="720"/>
              <w:jc w:val="both"/>
              <w:rPr>
                <w:rFonts w:ascii="Times New Roman" w:hAnsi="Times New Roman" w:cs="Times New Roman"/>
                <w:noProof/>
                <w:sz w:val="24"/>
                <w:szCs w:val="24"/>
              </w:rPr>
            </w:pPr>
          </w:p>
        </w:tc>
      </w:tr>
      <w:tr>
        <w:trPr>
          <w:trHeight w:val="347"/>
        </w:trPr>
        <w:tc>
          <w:tcPr>
            <w:tcW w:w="1101" w:type="dxa"/>
          </w:tcPr>
          <w:p>
            <w:pPr>
              <w:jc w:val="center"/>
              <w:rPr>
                <w:rFonts w:ascii="Times New Roman" w:hAnsi="Times New Roman" w:cs="Times New Roman"/>
                <w:b/>
                <w:noProof/>
              </w:rPr>
            </w:pPr>
            <w:r>
              <w:rPr>
                <w:rFonts w:ascii="Times New Roman" w:hAnsi="Times New Roman"/>
                <w:b/>
                <w:noProof/>
              </w:rPr>
              <w:t>LV</w:t>
            </w:r>
          </w:p>
        </w:tc>
        <w:tc>
          <w:tcPr>
            <w:tcW w:w="3006" w:type="dxa"/>
          </w:tcPr>
          <w:p>
            <w:pPr>
              <w:pStyle w:val="PlainText"/>
              <w:numPr>
                <w:ilvl w:val="0"/>
                <w:numId w:val="2"/>
              </w:numPr>
              <w:jc w:val="both"/>
              <w:rPr>
                <w:rFonts w:ascii="Times New Roman" w:hAnsi="Times New Roman" w:cs="Times New Roman"/>
                <w:noProof/>
                <w:sz w:val="24"/>
                <w:szCs w:val="24"/>
              </w:rPr>
            </w:pPr>
            <w:r>
              <w:rPr>
                <w:rFonts w:ascii="Times New Roman" w:hAnsi="Times New Roman"/>
                <w:noProof/>
              </w:rPr>
              <w:t>Stratēģiskas nozīmes preču aprites likums (2007. gada 21. jūnijs);</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 xml:space="preserve">Latvijas Administratīvo pārkāpumu kodekss (1984); </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Muitas likums (2016. gada 2. jūnijs);</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Krimināllikums (1998. gada 17. jūnijs).</w:t>
            </w:r>
          </w:p>
          <w:p>
            <w:pPr>
              <w:pStyle w:val="PlainText"/>
              <w:ind w:left="720"/>
              <w:jc w:val="both"/>
              <w:rPr>
                <w:rFonts w:ascii="Times New Roman" w:hAnsi="Times New Roman" w:cs="Times New Roman"/>
                <w:noProof/>
                <w:sz w:val="24"/>
                <w:szCs w:val="24"/>
              </w:rPr>
            </w:pPr>
          </w:p>
        </w:tc>
        <w:tc>
          <w:tcPr>
            <w:tcW w:w="2538" w:type="dxa"/>
          </w:tcPr>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līdz 750 EUR; juridiskām personām — no 280 EUR līdz 7100 EUR;</w:t>
            </w:r>
          </w:p>
          <w:p>
            <w:pPr>
              <w:pStyle w:val="PlainText"/>
              <w:ind w:left="720"/>
              <w:jc w:val="both"/>
              <w:rPr>
                <w:rFonts w:ascii="Times New Roman" w:hAnsi="Times New Roman" w:cs="Times New Roman"/>
                <w:noProof/>
                <w:sz w:val="24"/>
                <w:szCs w:val="24"/>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var piemērot attiecīgo preču konfiskāciju (Latvijas Administratīvo pārkāpumu kodeksa 179.</w:t>
            </w:r>
            <w:r>
              <w:rPr>
                <w:rFonts w:ascii="Times New Roman" w:hAnsi="Times New Roman"/>
                <w:noProof/>
                <w:vertAlign w:val="superscript"/>
              </w:rPr>
              <w:t>1</w:t>
            </w:r>
            <w:r>
              <w:rPr>
                <w:rFonts w:ascii="Times New Roman" w:hAnsi="Times New Roman"/>
                <w:noProof/>
              </w:rPr>
              <w:t xml:space="preserve"> un 201.</w:t>
            </w:r>
            <w:r>
              <w:rPr>
                <w:rFonts w:ascii="Times New Roman" w:hAnsi="Times New Roman"/>
                <w:noProof/>
                <w:vertAlign w:val="superscript"/>
              </w:rPr>
              <w:t>10</w:t>
            </w:r>
            <w:r>
              <w:rPr>
                <w:rFonts w:ascii="Times New Roman" w:hAnsi="Times New Roman"/>
                <w:noProof/>
              </w:rPr>
              <w:t> pants).</w:t>
            </w:r>
          </w:p>
          <w:p>
            <w:pPr>
              <w:pStyle w:val="PlainText"/>
              <w:jc w:val="both"/>
              <w:rPr>
                <w:rFonts w:ascii="Times New Roman" w:hAnsi="Times New Roman" w:cs="Times New Roman"/>
                <w:noProof/>
                <w:sz w:val="24"/>
                <w:szCs w:val="24"/>
              </w:rPr>
            </w:pPr>
          </w:p>
        </w:tc>
        <w:tc>
          <w:tcPr>
            <w:tcW w:w="2643" w:type="dxa"/>
          </w:tcPr>
          <w:p>
            <w:pPr>
              <w:pStyle w:val="PlainText"/>
              <w:jc w:val="both"/>
              <w:rPr>
                <w:rFonts w:ascii="Times New Roman" w:hAnsi="Times New Roman" w:cs="Times New Roman"/>
                <w:noProof/>
                <w:sz w:val="24"/>
                <w:szCs w:val="24"/>
              </w:rPr>
            </w:pPr>
            <w:r>
              <w:rPr>
                <w:rFonts w:ascii="Times New Roman" w:hAnsi="Times New Roman"/>
                <w:noProof/>
              </w:rPr>
              <w:t>Ja ir pārkāpti Stratēģiskas nozīmes preču aprites likuma noteikumi:</w:t>
            </w:r>
          </w:p>
          <w:p>
            <w:pPr>
              <w:pStyle w:val="PlainText"/>
              <w:jc w:val="both"/>
              <w:rPr>
                <w:rFonts w:ascii="Times New Roman" w:hAnsi="Times New Roman" w:cs="Times New Roman"/>
                <w:noProof/>
                <w:sz w:val="24"/>
                <w:szCs w:val="24"/>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cietumsods uz laiku līdz 2 gadiem;</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piespiedu darbs, saistītas komercdarbības tiesību atņemšana (Krimināllikuma 237. pants).</w:t>
            </w:r>
          </w:p>
          <w:p>
            <w:pPr>
              <w:pStyle w:val="PlainText"/>
              <w:ind w:left="720"/>
              <w:jc w:val="both"/>
              <w:rPr>
                <w:rFonts w:ascii="Times New Roman" w:hAnsi="Times New Roman" w:cs="Times New Roman"/>
                <w:noProof/>
                <w:sz w:val="24"/>
                <w:szCs w:val="24"/>
              </w:rPr>
            </w:pPr>
          </w:p>
          <w:p>
            <w:pPr>
              <w:pStyle w:val="PlainText"/>
              <w:jc w:val="both"/>
              <w:rPr>
                <w:rFonts w:ascii="Times New Roman" w:hAnsi="Times New Roman" w:cs="Times New Roman"/>
                <w:noProof/>
                <w:sz w:val="24"/>
                <w:szCs w:val="24"/>
              </w:rPr>
            </w:pPr>
            <w:r>
              <w:rPr>
                <w:rFonts w:ascii="Times New Roman" w:hAnsi="Times New Roman"/>
                <w:noProof/>
              </w:rPr>
              <w:t>Ja stratēģiskas nozīmes preces ir jebkādā veidā nelikumīgi eksportētas vai importētas:</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cietumsods uz laiku līdz 12 gadiem;</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īslaicīga brīvības atņemšana (uz laiku līdz 3 mēnešiem);</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piespiedu darbs;</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ar mantas konfiskāciju vai bez tās;</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aizliegums veikt saistītu komercdarbību.</w:t>
            </w:r>
          </w:p>
          <w:p>
            <w:pPr>
              <w:pStyle w:val="PlainText"/>
              <w:jc w:val="both"/>
              <w:rPr>
                <w:rFonts w:ascii="Times New Roman" w:hAnsi="Times New Roman" w:cs="Times New Roman"/>
                <w:noProof/>
                <w:sz w:val="24"/>
                <w:szCs w:val="24"/>
              </w:rPr>
            </w:pPr>
            <w:r>
              <w:rPr>
                <w:rFonts w:ascii="Times New Roman" w:hAnsi="Times New Roman"/>
                <w:noProof/>
              </w:rPr>
              <w:t>Aizliegums īstenot noteiktu nodarbošanos vai tiesības ieņemt noteiktu amatu uz laiku līdz 5 gadiem (Krimināllikuma 190.</w:t>
            </w:r>
            <w:r>
              <w:rPr>
                <w:rFonts w:ascii="Times New Roman" w:hAnsi="Times New Roman"/>
                <w:noProof/>
                <w:vertAlign w:val="superscript"/>
              </w:rPr>
              <w:t>1</w:t>
            </w:r>
            <w:r>
              <w:rPr>
                <w:rFonts w:ascii="Times New Roman" w:hAnsi="Times New Roman"/>
                <w:noProof/>
              </w:rPr>
              <w:t> pants).</w:t>
            </w:r>
          </w:p>
        </w:tc>
      </w:tr>
      <w:tr>
        <w:trPr>
          <w:trHeight w:val="347"/>
        </w:trPr>
        <w:tc>
          <w:tcPr>
            <w:tcW w:w="1101" w:type="dxa"/>
          </w:tcPr>
          <w:p>
            <w:pPr>
              <w:jc w:val="center"/>
              <w:rPr>
                <w:rFonts w:ascii="Times New Roman" w:hAnsi="Times New Roman" w:cs="Times New Roman"/>
                <w:b/>
                <w:noProof/>
              </w:rPr>
            </w:pPr>
            <w:r>
              <w:rPr>
                <w:rFonts w:ascii="Times New Roman" w:hAnsi="Times New Roman"/>
                <w:b/>
                <w:noProof/>
              </w:rPr>
              <w:t>LU</w:t>
            </w:r>
          </w:p>
        </w:tc>
        <w:tc>
          <w:tcPr>
            <w:tcW w:w="3006" w:type="dxa"/>
          </w:tcPr>
          <w:p>
            <w:pPr>
              <w:pStyle w:val="ListParagraph"/>
              <w:numPr>
                <w:ilvl w:val="0"/>
                <w:numId w:val="2"/>
              </w:numPr>
              <w:contextualSpacing/>
              <w:jc w:val="both"/>
              <w:rPr>
                <w:rFonts w:ascii="Times New Roman" w:eastAsiaTheme="minorHAnsi" w:hAnsi="Times New Roman" w:cs="Times New Roman"/>
                <w:noProof/>
                <w:sz w:val="24"/>
                <w:szCs w:val="24"/>
              </w:rPr>
            </w:pPr>
            <w:r>
              <w:rPr>
                <w:rFonts w:ascii="Times New Roman" w:hAnsi="Times New Roman"/>
                <w:noProof/>
              </w:rPr>
              <w:t>2018. gada 27. jūnija Likums par eksporta kontroli (ar grozījumiem).</w:t>
            </w:r>
          </w:p>
        </w:tc>
        <w:tc>
          <w:tcPr>
            <w:tcW w:w="2538" w:type="dxa"/>
          </w:tcPr>
          <w:p>
            <w:pPr>
              <w:pStyle w:val="ListParagraph"/>
              <w:numPr>
                <w:ilvl w:val="0"/>
                <w:numId w:val="2"/>
              </w:numPr>
              <w:contextualSpacing/>
              <w:jc w:val="both"/>
              <w:rPr>
                <w:rFonts w:ascii="Times New Roman" w:eastAsiaTheme="minorHAnsi" w:hAnsi="Times New Roman" w:cs="Times New Roman"/>
                <w:noProof/>
                <w:sz w:val="24"/>
                <w:szCs w:val="24"/>
              </w:rPr>
            </w:pPr>
            <w:r>
              <w:rPr>
                <w:rFonts w:ascii="Times New Roman" w:hAnsi="Times New Roman"/>
                <w:noProof/>
              </w:rPr>
              <w:t>Aizliegums, kas nepārsniedz sešus mēnešus, vai galīgs aizliegums veikt vienu vai vairākas darbības, visu atļauju apturēšana uz laiku, kas nepārsniedz sešus mēnešus, vai naudas sods līdz 1250 EUR dienā, tomēr kopsummā nepārsniedzot 25 000 EUR. (2018. gada 27. jūnija likuma par eksporta kontroli 54. pants).</w:t>
            </w:r>
          </w:p>
        </w:tc>
        <w:tc>
          <w:tcPr>
            <w:tcW w:w="2643" w:type="dxa"/>
          </w:tcPr>
          <w:p>
            <w:pPr>
              <w:pStyle w:val="ListParagraph"/>
              <w:numPr>
                <w:ilvl w:val="0"/>
                <w:numId w:val="1"/>
              </w:numPr>
              <w:contextualSpacing/>
              <w:jc w:val="both"/>
              <w:rPr>
                <w:rFonts w:ascii="Times New Roman" w:eastAsiaTheme="minorHAnsi" w:hAnsi="Times New Roman" w:cs="Times New Roman"/>
                <w:noProof/>
                <w:sz w:val="24"/>
                <w:szCs w:val="24"/>
              </w:rPr>
            </w:pPr>
            <w:r>
              <w:rPr>
                <w:rFonts w:ascii="Times New Roman" w:hAnsi="Times New Roman"/>
                <w:noProof/>
              </w:rPr>
              <w:t>Kriminālsods no 251 EUR līdz 1 000 000 EUR, brīvības atņemšana no 8 dienām līdz 10 gadiem vai tikai viens no minētajiem sodiem (2018. gada 27. jūnija likuma par eksporta kontroli 57.–61. pants).</w:t>
            </w:r>
          </w:p>
          <w:p>
            <w:pPr>
              <w:pStyle w:val="ListParagraph"/>
              <w:jc w:val="both"/>
              <w:rPr>
                <w:rFonts w:ascii="Times New Roman" w:eastAsiaTheme="minorHAnsi" w:hAnsi="Times New Roman" w:cs="Times New Roman"/>
                <w:noProof/>
                <w:sz w:val="24"/>
                <w:szCs w:val="24"/>
              </w:rPr>
            </w:pPr>
          </w:p>
          <w:p>
            <w:pPr>
              <w:pStyle w:val="ListParagraph"/>
              <w:jc w:val="both"/>
              <w:rPr>
                <w:rFonts w:ascii="Times New Roman" w:eastAsiaTheme="minorHAnsi" w:hAnsi="Times New Roman" w:cs="Times New Roman"/>
                <w:noProof/>
                <w:sz w:val="24"/>
                <w:szCs w:val="24"/>
              </w:rPr>
            </w:pPr>
            <w:r>
              <w:rPr>
                <w:rFonts w:ascii="Times New Roman" w:hAnsi="Times New Roman"/>
                <w:noProof/>
              </w:rPr>
              <w:t>(N.B. Ja ierobežojošā pasākuma neievērošana rada ievērojamu finansiālu labumu, naudas sodu var palielināt līdz četrkāršai summai, kas ir saistīta ar noziegumu. 2018. gada 27. jūnija likuma par eksporta kontroli 58. pants).</w:t>
            </w:r>
          </w:p>
        </w:tc>
      </w:tr>
      <w:tr>
        <w:trPr>
          <w:trHeight w:val="347"/>
        </w:trPr>
        <w:tc>
          <w:tcPr>
            <w:tcW w:w="1101" w:type="dxa"/>
          </w:tcPr>
          <w:p>
            <w:pPr>
              <w:jc w:val="center"/>
              <w:rPr>
                <w:rFonts w:ascii="Times New Roman" w:hAnsi="Times New Roman" w:cs="Times New Roman"/>
                <w:b/>
                <w:noProof/>
              </w:rPr>
            </w:pPr>
            <w:r>
              <w:rPr>
                <w:rFonts w:ascii="Times New Roman" w:hAnsi="Times New Roman"/>
                <w:b/>
                <w:noProof/>
              </w:rPr>
              <w:t xml:space="preserve">NL </w:t>
            </w:r>
          </w:p>
        </w:tc>
        <w:tc>
          <w:tcPr>
            <w:tcW w:w="3006" w:type="dxa"/>
          </w:tcPr>
          <w:p>
            <w:pPr>
              <w:pStyle w:val="ListParagraph"/>
              <w:numPr>
                <w:ilvl w:val="0"/>
                <w:numId w:val="2"/>
              </w:numPr>
              <w:contextualSpacing/>
              <w:jc w:val="both"/>
              <w:rPr>
                <w:rFonts w:ascii="Times New Roman" w:eastAsiaTheme="minorHAnsi" w:hAnsi="Times New Roman" w:cs="Times New Roman"/>
                <w:noProof/>
                <w:sz w:val="24"/>
                <w:szCs w:val="24"/>
              </w:rPr>
            </w:pPr>
            <w:r>
              <w:rPr>
                <w:rFonts w:ascii="Times New Roman" w:hAnsi="Times New Roman"/>
                <w:noProof/>
              </w:rPr>
              <w:t>Ekonomisko noziegumu likums (1950).</w:t>
            </w:r>
          </w:p>
        </w:tc>
        <w:tc>
          <w:tcPr>
            <w:tcW w:w="2538" w:type="dxa"/>
          </w:tcPr>
          <w:p>
            <w:pPr>
              <w:pStyle w:val="PlainText"/>
              <w:jc w:val="both"/>
              <w:rPr>
                <w:rFonts w:ascii="Times New Roman" w:hAnsi="Times New Roman" w:cs="Times New Roman"/>
                <w:noProof/>
                <w:sz w:val="24"/>
                <w:szCs w:val="24"/>
              </w:rPr>
            </w:pPr>
            <w:r>
              <w:rPr>
                <w:rFonts w:ascii="Times New Roman" w:hAnsi="Times New Roman"/>
                <w:noProof/>
              </w:rPr>
              <w:t xml:space="preserve">Ja pārkāpums ir formalitāšu neievērošana: </w:t>
            </w:r>
          </w:p>
          <w:p>
            <w:pPr>
              <w:pStyle w:val="PlainText"/>
              <w:jc w:val="both"/>
              <w:rPr>
                <w:rFonts w:ascii="Times New Roman" w:hAnsi="Times New Roman" w:cs="Times New Roman"/>
                <w:noProof/>
                <w:sz w:val="24"/>
                <w:szCs w:val="24"/>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līdz 83 000 EUR vai</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cietumsods uz laiku līdz 1 gadam, vai</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 xml:space="preserve">piespiedu darbs. </w:t>
            </w:r>
          </w:p>
          <w:p>
            <w:pPr>
              <w:pStyle w:val="PlainText"/>
              <w:ind w:left="360"/>
              <w:jc w:val="both"/>
              <w:rPr>
                <w:rFonts w:ascii="Times New Roman" w:hAnsi="Times New Roman" w:cs="Times New Roman"/>
                <w:noProof/>
                <w:sz w:val="24"/>
                <w:szCs w:val="24"/>
              </w:rPr>
            </w:pPr>
          </w:p>
          <w:p>
            <w:pPr>
              <w:pStyle w:val="PlainText"/>
              <w:ind w:left="360"/>
              <w:jc w:val="both"/>
              <w:rPr>
                <w:rFonts w:ascii="Times New Roman" w:hAnsi="Times New Roman" w:cs="Times New Roman"/>
                <w:noProof/>
                <w:sz w:val="24"/>
                <w:szCs w:val="24"/>
              </w:rPr>
            </w:pPr>
            <w:r>
              <w:rPr>
                <w:rFonts w:ascii="Times New Roman" w:hAnsi="Times New Roman"/>
                <w:noProof/>
              </w:rPr>
              <w:t xml:space="preserve">Papildu sodi, piemēram, īslaicīgs vai pastāvīgs aizliegums veikt saistītu komercdarbību un/vai preču un nelikumīgajā darījumā gūtās peļņas konfiskācija. </w:t>
            </w:r>
          </w:p>
        </w:tc>
        <w:tc>
          <w:tcPr>
            <w:tcW w:w="2643" w:type="dxa"/>
          </w:tcPr>
          <w:p>
            <w:pPr>
              <w:pStyle w:val="PlainText"/>
              <w:jc w:val="both"/>
              <w:rPr>
                <w:rFonts w:ascii="Times New Roman" w:hAnsi="Times New Roman" w:cs="Times New Roman"/>
                <w:noProof/>
                <w:sz w:val="24"/>
                <w:szCs w:val="24"/>
              </w:rPr>
            </w:pPr>
            <w:r>
              <w:rPr>
                <w:rFonts w:ascii="Times New Roman" w:hAnsi="Times New Roman"/>
                <w:noProof/>
              </w:rPr>
              <w:t xml:space="preserve">Ja pārkāpuma pamatā ir tīša rīcība: </w:t>
            </w:r>
          </w:p>
          <w:p>
            <w:pPr>
              <w:pStyle w:val="PlainText"/>
              <w:ind w:left="720"/>
              <w:jc w:val="both"/>
              <w:rPr>
                <w:rFonts w:ascii="Times New Roman" w:hAnsi="Times New Roman" w:cs="Times New Roman"/>
                <w:noProof/>
                <w:sz w:val="24"/>
                <w:szCs w:val="24"/>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līdz 830 000 EUR vai</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cietumsods uz laiku līdz 6 gadiem, vai</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 xml:space="preserve">piespiedu darbs. </w:t>
            </w:r>
          </w:p>
          <w:p>
            <w:pPr>
              <w:pStyle w:val="PlainText"/>
              <w:ind w:left="360"/>
              <w:jc w:val="both"/>
              <w:rPr>
                <w:rFonts w:ascii="Times New Roman" w:hAnsi="Times New Roman" w:cs="Times New Roman"/>
                <w:noProof/>
                <w:sz w:val="24"/>
                <w:szCs w:val="24"/>
              </w:rPr>
            </w:pPr>
          </w:p>
          <w:p>
            <w:pPr>
              <w:pStyle w:val="PlainText"/>
              <w:ind w:left="360"/>
              <w:jc w:val="both"/>
              <w:rPr>
                <w:rFonts w:ascii="Times New Roman" w:hAnsi="Times New Roman" w:cs="Times New Roman"/>
                <w:noProof/>
                <w:sz w:val="24"/>
                <w:szCs w:val="24"/>
              </w:rPr>
            </w:pPr>
            <w:r>
              <w:rPr>
                <w:rFonts w:ascii="Times New Roman" w:hAnsi="Times New Roman"/>
                <w:noProof/>
              </w:rPr>
              <w:t>Papildu sodi, piemēram, īslaicīgs vai pastāvīgs aizliegums veikt saistītu komercdarbību un/vai preču un nelikumīgajā darījumā gūtās peļņas konfiskācija.</w:t>
            </w:r>
          </w:p>
        </w:tc>
      </w:tr>
      <w:tr>
        <w:trPr>
          <w:trHeight w:val="347"/>
        </w:trPr>
        <w:tc>
          <w:tcPr>
            <w:tcW w:w="1101" w:type="dxa"/>
          </w:tcPr>
          <w:p>
            <w:pPr>
              <w:jc w:val="center"/>
              <w:rPr>
                <w:rFonts w:ascii="Times New Roman" w:hAnsi="Times New Roman" w:cs="Times New Roman"/>
                <w:b/>
                <w:noProof/>
              </w:rPr>
            </w:pPr>
            <w:r>
              <w:rPr>
                <w:rFonts w:ascii="Times New Roman" w:hAnsi="Times New Roman"/>
                <w:b/>
                <w:noProof/>
              </w:rPr>
              <w:t>AT</w:t>
            </w:r>
          </w:p>
        </w:tc>
        <w:tc>
          <w:tcPr>
            <w:tcW w:w="3006" w:type="dxa"/>
          </w:tcPr>
          <w:p>
            <w:pPr>
              <w:pStyle w:val="PlainText"/>
              <w:numPr>
                <w:ilvl w:val="0"/>
                <w:numId w:val="5"/>
              </w:numPr>
              <w:spacing w:after="240"/>
              <w:jc w:val="both"/>
              <w:rPr>
                <w:rFonts w:ascii="Times New Roman" w:hAnsi="Times New Roman" w:cs="Times New Roman"/>
                <w:noProof/>
                <w:sz w:val="24"/>
                <w:szCs w:val="24"/>
              </w:rPr>
            </w:pPr>
            <w:r>
              <w:rPr>
                <w:rFonts w:ascii="Times New Roman" w:hAnsi="Times New Roman"/>
                <w:noProof/>
              </w:rPr>
              <w:t>2011. gada Ārējās tirdzniecības likums;</w:t>
            </w:r>
          </w:p>
          <w:p>
            <w:pPr>
              <w:pStyle w:val="PlainText"/>
              <w:numPr>
                <w:ilvl w:val="0"/>
                <w:numId w:val="5"/>
              </w:numPr>
              <w:spacing w:after="240"/>
              <w:jc w:val="both"/>
              <w:rPr>
                <w:rFonts w:ascii="Times New Roman" w:hAnsi="Times New Roman" w:cs="Times New Roman"/>
                <w:noProof/>
                <w:sz w:val="24"/>
                <w:szCs w:val="24"/>
              </w:rPr>
            </w:pPr>
            <w:r>
              <w:rPr>
                <w:rFonts w:ascii="Times New Roman" w:hAnsi="Times New Roman"/>
                <w:noProof/>
              </w:rPr>
              <w:t>2013. gada Kodolieroču neizplatīšanas likums (</w:t>
            </w:r>
            <w:r>
              <w:rPr>
                <w:rFonts w:ascii="Times New Roman" w:hAnsi="Times New Roman"/>
                <w:i/>
                <w:noProof/>
              </w:rPr>
              <w:t>SKG</w:t>
            </w:r>
            <w:r>
              <w:rPr>
                <w:rFonts w:ascii="Times New Roman" w:hAnsi="Times New Roman"/>
                <w:noProof/>
              </w:rPr>
              <w:t xml:space="preserve"> 2013);</w:t>
            </w:r>
          </w:p>
          <w:p>
            <w:pPr>
              <w:pStyle w:val="PlainText"/>
              <w:numPr>
                <w:ilvl w:val="0"/>
                <w:numId w:val="5"/>
              </w:numPr>
              <w:spacing w:after="240"/>
              <w:jc w:val="both"/>
              <w:rPr>
                <w:rFonts w:ascii="Times New Roman" w:hAnsi="Times New Roman" w:cs="Times New Roman"/>
                <w:noProof/>
                <w:sz w:val="24"/>
                <w:szCs w:val="24"/>
              </w:rPr>
            </w:pPr>
            <w:r>
              <w:rPr>
                <w:rFonts w:ascii="Times New Roman" w:hAnsi="Times New Roman"/>
                <w:noProof/>
              </w:rPr>
              <w:t>Kriminālkodekss.</w:t>
            </w:r>
          </w:p>
          <w:p>
            <w:pPr>
              <w:pStyle w:val="PlainText"/>
              <w:jc w:val="both"/>
              <w:rPr>
                <w:rFonts w:ascii="Times New Roman" w:hAnsi="Times New Roman" w:cs="Times New Roman"/>
                <w:noProof/>
                <w:sz w:val="24"/>
                <w:szCs w:val="24"/>
              </w:rPr>
            </w:pPr>
          </w:p>
        </w:tc>
        <w:tc>
          <w:tcPr>
            <w:tcW w:w="2538" w:type="dxa"/>
          </w:tcPr>
          <w:p>
            <w:pPr>
              <w:pStyle w:val="PlainText"/>
              <w:jc w:val="both"/>
              <w:rPr>
                <w:rFonts w:ascii="Times New Roman" w:hAnsi="Times New Roman" w:cs="Times New Roman"/>
                <w:noProof/>
                <w:sz w:val="24"/>
                <w:szCs w:val="24"/>
              </w:rPr>
            </w:pPr>
            <w:r>
              <w:rPr>
                <w:rFonts w:ascii="Times New Roman" w:hAnsi="Times New Roman"/>
                <w:noProof/>
              </w:rPr>
              <w:t>Daži pārkāpumi, t. i., ziņošanas prasību neievērošana, ir uzskatāmi par administratīviem pārkāpumiem:</w:t>
            </w:r>
          </w:p>
          <w:p>
            <w:pPr>
              <w:pStyle w:val="PlainText"/>
              <w:numPr>
                <w:ilvl w:val="0"/>
                <w:numId w:val="6"/>
              </w:numPr>
              <w:rPr>
                <w:rFonts w:ascii="Times New Roman" w:hAnsi="Times New Roman" w:cs="Times New Roman"/>
                <w:noProof/>
                <w:sz w:val="24"/>
                <w:szCs w:val="24"/>
              </w:rPr>
            </w:pPr>
            <w:r>
              <w:rPr>
                <w:rFonts w:ascii="Times New Roman" w:hAnsi="Times New Roman"/>
                <w:noProof/>
              </w:rPr>
              <w:t xml:space="preserve">naudas sods līdz 25 000 EUR (Ārējās tirdzniecības likuma 87. pants) vai </w:t>
            </w:r>
            <w:r>
              <w:rPr>
                <w:rFonts w:ascii="Times New Roman" w:hAnsi="Times New Roman"/>
                <w:noProof/>
              </w:rPr>
              <w:br/>
              <w:t>40 000 EUR (</w:t>
            </w:r>
            <w:r>
              <w:rPr>
                <w:rFonts w:ascii="Times New Roman" w:hAnsi="Times New Roman"/>
                <w:i/>
                <w:noProof/>
              </w:rPr>
              <w:t>SKG</w:t>
            </w:r>
            <w:r>
              <w:rPr>
                <w:rFonts w:ascii="Times New Roman" w:hAnsi="Times New Roman"/>
                <w:noProof/>
              </w:rPr>
              <w:t xml:space="preserve"> 26. pants attiecībā uz 0. kategorijas precēm).</w:t>
            </w:r>
          </w:p>
        </w:tc>
        <w:tc>
          <w:tcPr>
            <w:tcW w:w="2643" w:type="dxa"/>
          </w:tcPr>
          <w:p>
            <w:pPr>
              <w:pStyle w:val="PlainText"/>
              <w:rPr>
                <w:rFonts w:ascii="Times New Roman" w:hAnsi="Times New Roman" w:cs="Times New Roman"/>
                <w:noProof/>
                <w:sz w:val="24"/>
                <w:szCs w:val="24"/>
              </w:rPr>
            </w:pPr>
            <w:r>
              <w:rPr>
                <w:rFonts w:ascii="Times New Roman" w:hAnsi="Times New Roman"/>
                <w:noProof/>
              </w:rPr>
              <w:t>Lielākā daļa pārkāpumu ir uzskatāmi par noziedzīgiem nodarījumiem:</w:t>
            </w:r>
          </w:p>
          <w:p>
            <w:pPr>
              <w:pStyle w:val="PlainText"/>
              <w:rPr>
                <w:rFonts w:ascii="Times New Roman" w:hAnsi="Times New Roman" w:cs="Times New Roman"/>
                <w:noProof/>
                <w:sz w:val="24"/>
                <w:szCs w:val="24"/>
              </w:rPr>
            </w:pPr>
            <w:r>
              <w:rPr>
                <w:rFonts w:ascii="Times New Roman" w:hAnsi="Times New Roman"/>
                <w:noProof/>
              </w:rPr>
              <w:t>-</w:t>
            </w:r>
            <w:r>
              <w:rPr>
                <w:rFonts w:ascii="Times New Roman" w:hAnsi="Times New Roman"/>
                <w:noProof/>
              </w:rPr>
              <w:tab/>
              <w:t>kriminālsods vai cietumsods uz laiku līdz 3 gadiem tīša nodoma gadījumā, kvalificētās lietās — uz laiku līdz 10 gadiem (Ārējās tirdzniecības likuma 79., 80., 82. pants, Kriminālkodeksa 177.b pants attiecībā uz 0. kategorijas precēm);</w:t>
            </w:r>
          </w:p>
          <w:p>
            <w:pPr>
              <w:pStyle w:val="PlainText"/>
              <w:rPr>
                <w:rFonts w:ascii="Times New Roman" w:hAnsi="Times New Roman" w:cs="Times New Roman"/>
                <w:noProof/>
                <w:sz w:val="24"/>
                <w:szCs w:val="24"/>
              </w:rPr>
            </w:pPr>
            <w:r>
              <w:rPr>
                <w:rFonts w:ascii="Times New Roman" w:hAnsi="Times New Roman"/>
                <w:noProof/>
              </w:rPr>
              <w:t>-</w:t>
            </w:r>
            <w:r>
              <w:rPr>
                <w:rFonts w:ascii="Times New Roman" w:hAnsi="Times New Roman"/>
                <w:noProof/>
              </w:rPr>
              <w:tab/>
              <w:t>kriminālsods vai cietumsods uz laiku līdz 1 gadam nolaidības gadījumā, kvalificētās lietās — uz laiku līdz 2 gadiem (Ārējās tirdzniecības likuma 79., 80., 82. pants, Kriminālkodeksa 177.c pants attiecībā uz 0. kategorijas precēm).</w:t>
            </w:r>
          </w:p>
          <w:p>
            <w:pPr>
              <w:pStyle w:val="PlainText"/>
              <w:rPr>
                <w:rFonts w:ascii="Times New Roman" w:hAnsi="Times New Roman" w:cs="Times New Roman"/>
                <w:noProof/>
                <w:sz w:val="24"/>
                <w:szCs w:val="24"/>
              </w:rPr>
            </w:pPr>
          </w:p>
        </w:tc>
      </w:tr>
      <w:tr>
        <w:trPr>
          <w:trHeight w:val="360"/>
        </w:trPr>
        <w:tc>
          <w:tcPr>
            <w:tcW w:w="1101" w:type="dxa"/>
          </w:tcPr>
          <w:p>
            <w:pPr>
              <w:jc w:val="center"/>
              <w:rPr>
                <w:rFonts w:ascii="Times New Roman" w:hAnsi="Times New Roman" w:cs="Times New Roman"/>
                <w:b/>
                <w:noProof/>
              </w:rPr>
            </w:pPr>
            <w:r>
              <w:rPr>
                <w:rFonts w:ascii="Times New Roman" w:hAnsi="Times New Roman"/>
                <w:b/>
                <w:noProof/>
              </w:rPr>
              <w:t>PL</w:t>
            </w:r>
          </w:p>
        </w:tc>
        <w:tc>
          <w:tcPr>
            <w:tcW w:w="3006" w:type="dxa"/>
          </w:tcPr>
          <w:p>
            <w:pPr>
              <w:pStyle w:val="ListParagraph"/>
              <w:numPr>
                <w:ilvl w:val="0"/>
                <w:numId w:val="2"/>
              </w:numPr>
              <w:contextualSpacing/>
              <w:jc w:val="both"/>
              <w:rPr>
                <w:rFonts w:ascii="Times New Roman" w:eastAsiaTheme="minorHAnsi" w:hAnsi="Times New Roman" w:cs="Times New Roman"/>
                <w:noProof/>
                <w:sz w:val="24"/>
                <w:szCs w:val="24"/>
              </w:rPr>
            </w:pPr>
            <w:r>
              <w:rPr>
                <w:rFonts w:ascii="Times New Roman" w:hAnsi="Times New Roman"/>
                <w:noProof/>
              </w:rPr>
              <w:t>2000. gada 29. novembra Likums par ārējo tirdzniecību ar precēm, tehnoloģijām un pakalpojumiem, kuriem ir stratēģiska nozīme valsts drošībā un starptautiskā miera un drošības uzturēšanā (likuma konsolidētais teksts ar 2019. gada 21. maija grozījumiem).</w:t>
            </w:r>
          </w:p>
          <w:p>
            <w:pPr>
              <w:jc w:val="both"/>
              <w:rPr>
                <w:rFonts w:ascii="Times New Roman" w:eastAsiaTheme="minorHAnsi" w:hAnsi="Times New Roman" w:cs="Times New Roman"/>
                <w:noProof/>
              </w:rPr>
            </w:pPr>
          </w:p>
          <w:p>
            <w:pPr>
              <w:pStyle w:val="ListParagraph"/>
              <w:numPr>
                <w:ilvl w:val="0"/>
                <w:numId w:val="2"/>
              </w:numPr>
              <w:contextualSpacing/>
              <w:rPr>
                <w:rFonts w:ascii="Times New Roman" w:hAnsi="Times New Roman" w:cs="Times New Roman"/>
                <w:noProof/>
                <w:sz w:val="24"/>
                <w:szCs w:val="24"/>
              </w:rPr>
            </w:pPr>
            <w:r>
              <w:rPr>
                <w:rFonts w:ascii="Times New Roman" w:hAnsi="Times New Roman"/>
                <w:noProof/>
              </w:rPr>
              <w:t>Kriminālkodekss.</w:t>
            </w:r>
          </w:p>
        </w:tc>
        <w:tc>
          <w:tcPr>
            <w:tcW w:w="2538" w:type="dxa"/>
          </w:tcPr>
          <w:p>
            <w:pPr>
              <w:pStyle w:val="ListParagraph"/>
              <w:numPr>
                <w:ilvl w:val="0"/>
                <w:numId w:val="1"/>
              </w:numPr>
              <w:contextualSpacing/>
              <w:jc w:val="both"/>
              <w:rPr>
                <w:rFonts w:ascii="Times New Roman" w:eastAsia="Times New Roman" w:hAnsi="Times New Roman" w:cs="Times New Roman"/>
                <w:noProof/>
                <w:sz w:val="24"/>
                <w:szCs w:val="24"/>
              </w:rPr>
            </w:pPr>
            <w:r>
              <w:rPr>
                <w:rFonts w:ascii="Times New Roman" w:hAnsi="Times New Roman"/>
                <w:noProof/>
              </w:rPr>
              <w:t>Naudas sods līdz 200 000 PLN, ko ar attiecīgu administratīvu lēmumu piemēro tirdzniecības kontroles iestāde (tirdzniecība bez derīgas licences) (37. pants);</w:t>
            </w:r>
          </w:p>
          <w:p>
            <w:pPr>
              <w:pStyle w:val="ListParagraph"/>
              <w:numPr>
                <w:ilvl w:val="0"/>
                <w:numId w:val="1"/>
              </w:numPr>
              <w:contextualSpacing/>
              <w:jc w:val="both"/>
              <w:rPr>
                <w:rFonts w:ascii="Times New Roman" w:eastAsia="Times New Roman" w:hAnsi="Times New Roman" w:cs="Times New Roman"/>
                <w:noProof/>
                <w:sz w:val="24"/>
                <w:szCs w:val="24"/>
              </w:rPr>
            </w:pPr>
            <w:r>
              <w:rPr>
                <w:rFonts w:ascii="Times New Roman" w:hAnsi="Times New Roman"/>
                <w:noProof/>
              </w:rPr>
              <w:t xml:space="preserve">naudas sods līdz 150 000 PLN: </w:t>
            </w:r>
          </w:p>
          <w:p>
            <w:pPr>
              <w:pStyle w:val="ListParagraph"/>
              <w:numPr>
                <w:ilvl w:val="0"/>
                <w:numId w:val="7"/>
              </w:numPr>
              <w:contextualSpacing/>
              <w:jc w:val="both"/>
              <w:rPr>
                <w:rFonts w:ascii="Times New Roman" w:eastAsia="Times New Roman" w:hAnsi="Times New Roman" w:cs="Times New Roman"/>
                <w:noProof/>
                <w:sz w:val="24"/>
                <w:szCs w:val="24"/>
              </w:rPr>
            </w:pPr>
            <w:r>
              <w:rPr>
                <w:rFonts w:ascii="Times New Roman" w:hAnsi="Times New Roman"/>
                <w:noProof/>
              </w:rPr>
              <w:t>importa uzraudzības iestādei neiesniedz deklarāciju par paredzēto importu vai tādu preču pārvadāšanu Eiropas Savienībā, ko izmanto telekomunikācijās vai informācijas drošībā (37.a pants);</w:t>
            </w:r>
          </w:p>
          <w:p>
            <w:pPr>
              <w:pStyle w:val="ListParagraph"/>
              <w:numPr>
                <w:ilvl w:val="0"/>
                <w:numId w:val="7"/>
              </w:numPr>
              <w:contextualSpacing/>
              <w:jc w:val="both"/>
              <w:rPr>
                <w:rFonts w:ascii="Times New Roman" w:eastAsia="Times New Roman" w:hAnsi="Times New Roman" w:cs="Times New Roman"/>
                <w:noProof/>
                <w:sz w:val="24"/>
                <w:szCs w:val="24"/>
              </w:rPr>
            </w:pPr>
            <w:r>
              <w:rPr>
                <w:rFonts w:ascii="Times New Roman" w:hAnsi="Times New Roman"/>
                <w:noProof/>
              </w:rPr>
              <w:t>tirdzniecība, pārkāpjot licencē paredzētos nosacījumus (38. pants);</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līdz 50 000 PLN (daži pārkāpumi: t. i., ziņošanas prasību pārkāpumi) (39. pants).</w:t>
            </w:r>
          </w:p>
        </w:tc>
        <w:tc>
          <w:tcPr>
            <w:tcW w:w="2643" w:type="dxa"/>
          </w:tcPr>
          <w:p>
            <w:pPr>
              <w:pStyle w:val="ListParagraph"/>
              <w:numPr>
                <w:ilvl w:val="0"/>
                <w:numId w:val="2"/>
              </w:numPr>
              <w:contextualSpacing/>
              <w:jc w:val="both"/>
              <w:rPr>
                <w:rFonts w:ascii="Times New Roman" w:eastAsiaTheme="minorHAnsi" w:hAnsi="Times New Roman" w:cs="Times New Roman"/>
                <w:noProof/>
                <w:sz w:val="24"/>
                <w:szCs w:val="24"/>
              </w:rPr>
            </w:pPr>
            <w:r>
              <w:rPr>
                <w:rFonts w:ascii="Times New Roman" w:hAnsi="Times New Roman"/>
                <w:noProof/>
              </w:rPr>
              <w:t>Cietumsods no 1 līdz 10 gadiem (tirdzniecība bez attiecīgas licences vai pārkāpjot licencē izklāstītos nosacījumus, pat netīši) (33.1. pants);</w:t>
            </w:r>
          </w:p>
          <w:p>
            <w:pPr>
              <w:pStyle w:val="ListParagraph"/>
              <w:jc w:val="both"/>
              <w:rPr>
                <w:rFonts w:ascii="Times New Roman" w:eastAsiaTheme="minorHAnsi" w:hAnsi="Times New Roman" w:cs="Times New Roman"/>
                <w:noProof/>
                <w:sz w:val="24"/>
                <w:szCs w:val="24"/>
              </w:rPr>
            </w:pPr>
          </w:p>
          <w:p>
            <w:pPr>
              <w:pStyle w:val="ListParagraph"/>
              <w:numPr>
                <w:ilvl w:val="0"/>
                <w:numId w:val="2"/>
              </w:numPr>
              <w:contextualSpacing/>
              <w:jc w:val="both"/>
              <w:rPr>
                <w:rFonts w:ascii="Times New Roman" w:eastAsiaTheme="minorHAnsi" w:hAnsi="Times New Roman" w:cs="Times New Roman"/>
                <w:noProof/>
                <w:sz w:val="24"/>
                <w:szCs w:val="24"/>
              </w:rPr>
            </w:pPr>
            <w:r>
              <w:rPr>
                <w:rFonts w:ascii="Times New Roman" w:hAnsi="Times New Roman"/>
                <w:noProof/>
              </w:rPr>
              <w:t>Naudas sods, brīvības ierobežojums vai brīvības atņemšana līdz 2 gadiem (</w:t>
            </w:r>
            <w:r>
              <w:rPr>
                <w:rFonts w:ascii="Times New Roman" w:hAnsi="Times New Roman"/>
                <w:i/>
                <w:iCs/>
                <w:noProof/>
              </w:rPr>
              <w:t>ja persona, kas veic tirdzniecību, pārkāpjot licencē izklāstītos nosacījumus, rīkojas bez nodoma un ja šī persona veic 31. panta 1. punktā minētās darbības</w:t>
            </w:r>
            <w:r>
              <w:rPr>
                <w:rFonts w:ascii="Times New Roman" w:hAnsi="Times New Roman"/>
                <w:noProof/>
              </w:rPr>
              <w:t>) (33.2. pants);</w:t>
            </w:r>
          </w:p>
          <w:p>
            <w:pPr>
              <w:pStyle w:val="ListParagraph"/>
              <w:rPr>
                <w:rFonts w:ascii="Times New Roman" w:eastAsiaTheme="minorHAnsi" w:hAnsi="Times New Roman" w:cs="Times New Roman"/>
                <w:noProof/>
                <w:sz w:val="24"/>
                <w:szCs w:val="24"/>
              </w:rPr>
            </w:pP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nelikumīgā darījumā iesaistīto preču un gūtās peļņas konfiskācija.</w:t>
            </w:r>
          </w:p>
        </w:tc>
      </w:tr>
      <w:tr>
        <w:trPr>
          <w:trHeight w:val="360"/>
        </w:trPr>
        <w:tc>
          <w:tcPr>
            <w:tcW w:w="1101" w:type="dxa"/>
          </w:tcPr>
          <w:p>
            <w:pPr>
              <w:jc w:val="center"/>
              <w:rPr>
                <w:rFonts w:ascii="Times New Roman" w:hAnsi="Times New Roman" w:cs="Times New Roman"/>
                <w:b/>
                <w:noProof/>
              </w:rPr>
            </w:pPr>
            <w:r>
              <w:rPr>
                <w:rFonts w:ascii="Times New Roman" w:hAnsi="Times New Roman"/>
                <w:b/>
                <w:noProof/>
              </w:rPr>
              <w:t>PT</w:t>
            </w:r>
          </w:p>
        </w:tc>
        <w:tc>
          <w:tcPr>
            <w:tcW w:w="3006" w:type="dxa"/>
          </w:tcPr>
          <w:p>
            <w:pPr>
              <w:pStyle w:val="ListParagraph"/>
              <w:numPr>
                <w:ilvl w:val="0"/>
                <w:numId w:val="2"/>
              </w:numPr>
              <w:contextualSpacing/>
              <w:rPr>
                <w:rFonts w:ascii="Times New Roman" w:hAnsi="Times New Roman" w:cs="Times New Roman"/>
                <w:noProof/>
                <w:sz w:val="24"/>
                <w:szCs w:val="24"/>
              </w:rPr>
            </w:pPr>
            <w:r>
              <w:rPr>
                <w:rFonts w:ascii="Times New Roman" w:hAnsi="Times New Roman"/>
                <w:noProof/>
              </w:rPr>
              <w:t>2015. gada 9. jūlija Dekrētlikums Nr. 130/2015.</w:t>
            </w:r>
          </w:p>
        </w:tc>
        <w:tc>
          <w:tcPr>
            <w:tcW w:w="2538" w:type="dxa"/>
          </w:tcPr>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līdz 15 000 EUR privātpersonai vai 30 000 EUR juridiskai personai (nolaidības gadījumā naudas soda summu samazina uz pusi);</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var būt piemērojami papildu sodi, piemēram, licenču izmantošanas apturēšana uz laiku līdz 2 gadiem, visaptverošās licences izmantošanas aizliegums uz 2 gadiem.</w:t>
            </w:r>
          </w:p>
        </w:tc>
        <w:tc>
          <w:tcPr>
            <w:tcW w:w="2643" w:type="dxa"/>
          </w:tcPr>
          <w:p>
            <w:pPr>
              <w:pStyle w:val="PlainText"/>
              <w:numPr>
                <w:ilvl w:val="0"/>
                <w:numId w:val="2"/>
              </w:numPr>
              <w:jc w:val="both"/>
              <w:rPr>
                <w:rFonts w:ascii="Times New Roman" w:hAnsi="Times New Roman" w:cs="Times New Roman"/>
                <w:noProof/>
                <w:sz w:val="24"/>
                <w:szCs w:val="24"/>
              </w:rPr>
            </w:pPr>
            <w:r>
              <w:rPr>
                <w:rFonts w:ascii="Times New Roman" w:hAnsi="Times New Roman"/>
                <w:noProof/>
              </w:rPr>
              <w:t>Cietumsods uz laiku līdz 5 gadiem fiziskām personām;</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līdz 600 000 EUR juridiskām personām;</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var būt piemērojami papildu sodi, piemēram, aizliegums pieteikties licences saņemšanai uz laiku līdz 2 gadiem; galīgā sprieduma, kurā eksportētājs atzīts par vainīgu, publicēšana uz eksportētāja rēķina.</w:t>
            </w:r>
          </w:p>
          <w:p>
            <w:pPr>
              <w:pStyle w:val="PlainText"/>
              <w:ind w:left="720"/>
              <w:jc w:val="both"/>
              <w:rPr>
                <w:rFonts w:ascii="Times New Roman" w:hAnsi="Times New Roman" w:cs="Times New Roman"/>
                <w:noProof/>
                <w:sz w:val="24"/>
                <w:szCs w:val="24"/>
              </w:rPr>
            </w:pPr>
          </w:p>
        </w:tc>
      </w:tr>
      <w:tr>
        <w:trPr>
          <w:trHeight w:val="360"/>
        </w:trPr>
        <w:tc>
          <w:tcPr>
            <w:tcW w:w="1101" w:type="dxa"/>
          </w:tcPr>
          <w:p>
            <w:pPr>
              <w:jc w:val="center"/>
              <w:rPr>
                <w:rFonts w:ascii="Times New Roman" w:hAnsi="Times New Roman" w:cs="Times New Roman"/>
                <w:b/>
                <w:noProof/>
              </w:rPr>
            </w:pPr>
            <w:r>
              <w:rPr>
                <w:rFonts w:ascii="Times New Roman" w:hAnsi="Times New Roman"/>
                <w:b/>
                <w:noProof/>
              </w:rPr>
              <w:t>RO</w:t>
            </w:r>
          </w:p>
        </w:tc>
        <w:tc>
          <w:tcPr>
            <w:tcW w:w="3006" w:type="dxa"/>
          </w:tcPr>
          <w:p>
            <w:pPr>
              <w:pStyle w:val="ListParagraph"/>
              <w:numPr>
                <w:ilvl w:val="0"/>
                <w:numId w:val="2"/>
              </w:numPr>
              <w:contextualSpacing/>
              <w:rPr>
                <w:rFonts w:ascii="Times New Roman" w:hAnsi="Times New Roman" w:cs="Times New Roman"/>
                <w:noProof/>
                <w:sz w:val="24"/>
                <w:szCs w:val="24"/>
              </w:rPr>
            </w:pPr>
            <w:r>
              <w:rPr>
                <w:rFonts w:ascii="Times New Roman" w:hAnsi="Times New Roman"/>
                <w:noProof/>
              </w:rPr>
              <w:t>2010. gada 23. decembra Ārkārtas rīkojums Nr. 119 par divējāda lietojuma preču eksporta kontroli;</w:t>
            </w:r>
          </w:p>
          <w:p>
            <w:pPr>
              <w:pStyle w:val="ListParagraph"/>
              <w:numPr>
                <w:ilvl w:val="0"/>
                <w:numId w:val="2"/>
              </w:numPr>
              <w:contextualSpacing/>
              <w:rPr>
                <w:rFonts w:ascii="Times New Roman" w:hAnsi="Times New Roman" w:cs="Times New Roman"/>
                <w:noProof/>
                <w:sz w:val="24"/>
                <w:szCs w:val="24"/>
              </w:rPr>
            </w:pPr>
            <w:r>
              <w:rPr>
                <w:rFonts w:ascii="Times New Roman" w:hAnsi="Times New Roman"/>
                <w:noProof/>
              </w:rPr>
              <w:t>2008. gada 4. decembra Ārkārtas rīkojums Nr. 202 par starptautisko sankciju īstenošanu.</w:t>
            </w:r>
          </w:p>
        </w:tc>
        <w:tc>
          <w:tcPr>
            <w:tcW w:w="2538" w:type="dxa"/>
          </w:tcPr>
          <w:p>
            <w:pPr>
              <w:pStyle w:val="ListParagraph"/>
              <w:numPr>
                <w:ilvl w:val="0"/>
                <w:numId w:val="2"/>
              </w:numPr>
              <w:contextualSpacing/>
              <w:rPr>
                <w:rFonts w:ascii="Times New Roman" w:hAnsi="Times New Roman" w:cs="Times New Roman"/>
                <w:noProof/>
                <w:sz w:val="24"/>
                <w:szCs w:val="24"/>
              </w:rPr>
            </w:pPr>
            <w:r>
              <w:rPr>
                <w:rFonts w:ascii="Times New Roman" w:hAnsi="Times New Roman"/>
                <w:noProof/>
              </w:rPr>
              <w:t>Naudas sods līdz 6500 EUR par formalitāšu neievērošanu (2010. gada 23. decembra Ārkārtas rīkojuma Nr. 119 35. pants, 2008. gada 4. decembra Ārkārtas rīkojuma Nr. 202 26. pants).</w:t>
            </w:r>
          </w:p>
        </w:tc>
        <w:tc>
          <w:tcPr>
            <w:tcW w:w="2643" w:type="dxa"/>
          </w:tcPr>
          <w:p>
            <w:pPr>
              <w:pStyle w:val="ListParagraph"/>
              <w:numPr>
                <w:ilvl w:val="0"/>
                <w:numId w:val="2"/>
              </w:numPr>
              <w:contextualSpacing/>
              <w:rPr>
                <w:rFonts w:ascii="Times New Roman" w:hAnsi="Times New Roman" w:cs="Times New Roman"/>
                <w:noProof/>
                <w:sz w:val="24"/>
                <w:szCs w:val="24"/>
              </w:rPr>
            </w:pPr>
            <w:r>
              <w:rPr>
                <w:rFonts w:ascii="Times New Roman" w:hAnsi="Times New Roman"/>
                <w:noProof/>
              </w:rPr>
              <w:t>Cietumsods uz laiku no 1 līdz 5 gadiem par divējāda lietojuma preču eksportu / reeksportu / pārvadājumiem / starpniecību bez licences (2010. gada 23. decembra Ārkārtas rīkojuma Nr. 119 34. pants, kas grozīts ar 2012. gada 19. novembra Likumu Nr. 187).</w:t>
            </w:r>
          </w:p>
        </w:tc>
      </w:tr>
      <w:tr>
        <w:trPr>
          <w:trHeight w:val="360"/>
        </w:trPr>
        <w:tc>
          <w:tcPr>
            <w:tcW w:w="1101" w:type="dxa"/>
          </w:tcPr>
          <w:p>
            <w:pPr>
              <w:jc w:val="center"/>
              <w:rPr>
                <w:rFonts w:ascii="Times New Roman" w:hAnsi="Times New Roman" w:cs="Times New Roman"/>
                <w:b/>
                <w:noProof/>
              </w:rPr>
            </w:pPr>
            <w:r>
              <w:rPr>
                <w:rFonts w:ascii="Times New Roman" w:hAnsi="Times New Roman"/>
                <w:b/>
                <w:noProof/>
              </w:rPr>
              <w:t>SE</w:t>
            </w:r>
          </w:p>
        </w:tc>
        <w:tc>
          <w:tcPr>
            <w:tcW w:w="3006" w:type="dxa"/>
          </w:tcPr>
          <w:p>
            <w:pPr>
              <w:pStyle w:val="ListParagraph"/>
              <w:numPr>
                <w:ilvl w:val="0"/>
                <w:numId w:val="2"/>
              </w:numPr>
              <w:contextualSpacing/>
              <w:jc w:val="both"/>
              <w:rPr>
                <w:rFonts w:ascii="Times New Roman" w:eastAsiaTheme="minorHAnsi" w:hAnsi="Times New Roman" w:cs="Times New Roman"/>
                <w:noProof/>
                <w:sz w:val="24"/>
                <w:szCs w:val="24"/>
              </w:rPr>
            </w:pPr>
            <w:r>
              <w:rPr>
                <w:rFonts w:ascii="Times New Roman" w:hAnsi="Times New Roman"/>
                <w:noProof/>
              </w:rPr>
              <w:t>Divējāda lietojuma preču un tehniskās palīdzības kontroles likums (2000:1064), 18.–23. pants.</w:t>
            </w:r>
          </w:p>
          <w:p>
            <w:pPr>
              <w:jc w:val="both"/>
              <w:rPr>
                <w:rFonts w:ascii="Times New Roman" w:eastAsiaTheme="minorHAnsi" w:hAnsi="Times New Roman" w:cs="Times New Roman"/>
                <w:noProof/>
              </w:rPr>
            </w:pPr>
          </w:p>
        </w:tc>
        <w:tc>
          <w:tcPr>
            <w:tcW w:w="2538" w:type="dxa"/>
          </w:tcPr>
          <w:p>
            <w:pPr>
              <w:pStyle w:val="PlainText"/>
              <w:numPr>
                <w:ilvl w:val="0"/>
                <w:numId w:val="2"/>
              </w:numPr>
              <w:jc w:val="both"/>
              <w:rPr>
                <w:rFonts w:ascii="Times New Roman" w:hAnsi="Times New Roman" w:cs="Times New Roman"/>
                <w:noProof/>
                <w:sz w:val="24"/>
                <w:szCs w:val="24"/>
              </w:rPr>
            </w:pPr>
            <w:r>
              <w:rPr>
                <w:rFonts w:ascii="Times New Roman" w:hAnsi="Times New Roman"/>
                <w:noProof/>
              </w:rPr>
              <w:t>NEATTIECAS (nodarījumi, kas saistīti ar divējāda lietojuma preču eksporta kontroli un tehnisko palīdzību, tiek sodīti tikai ar kriminālsodiem).</w:t>
            </w:r>
          </w:p>
        </w:tc>
        <w:tc>
          <w:tcPr>
            <w:tcW w:w="2643" w:type="dxa"/>
          </w:tcPr>
          <w:p>
            <w:pPr>
              <w:pStyle w:val="ListParagraph"/>
              <w:numPr>
                <w:ilvl w:val="0"/>
                <w:numId w:val="1"/>
              </w:numPr>
              <w:contextualSpacing/>
              <w:jc w:val="both"/>
              <w:rPr>
                <w:rFonts w:ascii="Times New Roman" w:eastAsiaTheme="minorHAnsi" w:hAnsi="Times New Roman" w:cs="Times New Roman"/>
                <w:noProof/>
                <w:sz w:val="24"/>
                <w:szCs w:val="24"/>
              </w:rPr>
            </w:pPr>
            <w:r>
              <w:rPr>
                <w:rFonts w:ascii="Times New Roman" w:hAnsi="Times New Roman"/>
                <w:noProof/>
              </w:rPr>
              <w:t>naudas sods līdz 150 000 SEK vai</w:t>
            </w:r>
          </w:p>
          <w:p>
            <w:pPr>
              <w:pStyle w:val="ListParagraph"/>
              <w:numPr>
                <w:ilvl w:val="0"/>
                <w:numId w:val="1"/>
              </w:numPr>
              <w:contextualSpacing/>
              <w:jc w:val="both"/>
              <w:rPr>
                <w:rFonts w:ascii="Times New Roman" w:eastAsiaTheme="minorHAnsi" w:hAnsi="Times New Roman" w:cs="Times New Roman"/>
                <w:noProof/>
                <w:sz w:val="24"/>
                <w:szCs w:val="24"/>
              </w:rPr>
            </w:pPr>
            <w:r>
              <w:rPr>
                <w:rFonts w:ascii="Times New Roman" w:hAnsi="Times New Roman"/>
                <w:noProof/>
              </w:rPr>
              <w:t>cietumsods uz laiku līdz 6 gadiem;</w:t>
            </w:r>
          </w:p>
          <w:p>
            <w:pPr>
              <w:pStyle w:val="ListParagraph"/>
              <w:numPr>
                <w:ilvl w:val="0"/>
                <w:numId w:val="1"/>
              </w:numPr>
              <w:contextualSpacing/>
              <w:jc w:val="both"/>
              <w:rPr>
                <w:rFonts w:ascii="Times New Roman" w:eastAsiaTheme="minorHAnsi" w:hAnsi="Times New Roman" w:cs="Times New Roman"/>
                <w:noProof/>
                <w:sz w:val="24"/>
                <w:szCs w:val="24"/>
              </w:rPr>
            </w:pPr>
            <w:r>
              <w:rPr>
                <w:rFonts w:ascii="Times New Roman" w:hAnsi="Times New Roman"/>
                <w:noProof/>
              </w:rPr>
              <w:t xml:space="preserve">turklāt var piedzīt īpašumu (piemēram, preces un naudu), kas saistīts ar nozieguma izdarīšanu. </w:t>
            </w:r>
          </w:p>
        </w:tc>
      </w:tr>
      <w:tr>
        <w:trPr>
          <w:trHeight w:val="360"/>
        </w:trPr>
        <w:tc>
          <w:tcPr>
            <w:tcW w:w="1101" w:type="dxa"/>
          </w:tcPr>
          <w:p>
            <w:pPr>
              <w:jc w:val="center"/>
              <w:rPr>
                <w:rFonts w:ascii="Times New Roman" w:hAnsi="Times New Roman" w:cs="Times New Roman"/>
                <w:b/>
                <w:noProof/>
              </w:rPr>
            </w:pPr>
            <w:r>
              <w:rPr>
                <w:rFonts w:ascii="Times New Roman" w:hAnsi="Times New Roman"/>
                <w:b/>
                <w:noProof/>
              </w:rPr>
              <w:t>SI</w:t>
            </w:r>
          </w:p>
        </w:tc>
        <w:tc>
          <w:tcPr>
            <w:tcW w:w="3006" w:type="dxa"/>
          </w:tcPr>
          <w:p>
            <w:pPr>
              <w:pStyle w:val="ListParagraph"/>
              <w:numPr>
                <w:ilvl w:val="0"/>
                <w:numId w:val="2"/>
              </w:numPr>
              <w:contextualSpacing/>
              <w:rPr>
                <w:rFonts w:ascii="Times New Roman" w:hAnsi="Times New Roman" w:cs="Times New Roman"/>
                <w:noProof/>
                <w:sz w:val="24"/>
                <w:szCs w:val="24"/>
              </w:rPr>
            </w:pPr>
            <w:r>
              <w:rPr>
                <w:rFonts w:ascii="Times New Roman" w:hAnsi="Times New Roman"/>
                <w:noProof/>
              </w:rPr>
              <w:t>Likums, ar ko reglamentē divējāda lietojuma preču eksporta kontroli (</w:t>
            </w:r>
            <w:r>
              <w:rPr>
                <w:rFonts w:ascii="Times New Roman" w:hAnsi="Times New Roman"/>
                <w:i/>
                <w:noProof/>
              </w:rPr>
              <w:t>ZNIBDR</w:t>
            </w:r>
            <w:r>
              <w:rPr>
                <w:rFonts w:ascii="Times New Roman" w:hAnsi="Times New Roman"/>
                <w:noProof/>
              </w:rPr>
              <w:t xml:space="preserve">); </w:t>
            </w:r>
          </w:p>
          <w:p>
            <w:pPr>
              <w:pStyle w:val="ListParagraph"/>
              <w:numPr>
                <w:ilvl w:val="0"/>
                <w:numId w:val="2"/>
              </w:numPr>
              <w:contextualSpacing/>
              <w:rPr>
                <w:rFonts w:ascii="Times New Roman" w:hAnsi="Times New Roman" w:cs="Times New Roman"/>
                <w:noProof/>
                <w:sz w:val="24"/>
                <w:szCs w:val="24"/>
              </w:rPr>
            </w:pPr>
            <w:r>
              <w:rPr>
                <w:rFonts w:ascii="Times New Roman" w:hAnsi="Times New Roman"/>
                <w:noProof/>
              </w:rPr>
              <w:t xml:space="preserve">Dekrēts par atļauju un sertifikātu izsniegšanas procedūrām un par Komisijas kompetenci attiecībā uz divējāda lietojuma preču eksporta kontroli; </w:t>
            </w:r>
          </w:p>
          <w:p>
            <w:pPr>
              <w:pStyle w:val="ListParagraph"/>
              <w:numPr>
                <w:ilvl w:val="0"/>
                <w:numId w:val="2"/>
              </w:numPr>
              <w:contextualSpacing/>
              <w:rPr>
                <w:rFonts w:ascii="Times New Roman" w:hAnsi="Times New Roman" w:cs="Times New Roman"/>
                <w:noProof/>
                <w:sz w:val="24"/>
                <w:szCs w:val="24"/>
              </w:rPr>
            </w:pPr>
            <w:r>
              <w:rPr>
                <w:rFonts w:ascii="Times New Roman" w:hAnsi="Times New Roman"/>
                <w:noProof/>
              </w:rPr>
              <w:t xml:space="preserve">Kriminālkodekss; </w:t>
            </w:r>
          </w:p>
          <w:p>
            <w:pPr>
              <w:pStyle w:val="ListParagraph"/>
              <w:numPr>
                <w:ilvl w:val="0"/>
                <w:numId w:val="2"/>
              </w:numPr>
              <w:contextualSpacing/>
              <w:rPr>
                <w:rFonts w:ascii="Times New Roman" w:hAnsi="Times New Roman" w:cs="Times New Roman"/>
                <w:noProof/>
                <w:sz w:val="24"/>
                <w:szCs w:val="24"/>
              </w:rPr>
            </w:pPr>
            <w:r>
              <w:rPr>
                <w:rFonts w:ascii="Times New Roman" w:hAnsi="Times New Roman"/>
                <w:noProof/>
              </w:rPr>
              <w:t>Likums par juridisko personu atbildību par noziedzīgiem nodarījumiem.</w:t>
            </w:r>
          </w:p>
        </w:tc>
        <w:tc>
          <w:tcPr>
            <w:tcW w:w="2538" w:type="dxa"/>
          </w:tcPr>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līdz 125 000 EUR un papildu naudas sods līdz 4100 EUR fiziskām personām un 1200 EUR privātpersonām (</w:t>
            </w:r>
            <w:r>
              <w:rPr>
                <w:rFonts w:ascii="Times New Roman" w:hAnsi="Times New Roman"/>
                <w:i/>
                <w:noProof/>
              </w:rPr>
              <w:t>ZNIBDR</w:t>
            </w:r>
            <w:r>
              <w:rPr>
                <w:rFonts w:ascii="Times New Roman" w:hAnsi="Times New Roman"/>
                <w:noProof/>
              </w:rPr>
              <w:t xml:space="preserve"> 13. pants);</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no 200 EUR līdz 10 000 EUR un papildu naudas sods no 100 EUR līdz 1200 EUR atbildīgajai personai (Dekrēts par atļauju un sertifikātu izsniegšanas procedūrām un par Komisijas kompetenci attiecībā uz divējāda lietojuma preču eksporta kontroli, 10. pants “Ziņošanas pienākumu pārkāpumi”).</w:t>
            </w:r>
          </w:p>
        </w:tc>
        <w:tc>
          <w:tcPr>
            <w:tcW w:w="2643" w:type="dxa"/>
          </w:tcPr>
          <w:p>
            <w:pPr>
              <w:pStyle w:val="PlainText"/>
              <w:numPr>
                <w:ilvl w:val="0"/>
                <w:numId w:val="2"/>
              </w:numPr>
              <w:jc w:val="both"/>
              <w:rPr>
                <w:rFonts w:ascii="Times New Roman" w:hAnsi="Times New Roman" w:cs="Times New Roman"/>
                <w:noProof/>
                <w:sz w:val="24"/>
                <w:szCs w:val="24"/>
              </w:rPr>
            </w:pPr>
            <w:r>
              <w:rPr>
                <w:rFonts w:ascii="Times New Roman" w:hAnsi="Times New Roman"/>
                <w:noProof/>
              </w:rPr>
              <w:t>Naudas sods līdz 500 000 EUR vai</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cietumsods uz laiku līdz 5 gadiem (Kriminālkodeksa 307. pants), vai</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aktīvu konfiskācija, vai</w:t>
            </w:r>
          </w:p>
          <w:p>
            <w:pPr>
              <w:pStyle w:val="PlainText"/>
              <w:numPr>
                <w:ilvl w:val="0"/>
                <w:numId w:val="2"/>
              </w:numPr>
              <w:jc w:val="both"/>
              <w:rPr>
                <w:rFonts w:ascii="Times New Roman" w:hAnsi="Times New Roman" w:cs="Times New Roman"/>
                <w:noProof/>
                <w:sz w:val="24"/>
                <w:szCs w:val="24"/>
              </w:rPr>
            </w:pPr>
            <w:r>
              <w:rPr>
                <w:rFonts w:ascii="Times New Roman" w:hAnsi="Times New Roman"/>
                <w:noProof/>
              </w:rPr>
              <w:t xml:space="preserve">tiesību subjekta likvidēšana </w:t>
            </w:r>
          </w:p>
          <w:p>
            <w:pPr>
              <w:pStyle w:val="PlainText"/>
              <w:ind w:left="360"/>
              <w:jc w:val="both"/>
              <w:rPr>
                <w:rFonts w:ascii="Times New Roman" w:hAnsi="Times New Roman" w:cs="Times New Roman"/>
                <w:noProof/>
                <w:sz w:val="24"/>
                <w:szCs w:val="24"/>
              </w:rPr>
            </w:pPr>
          </w:p>
          <w:p>
            <w:pPr>
              <w:pStyle w:val="PlainText"/>
              <w:ind w:left="360"/>
              <w:jc w:val="both"/>
              <w:rPr>
                <w:rFonts w:ascii="Times New Roman" w:hAnsi="Times New Roman" w:cs="Times New Roman"/>
                <w:noProof/>
                <w:sz w:val="24"/>
                <w:szCs w:val="24"/>
              </w:rPr>
            </w:pPr>
            <w:r>
              <w:rPr>
                <w:rFonts w:ascii="Times New Roman" w:hAnsi="Times New Roman"/>
                <w:noProof/>
              </w:rPr>
              <w:t>(Likums par juridisko personu atbildību par noziedzīgiem nodarījumiem, 25. pants).</w:t>
            </w:r>
          </w:p>
        </w:tc>
      </w:tr>
      <w:tr>
        <w:trPr>
          <w:trHeight w:val="360"/>
        </w:trPr>
        <w:tc>
          <w:tcPr>
            <w:tcW w:w="1101" w:type="dxa"/>
          </w:tcPr>
          <w:p>
            <w:pPr>
              <w:jc w:val="center"/>
              <w:rPr>
                <w:rFonts w:ascii="Times New Roman" w:hAnsi="Times New Roman" w:cs="Times New Roman"/>
                <w:noProof/>
              </w:rPr>
            </w:pPr>
            <w:r>
              <w:rPr>
                <w:rFonts w:ascii="Times New Roman" w:hAnsi="Times New Roman"/>
                <w:b/>
                <w:noProof/>
              </w:rPr>
              <w:t>SK</w:t>
            </w:r>
          </w:p>
        </w:tc>
        <w:tc>
          <w:tcPr>
            <w:tcW w:w="3006" w:type="dxa"/>
          </w:tcPr>
          <w:p>
            <w:pPr>
              <w:rPr>
                <w:rFonts w:ascii="Times New Roman" w:hAnsi="Times New Roman" w:cs="Times New Roman"/>
                <w:noProof/>
              </w:rPr>
            </w:pPr>
            <w:r>
              <w:rPr>
                <w:rFonts w:ascii="Times New Roman" w:hAnsi="Times New Roman"/>
                <w:noProof/>
              </w:rPr>
              <w:t xml:space="preserve">Likums Nr. 39/2011 par divējāda lietojuma precēm un par grozījumiem Slovākijas Republikas Valsts padomes Likumā Nr. 145/1995 </w:t>
            </w:r>
            <w:r>
              <w:rPr>
                <w:rFonts w:ascii="Times New Roman" w:hAnsi="Times New Roman"/>
                <w:i/>
                <w:noProof/>
              </w:rPr>
              <w:t>Sb</w:t>
            </w:r>
            <w:r>
              <w:rPr>
                <w:rFonts w:ascii="Times New Roman" w:hAnsi="Times New Roman"/>
                <w:noProof/>
              </w:rPr>
              <w:t>. par administratīviem sodiem (ar grozījumiem).</w:t>
            </w:r>
          </w:p>
        </w:tc>
        <w:tc>
          <w:tcPr>
            <w:tcW w:w="2538" w:type="dxa"/>
          </w:tcPr>
          <w:p>
            <w:pPr>
              <w:ind w:left="708"/>
              <w:jc w:val="both"/>
              <w:rPr>
                <w:rFonts w:ascii="Times New Roman" w:eastAsiaTheme="minorHAnsi" w:hAnsi="Times New Roman" w:cs="Times New Roman"/>
                <w:noProof/>
              </w:rPr>
            </w:pPr>
            <w:r>
              <w:rPr>
                <w:rFonts w:ascii="Times New Roman" w:hAnsi="Times New Roman"/>
                <w:noProof/>
              </w:rPr>
              <w:t>– Naudas sods līdz 30 000 EUR (nodarījumi, kas paredzēti 32. pantā);</w:t>
            </w:r>
          </w:p>
          <w:p>
            <w:pPr>
              <w:ind w:left="708"/>
              <w:jc w:val="both"/>
              <w:rPr>
                <w:rFonts w:ascii="Times New Roman" w:hAnsi="Times New Roman" w:cs="Times New Roman"/>
                <w:noProof/>
              </w:rPr>
            </w:pPr>
            <w:r>
              <w:rPr>
                <w:rFonts w:ascii="Times New Roman" w:hAnsi="Times New Roman"/>
                <w:noProof/>
              </w:rPr>
              <w:t>– naudas sods līdz 650 000 EUR (citi administratīvi pārkāpumi, kas paredzēti 33. pantā).</w:t>
            </w:r>
          </w:p>
        </w:tc>
        <w:tc>
          <w:tcPr>
            <w:tcW w:w="2643" w:type="dxa"/>
          </w:tcPr>
          <w:p>
            <w:pPr>
              <w:rPr>
                <w:rFonts w:ascii="Times New Roman" w:hAnsi="Times New Roman" w:cs="Times New Roman"/>
                <w:noProof/>
              </w:rPr>
            </w:pPr>
          </w:p>
        </w:tc>
      </w:tr>
      <w:tr>
        <w:trPr>
          <w:trHeight w:val="347"/>
        </w:trPr>
        <w:tc>
          <w:tcPr>
            <w:tcW w:w="1101" w:type="dxa"/>
          </w:tcPr>
          <w:p>
            <w:pPr>
              <w:jc w:val="center"/>
              <w:rPr>
                <w:rFonts w:ascii="Times New Roman" w:eastAsiaTheme="minorHAnsi" w:hAnsi="Times New Roman" w:cs="Times New Roman"/>
                <w:noProof/>
              </w:rPr>
            </w:pPr>
            <w:r>
              <w:rPr>
                <w:rFonts w:ascii="Times New Roman" w:hAnsi="Times New Roman"/>
                <w:b/>
                <w:noProof/>
              </w:rPr>
              <w:t>UK</w:t>
            </w:r>
          </w:p>
        </w:tc>
        <w:tc>
          <w:tcPr>
            <w:tcW w:w="3006" w:type="dxa"/>
          </w:tcPr>
          <w:p>
            <w:pPr>
              <w:pStyle w:val="ListParagraph"/>
              <w:numPr>
                <w:ilvl w:val="0"/>
                <w:numId w:val="1"/>
              </w:numPr>
              <w:contextualSpacing/>
              <w:jc w:val="both"/>
              <w:rPr>
                <w:rFonts w:ascii="Times New Roman" w:eastAsiaTheme="minorHAnsi" w:hAnsi="Times New Roman" w:cs="Times New Roman"/>
                <w:noProof/>
                <w:sz w:val="24"/>
                <w:szCs w:val="24"/>
              </w:rPr>
            </w:pPr>
            <w:r>
              <w:rPr>
                <w:rFonts w:ascii="Times New Roman" w:hAnsi="Times New Roman"/>
                <w:noProof/>
              </w:rPr>
              <w:t>2008. gada Eksporta kontroles likums (</w:t>
            </w:r>
            <w:r>
              <w:rPr>
                <w:rFonts w:ascii="Times New Roman" w:hAnsi="Times New Roman"/>
                <w:i/>
                <w:noProof/>
              </w:rPr>
              <w:t>ECO</w:t>
            </w:r>
            <w:r>
              <w:rPr>
                <w:rFonts w:ascii="Times New Roman" w:hAnsi="Times New Roman"/>
                <w:noProof/>
              </w:rPr>
              <w:t xml:space="preserve"> 2008);</w:t>
            </w:r>
          </w:p>
          <w:p>
            <w:pPr>
              <w:jc w:val="both"/>
              <w:rPr>
                <w:rFonts w:ascii="Times New Roman" w:eastAsiaTheme="minorHAnsi" w:hAnsi="Times New Roman" w:cs="Times New Roman"/>
                <w:noProof/>
              </w:rPr>
            </w:pPr>
          </w:p>
          <w:p>
            <w:pPr>
              <w:pStyle w:val="ListParagraph"/>
              <w:numPr>
                <w:ilvl w:val="0"/>
                <w:numId w:val="1"/>
              </w:numPr>
              <w:contextualSpacing/>
              <w:jc w:val="both"/>
              <w:rPr>
                <w:rFonts w:ascii="Times New Roman" w:eastAsiaTheme="minorHAnsi" w:hAnsi="Times New Roman" w:cs="Times New Roman"/>
                <w:noProof/>
                <w:sz w:val="24"/>
                <w:szCs w:val="24"/>
              </w:rPr>
            </w:pPr>
            <w:r>
              <w:rPr>
                <w:rFonts w:ascii="Times New Roman" w:hAnsi="Times New Roman"/>
                <w:noProof/>
              </w:rPr>
              <w:t>1979. gada Muitas un akcīzes pārvaldības likums (</w:t>
            </w:r>
            <w:r>
              <w:rPr>
                <w:rFonts w:ascii="Times New Roman" w:hAnsi="Times New Roman"/>
                <w:i/>
                <w:noProof/>
              </w:rPr>
              <w:t>CEMA</w:t>
            </w:r>
            <w:r>
              <w:rPr>
                <w:rFonts w:ascii="Times New Roman" w:hAnsi="Times New Roman"/>
                <w:noProof/>
              </w:rPr>
              <w:t>).</w:t>
            </w:r>
          </w:p>
        </w:tc>
        <w:tc>
          <w:tcPr>
            <w:tcW w:w="2538" w:type="dxa"/>
          </w:tcPr>
          <w:p>
            <w:pPr>
              <w:ind w:left="708"/>
              <w:jc w:val="both"/>
              <w:rPr>
                <w:rFonts w:ascii="Times New Roman" w:eastAsiaTheme="minorHAnsi" w:hAnsi="Times New Roman" w:cs="Times New Roman"/>
                <w:noProof/>
              </w:rPr>
            </w:pPr>
            <w:r>
              <w:rPr>
                <w:rFonts w:ascii="Times New Roman" w:hAnsi="Times New Roman"/>
                <w:noProof/>
              </w:rPr>
              <w:t>– n/a</w:t>
            </w:r>
          </w:p>
          <w:p>
            <w:pPr>
              <w:jc w:val="both"/>
              <w:rPr>
                <w:rFonts w:ascii="Times New Roman" w:eastAsiaTheme="minorHAnsi" w:hAnsi="Times New Roman" w:cs="Times New Roman"/>
                <w:noProof/>
              </w:rPr>
            </w:pPr>
          </w:p>
        </w:tc>
        <w:tc>
          <w:tcPr>
            <w:tcW w:w="2643" w:type="dxa"/>
          </w:tcPr>
          <w:p>
            <w:pPr>
              <w:jc w:val="both"/>
              <w:rPr>
                <w:rFonts w:ascii="Times New Roman" w:eastAsiaTheme="minorHAnsi" w:hAnsi="Times New Roman" w:cs="Times New Roman"/>
                <w:noProof/>
              </w:rPr>
            </w:pPr>
            <w:r>
              <w:rPr>
                <w:rFonts w:ascii="Times New Roman" w:hAnsi="Times New Roman"/>
                <w:noProof/>
              </w:rPr>
              <w:t>Apvienotajā Karalistē visi eksporta kontroles pārkāpumi ir kvalificējami par noziedzīgiem nodarījumiem. Ne par visiem šādiem nodarījumiem ir paredzēts brīvības atņemšanas sods, tomēr šādu soda mēru parasti piemēro gadījumos, kad ir pierādījumi par nodomu apiet kontroli. Maksimālais soda mērs ir neierobežots naudas sods vai brīvības atņemšanas sods uz laiku līdz 10 gadiem, vai abi šie soda mēri (</w:t>
            </w:r>
            <w:r>
              <w:rPr>
                <w:rFonts w:ascii="Times New Roman" w:hAnsi="Times New Roman"/>
                <w:i/>
                <w:iCs/>
                <w:noProof/>
              </w:rPr>
              <w:t>CEMA</w:t>
            </w:r>
            <w:r>
              <w:rPr>
                <w:rFonts w:ascii="Times New Roman" w:hAnsi="Times New Roman"/>
                <w:noProof/>
              </w:rPr>
              <w:t>/</w:t>
            </w:r>
            <w:r>
              <w:rPr>
                <w:rFonts w:ascii="Times New Roman" w:hAnsi="Times New Roman"/>
                <w:i/>
                <w:iCs/>
                <w:noProof/>
              </w:rPr>
              <w:t>ECO</w:t>
            </w:r>
            <w:r>
              <w:rPr>
                <w:rFonts w:ascii="Times New Roman" w:hAnsi="Times New Roman"/>
                <w:noProof/>
              </w:rPr>
              <w:t xml:space="preserve"> 2008 — 35., 42., 152. pants).</w:t>
            </w:r>
          </w:p>
        </w:tc>
      </w:tr>
    </w:tbl>
    <w:p>
      <w:pPr>
        <w:rPr>
          <w:b/>
          <w:noProof/>
        </w:rPr>
      </w:pPr>
    </w:p>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57856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5F50"/>
    <w:multiLevelType w:val="hybridMultilevel"/>
    <w:tmpl w:val="7250D85A"/>
    <w:lvl w:ilvl="0" w:tplc="AE78B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9BA29E6"/>
    <w:multiLevelType w:val="hybridMultilevel"/>
    <w:tmpl w:val="C63EC01C"/>
    <w:lvl w:ilvl="0" w:tplc="4D52C4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64452A"/>
    <w:multiLevelType w:val="hybridMultilevel"/>
    <w:tmpl w:val="4208AD42"/>
    <w:lvl w:ilvl="0" w:tplc="67549FD4">
      <w:start w:val="1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2EB1372"/>
    <w:multiLevelType w:val="hybridMultilevel"/>
    <w:tmpl w:val="A02AF742"/>
    <w:lvl w:ilvl="0" w:tplc="7EE211B4">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063C46"/>
    <w:multiLevelType w:val="hybridMultilevel"/>
    <w:tmpl w:val="0E8C63E2"/>
    <w:lvl w:ilvl="0" w:tplc="67549FD4">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591CD7"/>
    <w:multiLevelType w:val="hybridMultilevel"/>
    <w:tmpl w:val="F246FAFC"/>
    <w:lvl w:ilvl="0" w:tplc="4D52C40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7FF537AD"/>
    <w:multiLevelType w:val="hybridMultilevel"/>
    <w:tmpl w:val="2910D4E8"/>
    <w:lvl w:ilvl="0" w:tplc="4D52C40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okumentam"/>
    <w:docVar w:name="LW_ANNEX_NBR_FIRST" w:val="1"/>
    <w:docVar w:name="LW_ANNEX_NBR_LAST" w:val="1"/>
    <w:docVar w:name="LW_ANNEX_UNIQUE" w:val="1"/>
    <w:docVar w:name="LW_CORRIGENDUM" w:val="&lt;UNUSED&gt;"/>
    <w:docVar w:name="LW_COVERPAGE_EXISTS" w:val="True"/>
    <w:docVar w:name="LW_COVERPAGE_GUID" w:val="91D57E3B-4DCA-4DEC-A31C-8D51DBB91EF9"/>
    <w:docVar w:name="LW_COVERPAGE_TYPE" w:val="1"/>
    <w:docVar w:name="LW_CROSSREFERENCE" w:val="&lt;UNUSED&gt;"/>
    <w:docVar w:name="LW_DocType" w:val="NORMAL"/>
    <w:docVar w:name="LW_EMISSION" w:val="4.11.2019"/>
    <w:docVar w:name="LW_EMISSION_ISODATE" w:val="2019-11-04"/>
    <w:docVar w:name="LW_EMISSION_LOCATION" w:val="BRX"/>
    <w:docVar w:name="LW_EMISSION_PREFIX" w:val="Briselē, "/>
    <w:docVar w:name="LW_EMISSION_SUFFIX" w:val="."/>
    <w:docVar w:name="LW_ID_DOCTYPE_NONLW" w:val="CP-039"/>
    <w:docVar w:name="LW_LANGUE" w:val="LV"/>
    <w:docVar w:name="LW_LEVEL_OF_SENSITIVITY" w:val="Standard treatment"/>
    <w:docVar w:name="LW_NOM.INST" w:val="EIROPAS KOMISIJA"/>
    <w:docVar w:name="LW_NOM.INST_JOINTDOC" w:val="&lt;EMPTY&gt;"/>
    <w:docVar w:name="LW_OBJETACTEPRINCIPAL.CP" w:val="&lt;FMT:Font=Calibri Baltic&gt;par to, k\u257? tiek \u299?stenota Regula (EK) Nr. 428/2009, ar ko izveido Kopienas re\u382?\u299?mu div\u275?j\u257?da lietojuma pre\u269?u eksporta, p\u257?rvad\u257?jumu, starpniec\u299?bas un tranz\u299?ta kontrolei, ietverot zi\u326?ojumu par to, k\u257? tiek \u299?stenotas pilnvaras pie\u326?emt dele\u291?\u275?tos aktus, kas Komisijai pie\u353?\u311?irtas saska\u326?\u257? ar Eiropas Parlamenta un Padomes 2014. gada 16. apr\u299?\u316?a Regulu (ES) Nr. 599/2014, ar kuru groza Padomes Regulu (EK) Nr. 428/2009, ar ko izveido Kopienas re\u382?\u299?mu div\u275?j\u257?da lietojuma pre\u269?u eksporta, p\u257?rvad\u257?jumu, starpniec\u299?bas un tranz\u299?ta kontrolei&lt;/FMT&gt;"/>
    <w:docVar w:name="LW_PART_NBR" w:val="1"/>
    <w:docVar w:name="LW_PART_NBR_TOTAL" w:val="1"/>
    <w:docVar w:name="LW_REF.INST.NEW" w:val="COM"/>
    <w:docVar w:name="LW_REF.INST.NEW_ADOPTED" w:val="final"/>
    <w:docVar w:name="LW_REF.INST.NEW_TEXT" w:val="(2019) 5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IELIKUMS_x000b_"/>
    <w:docVar w:name="LW_TYPEACTEPRINCIPAL.CP" w:val="Komisijas zi\u326?ojums Eiropas Parlamentam un Padomei"/>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lv-LV"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rPr>
      <w:rFonts w:ascii="Calibri" w:eastAsia="Calibri" w:hAnsi="Calibri" w:cs="Calibri"/>
      <w:sz w:val="22"/>
      <w:szCs w:val="22"/>
      <w:lang w:eastAsia="en-GB"/>
    </w:rPr>
  </w:style>
  <w:style w:type="table" w:styleId="TableGrid">
    <w:name w:val="Table Grid"/>
    <w:basedOn w:val="TableNormal"/>
    <w:uiPriority w:val="59"/>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Pr>
      <w:rFonts w:ascii="Calibri" w:hAnsi="Calibri" w:cstheme="minorBidi"/>
      <w:sz w:val="22"/>
      <w:szCs w:val="21"/>
    </w:rPr>
  </w:style>
  <w:style w:type="character" w:customStyle="1" w:styleId="PlainTextChar">
    <w:name w:val="Plain Text Char"/>
    <w:basedOn w:val="DefaultParagraphFont"/>
    <w:link w:val="PlainText"/>
    <w:uiPriority w:val="99"/>
    <w:rPr>
      <w:rFonts w:ascii="Calibri" w:hAnsi="Calibri" w:cstheme="minorBidi"/>
      <w:sz w:val="22"/>
      <w:szCs w:val="21"/>
      <w:lang w:val="lv-LV"/>
    </w:rPr>
  </w:style>
  <w:style w:type="paragraph" w:styleId="BodyText">
    <w:name w:val="Body Text"/>
    <w:basedOn w:val="Normal"/>
    <w:link w:val="BodyTextChar"/>
    <w:uiPriority w:val="99"/>
    <w:unhideWhenUsed/>
    <w:pPr>
      <w:framePr w:hSpace="141" w:wrap="around" w:vAnchor="page" w:hAnchor="margin" w:y="2845"/>
      <w:jc w:val="both"/>
    </w:pPr>
    <w:rPr>
      <w:rFonts w:ascii="Calibri" w:eastAsia="Times New Roman" w:hAnsi="Calibri"/>
      <w:sz w:val="22"/>
      <w:szCs w:val="22"/>
    </w:rPr>
  </w:style>
  <w:style w:type="character" w:customStyle="1" w:styleId="BodyTextChar">
    <w:name w:val="Body Text Char"/>
    <w:basedOn w:val="DefaultParagraphFont"/>
    <w:link w:val="BodyText"/>
    <w:uiPriority w:val="99"/>
    <w:rPr>
      <w:rFonts w:ascii="Calibri" w:eastAsia="Times New Roman" w:hAnsi="Calibri"/>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szCs w:val="22"/>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sz w:val="24"/>
      <w:szCs w:val="24"/>
      <w:lang w:val="lv-LV"/>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lv-LV"/>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szCs w:val="24"/>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lv-LV"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rPr>
      <w:rFonts w:ascii="Calibri" w:eastAsia="Calibri" w:hAnsi="Calibri" w:cs="Calibri"/>
      <w:sz w:val="22"/>
      <w:szCs w:val="22"/>
      <w:lang w:eastAsia="en-GB"/>
    </w:rPr>
  </w:style>
  <w:style w:type="table" w:styleId="TableGrid">
    <w:name w:val="Table Grid"/>
    <w:basedOn w:val="TableNormal"/>
    <w:uiPriority w:val="59"/>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Pr>
      <w:rFonts w:ascii="Calibri" w:hAnsi="Calibri" w:cstheme="minorBidi"/>
      <w:sz w:val="22"/>
      <w:szCs w:val="21"/>
    </w:rPr>
  </w:style>
  <w:style w:type="character" w:customStyle="1" w:styleId="PlainTextChar">
    <w:name w:val="Plain Text Char"/>
    <w:basedOn w:val="DefaultParagraphFont"/>
    <w:link w:val="PlainText"/>
    <w:uiPriority w:val="99"/>
    <w:rPr>
      <w:rFonts w:ascii="Calibri" w:hAnsi="Calibri" w:cstheme="minorBidi"/>
      <w:sz w:val="22"/>
      <w:szCs w:val="21"/>
      <w:lang w:val="lv-LV"/>
    </w:rPr>
  </w:style>
  <w:style w:type="paragraph" w:styleId="BodyText">
    <w:name w:val="Body Text"/>
    <w:basedOn w:val="Normal"/>
    <w:link w:val="BodyTextChar"/>
    <w:uiPriority w:val="99"/>
    <w:unhideWhenUsed/>
    <w:pPr>
      <w:framePr w:hSpace="141" w:wrap="around" w:vAnchor="page" w:hAnchor="margin" w:y="2845"/>
      <w:jc w:val="both"/>
    </w:pPr>
    <w:rPr>
      <w:rFonts w:ascii="Calibri" w:eastAsia="Times New Roman" w:hAnsi="Calibri"/>
      <w:sz w:val="22"/>
      <w:szCs w:val="22"/>
    </w:rPr>
  </w:style>
  <w:style w:type="character" w:customStyle="1" w:styleId="BodyTextChar">
    <w:name w:val="Body Text Char"/>
    <w:basedOn w:val="DefaultParagraphFont"/>
    <w:link w:val="BodyText"/>
    <w:uiPriority w:val="99"/>
    <w:rPr>
      <w:rFonts w:ascii="Calibri" w:eastAsia="Times New Roman" w:hAnsi="Calibri"/>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szCs w:val="22"/>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sz w:val="24"/>
      <w:szCs w:val="24"/>
      <w:lang w:val="lv-LV"/>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lv-LV"/>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szCs w:val="24"/>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2374</Words>
  <Characters>13799</Characters>
  <Application>Microsoft Office Word</Application>
  <DocSecurity>0</DocSecurity>
  <Lines>1254</Lines>
  <Paragraphs>241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MOLLER Birgit (TRADE)</dc:creator>
  <cp:keywords/>
  <dc:description/>
  <cp:lastModifiedBy>DIGIT/C6</cp:lastModifiedBy>
  <cp:revision>14</cp:revision>
  <dcterms:created xsi:type="dcterms:W3CDTF">2019-10-02T08:57:00Z</dcterms:created>
  <dcterms:modified xsi:type="dcterms:W3CDTF">2019-10-29T10:05:00Z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CP-039</vt:lpwstr>
  </property>
  <property fmtid="{D5CDD505-2E9C-101B-9397-08002B2CF9AE}" pid="10" name="Last edited using">
    <vt:lpwstr>LW 7.0, Build 20190717</vt:lpwstr>
  </property>
  <property fmtid="{D5CDD505-2E9C-101B-9397-08002B2CF9AE}" pid="11" name="Created using">
    <vt:lpwstr>LW 7.0, Build 20190717</vt:lpwstr>
  </property>
</Properties>
</file>