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DC88485B-95CE-47BC-B8AE-355C0B933803" style="width:450.8pt;height:438.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39"/>
          <w:pgMar w:top="1134" w:right="1417" w:bottom="1134" w:left="1417" w:header="709" w:footer="709" w:gutter="0"/>
          <w:pgNumType w:start="0"/>
          <w:cols w:space="720"/>
          <w:docGrid w:linePitch="360"/>
        </w:sectPr>
      </w:pPr>
    </w:p>
    <w:p>
      <w:pPr>
        <w:pStyle w:val="NormalCentered"/>
        <w:rPr>
          <w:noProof/>
        </w:rPr>
      </w:pPr>
      <w:bookmarkStart w:id="0" w:name="_GoBack"/>
      <w:bookmarkEnd w:id="0"/>
      <w:r>
        <w:rPr>
          <w:b/>
          <w:noProof/>
        </w:rPr>
        <w:lastRenderedPageBreak/>
        <w:t>PÖYTÄKIRJA</w:t>
      </w:r>
    </w:p>
    <w:p>
      <w:pPr>
        <w:spacing w:line="360" w:lineRule="auto"/>
        <w:jc w:val="center"/>
        <w:rPr>
          <w:b/>
          <w:noProof/>
        </w:rPr>
      </w:pPr>
      <w:r>
        <w:rPr>
          <w:b/>
          <w:noProof/>
        </w:rPr>
        <w:t>LINJA-AUTOILLA HARJOITETTAVASTA SÄÄNNÖLLISESTÄ KANSAINVÄLISESTÄ MATKUSTAJALIIKENTEESTÄ</w:t>
      </w:r>
    </w:p>
    <w:p>
      <w:pPr>
        <w:spacing w:line="360" w:lineRule="auto"/>
        <w:jc w:val="center"/>
        <w:rPr>
          <w:b/>
          <w:noProof/>
        </w:rPr>
      </w:pPr>
      <w:r>
        <w:rPr>
          <w:b/>
          <w:noProof/>
        </w:rPr>
        <w:t>JA SÄÄNNÖLLISESTÄ KANSAINVÄLISESTÄ ERITYISMATKUSTAJALIIKENTEESTÄ</w:t>
      </w:r>
    </w:p>
    <w:p>
      <w:pPr>
        <w:spacing w:line="360" w:lineRule="auto"/>
        <w:jc w:val="center"/>
        <w:rPr>
          <w:noProof/>
        </w:rPr>
        <w:sectPr>
          <w:footerReference w:type="default" r:id="rId16"/>
          <w:footerReference w:type="first" r:id="rId17"/>
          <w:footnotePr>
            <w:numRestart w:val="eachSect"/>
          </w:footnotePr>
          <w:pgSz w:w="11907" w:h="16839" w:code="9"/>
          <w:pgMar w:top="1134" w:right="1134" w:bottom="1134" w:left="1134" w:header="1134" w:footer="1134" w:gutter="0"/>
          <w:cols w:space="720"/>
          <w:vAlign w:val="center"/>
          <w:docGrid w:linePitch="360"/>
        </w:sectPr>
      </w:pPr>
      <w:r>
        <w:rPr>
          <w:b/>
          <w:noProof/>
        </w:rPr>
        <w:t>LIITETTÄVÄKSI LINJA-AUTOILLA HARJOITETTAVAA SATUNNAISTA KANSAINVÄLISTÄ MATKUSTAJALIIKENNETTÄ KOSKEVAAN SOPIMUKSEEN (INTERBUS-SOPIMUS)</w:t>
      </w:r>
    </w:p>
    <w:p>
      <w:pPr>
        <w:pStyle w:val="Institutionquiagit"/>
        <w:rPr>
          <w:noProof/>
        </w:rPr>
      </w:pPr>
    </w:p>
    <w:p>
      <w:pPr>
        <w:pStyle w:val="Institutionquiagit"/>
        <w:rPr>
          <w:noProof/>
        </w:rPr>
      </w:pPr>
      <w:r>
        <w:rPr>
          <w:noProof/>
        </w:rPr>
        <w:t>SOPIMUSPUOLET, jotka</w:t>
      </w:r>
    </w:p>
    <w:p>
      <w:pPr>
        <w:rPr>
          <w:noProof/>
        </w:rPr>
      </w:pPr>
      <w:r>
        <w:rPr>
          <w:noProof/>
        </w:rPr>
        <w:t>ottavat huomioon pyrkimyksen kehittää ja edistää kansainvälistä matkustajaliikennettä Euroopassa sekä helpottaa sen organisointia ja toimintaa,</w:t>
      </w:r>
    </w:p>
    <w:p>
      <w:pPr>
        <w:rPr>
          <w:noProof/>
        </w:rPr>
      </w:pPr>
      <w:r>
        <w:rPr>
          <w:noProof/>
        </w:rPr>
        <w:t>ottavat huomioon matkailun kasvavan merkityksen ja pyrkimyksen edistää kulttuurien välistä vaihtoa tämän pöytäkirjan sopimuspuolten kesken,</w:t>
      </w:r>
    </w:p>
    <w:p>
      <w:pPr>
        <w:rPr>
          <w:noProof/>
          <w:szCs w:val="24"/>
        </w:rPr>
      </w:pPr>
      <w:r>
        <w:rPr>
          <w:noProof/>
        </w:rPr>
        <w:t>ottavat huomioon linja-autoilla harjoitettavaa satunnaista kansainvälistä matkustajaliikennettä koskevan sopimuksen, jäljempänä ’Interbus-sopimus’</w:t>
      </w:r>
      <w:r>
        <w:rPr>
          <w:rStyle w:val="FootnoteReference"/>
          <w:noProof/>
          <w:szCs w:val="24"/>
        </w:rPr>
        <w:footnoteReference w:id="1"/>
      </w:r>
      <w:r>
        <w:rPr>
          <w:noProof/>
        </w:rPr>
        <w:t>, joka tuli voimaan 1 päivänä tammikuuta 2003</w:t>
      </w:r>
      <w:r>
        <w:rPr>
          <w:rStyle w:val="FootnoteReference"/>
          <w:noProof/>
          <w:szCs w:val="24"/>
          <w:lang w:eastAsia="en-GB"/>
        </w:rPr>
        <w:footnoteReference w:id="2"/>
      </w:r>
      <w:r>
        <w:rPr>
          <w:noProof/>
        </w:rPr>
        <w:t>, sellaisena kuin se on myöhemmin muutettuna.</w:t>
      </w:r>
    </w:p>
    <w:p>
      <w:pPr>
        <w:rPr>
          <w:noProof/>
        </w:rPr>
      </w:pPr>
      <w:r>
        <w:rPr>
          <w:noProof/>
        </w:rPr>
        <w:t>ottavat huomioon pyrkimyksen laajentaa Interbus-sopimukseen sisältyvien liikennepalvelujen soveltamisala kattamaan myös säännöllinen liikenne ja säännöllinen erityisliikenne tietyin edellytyksin,</w:t>
      </w:r>
    </w:p>
    <w:p>
      <w:pPr>
        <w:rPr>
          <w:noProof/>
        </w:rPr>
      </w:pPr>
      <w:r>
        <w:rPr>
          <w:noProof/>
        </w:rPr>
        <w:t>sekä katsovat seuraavaa:</w:t>
      </w:r>
    </w:p>
    <w:p>
      <w:pPr>
        <w:pStyle w:val="Considrant"/>
        <w:numPr>
          <w:ilvl w:val="0"/>
          <w:numId w:val="22"/>
        </w:numPr>
        <w:spacing w:after="240"/>
        <w:rPr>
          <w:noProof/>
        </w:rPr>
      </w:pPr>
      <w:r>
        <w:rPr>
          <w:noProof/>
        </w:rPr>
        <w:t>Interbus-sopimuksen soveltamisalaa olisi laajennettava lisäämällä siihen määräyksiä, joilla vahvistetaan luvanvaraista säännöllistä liikennettä, erityisliikenne mukaan luettuna, koskevat menettelyt.</w:t>
      </w:r>
    </w:p>
    <w:p>
      <w:pPr>
        <w:pStyle w:val="Considrant"/>
        <w:spacing w:after="240"/>
        <w:rPr>
          <w:noProof/>
        </w:rPr>
      </w:pPr>
      <w:r>
        <w:rPr>
          <w:noProof/>
        </w:rPr>
        <w:t>Interbus-sopimuksen sopimuspuolten olisi voitava liittyä tähän pöytäkirjaan, joka sisältää kyseiset määräykset.</w:t>
      </w:r>
    </w:p>
    <w:p>
      <w:pPr>
        <w:pStyle w:val="Considrant"/>
        <w:spacing w:after="240"/>
        <w:rPr>
          <w:noProof/>
        </w:rPr>
      </w:pPr>
      <w:r>
        <w:rPr>
          <w:noProof/>
        </w:rPr>
        <w:t>Kumppanuusjärjestelyjä lukuun ottamatta luvanvaraisen säännöllisen liikenteen, erityisliikenne mukaan luettuna, vapauttamista olisi toistaiseksi sovellettava vain sellaiseen liikenteeseen, jonka lähtö- tai määräpaikka on sen sopimuspuolen alueella, johon maantieliikenteen harjoittaja on sijoittautunut ja johon tämän ajoneuvot on rekisteröity.</w:t>
      </w:r>
    </w:p>
    <w:p>
      <w:pPr>
        <w:pStyle w:val="Considrant"/>
        <w:spacing w:after="240"/>
        <w:rPr>
          <w:noProof/>
        </w:rPr>
      </w:pPr>
      <w:r>
        <w:rPr>
          <w:noProof/>
        </w:rPr>
        <w:t>Vaikka liikenteenharjoittajilta olisi evättävä mahdollisuus harjoittaa säännöllistä liikennettä tai säännöllistä erityisliikennettä, jonka lähtö- ja määräpaikka sijaitsevat samassa sopimuspuolessa, kun kyseinen sopimuspuoli on muu kuin se, johon ne ovat itse sijoittautuneet, kyseisten liikenteenharjoittajien olisi kuitenkin osana liikenteen harjoittamista sallittava ottaa kyytiin tai jättää kyydistä matkustajia ennalta vahvistetuissa pysähdyspaikoissa, kunhan ne eivät kuljeta matkustajia kahden samassa sopimuspuolessa sijaitsevan pysähdyspaikan välillä, kun kyseinen sopimuspuoli on muu kuin se, johon ne ovat itse sijoittautuneet.</w:t>
      </w:r>
    </w:p>
    <w:p>
      <w:pPr>
        <w:pStyle w:val="Considrant"/>
        <w:spacing w:after="240"/>
        <w:rPr>
          <w:noProof/>
        </w:rPr>
      </w:pPr>
      <w:r>
        <w:rPr>
          <w:noProof/>
        </w:rPr>
        <w:t>Liikenteenharjoittajan kansallisuuteen tai sijoittautumispaikkaan, linja-autojen lähtö- tai määräpaikkaan taikka harjoitettuun liikenteeseen perustuvan syrjimättömyyden periaatteen olisi oltava yksi kansainvälisen maanteiden matkustajaliikenteen perusperiaatteista.</w:t>
      </w:r>
    </w:p>
    <w:p>
      <w:pPr>
        <w:pStyle w:val="Considrant"/>
        <w:spacing w:after="240"/>
        <w:rPr>
          <w:noProof/>
        </w:rPr>
      </w:pPr>
      <w:r>
        <w:rPr>
          <w:noProof/>
        </w:rPr>
        <w:t>Menettelyjen yksinkertaistamiseksi ja helpottamiseksi on tarpeen vahvistaa yhdenmukaiset mallit kansainvälisen säännöllisen liikenteen ja kansainvälisen säännöllisen erityisliikenteen luville ja lupahakemuksille. Vaatimustenmukaisuudesta todistavat asiakirjat, joita säilytetään ajoneuvossa ja jotka esitetään pyynnöstä mille tahansa valtuutetulle tarkastusviranomaiselle tämän pöytäkirjan mukaisesti, olisi täsmennettävä erilaisten tulkintojen poissulkemiseksi.</w:t>
      </w:r>
    </w:p>
    <w:p>
      <w:pPr>
        <w:pStyle w:val="Considrant"/>
        <w:spacing w:after="240"/>
        <w:rPr>
          <w:noProof/>
        </w:rPr>
      </w:pPr>
      <w:r>
        <w:rPr>
          <w:noProof/>
        </w:rPr>
        <w:t>Liikenteen harjoittamisen reitin lähtö- ja määräpaikan välillä olisi oltava mahdollista lähtö- tai määräpaikkana olevaan sopimuspuoleen sijoittautuneelle hakijana olevalle liikenteenharjoittajalle tai lähtö- tai määräpaikkana olevaan sopimuspuoleen sijoittautuneelle hakijana olevalle liikenteenharjoittajalle, joka on muiden liikenteenharjoittajien tähän tarkoitukseen valtuuttama tai kumppanuuden tai ryhmän valtuuttama, kun siihen on kansainvälistä maanteiden säännöllistä matkustajaliikennettä ja säännöllistä erityismatkustajaliikennettä koskeva lupa, jonka ovat hyväksyneet kaikki lähtö- ja määräpaikkana olevien ja reitin varrella sijaitsevien asianomaisten sopimuspuolten tai Euroopan unionin jäsenvaltioiden toimivaltaiset viranomaiset lupamenettelyä noudattaen ja jonka on myöntänyt lähtö- tai määräpaikan lupaviranomainen. Kyseisen luvan olisi oltava ainoa lupa, jota tarvitaan palvelun suorittamiseen. Sopimuspuolten tai Euroopan unionin jäsenvaltioiden alueen kautta kulkemiseen tai niiden rajojen ylittämiseen osana kyseisen liikenteen harjoittamista ei tulisi tarvita muita erillisiä lupia riippumatta siitä, otetaanko matkustajia kyytiin tai jätetäänkö heitä kyydistä reitin varrella sijaitsevien sopimuspuolten tai Euroopan unionin jäsenvaltioiden alueella.</w:t>
      </w:r>
    </w:p>
    <w:p>
      <w:pPr>
        <w:pStyle w:val="Considrant"/>
        <w:spacing w:after="240"/>
        <w:rPr>
          <w:noProof/>
        </w:rPr>
      </w:pPr>
      <w:r>
        <w:rPr>
          <w:noProof/>
        </w:rPr>
        <w:t>Sopimuspuolen tai Euroopan unionin jäsenvaltion olisi tietyin edellytyksin sallittava päättää, että kansainvälisen säännöllisen liikenteen, erityisliikenne mukaan luettuna, jonka lähtö- tai määräpaikka sijaitsee sen alueella, edellytyksenä olisi oltava kyseisten palvelujen lähtö- ja määräpaikan liikenteenharjoittajien väliset kumppanuusjärjestelyt. Liikenteenharjoittajien, jotka ovat sijoittautuneet sellaisiin sopimuspuoliin tai unionin jäsenvaltioihin, joiden kautta reitti kulkee ja joiden alueella matkustajia otetaan kyytiin tai jätetään kyydistä, pitäisi voida osallistua kyseisiin kumppanuuksiin.</w:t>
      </w:r>
    </w:p>
    <w:p>
      <w:pPr>
        <w:pStyle w:val="Considrant"/>
        <w:spacing w:after="240"/>
        <w:rPr>
          <w:noProof/>
        </w:rPr>
      </w:pPr>
      <w:r>
        <w:rPr>
          <w:noProof/>
        </w:rPr>
        <w:t>On aiheellista perustaa sekakomitea, jonka tehtävänä on hallinnoida tätä pöytäkirjaa sen asianmukaisen ja yhtenäisen täytäntöönpanon varmistamiseksi ja liitteiden mukauttamiseksi tekniseen ja oikeudelliseen kehitykseen.</w:t>
      </w:r>
    </w:p>
    <w:p>
      <w:pPr>
        <w:pStyle w:val="Considrant"/>
        <w:spacing w:after="240"/>
        <w:rPr>
          <w:noProof/>
        </w:rPr>
      </w:pPr>
      <w:r>
        <w:rPr>
          <w:noProof/>
        </w:rPr>
        <w:t>On tarpeen, että sopimuspuolet soveltavat kansainvälisessä maantieliikenteessä käytettävien linja-autojen miehistöjen työhön yhtenäisiä sosiaalisia toimenpiteitä, joita hallinnoidaan Interbus-sopimuksessa vahvistetuilla säännöillä; tässä pöytäkirjassa olisi viitattava kyseisiin sääntöihin.</w:t>
      </w:r>
    </w:p>
    <w:p>
      <w:pPr>
        <w:pStyle w:val="Considrant"/>
        <w:spacing w:after="240"/>
        <w:rPr>
          <w:noProof/>
        </w:rPr>
      </w:pPr>
      <w:r>
        <w:rPr>
          <w:noProof/>
        </w:rPr>
        <w:t>Säännöllisen liikenteen ja säännöllisen erityisliikenteen harjoittamiseen sovellettavia edellytyksiä olisi hallinnoitava Interbus-sopimuksessa vahvistetuilla säännöillä, joihin tässä pöytäkirjassa olisi viitattava, noudattaen tämän pöytäkirjan liitteessä 1 vahvistettuja erityissääntöjä.</w:t>
      </w:r>
    </w:p>
    <w:p>
      <w:pPr>
        <w:pStyle w:val="Considrant"/>
        <w:spacing w:after="480"/>
        <w:rPr>
          <w:noProof/>
        </w:rPr>
      </w:pPr>
      <w:r>
        <w:rPr>
          <w:noProof/>
        </w:rPr>
        <w:t>Sopimuspuolten välisen kansainvälisen liikenteen harjoittamisessa käytettävien linja-autojen teknisten vaatimusten yhdenmukaistamista olisi hallinnoitava Interbus-sopimuksessa vahvistetuilla säännöillä, joihin tässä pöytäkirjassa olisi viitattava, noudattaen tämän pöytäkirjan liitteessä 2 vahvistettuja erityissääntöjä,</w:t>
      </w:r>
    </w:p>
    <w:p>
      <w:pPr>
        <w:rPr>
          <w:noProof/>
        </w:rPr>
      </w:pPr>
      <w:r>
        <w:rPr>
          <w:noProof/>
        </w:rPr>
        <w:t>OVAT PÄÄTTÄNEET luoda yhtenäiset säännöt linja-autoilla harjoitettavaa kansainvälistä säännöllistä matkustajaliikennettä ja kansainvälistä säännöllistä erityismatkustajaliikennettä varten, ja</w:t>
      </w:r>
    </w:p>
    <w:p>
      <w:pPr>
        <w:pStyle w:val="Formuledadoption"/>
        <w:rPr>
          <w:noProof/>
        </w:rPr>
      </w:pPr>
      <w:r>
        <w:rPr>
          <w:noProof/>
        </w:rPr>
        <w:t>OVAT SOPINEET SEURAAVAA:</w:t>
      </w:r>
    </w:p>
    <w:p>
      <w:pPr>
        <w:pStyle w:val="SectionTitle"/>
        <w:rPr>
          <w:noProof/>
        </w:rPr>
      </w:pPr>
      <w:r>
        <w:rPr>
          <w:noProof/>
        </w:rPr>
        <w:t>I JAKSO</w:t>
      </w:r>
    </w:p>
    <w:p>
      <w:pPr>
        <w:jc w:val="center"/>
        <w:rPr>
          <w:b/>
          <w:bCs/>
          <w:noProof/>
        </w:rPr>
      </w:pPr>
      <w:r>
        <w:rPr>
          <w:b/>
          <w:bCs/>
          <w:noProof/>
        </w:rPr>
        <w:t>SOVELTAMISALA JA MÄÄRITELMÄT</w:t>
      </w:r>
    </w:p>
    <w:p>
      <w:pPr>
        <w:pStyle w:val="Titrearticle"/>
        <w:rPr>
          <w:noProof/>
        </w:rPr>
      </w:pPr>
      <w:r>
        <w:rPr>
          <w:noProof/>
        </w:rPr>
        <w:t>1 artikla</w:t>
      </w:r>
    </w:p>
    <w:p>
      <w:pPr>
        <w:jc w:val="center"/>
        <w:rPr>
          <w:b/>
          <w:bCs/>
          <w:noProof/>
        </w:rPr>
      </w:pPr>
      <w:r>
        <w:rPr>
          <w:b/>
          <w:bCs/>
          <w:noProof/>
        </w:rPr>
        <w:t>Soveltamisala</w:t>
      </w:r>
    </w:p>
    <w:p>
      <w:pPr>
        <w:rPr>
          <w:noProof/>
        </w:rPr>
      </w:pPr>
      <w:r>
        <w:rPr>
          <w:noProof/>
        </w:rPr>
        <w:t>1.</w:t>
      </w:r>
      <w:r>
        <w:rPr>
          <w:noProof/>
        </w:rPr>
        <w:tab/>
        <w:t>Tätä pöytäkirjaa sovelletaan seuraaviin:</w:t>
      </w:r>
    </w:p>
    <w:p>
      <w:pPr>
        <w:rPr>
          <w:noProof/>
          <w:szCs w:val="24"/>
        </w:rPr>
      </w:pPr>
      <w:r>
        <w:rPr>
          <w:noProof/>
        </w:rPr>
        <w:t>a)</w:t>
      </w:r>
      <w:r>
        <w:rPr>
          <w:noProof/>
        </w:rPr>
        <w:tab/>
        <w:t>maanteillä matkustajien kuljettamiseen tarkoitettu linja-autoilla harjoitettava säännöllinen kansainvälinen liikenne ja säännöllinen kansainvälinen erityisliikenne, matkustajien kansallisuudesta riippumatta, jota harjoitetaan</w:t>
      </w:r>
    </w:p>
    <w:p>
      <w:pPr>
        <w:rPr>
          <w:noProof/>
        </w:rPr>
      </w:pPr>
      <w:r>
        <w:rPr>
          <w:noProof/>
        </w:rPr>
        <w:t>i)</w:t>
      </w:r>
      <w:r>
        <w:rPr>
          <w:noProof/>
        </w:rPr>
        <w:tab/>
        <w:t>kahden sopimuspuolen alueen välillä ja tarvittaessa jonkin muun sopimuspuolen tai muun kuin sopimuspuolena olevan valtion alueen kautta,</w:t>
      </w:r>
    </w:p>
    <w:p>
      <w:pPr>
        <w:rPr>
          <w:noProof/>
          <w:szCs w:val="24"/>
        </w:rPr>
      </w:pPr>
      <w:r>
        <w:rPr>
          <w:noProof/>
        </w:rPr>
        <w:t>ii)</w:t>
      </w:r>
      <w:r>
        <w:rPr>
          <w:noProof/>
        </w:rPr>
        <w:tab/>
        <w:t>yhden tai useamman sellaisen liikenteenharjoittajan vuokraa tai palkkiota vastaan suorittamana, joka on sijoittautunut reitin lähtö- tai määräpaikkana olevaan sopimuspuoleen tai, kumppanuuden kyseessä ollessa, myös yhden tai useamman sellaisen liikenteenharjoittajan vuokraa tai palkkiota vastaan suorittamana, joka on sijoittautunut sellaisiin sopimuspuoliin tai Euroopan unionin jäsenvaltioihin, joiden kautta reitti kulkee ja joiden alueella matkustajia otetaan kyytiin ja jätetään kyydistä, jos ne näin päättävät, noudattaen sovellettavaa lainsäädäntöä, ja joilla on lupa harjoittaa linja-autoilla säännöllistä kansainvälistä matkustajaliikennettä ja säännöllistä kansainvälistä erityismatkustajaliikennettä,</w:t>
      </w:r>
    </w:p>
    <w:p>
      <w:pPr>
        <w:rPr>
          <w:noProof/>
          <w:szCs w:val="24"/>
        </w:rPr>
      </w:pPr>
      <w:r>
        <w:rPr>
          <w:noProof/>
        </w:rPr>
        <w:t>iii)</w:t>
      </w:r>
      <w:r>
        <w:rPr>
          <w:noProof/>
        </w:rPr>
        <w:tab/>
        <w:t>käyttämällä siinä sopimuspuolessa rekisteröityjä linja-autoja, johon liikenteenharjoittaja on sijoittautunut,</w:t>
      </w:r>
    </w:p>
    <w:p>
      <w:pPr>
        <w:rPr>
          <w:noProof/>
          <w:szCs w:val="24"/>
        </w:rPr>
      </w:pPr>
      <w:r>
        <w:rPr>
          <w:noProof/>
        </w:rPr>
        <w:t>b)</w:t>
      </w:r>
      <w:r>
        <w:rPr>
          <w:noProof/>
        </w:rPr>
        <w:tab/>
        <w:t>edellä mainitussa liikenteessä käytettävien linja-autojen tyhjänä kuljettaminen.</w:t>
      </w:r>
    </w:p>
    <w:p>
      <w:pPr>
        <w:rPr>
          <w:noProof/>
        </w:rPr>
      </w:pPr>
      <w:r>
        <w:rPr>
          <w:noProof/>
        </w:rPr>
        <w:t>2.</w:t>
      </w:r>
      <w:r>
        <w:rPr>
          <w:noProof/>
        </w:rPr>
        <w:tab/>
        <w:t>Yhdenkään tämän pöytäkirjan määräyksistä ei voida katsoa sallivan sellaisen säännöllisen liikenteen tai säännöllisen erityisliikenteen harjoittamista, jonka alku- ja määräpaikka sijaitsevat saman sopimuspuolen alueella ja jonka liikenteenharjoittaja on sijoittautunut johonkin toiseen sopimuspuoleen (kabotaasi).</w:t>
      </w:r>
    </w:p>
    <w:p>
      <w:pPr>
        <w:rPr>
          <w:noProof/>
          <w:szCs w:val="24"/>
        </w:rPr>
      </w:pPr>
      <w:r>
        <w:rPr>
          <w:noProof/>
        </w:rPr>
        <w:t>3.</w:t>
      </w:r>
      <w:r>
        <w:rPr>
          <w:noProof/>
        </w:rPr>
        <w:tab/>
        <w:t>Edellä olevan 1 kohdan mukaisesti ja jollei 2 kohdasta muuta johdu, kun kuljetus on osa liikenteenharjoittajan sijoittautumisvaltion alueelta lähtevää tai alueelle suuntautuvaa reittiä, matkustajia voidaan ottaa kyytiin tai jättää kyydistä minkä tahansa reitin varrella sijaitsevan sellaisen sopimuspuolen alueella, joka sallii pysähdykset alueellaan.</w:t>
      </w:r>
    </w:p>
    <w:p>
      <w:pPr>
        <w:rPr>
          <w:noProof/>
          <w:szCs w:val="24"/>
        </w:rPr>
      </w:pPr>
      <w:r>
        <w:rPr>
          <w:noProof/>
        </w:rPr>
        <w:t>4.</w:t>
      </w:r>
      <w:r>
        <w:rPr>
          <w:noProof/>
        </w:rPr>
        <w:tab/>
        <w:t>Tätä pöytäkirjaa ei sovelleta</w:t>
      </w:r>
    </w:p>
    <w:p>
      <w:pPr>
        <w:pStyle w:val="Point1letter"/>
        <w:numPr>
          <w:ilvl w:val="3"/>
          <w:numId w:val="1"/>
        </w:numPr>
        <w:rPr>
          <w:noProof/>
        </w:rPr>
      </w:pPr>
      <w:r>
        <w:rPr>
          <w:noProof/>
        </w:rPr>
        <w:t>matkustajien kuljettamiseen suunniteltujen linja-autojen käyttöön tavaroiden kuljettamiseksi kaupallisissa tarkoituksissa,</w:t>
      </w:r>
    </w:p>
    <w:p>
      <w:pPr>
        <w:pStyle w:val="Point1letter"/>
        <w:rPr>
          <w:noProof/>
          <w:szCs w:val="24"/>
        </w:rPr>
      </w:pPr>
      <w:r>
        <w:rPr>
          <w:noProof/>
        </w:rPr>
        <w:t>omaan lukuun harjoitettavaan liikenteeseen.</w:t>
      </w:r>
    </w:p>
    <w:p>
      <w:pPr>
        <w:pStyle w:val="Titrearticle"/>
        <w:rPr>
          <w:bCs/>
          <w:noProof/>
        </w:rPr>
      </w:pPr>
      <w:r>
        <w:rPr>
          <w:noProof/>
        </w:rPr>
        <w:t>2 artikla</w:t>
      </w:r>
    </w:p>
    <w:p>
      <w:pPr>
        <w:jc w:val="center"/>
        <w:rPr>
          <w:b/>
          <w:bCs/>
          <w:noProof/>
        </w:rPr>
      </w:pPr>
      <w:r>
        <w:rPr>
          <w:b/>
          <w:bCs/>
          <w:noProof/>
        </w:rPr>
        <w:t>Syrjimättömyys</w:t>
      </w:r>
    </w:p>
    <w:p>
      <w:pPr>
        <w:rPr>
          <w:noProof/>
        </w:rPr>
      </w:pPr>
      <w:r>
        <w:rPr>
          <w:noProof/>
        </w:rPr>
        <w:t>Sopimuspuolten on varmistettava, että tähän pöytäkirjaan sovelletaan liikenteenharjoittajan kansallisuuteen tai sijoittautumispaikkaan, linja-autojen lähtö- tai määräpaikkaan taikka harjoitettuun liikenteeseen perustuvan syrjimättömyyden periaatetta.</w:t>
      </w:r>
    </w:p>
    <w:p>
      <w:pPr>
        <w:pStyle w:val="Titrearticle"/>
        <w:rPr>
          <w:bCs/>
          <w:noProof/>
        </w:rPr>
      </w:pPr>
      <w:r>
        <w:rPr>
          <w:noProof/>
        </w:rPr>
        <w:t>3 artikla</w:t>
      </w:r>
    </w:p>
    <w:p>
      <w:pPr>
        <w:jc w:val="center"/>
        <w:rPr>
          <w:b/>
          <w:bCs/>
          <w:noProof/>
        </w:rPr>
      </w:pPr>
      <w:r>
        <w:rPr>
          <w:b/>
          <w:bCs/>
          <w:noProof/>
        </w:rPr>
        <w:t>Määritelmät</w:t>
      </w:r>
    </w:p>
    <w:p>
      <w:pPr>
        <w:rPr>
          <w:noProof/>
        </w:rPr>
      </w:pPr>
      <w:r>
        <w:rPr>
          <w:noProof/>
        </w:rPr>
        <w:t>1.</w:t>
      </w:r>
      <w:r>
        <w:rPr>
          <w:noProof/>
        </w:rPr>
        <w:tab/>
        <w:t>Tässä pöytäkirjassa sovelletaan Interbus-sopimuksen 3 artiklan määritelmiä.</w:t>
      </w:r>
    </w:p>
    <w:p>
      <w:pPr>
        <w:rPr>
          <w:noProof/>
        </w:rPr>
      </w:pPr>
      <w:r>
        <w:rPr>
          <w:noProof/>
        </w:rPr>
        <w:t>2.</w:t>
      </w:r>
      <w:r>
        <w:rPr>
          <w:noProof/>
        </w:rPr>
        <w:tab/>
        <w:t>Rajoittamatta 1 kohdan soveltamista tässä pöytäkirjassa tarkoitetaan lisäksi:</w:t>
      </w:r>
    </w:p>
    <w:p>
      <w:pPr>
        <w:pStyle w:val="Point1letter"/>
        <w:numPr>
          <w:ilvl w:val="3"/>
          <w:numId w:val="25"/>
        </w:numPr>
        <w:rPr>
          <w:noProof/>
        </w:rPr>
      </w:pPr>
      <w:r>
        <w:rPr>
          <w:noProof/>
        </w:rPr>
        <w:t>’Interbus-sopimuksella’ linja-autoilla harjoitettavaa satunnaista kansainvälistä matkustajaliikennettä koskevaa sopimusta</w:t>
      </w:r>
      <w:r>
        <w:rPr>
          <w:rStyle w:val="FootnoteReference"/>
          <w:iCs/>
          <w:noProof/>
          <w:szCs w:val="24"/>
        </w:rPr>
        <w:footnoteReference w:id="3"/>
      </w:r>
      <w:r>
        <w:rPr>
          <w:noProof/>
        </w:rPr>
        <w:t>,  joka tuli voimaan 1 päivänä tammikuuta 2003</w:t>
      </w:r>
      <w:r>
        <w:rPr>
          <w:rStyle w:val="FootnoteReference"/>
          <w:iCs/>
          <w:noProof/>
          <w:lang w:eastAsia="en-GB"/>
        </w:rPr>
        <w:footnoteReference w:id="4"/>
      </w:r>
      <w:r>
        <w:rPr>
          <w:noProof/>
        </w:rPr>
        <w:t>, sellaisena kuin se on myöhemmin muutettuna;</w:t>
      </w:r>
    </w:p>
    <w:p>
      <w:pPr>
        <w:pStyle w:val="Point1letter"/>
        <w:rPr>
          <w:noProof/>
          <w:szCs w:val="24"/>
        </w:rPr>
      </w:pPr>
      <w:r>
        <w:rPr>
          <w:noProof/>
        </w:rPr>
        <w:t>’kumppanuudella’ mitä tahansa sopimusta tai minkä tahansa tyyppistä muuta sopimusjärjestelyä, jonka mukaan sen osapuolet, joita kutsutaan kumppaneiksi, sitoutuvat tekemään yhteistyötä suoritettavien palvelujen osalta;</w:t>
      </w:r>
    </w:p>
    <w:p>
      <w:pPr>
        <w:pStyle w:val="Point1letter"/>
        <w:rPr>
          <w:noProof/>
          <w:szCs w:val="24"/>
        </w:rPr>
      </w:pPr>
      <w:r>
        <w:rPr>
          <w:noProof/>
        </w:rPr>
        <w:t>’osakkuusyrityksellä’ yritystä, johon yhdellä tai useammalla yrityksellä (emoyritys tai -yritykset) on omistusyhteys ja jonka liiketoiminnan ja talouden suhteen kyseinen toinen yritys käyttää tai kyseiset toiset yritykset käyttävät huomattavaa vaikutusvaltaa;</w:t>
      </w:r>
    </w:p>
    <w:p>
      <w:pPr>
        <w:pStyle w:val="Point1letter"/>
        <w:rPr>
          <w:noProof/>
          <w:szCs w:val="24"/>
        </w:rPr>
      </w:pPr>
      <w:r>
        <w:rPr>
          <w:noProof/>
        </w:rPr>
        <w:t>’ryhmällä’ mitä tahansa seuraavista:</w:t>
      </w:r>
    </w:p>
    <w:p>
      <w:pPr>
        <w:rPr>
          <w:noProof/>
        </w:rPr>
      </w:pPr>
      <w:r>
        <w:rPr>
          <w:noProof/>
        </w:rPr>
        <w:t>i)</w:t>
      </w:r>
      <w:r>
        <w:rPr>
          <w:noProof/>
        </w:rPr>
        <w:tab/>
        <w:t>yksi tai useampi osakkuusyritys ja sen (niiden) emoyritys (emoyritykset),</w:t>
      </w:r>
    </w:p>
    <w:p>
      <w:pPr>
        <w:rPr>
          <w:iCs/>
          <w:noProof/>
        </w:rPr>
      </w:pPr>
      <w:r>
        <w:rPr>
          <w:noProof/>
        </w:rPr>
        <w:t>ii)</w:t>
      </w:r>
      <w:r>
        <w:rPr>
          <w:noProof/>
        </w:rPr>
        <w:tab/>
        <w:t>yksi tai useampi osakkuusyritys, joilla on sama(t) emoyritys (emoyritykset).</w:t>
      </w:r>
    </w:p>
    <w:p>
      <w:pPr>
        <w:pStyle w:val="SectionTitle"/>
        <w:rPr>
          <w:noProof/>
        </w:rPr>
      </w:pPr>
      <w:r>
        <w:rPr>
          <w:noProof/>
        </w:rPr>
        <w:t>II JAKSO</w:t>
      </w:r>
    </w:p>
    <w:p>
      <w:pPr>
        <w:jc w:val="center"/>
        <w:rPr>
          <w:b/>
          <w:bCs/>
          <w:noProof/>
        </w:rPr>
      </w:pPr>
      <w:r>
        <w:rPr>
          <w:b/>
          <w:bCs/>
          <w:noProof/>
        </w:rPr>
        <w:t>MAANTEIDEN MATKUSTAJALIIKENTEEN HARJOITTAJIIN SOVELLETTAVAT EHDOT</w:t>
      </w:r>
    </w:p>
    <w:p>
      <w:pPr>
        <w:pStyle w:val="Titrearticle"/>
        <w:rPr>
          <w:bCs/>
          <w:noProof/>
        </w:rPr>
      </w:pPr>
      <w:r>
        <w:rPr>
          <w:noProof/>
        </w:rPr>
        <w:t>4 artikla</w:t>
      </w:r>
    </w:p>
    <w:p>
      <w:pPr>
        <w:rPr>
          <w:noProof/>
          <w:szCs w:val="24"/>
        </w:rPr>
      </w:pPr>
      <w:r>
        <w:rPr>
          <w:noProof/>
        </w:rPr>
        <w:t>Sopimuspuolet soveltavat liitteessä 1 tarkoitettuja määräyksiä.</w:t>
      </w:r>
    </w:p>
    <w:p>
      <w:pPr>
        <w:pStyle w:val="SectionTitle"/>
        <w:rPr>
          <w:b w:val="0"/>
          <w:bCs/>
          <w:noProof/>
        </w:rPr>
      </w:pPr>
      <w:r>
        <w:rPr>
          <w:noProof/>
        </w:rPr>
        <w:t>III JAKSO</w:t>
      </w:r>
    </w:p>
    <w:p>
      <w:pPr>
        <w:jc w:val="center"/>
        <w:rPr>
          <w:b/>
          <w:bCs/>
          <w:noProof/>
        </w:rPr>
      </w:pPr>
      <w:r>
        <w:rPr>
          <w:b/>
          <w:bCs/>
          <w:noProof/>
        </w:rPr>
        <w:t>AJONEUVOIHIN SOVELLETTAVAT TEKNISET EHDOT</w:t>
      </w:r>
    </w:p>
    <w:p>
      <w:pPr>
        <w:pStyle w:val="Titrearticle"/>
        <w:rPr>
          <w:bCs/>
          <w:noProof/>
        </w:rPr>
      </w:pPr>
      <w:r>
        <w:rPr>
          <w:noProof/>
        </w:rPr>
        <w:t>5 artikla</w:t>
      </w:r>
    </w:p>
    <w:p>
      <w:pPr>
        <w:rPr>
          <w:noProof/>
        </w:rPr>
      </w:pPr>
      <w:r>
        <w:rPr>
          <w:noProof/>
        </w:rPr>
        <w:t>Tämän pöytäkirjan soveltamisalaan kuuluvien säännöllisen kansainvälisen liikenteen ja säännöllisen kansainvälisen erityisliikenteen harjoittamiseen käytettävien linja-autojen on oltava liitteessä 2 tarkoitettujen teknisten standardien mukaiset.</w:t>
      </w:r>
    </w:p>
    <w:p>
      <w:pPr>
        <w:pStyle w:val="SectionTitle"/>
        <w:rPr>
          <w:b w:val="0"/>
          <w:bCs/>
          <w:noProof/>
        </w:rPr>
      </w:pPr>
      <w:r>
        <w:rPr>
          <w:noProof/>
        </w:rPr>
        <w:t>IV JAKSO</w:t>
      </w:r>
    </w:p>
    <w:p>
      <w:pPr>
        <w:jc w:val="center"/>
        <w:rPr>
          <w:b/>
          <w:bCs/>
          <w:noProof/>
        </w:rPr>
      </w:pPr>
      <w:r>
        <w:rPr>
          <w:b/>
          <w:bCs/>
          <w:noProof/>
        </w:rPr>
        <w:t>PÄÄSY MARKKINOILLE</w:t>
      </w:r>
    </w:p>
    <w:p>
      <w:pPr>
        <w:pStyle w:val="Titrearticle"/>
        <w:rPr>
          <w:bCs/>
          <w:noProof/>
        </w:rPr>
      </w:pPr>
      <w:r>
        <w:rPr>
          <w:noProof/>
        </w:rPr>
        <w:t>6 artikla</w:t>
      </w:r>
    </w:p>
    <w:p>
      <w:pPr>
        <w:jc w:val="center"/>
        <w:rPr>
          <w:b/>
          <w:bCs/>
          <w:noProof/>
        </w:rPr>
      </w:pPr>
      <w:r>
        <w:rPr>
          <w:b/>
          <w:bCs/>
          <w:noProof/>
        </w:rPr>
        <w:t>Luvanvarainen säännöllinen kansainvälinen liikenne ja luvanvarainen säännöllinen kansainvälinen erityisliikenne</w:t>
      </w:r>
    </w:p>
    <w:p>
      <w:pPr>
        <w:rPr>
          <w:rFonts w:eastAsia="Arial Unicode MS"/>
          <w:noProof/>
        </w:rPr>
      </w:pPr>
      <w:r>
        <w:rPr>
          <w:noProof/>
        </w:rPr>
        <w:t>1.</w:t>
      </w:r>
      <w:r>
        <w:rPr>
          <w:noProof/>
        </w:rPr>
        <w:tab/>
        <w:t>Säännöllinen liikenne on kaikkien käytettävissä, ja siihen voi tarvittaessa liittyä pakollinen paikanvaraus.</w:t>
      </w:r>
    </w:p>
    <w:p>
      <w:pPr>
        <w:rPr>
          <w:rFonts w:eastAsia="Arial Unicode MS"/>
          <w:noProof/>
        </w:rPr>
      </w:pPr>
      <w:r>
        <w:rPr>
          <w:noProof/>
        </w:rPr>
        <w:t>2.</w:t>
      </w:r>
      <w:r>
        <w:rPr>
          <w:noProof/>
        </w:rPr>
        <w:tab/>
        <w:t>Säännöllisen liikenteen ja säännöllisen erityisliikenteen harjoittaminen on luvanvaraista VI jakson mukaisesti.</w:t>
      </w:r>
    </w:p>
    <w:p>
      <w:pPr>
        <w:rPr>
          <w:rFonts w:eastAsia="Arial Unicode MS"/>
          <w:noProof/>
        </w:rPr>
      </w:pPr>
      <w:r>
        <w:rPr>
          <w:noProof/>
        </w:rPr>
        <w:t>3.</w:t>
      </w:r>
      <w:r>
        <w:rPr>
          <w:noProof/>
        </w:rPr>
        <w:tab/>
        <w:t>Liikenteen harjoittamisen edellytysten mukauttaminen ei saa vaikuttaa liikenteen säännöllisyyteen.</w:t>
      </w:r>
    </w:p>
    <w:p>
      <w:pPr>
        <w:rPr>
          <w:rFonts w:eastAsia="Arial Unicode MS"/>
          <w:noProof/>
        </w:rPr>
      </w:pPr>
      <w:r>
        <w:rPr>
          <w:noProof/>
        </w:rPr>
        <w:t>4.</w:t>
      </w:r>
      <w:r>
        <w:rPr>
          <w:noProof/>
        </w:rPr>
        <w:tab/>
        <w:t>Sellaisen rinnakkaisen tai väliaikaisen liikenteen järjestämistä, joka palvelee samaa yleisöä kuin olemassa oleva säännöllinen liikenne, tiettyjen pysähdyspaikkojen käytön lopettamista ja säännöllistä liikennettä palvelevien lisäpysähdysten käyttöönottoa koskevat samat säännöt kuin olemassa olevaa säännöllistä liikennettä.</w:t>
      </w:r>
    </w:p>
    <w:p>
      <w:pPr>
        <w:rPr>
          <w:rFonts w:eastAsia="Arial Unicode MS"/>
          <w:noProof/>
        </w:rPr>
      </w:pPr>
      <w:r>
        <w:rPr>
          <w:noProof/>
        </w:rPr>
        <w:t>5.</w:t>
      </w:r>
      <w:r>
        <w:rPr>
          <w:noProof/>
        </w:rPr>
        <w:tab/>
        <w:t>Sopimuspuoli tai Euroopan unionin jäsenvaltio voi sovellettavia kilpailusääntöjä noudattaen päättää tapauskohtaisesti ilman syrjintää, että maanteillä matkustajien kuljettamiseksi harjoitetun säännöllisen kansainvälisen liikenteen ja säännöllisen kansainvälisen erityisliikenteen, jonka lähtö- tai määräpaikka sijaitsee sen alueella, edellytyksenä on kyseisen liikenteen lähtö- ja määräpaikkana olevaan sopimuspuoleen tai Euroopan unionin jäsenvaltioon sijoittautuneiden liikenteenharjoittajien väliset kumppanuusjärjestelyt.</w:t>
      </w:r>
    </w:p>
    <w:p>
      <w:pPr>
        <w:rPr>
          <w:rFonts w:eastAsia="Arial Unicode MS"/>
          <w:noProof/>
          <w:szCs w:val="24"/>
        </w:rPr>
      </w:pPr>
      <w:r>
        <w:rPr>
          <w:noProof/>
        </w:rPr>
        <w:t>Liikenteenharjoittajien, jotka ovat sijoittautuneet sellaiseen sopimuspuoleen tai Euroopan unionin jäsenvaltioon, jonka kautta reitti kulkee ja jonka alueella matkustajia otetaan kyytiin tai jätetään kyydistä, pitää voida osallistua näihin kumppanuuksiin.</w:t>
      </w:r>
    </w:p>
    <w:p>
      <w:pPr>
        <w:rPr>
          <w:noProof/>
          <w:szCs w:val="24"/>
        </w:rPr>
      </w:pPr>
      <w:r>
        <w:rPr>
          <w:noProof/>
        </w:rPr>
        <w:t>Asianomaiset sopimuspuolet ja Euroopan unionin jäsenvaltiot ilmoittavat tämän pöytäkirjan 18 artiklassa perustetulle sekakomitealle tällaisista päätöksistä ja niiden perusteluista.</w:t>
      </w:r>
    </w:p>
    <w:p>
      <w:pPr>
        <w:rPr>
          <w:noProof/>
        </w:rPr>
      </w:pPr>
      <w:r>
        <w:rPr>
          <w:smallCaps/>
          <w:noProof/>
          <w:szCs w:val="24"/>
        </w:rPr>
        <w:t>6.</w:t>
      </w:r>
      <w:r>
        <w:rPr>
          <w:noProof/>
        </w:rPr>
        <w:tab/>
        <w:t>Liikenteenharjoittajat voivat sovellettavia kilpailusääntöjä noudattaen ja vapaaehtoisuuden pohjalta muodostaa kumppanuuksia säännöllisen liikenteen tai säännöllisen erityisliikenteen harjoittamiseksi. Kyseisiin kumppanuuksiin voivat osallistua seuraavat:</w:t>
      </w:r>
    </w:p>
    <w:p>
      <w:pPr>
        <w:rPr>
          <w:noProof/>
        </w:rPr>
      </w:pPr>
      <w:r>
        <w:rPr>
          <w:noProof/>
        </w:rPr>
        <w:t>a)</w:t>
      </w:r>
      <w:r>
        <w:rPr>
          <w:noProof/>
        </w:rPr>
        <w:tab/>
        <w:t>liikenteenharjoittajat, jotka ovat sijoittautuneet sellaisiin sopimuspuoliin tai sellaiseen Euroopan unionin jäsenvaltioon, jo(i)ssa lähtö- tai määräpaikka sijaitsee,</w:t>
      </w:r>
    </w:p>
    <w:p>
      <w:pPr>
        <w:rPr>
          <w:noProof/>
        </w:rPr>
      </w:pPr>
      <w:r>
        <w:rPr>
          <w:noProof/>
        </w:rPr>
        <w:t>b)</w:t>
      </w:r>
      <w:r>
        <w:rPr>
          <w:noProof/>
        </w:rPr>
        <w:tab/>
        <w:t>liikenteenharjoittajat, jotka ovat sijoittautuneet sellaiseen sopimuspuoleen tai Euroopan unionin jäsenvaltioon, jonka kautta reitti kulkee ja jonka alueella matkustajia otetaan kyytiin tai jätetään kyydistä.</w:t>
      </w:r>
    </w:p>
    <w:p>
      <w:pPr>
        <w:pStyle w:val="SectionTitle"/>
        <w:rPr>
          <w:b w:val="0"/>
          <w:bCs/>
          <w:noProof/>
        </w:rPr>
      </w:pPr>
      <w:r>
        <w:rPr>
          <w:noProof/>
        </w:rPr>
        <w:t>V JAKSO</w:t>
      </w:r>
    </w:p>
    <w:p>
      <w:pPr>
        <w:jc w:val="center"/>
        <w:rPr>
          <w:b/>
          <w:bCs/>
          <w:noProof/>
        </w:rPr>
      </w:pPr>
      <w:r>
        <w:rPr>
          <w:b/>
          <w:bCs/>
          <w:noProof/>
        </w:rPr>
        <w:t>SOSIAALISET MÄÄRÄYKSET JA TULLI- JA VEROMÄÄRÄYKSET</w:t>
      </w:r>
    </w:p>
    <w:p>
      <w:pPr>
        <w:pStyle w:val="Titrearticle"/>
        <w:rPr>
          <w:bCs/>
          <w:noProof/>
        </w:rPr>
      </w:pPr>
      <w:r>
        <w:rPr>
          <w:noProof/>
        </w:rPr>
        <w:t>7 artikla</w:t>
      </w:r>
    </w:p>
    <w:p>
      <w:pPr>
        <w:rPr>
          <w:noProof/>
        </w:rPr>
      </w:pPr>
      <w:r>
        <w:rPr>
          <w:noProof/>
        </w:rPr>
        <w:t>Tässä pöytäkirjassa sovelletaan Interbus-sopimuksen V jakson (Sosiaaliset määräykset) ja VI jakson (Tulli- ja veromääräykset) määräyksiä.</w:t>
      </w:r>
    </w:p>
    <w:p>
      <w:pPr>
        <w:pStyle w:val="SectionTitle"/>
        <w:rPr>
          <w:b w:val="0"/>
          <w:bCs/>
          <w:noProof/>
        </w:rPr>
      </w:pPr>
      <w:r>
        <w:rPr>
          <w:noProof/>
        </w:rPr>
        <w:t>VI JAKSO</w:t>
      </w:r>
    </w:p>
    <w:p>
      <w:pPr>
        <w:jc w:val="center"/>
        <w:rPr>
          <w:b/>
          <w:bCs/>
          <w:noProof/>
        </w:rPr>
      </w:pPr>
      <w:r>
        <w:rPr>
          <w:b/>
          <w:bCs/>
          <w:noProof/>
        </w:rPr>
        <w:t>SÄÄNNÖLLISTÄ KANSAINVÄLISTÄ LIIKENNETTÄ JA SÄÄNNÖLLISTÄ KANSAINVÄLISTÄ ERITYISLIIKENNETTÄ KOSKEVA KULJETUSLUPA</w:t>
      </w:r>
    </w:p>
    <w:p>
      <w:pPr>
        <w:pStyle w:val="Titrearticle"/>
        <w:rPr>
          <w:bCs/>
          <w:noProof/>
        </w:rPr>
      </w:pPr>
      <w:r>
        <w:rPr>
          <w:noProof/>
        </w:rPr>
        <w:t>8 artikla</w:t>
      </w:r>
    </w:p>
    <w:p>
      <w:pPr>
        <w:jc w:val="center"/>
        <w:rPr>
          <w:b/>
          <w:bCs/>
          <w:noProof/>
        </w:rPr>
      </w:pPr>
      <w:r>
        <w:rPr>
          <w:b/>
          <w:bCs/>
          <w:noProof/>
        </w:rPr>
        <w:t>Kuljetusluvan tyyppi</w:t>
      </w:r>
    </w:p>
    <w:p>
      <w:pPr>
        <w:rPr>
          <w:rFonts w:eastAsia="Arial Unicode MS"/>
          <w:noProof/>
        </w:rPr>
      </w:pPr>
      <w:r>
        <w:rPr>
          <w:noProof/>
        </w:rPr>
        <w:t>1.</w:t>
      </w:r>
      <w:r>
        <w:rPr>
          <w:noProof/>
        </w:rPr>
        <w:tab/>
        <w:t>Säännöllistä kansainvälistä matkustajaliikennettä ja säännöllistä kansainvälistä erityismatkustajaliikennettä koskevat kuljetusluvat myöntää sen sopimuspuolen toimivaltainen viranomainen, jonka alueelle liikenteenharjoittaja on sijoittautunut, jäljempänä ’lupaviranomainen’.</w:t>
      </w:r>
    </w:p>
    <w:p>
      <w:pPr>
        <w:rPr>
          <w:rFonts w:eastAsia="Arial Unicode MS"/>
          <w:noProof/>
        </w:rPr>
      </w:pPr>
      <w:r>
        <w:rPr>
          <w:noProof/>
        </w:rPr>
        <w:t>2.</w:t>
      </w:r>
      <w:r>
        <w:rPr>
          <w:noProof/>
        </w:rPr>
        <w:tab/>
        <w:t>Euroopan unioniin sijoittautuneen liikenteenharjoittajan tapauksessa lupaviranomainen on lähtö- tai määräpaikkana olevan jäsenvaltion toimivaltainen viranomainen.</w:t>
      </w:r>
    </w:p>
    <w:p>
      <w:pPr>
        <w:rPr>
          <w:rFonts w:eastAsia="Arial Unicode MS"/>
          <w:noProof/>
        </w:rPr>
      </w:pPr>
      <w:r>
        <w:rPr>
          <w:noProof/>
        </w:rPr>
        <w:t>3.</w:t>
      </w:r>
      <w:r>
        <w:rPr>
          <w:noProof/>
        </w:rPr>
        <w:tab/>
        <w:t>Jos liikenteenharjoittajien ryhmä aikoo harjoittaa säännöllistä kansainvälistä liikennettä tai säännöllistä kansainvälistä erityisliikennettä ja kyseessä on vähintään kahdesta sopimuspuolesta, joiden alueella matkustajia otetaan kyytiin ja jätetään kyydistä, peräisin olevien yritysten (liikenteenharjoittajien) välinen kumppanuus, lupaviranomainen on toimivaltainen viranomainen, jolle lupahakemus osoitetaan 9 artiklan 1 kohdan toisen alakohdan mukaisesti.</w:t>
      </w:r>
    </w:p>
    <w:p>
      <w:pPr>
        <w:rPr>
          <w:rFonts w:eastAsia="Arial Unicode MS"/>
          <w:noProof/>
        </w:rPr>
      </w:pPr>
      <w:r>
        <w:rPr>
          <w:noProof/>
        </w:rPr>
        <w:t>4.</w:t>
      </w:r>
      <w:r>
        <w:rPr>
          <w:noProof/>
        </w:rPr>
        <w:tab/>
        <w:t>Kuljetusluvat myönnetään liikenteenharjoittajan nimellä, ja niitä ei saa siirtää toiselle. Kuljetusluvan saanut liikenteenharjoittaja voi lupaviranomaisen suostumuksella kuitenkin harjoittaa liikennettä alihankkijan välityksellä, jos sellainen mahdollisuus on kyseessä olevan sopimuspuolen lainsäädännön mukainen. Tässä tapauksessa luvassa on mainittava alihankkijan nimi ja tehtävät. Alihankkijan on täytettävä 1, 4 ja 5 artiklassa vahvistetut ehdot, 7 artiklassa vahvistetut sosiaaliset määräykset ja liitteissä 1 ja 2 vahvistetut vaatimukset.</w:t>
      </w:r>
    </w:p>
    <w:p>
      <w:pPr>
        <w:rPr>
          <w:rFonts w:eastAsia="Arial Unicode MS"/>
          <w:noProof/>
        </w:rPr>
      </w:pPr>
      <w:r>
        <w:rPr>
          <w:noProof/>
        </w:rPr>
        <w:t>Jos yritykset toimivat ryhmänä aikomuksenaan harjoittaa säännöllistä kansainvälistä liikennettä tai säännöllistä kansainvälistä erityisliikennettä, lupa on annettava kaikkien ryhmän yritysten nimellä ja siinä on mainittava kaikkien liikenteenharjoittajien nimet. Lupa on annettava yritykselle, jolle muut liikenteenharjoittajat ovat antaneet kyseisen tehtävän ja joka on pyytänyt sitä, ja muille yrityksille on annettava oikeaksi todistetut jäljennökset.</w:t>
      </w:r>
    </w:p>
    <w:p>
      <w:pPr>
        <w:rPr>
          <w:rFonts w:eastAsia="Arial Unicode MS"/>
          <w:noProof/>
        </w:rPr>
      </w:pPr>
      <w:r>
        <w:rPr>
          <w:noProof/>
        </w:rPr>
        <w:t>Jos kyseessä on kumppanuus, luvan alkuperäiskappaleet on annettava kullekin kumppanuusyritykselle, ja niissä on mainittava kunkin yrityksen nimi.</w:t>
      </w:r>
    </w:p>
    <w:p>
      <w:pPr>
        <w:rPr>
          <w:rFonts w:eastAsia="Arial Unicode MS"/>
          <w:noProof/>
        </w:rPr>
      </w:pPr>
      <w:r>
        <w:rPr>
          <w:noProof/>
        </w:rPr>
        <w:t>Jos kansainvälistä säännöllistä liikennettä tai kansainvälistä säännöllistä erityisliikennettä harjoittaa toisessa alakohdassa tarkoitettu ryhmä tai kolmannessa alakohdassa tarkoitettu kumppanuus, liikenteen harjoittamiseen liittyvien suoritusten tosiasiallista jakamista osallistuvien liikenteenharjoittajien välillä koskevan päätöksen tekeminen on jätettävä liikenteenharjoittajien omaan harkintaan.</w:t>
      </w:r>
    </w:p>
    <w:p>
      <w:pPr>
        <w:rPr>
          <w:rFonts w:eastAsia="Arial Unicode MS"/>
          <w:noProof/>
        </w:rPr>
      </w:pPr>
      <w:r>
        <w:rPr>
          <w:noProof/>
        </w:rPr>
        <w:t>5.</w:t>
      </w:r>
      <w:r>
        <w:rPr>
          <w:noProof/>
        </w:rPr>
        <w:tab/>
        <w:t>Kuljetuslupa on voimassa enintään viisi vuotta. Voimassaoloaika voi olla lyhyempi joko hakijan pyynnöstä tai sellaisten sopimuspuolten toimivaltaisten viranomaisten keskinäisellä suostumuksella, joiden alueella matkustajia otetaan kyytiin tai jätetään kyydistä.</w:t>
      </w:r>
    </w:p>
    <w:p>
      <w:pPr>
        <w:rPr>
          <w:rFonts w:eastAsia="Arial Unicode MS"/>
          <w:noProof/>
        </w:rPr>
      </w:pPr>
      <w:r>
        <w:rPr>
          <w:noProof/>
        </w:rPr>
        <w:t>6.</w:t>
      </w:r>
      <w:r>
        <w:rPr>
          <w:noProof/>
        </w:rPr>
        <w:tab/>
        <w:t>Kuljetusluvassa on eriteltävä seuraavat seikat:</w:t>
      </w:r>
    </w:p>
    <w:p>
      <w:pPr>
        <w:pStyle w:val="Point1letter"/>
        <w:numPr>
          <w:ilvl w:val="3"/>
          <w:numId w:val="24"/>
        </w:numPr>
        <w:rPr>
          <w:noProof/>
        </w:rPr>
      </w:pPr>
      <w:r>
        <w:rPr>
          <w:noProof/>
        </w:rPr>
        <w:t>liikennelaji;</w:t>
      </w:r>
    </w:p>
    <w:p>
      <w:pPr>
        <w:pStyle w:val="Point1letter"/>
        <w:numPr>
          <w:ilvl w:val="3"/>
          <w:numId w:val="1"/>
        </w:numPr>
        <w:rPr>
          <w:noProof/>
        </w:rPr>
      </w:pPr>
      <w:r>
        <w:rPr>
          <w:noProof/>
        </w:rPr>
        <w:t>matkareitti ja erityisesti lähtö- ja saapumispaikka;</w:t>
      </w:r>
    </w:p>
    <w:p>
      <w:pPr>
        <w:pStyle w:val="Point1letter"/>
        <w:numPr>
          <w:ilvl w:val="3"/>
          <w:numId w:val="1"/>
        </w:numPr>
        <w:rPr>
          <w:noProof/>
        </w:rPr>
      </w:pPr>
      <w:r>
        <w:rPr>
          <w:noProof/>
        </w:rPr>
        <w:t>luvan voimassaoloaika;</w:t>
      </w:r>
    </w:p>
    <w:p>
      <w:pPr>
        <w:pStyle w:val="Point1letter"/>
        <w:numPr>
          <w:ilvl w:val="3"/>
          <w:numId w:val="1"/>
        </w:numPr>
        <w:rPr>
          <w:noProof/>
        </w:rPr>
      </w:pPr>
      <w:r>
        <w:rPr>
          <w:noProof/>
        </w:rPr>
        <w:t>pysähdykset ja aikataulut.</w:t>
      </w:r>
    </w:p>
    <w:p>
      <w:pPr>
        <w:rPr>
          <w:rFonts w:eastAsia="Arial Unicode MS"/>
          <w:noProof/>
        </w:rPr>
      </w:pPr>
      <w:r>
        <w:rPr>
          <w:noProof/>
        </w:rPr>
        <w:t>7.</w:t>
      </w:r>
      <w:r>
        <w:rPr>
          <w:noProof/>
        </w:rPr>
        <w:tab/>
        <w:t>Lupien on oltava liitteessä 4 vahvistetun mallin mukaiset.</w:t>
      </w:r>
    </w:p>
    <w:p>
      <w:pPr>
        <w:rPr>
          <w:rFonts w:eastAsia="Arial Unicode MS"/>
          <w:noProof/>
        </w:rPr>
      </w:pPr>
      <w:r>
        <w:rPr>
          <w:noProof/>
        </w:rPr>
        <w:t>8.</w:t>
      </w:r>
      <w:r>
        <w:rPr>
          <w:noProof/>
        </w:rPr>
        <w:tab/>
        <w:t>Jollei 1 artiklan 2 kohdasta muuta johdu, lupa oikeuttaa sen haltijan tai haltijat harjoittamaan säännöllistä kansainvälistä liikennettä ja/tai säännöllistä kansainvälistä erityisliikennettä kaikkien niiden sopimuspuolten alueella, joiden kautta matkareitti kulkee.</w:t>
      </w:r>
    </w:p>
    <w:p>
      <w:pPr>
        <w:rPr>
          <w:rFonts w:eastAsia="Arial Unicode MS"/>
          <w:noProof/>
        </w:rPr>
      </w:pPr>
      <w:r>
        <w:rPr>
          <w:noProof/>
        </w:rPr>
        <w:t>9.</w:t>
      </w:r>
      <w:r>
        <w:rPr>
          <w:noProof/>
        </w:rPr>
        <w:tab/>
        <w:t>Säännöllistä liikennettä tai säännöllistä erityisliikennettä harjoittava liikenteenharjoittaja voi käyttää lisäajoneuvoja väliaikaisten ja poikkeuksellisten tilanteiden hoitamiseen. Tällaisia lisäajoneuvoja voidaan käyttää ainoastaan, jos noudatetaan samoja, 6 kohdassa tarkoitettua lupaa koskevia ehtoja.</w:t>
      </w:r>
    </w:p>
    <w:p>
      <w:pPr>
        <w:rPr>
          <w:rFonts w:eastAsia="Arial Unicode MS"/>
          <w:noProof/>
        </w:rPr>
      </w:pPr>
      <w:r>
        <w:rPr>
          <w:noProof/>
        </w:rPr>
        <w:t>Tässä tapauksessa liikenteenharjoittajan on 15 artiklassa tarkoitettujen asiakirjojen lisäksi varmistettava, että säännöllisen kansainvälisen liikenteen tai säännöllisen kansainvälisen erityisliikenteen liikenteenharjoittajan ja lisäajoneuvot käyttöön antavan yrityksen välisen sopimuksen jäljennös tai vastaava asiakirja on mukana ajoneuvossa ja se esitetään minkä tahansa valtuutetun tarkastusviranomaisen pyynnöstä.</w:t>
      </w:r>
    </w:p>
    <w:p>
      <w:pPr>
        <w:pStyle w:val="Titrearticle"/>
        <w:rPr>
          <w:rFonts w:eastAsia="Arial Unicode MS"/>
          <w:iCs/>
          <w:noProof/>
          <w:szCs w:val="24"/>
        </w:rPr>
      </w:pPr>
      <w:r>
        <w:rPr>
          <w:noProof/>
        </w:rPr>
        <w:t>9 artikla</w:t>
      </w:r>
    </w:p>
    <w:p>
      <w:pPr>
        <w:jc w:val="center"/>
        <w:rPr>
          <w:b/>
          <w:noProof/>
        </w:rPr>
      </w:pPr>
      <w:r>
        <w:rPr>
          <w:b/>
          <w:noProof/>
        </w:rPr>
        <w:t>Säännöllistä kansainvälistä liikennettä ja säännöllistä kansainvälistä erityisliikennettä koskevien kuljetuslupahakemusten jättäminen</w:t>
      </w:r>
    </w:p>
    <w:p>
      <w:pPr>
        <w:rPr>
          <w:rFonts w:eastAsia="Arial Unicode MS"/>
          <w:noProof/>
        </w:rPr>
      </w:pPr>
      <w:r>
        <w:rPr>
          <w:noProof/>
        </w:rPr>
        <w:t>1.</w:t>
      </w:r>
      <w:r>
        <w:rPr>
          <w:noProof/>
        </w:rPr>
        <w:tab/>
        <w:t>Liikenteenharjoittajan on toimitettava säännöllistä kansainvälistä liikennettä tai säännöllistä kansainvälistä erityisliikennettä koskeva kuljetuslupahakemus toimivaltaiselle lupaviranomaiselleen.</w:t>
      </w:r>
    </w:p>
    <w:p>
      <w:pPr>
        <w:rPr>
          <w:rFonts w:eastAsia="Arial Unicode MS"/>
          <w:noProof/>
        </w:rPr>
      </w:pPr>
      <w:r>
        <w:rPr>
          <w:noProof/>
        </w:rPr>
        <w:t>Kustakin liikennelajista voidaan toimittaa vain yksi hakemus. Edellä 8 artiklan 3 kohdassa tarkoitetuissa tapauksissa hakemuksen toimittaa liikenteenharjoittaja, jolle muut liikenteenharjoittajat ovat antaneet kyseisen tehtävän.</w:t>
      </w:r>
    </w:p>
    <w:p>
      <w:pPr>
        <w:rPr>
          <w:rFonts w:eastAsia="Arial Unicode MS"/>
          <w:noProof/>
        </w:rPr>
      </w:pPr>
      <w:r>
        <w:rPr>
          <w:noProof/>
        </w:rPr>
        <w:t>Hakemus on osoitettava sen sopimuspuolen lupaviranomaiselle, johon hakemuksen jättävä liikenteenharjoittaja on sijoittautunut.</w:t>
      </w:r>
    </w:p>
    <w:p>
      <w:pPr>
        <w:rPr>
          <w:rFonts w:eastAsia="Arial Unicode MS"/>
          <w:noProof/>
        </w:rPr>
      </w:pPr>
      <w:r>
        <w:rPr>
          <w:noProof/>
        </w:rPr>
        <w:t>2.</w:t>
      </w:r>
      <w:r>
        <w:rPr>
          <w:noProof/>
        </w:rPr>
        <w:tab/>
        <w:t>Lupahakemukset on toimitettava liitteessä 3 vahvistetun mallin mukaisesti.</w:t>
      </w:r>
    </w:p>
    <w:p>
      <w:pPr>
        <w:rPr>
          <w:rFonts w:eastAsia="Arial Unicode MS"/>
          <w:noProof/>
        </w:rPr>
      </w:pPr>
      <w:r>
        <w:rPr>
          <w:noProof/>
        </w:rPr>
        <w:t>3.</w:t>
      </w:r>
      <w:r>
        <w:rPr>
          <w:noProof/>
        </w:rPr>
        <w:tab/>
        <w:t>Luvan hakijan on toimitettava kaikki tarpeellisiksi katsomansa tai lupaviranomaisen pyytämät tiedot, erityisesti liitteessä 3 luetellut asiakirjat.</w:t>
      </w:r>
    </w:p>
    <w:p>
      <w:pPr>
        <w:pStyle w:val="Titrearticle"/>
        <w:rPr>
          <w:noProof/>
        </w:rPr>
      </w:pPr>
      <w:r>
        <w:rPr>
          <w:noProof/>
        </w:rPr>
        <w:t>10 artikla</w:t>
      </w:r>
    </w:p>
    <w:p>
      <w:pPr>
        <w:jc w:val="center"/>
        <w:rPr>
          <w:b/>
          <w:noProof/>
        </w:rPr>
      </w:pPr>
      <w:r>
        <w:rPr>
          <w:b/>
          <w:noProof/>
        </w:rPr>
        <w:t>Lupamenettely</w:t>
      </w:r>
    </w:p>
    <w:p>
      <w:pPr>
        <w:rPr>
          <w:rFonts w:eastAsia="Arial Unicode MS"/>
          <w:noProof/>
        </w:rPr>
      </w:pPr>
      <w:r>
        <w:rPr>
          <w:noProof/>
        </w:rPr>
        <w:t>1.</w:t>
      </w:r>
      <w:r>
        <w:rPr>
          <w:noProof/>
        </w:rPr>
        <w:tab/>
        <w:t>Lupa annetaan kaikkien niiden sopimuspuolten toimivaltaisten viranomaisten yhteisellä suostumuksella, joiden alueella matkustajia otetaan kyytiin tai jätetään kyydistä. Lupaviranomaisen on toimitettava yhdessä oman arvionsa kanssa hakemuksen jäljennös ja jäljennökset kaikista muista tarpeellisista asiakirjoista mainituille viranomaisille sekä niiden sopimuspuolten toimivaltaisille viranomaisille, joiden alueiden läpi kuljetaan ottamatta matkustajia kyytiin tai jättämättä matkustajia kyydistä.</w:t>
      </w:r>
    </w:p>
    <w:p>
      <w:pPr>
        <w:rPr>
          <w:rFonts w:eastAsia="Arial Unicode MS"/>
          <w:noProof/>
        </w:rPr>
      </w:pPr>
      <w:r>
        <w:rPr>
          <w:noProof/>
        </w:rPr>
        <w:t>Euroopan unionin osalta ensimmäisessä alakohdassa tarkoitetut toimivaltaiset viranomaiset ovat niiden jäsenvaltioiden viranomaisia, joiden alueella matkustajia otetaan kyytiin tai jätetään kyydistä tai joiden alueen läpi kuljetaan ottamatta matkustajia kyytiin tai jättämättä matkustajia kyydistä.</w:t>
      </w:r>
    </w:p>
    <w:p>
      <w:pPr>
        <w:rPr>
          <w:rFonts w:eastAsia="Arial Unicode MS"/>
          <w:noProof/>
        </w:rPr>
      </w:pPr>
      <w:r>
        <w:rPr>
          <w:noProof/>
        </w:rPr>
        <w:t>2.</w:t>
      </w:r>
      <w:r>
        <w:rPr>
          <w:noProof/>
        </w:rPr>
        <w:tab/>
        <w:t>Niiden sopimuspuolten toimivaltaisten viranomaisten, joilta on pyydetty suostumusta, on ilmoitettava hakemusta koskeva päätöksensä lupaviranomaisille neljän kuukauden kuluessa. Tämä määräaika lasketaan vastaanottotodistuksesta ilmenevästä suostumuspyynnön vastaanottopäivästä. Jos niiden sopimuspuolten toimivaltaisten viranomaisten antama päätös, joilta on pyydetty suostumusta, on kielteinen, siinä on oltava asianmukaiset perustelut. Jos lupaviranomainen ei saa vastausta neljän kuukauden kuluessa, katsotaan toimivaltaisten viranomaisten, joilta on pyydetty lausuntoa, antaneen suostumuksensa, ja lupaviranomainen voi myöntää luvan.</w:t>
      </w:r>
    </w:p>
    <w:p>
      <w:pPr>
        <w:rPr>
          <w:rFonts w:eastAsia="Arial Unicode MS"/>
          <w:noProof/>
        </w:rPr>
      </w:pPr>
      <w:r>
        <w:rPr>
          <w:noProof/>
        </w:rPr>
        <w:t>Niiden sopimuspuolten viranomaiset, joiden alueen läpi kuljetaan ottamatta matkustajia kyytiin tai jättämättä matkustajia kyydistä, voivat ilmoittaa huomionsa lupaviranomaiselle ensimmäisessä alakohdassa määrättyjen määräaikojen kuluessa.</w:t>
      </w:r>
    </w:p>
    <w:p>
      <w:pPr>
        <w:rPr>
          <w:rFonts w:eastAsia="Arial Unicode MS"/>
          <w:noProof/>
          <w:szCs w:val="24"/>
        </w:rPr>
      </w:pPr>
      <w:r>
        <w:rPr>
          <w:noProof/>
        </w:rPr>
        <w:t>3.</w:t>
      </w:r>
      <w:r>
        <w:rPr>
          <w:noProof/>
        </w:rPr>
        <w:tab/>
        <w:t>Lupaviranomaisen on tehtävä päätös hakemuksesta viimeistään kuuden kuukauden kuluttua siitä, kun liikennöitsijä on jättänyt hakemuksen</w:t>
      </w:r>
      <w:r>
        <w:rPr>
          <w:rStyle w:val="FootnoteReference"/>
          <w:rFonts w:eastAsia="Arial Unicode MS"/>
          <w:noProof/>
          <w:szCs w:val="24"/>
          <w:lang w:eastAsia="en-GB"/>
        </w:rPr>
        <w:footnoteReference w:id="5"/>
      </w:r>
      <w:r>
        <w:rPr>
          <w:noProof/>
        </w:rPr>
        <w:t>.</w:t>
      </w:r>
    </w:p>
    <w:p>
      <w:pPr>
        <w:rPr>
          <w:rFonts w:eastAsia="Arial Unicode MS"/>
          <w:noProof/>
          <w:szCs w:val="24"/>
        </w:rPr>
      </w:pPr>
      <w:r>
        <w:rPr>
          <w:noProof/>
        </w:rPr>
        <w:t>4.</w:t>
      </w:r>
      <w:r>
        <w:rPr>
          <w:noProof/>
        </w:rPr>
        <w:tab/>
        <w:t>Lupa myönnetään, paitsi jos:</w:t>
      </w:r>
    </w:p>
    <w:p>
      <w:pPr>
        <w:pStyle w:val="Point1letter"/>
        <w:numPr>
          <w:ilvl w:val="3"/>
          <w:numId w:val="23"/>
        </w:numPr>
        <w:rPr>
          <w:noProof/>
        </w:rPr>
      </w:pPr>
      <w:r>
        <w:rPr>
          <w:noProof/>
        </w:rPr>
        <w:t>hakija on kykenemätön harjoittamaan hakemuksen mukaista liikennettä niillä välineillä, jotka sillä on käytössään;</w:t>
      </w:r>
    </w:p>
    <w:p>
      <w:pPr>
        <w:pStyle w:val="Point1letter"/>
        <w:numPr>
          <w:ilvl w:val="3"/>
          <w:numId w:val="1"/>
        </w:numPr>
        <w:rPr>
          <w:noProof/>
        </w:rPr>
      </w:pPr>
      <w:r>
        <w:rPr>
          <w:noProof/>
        </w:rPr>
        <w:t>hakija on jättänyt noudattamatta kansallisia tai kansainvälisiä tieliikennesäännöksiä ja erityisesti kansainvälisen tieliikenteen lupaehtoja ja -vaatimuksia tai on rikkonut vakavasti jonkin sopimuspuolen tieliikennelainsäädäntöä, erityisesti ajoneuvoja koskevien vaatimusten ja kuljettajien ajo- ja lepoaikojen osalta;</w:t>
      </w:r>
    </w:p>
    <w:p>
      <w:pPr>
        <w:pStyle w:val="Point1letter"/>
        <w:numPr>
          <w:ilvl w:val="3"/>
          <w:numId w:val="1"/>
        </w:numPr>
        <w:rPr>
          <w:noProof/>
        </w:rPr>
      </w:pPr>
      <w:r>
        <w:rPr>
          <w:noProof/>
        </w:rPr>
        <w:t>lupaehtoja ei ole noudatettu, kun kyse on luvan uusimista koskevasta hakemuksesta;</w:t>
      </w:r>
    </w:p>
    <w:p>
      <w:pPr>
        <w:pStyle w:val="Point1letter"/>
        <w:numPr>
          <w:ilvl w:val="3"/>
          <w:numId w:val="1"/>
        </w:numPr>
        <w:rPr>
          <w:noProof/>
        </w:rPr>
      </w:pPr>
      <w:r>
        <w:rPr>
          <w:noProof/>
        </w:rPr>
        <w:t>sopimuspuoli katsoo yksityiskohtaisen selvityksen perusteella, että kyseinen liikenne aiheuttaisi vakavaa haittaa sellaisen vertailukelpoisen liikenteen kannattavuudelle kyseisillä suorilla osuuksilla, joka kuuluu yhden tai useamman, sopimuspuolen voimassa olevan oikeuden mukaisen julkisen palvelun tarjoamista koskevan sopimuksen soveltamisalaan. Sopimuspuolen on tällöin asetettava syrjimättömyysperiaatetta noudattaen arviointiperusteet sen määrittämiseksi, aiheuttaisiko se liikenne, jota varten lupaa haetaan, vakavaa haittaa edellä mainitun vertailukelpoisen liikenteen kannattavuudelle, ja ilmoitettava ne muille 10 artiklan 1 kohdassa tarkoitetuille sopimuspuolille;</w:t>
      </w:r>
    </w:p>
    <w:p>
      <w:pPr>
        <w:pStyle w:val="Point1letter"/>
        <w:numPr>
          <w:ilvl w:val="3"/>
          <w:numId w:val="1"/>
        </w:numPr>
        <w:rPr>
          <w:noProof/>
        </w:rPr>
      </w:pPr>
      <w:r>
        <w:rPr>
          <w:noProof/>
        </w:rPr>
        <w:t>sopimuspuoli katsoo yksityiskohtaisen selvityksen perusteella, että palvelun pääasiallisena tarkoituksena ei ole kuljettaa matkustajia eri sopimuspuolissa sijaitsevien pysähdyspaikkojen välillä.</w:t>
      </w:r>
    </w:p>
    <w:p>
      <w:pPr>
        <w:pStyle w:val="Text1"/>
        <w:rPr>
          <w:noProof/>
        </w:rPr>
      </w:pPr>
      <w:r>
        <w:rPr>
          <w:noProof/>
        </w:rPr>
        <w:t>Jos olemassa oleva kansainvälinen linja-autoilla harjoitettava liikenne aiheuttaa vakavaa haittaa sellaisen vertailukelpoisen liikenteen kannattavuudelle kyseisillä suorilla osuuksilla, joka kuuluu sopimuspuolen lainsäädännön mukaisen yhden tai useamman julkisen palvelun tarjoamista koskevan sopimuksen soveltamisalaan, sopimuspuoli voi poikkeuksellisista syistä, joita ei voitu ennakoida luvan myöntämisajankohtana, ja muiden 10 artiklan 1 kohdassa tarkoitettujen sopimuspuolten suostumuksella peruuttaa määräajaksi tai kokonaan luvan harjoittaa kyseistä kansainvälistä linja-autoliikennettä annettuaan kuusi kuukautta tätä ennen kyseiselle liikenteenharjoittajalle asiaa koskevan ennakkoilmoituksen.</w:t>
      </w:r>
    </w:p>
    <w:p>
      <w:pPr>
        <w:pStyle w:val="Text1"/>
        <w:rPr>
          <w:noProof/>
        </w:rPr>
      </w:pPr>
      <w:r>
        <w:rPr>
          <w:noProof/>
        </w:rPr>
        <w:t>Liikenteenharjoittajan tarjoamat muiden maantieliikenteen harjoittajien hintoja alemmat hinnat tai se, että joku muu maantieliikenteen harjoittaja jo harjoittaa liikennettä kyseisellä yhteydellä, ei saa olla yksin peruste hakemuksen hylkäämiselle.</w:t>
      </w:r>
    </w:p>
    <w:p>
      <w:pPr>
        <w:rPr>
          <w:rFonts w:eastAsia="Arial Unicode MS"/>
          <w:noProof/>
        </w:rPr>
      </w:pPr>
      <w:r>
        <w:rPr>
          <w:noProof/>
        </w:rPr>
        <w:t>5.</w:t>
      </w:r>
      <w:r>
        <w:rPr>
          <w:noProof/>
        </w:rPr>
        <w:tab/>
        <w:t>Lupaviranomainen sekä kaikkien niiden sopimuspuolten toimivaltaiset viranomaiset, jotka ovat mukana 1 kohdassa määrätyssä sopimukseen pääsyä koskevassa menettelyssä, voivat hylätä hakemukset ainoastaan syistä, joista määrätään tässä pöytäkirjassa.</w:t>
      </w:r>
    </w:p>
    <w:p>
      <w:pPr>
        <w:rPr>
          <w:rFonts w:eastAsia="Arial Unicode MS"/>
          <w:noProof/>
        </w:rPr>
      </w:pPr>
      <w:r>
        <w:rPr>
          <w:noProof/>
        </w:rPr>
        <w:t>6.</w:t>
      </w:r>
      <w:r>
        <w:rPr>
          <w:noProof/>
        </w:rPr>
        <w:tab/>
        <w:t>Kun 1–5 kohdassa määrätty menettely on saatettu päätökseen, lupaviranomaisen on myönnettävä lupa tai virallisesti hylättävä hakemus.</w:t>
      </w:r>
    </w:p>
    <w:p>
      <w:pPr>
        <w:rPr>
          <w:rFonts w:eastAsia="Arial Unicode MS"/>
          <w:noProof/>
        </w:rPr>
      </w:pPr>
      <w:r>
        <w:rPr>
          <w:noProof/>
        </w:rPr>
        <w:t>Päätös hakemuksen hylkäämisestä on perusteltava. Sopimuspuolet varmistavat, että liikenteenharjoittajille annetaan tilaisuus esittää huomautuksia siinä tapauksessa, että niiden hakemus hylätään.</w:t>
      </w:r>
    </w:p>
    <w:p>
      <w:pPr>
        <w:rPr>
          <w:rFonts w:eastAsia="Arial Unicode MS"/>
          <w:noProof/>
        </w:rPr>
      </w:pPr>
      <w:r>
        <w:rPr>
          <w:noProof/>
        </w:rPr>
        <w:t>Lupaviranomaisen on ilmoitettava kaikille 1 kohdassa tarkoitetuille toimivaltaisille viranomaisille päätöksestään ja lähetettävä niille jäljennös luvasta.</w:t>
      </w:r>
    </w:p>
    <w:p>
      <w:pPr>
        <w:pStyle w:val="Titrearticle"/>
        <w:rPr>
          <w:rFonts w:eastAsia="Arial Unicode MS"/>
          <w:noProof/>
        </w:rPr>
      </w:pPr>
      <w:r>
        <w:rPr>
          <w:noProof/>
        </w:rPr>
        <w:t>11 artikla</w:t>
      </w:r>
    </w:p>
    <w:p>
      <w:pPr>
        <w:jc w:val="center"/>
        <w:rPr>
          <w:rFonts w:eastAsia="Arial Unicode MS"/>
          <w:b/>
          <w:noProof/>
        </w:rPr>
      </w:pPr>
      <w:r>
        <w:rPr>
          <w:b/>
          <w:noProof/>
        </w:rPr>
        <w:t>Luvan uusiminen ja muuttaminen</w:t>
      </w:r>
    </w:p>
    <w:p>
      <w:pPr>
        <w:rPr>
          <w:rFonts w:eastAsia="Arial Unicode MS"/>
          <w:noProof/>
        </w:rPr>
      </w:pPr>
      <w:r>
        <w:rPr>
          <w:noProof/>
        </w:rPr>
        <w:t>1.</w:t>
      </w:r>
      <w:r>
        <w:rPr>
          <w:noProof/>
        </w:rPr>
        <w:tab/>
        <w:t>Edellä olevaa 10 artiklaa sovelletaan soveltuvin osin luvan uusimista tai luvanvaraisen liikenteen harjoittamisen ehtojen muutoksia koskeviin hakemuksiin.</w:t>
      </w:r>
    </w:p>
    <w:p>
      <w:pPr>
        <w:rPr>
          <w:rFonts w:eastAsia="Arial Unicode MS"/>
          <w:noProof/>
        </w:rPr>
      </w:pPr>
      <w:r>
        <w:rPr>
          <w:noProof/>
        </w:rPr>
        <w:t>2.</w:t>
      </w:r>
      <w:r>
        <w:rPr>
          <w:noProof/>
        </w:rPr>
        <w:tab/>
        <w:t>Jos liikenteen harjoittamisen edellytykset muuttuvat vain vähän, erityisesti jos ajojaksoja, kuljetusmaksuja ja aikatauluja tarkistetaan, lupaviranomaisen on toimitettava ainoastaan muutosta koskevat tiedot muille sopimuspuolille, joita asia koskee. Jos aikataulujen tai ajojaksojen muutokset vaikuttavat sopimuspuolten välisillä rajoilla tai kolmansien maiden rajoilla tehtävien tarkastusten ajoitukseen, kyseisiä muutoksia ei katsota vähäisiksi.</w:t>
      </w:r>
    </w:p>
    <w:p>
      <w:pPr>
        <w:rPr>
          <w:rFonts w:eastAsia="Arial Unicode MS"/>
          <w:noProof/>
        </w:rPr>
      </w:pPr>
      <w:r>
        <w:rPr>
          <w:noProof/>
        </w:rPr>
        <w:t>3.</w:t>
      </w:r>
      <w:r>
        <w:rPr>
          <w:noProof/>
        </w:rPr>
        <w:tab/>
        <w:t>Kyseiset sopimuspuolet voivat sopia, että lupaviranomainen päättää yksin liikenteen harjoittamisen ehtojen muutoksista.</w:t>
      </w:r>
    </w:p>
    <w:p>
      <w:pPr>
        <w:pStyle w:val="Titrearticle"/>
        <w:rPr>
          <w:rFonts w:eastAsia="Arial Unicode MS"/>
          <w:noProof/>
        </w:rPr>
      </w:pPr>
      <w:r>
        <w:rPr>
          <w:noProof/>
        </w:rPr>
        <w:t>12 artikla</w:t>
      </w:r>
    </w:p>
    <w:p>
      <w:pPr>
        <w:jc w:val="center"/>
        <w:rPr>
          <w:rFonts w:eastAsia="Arial Unicode MS"/>
          <w:b/>
          <w:noProof/>
        </w:rPr>
      </w:pPr>
      <w:r>
        <w:rPr>
          <w:b/>
          <w:noProof/>
        </w:rPr>
        <w:t>Luvan raukeaminen</w:t>
      </w:r>
    </w:p>
    <w:p>
      <w:pPr>
        <w:rPr>
          <w:rFonts w:eastAsia="Arial Unicode MS"/>
          <w:noProof/>
        </w:rPr>
      </w:pPr>
      <w:r>
        <w:rPr>
          <w:noProof/>
        </w:rPr>
        <w:t>1.</w:t>
      </w:r>
      <w:r>
        <w:rPr>
          <w:noProof/>
        </w:rPr>
        <w:tab/>
        <w:t>Säännölliseen kansainväliseen liikenteeseen tai säännölliseen kansainväliseen erityisliikenteeseen oikeuttava lupa raukeaa sen voimassaoloajan päätyttyä tai kolmen kuukauden kuluttua siitä, kun lupaviranomainen on saanut luvanhaltijalta ilmoituksen aikomuksesta lopettaa liikenne. Tällainen ilmoitus on perusteltava asianmukaisesti.</w:t>
      </w:r>
    </w:p>
    <w:p>
      <w:pPr>
        <w:rPr>
          <w:rFonts w:eastAsia="Arial Unicode MS"/>
          <w:noProof/>
        </w:rPr>
      </w:pPr>
      <w:r>
        <w:rPr>
          <w:noProof/>
        </w:rPr>
        <w:t>2.</w:t>
      </w:r>
      <w:r>
        <w:rPr>
          <w:noProof/>
        </w:rPr>
        <w:tab/>
        <w:t>Jos tarvetta liikenteeseen ei enää ole, 1 kohdassa määrätty aika on yksi kuukausi.</w:t>
      </w:r>
    </w:p>
    <w:p>
      <w:pPr>
        <w:rPr>
          <w:rFonts w:eastAsia="Arial Unicode MS"/>
          <w:noProof/>
        </w:rPr>
      </w:pPr>
      <w:r>
        <w:rPr>
          <w:noProof/>
        </w:rPr>
        <w:t>3.</w:t>
      </w:r>
      <w:r>
        <w:rPr>
          <w:noProof/>
        </w:rPr>
        <w:tab/>
        <w:t>Lupaviranomaisen on ilmoitettava luvan raukeamisesta muiden sellaisten sopimuspuolten toimivaltaisille viranomaisille, joita asia koskee.</w:t>
      </w:r>
    </w:p>
    <w:p>
      <w:pPr>
        <w:rPr>
          <w:rFonts w:eastAsia="Arial Unicode MS"/>
          <w:noProof/>
        </w:rPr>
      </w:pPr>
      <w:r>
        <w:rPr>
          <w:noProof/>
        </w:rPr>
        <w:t>4.</w:t>
      </w:r>
      <w:r>
        <w:rPr>
          <w:noProof/>
        </w:rPr>
        <w:tab/>
        <w:t>Luvanhaltijan on ilmoitettava kyseistä liikennettä käyttäville liikenteen lopettamisesta kuukautta aikaisemmin käyttämällä sopivaa julkista tiedotuskanavaa.</w:t>
      </w:r>
    </w:p>
    <w:p>
      <w:pPr>
        <w:pStyle w:val="Titrearticle"/>
        <w:rPr>
          <w:rFonts w:eastAsia="Arial Unicode MS"/>
          <w:noProof/>
        </w:rPr>
      </w:pPr>
      <w:r>
        <w:rPr>
          <w:noProof/>
        </w:rPr>
        <w:t>13 artikla</w:t>
      </w:r>
    </w:p>
    <w:p>
      <w:pPr>
        <w:jc w:val="center"/>
        <w:rPr>
          <w:rFonts w:eastAsia="Arial Unicode MS"/>
          <w:b/>
          <w:noProof/>
        </w:rPr>
      </w:pPr>
      <w:r>
        <w:rPr>
          <w:b/>
          <w:noProof/>
        </w:rPr>
        <w:t>Liikenteenharjoittajien velvollisuudet</w:t>
      </w:r>
    </w:p>
    <w:p>
      <w:pPr>
        <w:rPr>
          <w:rFonts w:eastAsia="Arial Unicode MS"/>
          <w:noProof/>
        </w:rPr>
      </w:pPr>
      <w:r>
        <w:rPr>
          <w:noProof/>
        </w:rPr>
        <w:t>1.</w:t>
      </w:r>
      <w:r>
        <w:rPr>
          <w:noProof/>
        </w:rPr>
        <w:tab/>
        <w:t>Muutoin kuin ylivoimaisen esteen sattuessa säännöllistä kansainvälistä liikennettä tai säännöllistä kansainvälistä erityisliikennettä harjoittavan liikenteenharjoittajan on aloitettava liikenteen harjoittaminen viipymättä ja luvan raukeamiseen asti toteutettava kaikki toimenpiteet sen varmistamiseksi, että liikenne täyttää jatkuvuutta, säännöllisyyttä ja kuljetuskapasiteettia koskevat vaatimukset ja on 8 artiklan 6 kohdassa vahvistettujen edellytysten mukaista.</w:t>
      </w:r>
    </w:p>
    <w:p>
      <w:pPr>
        <w:rPr>
          <w:rFonts w:eastAsia="Arial Unicode MS"/>
          <w:noProof/>
        </w:rPr>
      </w:pPr>
      <w:r>
        <w:rPr>
          <w:noProof/>
        </w:rPr>
        <w:t>2.</w:t>
      </w:r>
      <w:r>
        <w:rPr>
          <w:noProof/>
        </w:rPr>
        <w:tab/>
        <w:t>Liikenteenharjoittajan on esitettävä matkareitti, linja-auton pysähdykset, aikataulut, kuljetusmaksut ja -ehdot tavalla, jolla varmistetaan tällaisen tiedon olevan helposti kaikkien käyttäjien saatavilla.</w:t>
      </w:r>
    </w:p>
    <w:p>
      <w:pPr>
        <w:rPr>
          <w:rFonts w:eastAsia="Arial Unicode MS"/>
          <w:noProof/>
        </w:rPr>
      </w:pPr>
      <w:r>
        <w:rPr>
          <w:noProof/>
        </w:rPr>
        <w:t>3.</w:t>
      </w:r>
      <w:r>
        <w:rPr>
          <w:noProof/>
        </w:rPr>
        <w:tab/>
        <w:t>Asianomaiset sopimuspuolet voivat yhteisellä sopimuksella ja luvanhaltijan suostumuksella muuttaa säännöllisen kansainvälisen liikenteen tai säännöllisen kansainvälisen erityisliikenteen harjoittamisedellytyksiä.</w:t>
      </w:r>
    </w:p>
    <w:p>
      <w:pPr>
        <w:pStyle w:val="SectionTitle"/>
        <w:rPr>
          <w:noProof/>
        </w:rPr>
      </w:pPr>
      <w:r>
        <w:rPr>
          <w:noProof/>
        </w:rPr>
        <w:t>VII JAKSO</w:t>
      </w:r>
    </w:p>
    <w:p>
      <w:pPr>
        <w:jc w:val="center"/>
        <w:rPr>
          <w:rFonts w:eastAsia="Arial Unicode MS"/>
          <w:b/>
          <w:noProof/>
        </w:rPr>
      </w:pPr>
      <w:r>
        <w:rPr>
          <w:b/>
          <w:noProof/>
        </w:rPr>
        <w:t>MÄÄRÄYKSET TÄMÄN PÖYTÄKIRJAN NOUDATTAMISEN VARMISTAMISEKSI</w:t>
      </w:r>
    </w:p>
    <w:p>
      <w:pPr>
        <w:pStyle w:val="Titrearticle"/>
        <w:rPr>
          <w:rFonts w:eastAsia="Arial Unicode MS"/>
          <w:noProof/>
        </w:rPr>
      </w:pPr>
      <w:r>
        <w:rPr>
          <w:noProof/>
        </w:rPr>
        <w:t>14 artikla</w:t>
      </w:r>
    </w:p>
    <w:p>
      <w:pPr>
        <w:rPr>
          <w:noProof/>
        </w:rPr>
      </w:pPr>
      <w:r>
        <w:rPr>
          <w:noProof/>
        </w:rPr>
        <w:t>Sopimuspuolten toimivaltaisten viranomaisten on varmistettava, että liikenteenharjoittajat noudattavat tämän pöytäkirjan määräyksiä.</w:t>
      </w:r>
    </w:p>
    <w:p>
      <w:pPr>
        <w:pStyle w:val="Titrearticle"/>
        <w:rPr>
          <w:rFonts w:eastAsia="Arial Unicode MS"/>
          <w:noProof/>
        </w:rPr>
      </w:pPr>
      <w:r>
        <w:rPr>
          <w:noProof/>
        </w:rPr>
        <w:t>15 artikla</w:t>
      </w:r>
    </w:p>
    <w:p>
      <w:pPr>
        <w:rPr>
          <w:noProof/>
        </w:rPr>
      </w:pPr>
      <w:r>
        <w:rPr>
          <w:noProof/>
        </w:rPr>
        <w:t>1.</w:t>
      </w:r>
      <w:r>
        <w:rPr>
          <w:noProof/>
        </w:rPr>
        <w:tab/>
        <w:t>Rajoittamatta 8 artiklan 9 kohdan soveltamista säännöllisen kansainvälisen liikenteen tai säännöllisen kansainvälisen erityisliikenteen harjoittamista koskeva lupa tai sen oikeaksi todistettu jäljennös sekä maanteiden kansainvälisen henkilöliikenteen harjoittamista kansallisen tai Euroopan unionin lainsäädännön mukaisesti koskeva liikenteenharjoittajan lupa tai sen oikeaksi todistettu jäljennös on pidettävä linja-autossa ja esitettävä minkä tahansa valtuutetun tarkastusviranomaisen pyynnöstä.</w:t>
      </w:r>
    </w:p>
    <w:p>
      <w:pPr>
        <w:rPr>
          <w:noProof/>
        </w:rPr>
      </w:pPr>
      <w:r>
        <w:rPr>
          <w:noProof/>
        </w:rPr>
        <w:t>2.</w:t>
      </w:r>
      <w:r>
        <w:rPr>
          <w:noProof/>
        </w:rPr>
        <w:tab/>
        <w:t>Rajoittamatta 1 kohdan ja 8 artiklan 9 kohdan soveltamista säännöllisen erityisliikenteen ollessa kyseessä kuljetuksen järjestäjän ja liikenteenharjoittajan välinen sopimus tai sen jäljennös sekä asiakirja, joka on todisteena siitä, että matkustajat muodostavat muut matkustajat poissulkevan erityisen kategorian säännöllisen erityisliikenteen harjoittamista varten, ovat myös valvonta-asiakirjoja, jotka on pidettävä ajoneuvossa ja esitettävä minkä tahansa valtuutetun tarkastusviranomaisen pyynnöstä.</w:t>
      </w:r>
    </w:p>
    <w:p>
      <w:pPr>
        <w:pStyle w:val="SectionTitle"/>
        <w:rPr>
          <w:rFonts w:eastAsia="Arial Unicode MS"/>
          <w:b w:val="0"/>
          <w:noProof/>
        </w:rPr>
      </w:pPr>
      <w:r>
        <w:rPr>
          <w:noProof/>
        </w:rPr>
        <w:t>VIII JAKSO</w:t>
      </w:r>
    </w:p>
    <w:p>
      <w:pPr>
        <w:jc w:val="center"/>
        <w:rPr>
          <w:rFonts w:eastAsia="Arial Unicode MS"/>
          <w:b/>
          <w:noProof/>
        </w:rPr>
      </w:pPr>
      <w:r>
        <w:rPr>
          <w:b/>
          <w:noProof/>
        </w:rPr>
        <w:t>YLEISET MÄÄRÄYKSET JA LOPPUMÄÄRÄYKSET</w:t>
      </w:r>
    </w:p>
    <w:p>
      <w:pPr>
        <w:pStyle w:val="Titrearticle"/>
        <w:rPr>
          <w:rFonts w:eastAsia="Arial Unicode MS"/>
          <w:noProof/>
        </w:rPr>
      </w:pPr>
      <w:r>
        <w:rPr>
          <w:noProof/>
        </w:rPr>
        <w:t>16 artikla</w:t>
      </w:r>
    </w:p>
    <w:p>
      <w:pPr>
        <w:jc w:val="center"/>
        <w:rPr>
          <w:rFonts w:eastAsia="Arial Unicode MS"/>
          <w:b/>
          <w:noProof/>
        </w:rPr>
      </w:pPr>
      <w:r>
        <w:rPr>
          <w:b/>
          <w:noProof/>
        </w:rPr>
        <w:t>Pöytäkirjan voimassaoloaika ja pöytäkirjan toimivuuden arviointi</w:t>
      </w:r>
    </w:p>
    <w:p>
      <w:pPr>
        <w:rPr>
          <w:noProof/>
        </w:rPr>
      </w:pPr>
      <w:r>
        <w:rPr>
          <w:noProof/>
        </w:rPr>
        <w:t>1.</w:t>
      </w:r>
      <w:r>
        <w:rPr>
          <w:noProof/>
        </w:rPr>
        <w:tab/>
        <w:t>Tämä pöytäkirja on voimassa viisi vuotta sen voimaantulopäivästä alkaen.</w:t>
      </w:r>
    </w:p>
    <w:p>
      <w:pPr>
        <w:rPr>
          <w:noProof/>
        </w:rPr>
      </w:pPr>
      <w:r>
        <w:rPr>
          <w:noProof/>
        </w:rPr>
        <w:t>2.</w:t>
      </w:r>
      <w:r>
        <w:rPr>
          <w:noProof/>
        </w:rPr>
        <w:tab/>
        <w:t>Tämän pöytäkirjan voimassaoloaikaa jatketaan automaattisesti aina viideksi vuodeksi kerrallaan niiden sopimuspuolten osalta, jotka eivät ilmaise haluavansa olla jatkamatta pöytäkirjaa. Jos sopimuspuoli haluaa irtisanoa pöytäkirjan, se ilmoittaa aikeestaan tallettajalle Interbus-sopimuksen 31 artiklan mukaisesti.</w:t>
      </w:r>
    </w:p>
    <w:p>
      <w:pPr>
        <w:rPr>
          <w:noProof/>
        </w:rPr>
      </w:pPr>
      <w:r>
        <w:rPr>
          <w:noProof/>
        </w:rPr>
        <w:t>3.</w:t>
      </w:r>
      <w:r>
        <w:rPr>
          <w:noProof/>
        </w:rPr>
        <w:tab/>
        <w:t>Ennen kunkin viisivuotiskauden päättymistä tämän pöytäkirjan 18 artiklassa tarkoitettu sekakomitea arvioi pöytäkirjan toimivuuden, mieluiten Interbus-sopimuksen toimivuuden arvioinnin yhteydessä.</w:t>
      </w:r>
    </w:p>
    <w:p>
      <w:pPr>
        <w:pStyle w:val="Titrearticle"/>
        <w:rPr>
          <w:rFonts w:eastAsia="Arial Unicode MS"/>
          <w:noProof/>
        </w:rPr>
      </w:pPr>
      <w:r>
        <w:rPr>
          <w:noProof/>
        </w:rPr>
        <w:t>17 artikla</w:t>
      </w:r>
    </w:p>
    <w:p>
      <w:pPr>
        <w:jc w:val="center"/>
        <w:rPr>
          <w:rFonts w:eastAsia="Arial Unicode MS"/>
          <w:b/>
          <w:noProof/>
        </w:rPr>
      </w:pPr>
      <w:r>
        <w:rPr>
          <w:b/>
          <w:noProof/>
        </w:rPr>
        <w:t>Kahdenväliset sopimukset, pöytäkirjan ratifiointi tai hyväksyminen ja tallettaja, pöytäkirjan voimaantulo, pöytäkirjan irtisanominen ja pöytäkirjan kielet</w:t>
      </w:r>
    </w:p>
    <w:p>
      <w:pPr>
        <w:rPr>
          <w:noProof/>
        </w:rPr>
      </w:pPr>
      <w:r>
        <w:rPr>
          <w:noProof/>
        </w:rPr>
        <w:t>1.</w:t>
      </w:r>
      <w:r>
        <w:rPr>
          <w:noProof/>
        </w:rPr>
        <w:tab/>
        <w:t>Interbus-sopimuksen 25, 27, 28, 31 ja 34 artiklan määräyksiä sovelletaan soveltuvin osin tähän pöytäkirjaan seuraavin muutoksin:</w:t>
      </w:r>
    </w:p>
    <w:p>
      <w:pPr>
        <w:pStyle w:val="Point1letter"/>
        <w:numPr>
          <w:ilvl w:val="3"/>
          <w:numId w:val="26"/>
        </w:numPr>
        <w:rPr>
          <w:noProof/>
        </w:rPr>
      </w:pPr>
      <w:r>
        <w:rPr>
          <w:noProof/>
        </w:rPr>
        <w:t>korvataan Interbus-sopimuksen 28 artiklan 1 kohdassa mainitut luvut ”neljä” ja ”neljännen” luvuilla ”kolme” ja ”kolmannen”;</w:t>
      </w:r>
    </w:p>
    <w:p>
      <w:pPr>
        <w:pStyle w:val="Point1letter"/>
        <w:numPr>
          <w:ilvl w:val="3"/>
          <w:numId w:val="23"/>
        </w:numPr>
        <w:rPr>
          <w:noProof/>
        </w:rPr>
      </w:pPr>
      <w:r>
        <w:rPr>
          <w:noProof/>
        </w:rPr>
        <w:t>tämä pöytäkirja tulee voimaan niiden sopimuspuolten osalta, jotka ovat allekirjoittaneet ja hyväksyneet sen tai ratifioineet sen, sitä kuukautta seuraavan kuukauden ensimmäisenä päivänä, jonka aikana kolme sopimuspuolta, unioni mukaan luettuna, ovat tallettaneet hyväksymis- tai ratifioimiskirjansa Euroopan unionin neuvoston pääsihteeristöön.</w:t>
      </w:r>
    </w:p>
    <w:p>
      <w:pPr>
        <w:rPr>
          <w:noProof/>
        </w:rPr>
      </w:pPr>
      <w:r>
        <w:rPr>
          <w:noProof/>
        </w:rPr>
        <w:t>2.</w:t>
      </w:r>
      <w:r>
        <w:rPr>
          <w:noProof/>
        </w:rPr>
        <w:tab/>
        <w:t>Tämän pöytäkirjan määräykset korvaavat sopimuspuolten välisten sekä sopimuspuolten ja Euroopan unionin jäsenvaltioiden välisten sopimusten asiaa koskevat määräykset.</w:t>
      </w:r>
    </w:p>
    <w:p>
      <w:pPr>
        <w:rPr>
          <w:noProof/>
        </w:rPr>
      </w:pPr>
      <w:r>
        <w:rPr>
          <w:noProof/>
        </w:rPr>
        <w:t>Rajoittamatta Interbus-sopimuksen 25 artiklan soveltamista sopimuspuolten välisten sekä sopimuspuolten ja Euroopan unionin jäsenvaltioiden välisten sopimusten asiaa koskevat määräykset voidaan pitää voimassa asianomaisen sopimuspuolen osalta 8 artiklan 5 kohdassa tarkoitetun viiden vuoden ajanjakson ajan tämän pöytäkirjan voimaantulosta alkaen.</w:t>
      </w:r>
    </w:p>
    <w:p>
      <w:pPr>
        <w:pStyle w:val="Titrearticle"/>
        <w:rPr>
          <w:rFonts w:eastAsia="Arial Unicode MS"/>
          <w:noProof/>
        </w:rPr>
      </w:pPr>
      <w:r>
        <w:rPr>
          <w:noProof/>
        </w:rPr>
        <w:t>18 artikla</w:t>
      </w:r>
    </w:p>
    <w:p>
      <w:pPr>
        <w:jc w:val="center"/>
        <w:rPr>
          <w:rFonts w:eastAsia="Arial Unicode MS"/>
          <w:b/>
          <w:noProof/>
        </w:rPr>
      </w:pPr>
      <w:r>
        <w:rPr>
          <w:b/>
          <w:noProof/>
        </w:rPr>
        <w:t>Sekakomitea</w:t>
      </w:r>
    </w:p>
    <w:p>
      <w:pPr>
        <w:rPr>
          <w:noProof/>
        </w:rPr>
      </w:pPr>
      <w:r>
        <w:rPr>
          <w:noProof/>
        </w:rPr>
        <w:t>1.</w:t>
      </w:r>
      <w:r>
        <w:rPr>
          <w:noProof/>
        </w:rPr>
        <w:tab/>
        <w:t>Perustetaan sekakomitea helpottamaan tämän pöytäkirjan hallinnointia. Komitea koostuu sopimuspuolten edustajista.</w:t>
      </w:r>
    </w:p>
    <w:p>
      <w:pPr>
        <w:rPr>
          <w:noProof/>
        </w:rPr>
      </w:pPr>
      <w:r>
        <w:rPr>
          <w:noProof/>
        </w:rPr>
        <w:t>2.</w:t>
      </w:r>
      <w:r>
        <w:rPr>
          <w:noProof/>
        </w:rPr>
        <w:tab/>
        <w:t>Interbus-sopimuksen 23 ja 24 artiklan määräyksiä sovelletaan soveltuvin osin.</w:t>
      </w:r>
    </w:p>
    <w:p>
      <w:pPr>
        <w:pStyle w:val="Titrearticle"/>
        <w:rPr>
          <w:rFonts w:eastAsia="Arial Unicode MS"/>
          <w:noProof/>
        </w:rPr>
      </w:pPr>
      <w:r>
        <w:rPr>
          <w:noProof/>
        </w:rPr>
        <w:t>19 artikla</w:t>
      </w:r>
    </w:p>
    <w:p>
      <w:pPr>
        <w:jc w:val="center"/>
        <w:rPr>
          <w:rFonts w:eastAsia="Arial Unicode MS"/>
          <w:b/>
          <w:noProof/>
        </w:rPr>
      </w:pPr>
      <w:r>
        <w:rPr>
          <w:b/>
          <w:noProof/>
        </w:rPr>
        <w:t>Unionin ulkopuolisen sopimuspuolen liittyminen Euroopan unioniin</w:t>
      </w:r>
    </w:p>
    <w:p>
      <w:pPr>
        <w:rPr>
          <w:noProof/>
        </w:rPr>
      </w:pPr>
      <w:r>
        <w:rPr>
          <w:noProof/>
        </w:rPr>
        <w:t>1.</w:t>
      </w:r>
      <w:r>
        <w:rPr>
          <w:noProof/>
        </w:rPr>
        <w:tab/>
        <w:t>Edellä 18 artiklassa tarkoitetulle sekakomitealle on ilmoitettava, jos sopimuspuoli tai kolmas valtio pyytää Euroopan unioniin liittymistä.</w:t>
      </w:r>
    </w:p>
    <w:p>
      <w:pPr>
        <w:rPr>
          <w:noProof/>
        </w:rPr>
      </w:pPr>
      <w:r>
        <w:rPr>
          <w:noProof/>
        </w:rPr>
        <w:t>2.</w:t>
      </w:r>
      <w:r>
        <w:rPr>
          <w:noProof/>
        </w:rPr>
        <w:tab/>
        <w:t>Euroopan unioni ilmoittaa sopimuspuolille, jos jokin sopimuspuolista liittyy unioniin.</w:t>
      </w:r>
    </w:p>
    <w:p>
      <w:pPr>
        <w:rPr>
          <w:noProof/>
        </w:rPr>
      </w:pPr>
      <w:r>
        <w:rPr>
          <w:noProof/>
        </w:rPr>
        <w:t>3.</w:t>
      </w:r>
      <w:r>
        <w:rPr>
          <w:noProof/>
        </w:rPr>
        <w:tab/>
        <w:t>Tämän pöytäkirjan sopimuspuolta, joka on liittynyt Euroopan unioniin, on liittymispäivästä alkaen pidettävä Euroopan unionin jäsenvaltiona eikä erillisenä sopimuspuolena tässä pöytäkirjassa.</w:t>
      </w:r>
    </w:p>
    <w:p>
      <w:pPr>
        <w:rPr>
          <w:noProof/>
        </w:rPr>
      </w:pPr>
      <w:r>
        <w:rPr>
          <w:noProof/>
        </w:rPr>
        <w:t>4.</w:t>
      </w:r>
      <w:r>
        <w:rPr>
          <w:noProof/>
        </w:rPr>
        <w:tab/>
        <w:t>Sopimuspuolet tarkastelevat sekakomiteassa kyseisten unioniin liittymisten vaikutuksia tähän pöytäkirjaan. Sekakomitea päättää tältä osin mahdollisesti tarvittavista mukautuksista tai siirtymätoimenpiteistä.</w:t>
      </w:r>
    </w:p>
    <w:p>
      <w:pPr>
        <w:spacing w:before="0" w:after="200" w:line="276" w:lineRule="auto"/>
        <w:jc w:val="left"/>
        <w:rPr>
          <w:noProof/>
        </w:rPr>
      </w:pPr>
      <w:r>
        <w:rPr>
          <w:noProof/>
        </w:rPr>
        <w:br w:type="page"/>
      </w:r>
    </w:p>
    <w:p>
      <w:pPr>
        <w:pStyle w:val="Titrearticle"/>
        <w:rPr>
          <w:rFonts w:eastAsia="Arial Unicode MS"/>
          <w:noProof/>
        </w:rPr>
      </w:pPr>
      <w:r>
        <w:rPr>
          <w:noProof/>
        </w:rPr>
        <w:t>20 artikla</w:t>
      </w:r>
    </w:p>
    <w:p>
      <w:pPr>
        <w:jc w:val="center"/>
        <w:rPr>
          <w:rFonts w:eastAsia="Arial Unicode MS"/>
          <w:b/>
          <w:noProof/>
        </w:rPr>
      </w:pPr>
      <w:r>
        <w:rPr>
          <w:b/>
          <w:noProof/>
        </w:rPr>
        <w:t>Allekirjoitus</w:t>
      </w:r>
    </w:p>
    <w:p>
      <w:pPr>
        <w:rPr>
          <w:noProof/>
        </w:rPr>
      </w:pPr>
      <w:r>
        <w:rPr>
          <w:noProof/>
        </w:rPr>
        <w:t>1.</w:t>
      </w:r>
      <w:r>
        <w:rPr>
          <w:noProof/>
        </w:rPr>
        <w:tab/>
        <w:t>Tämä pöytäkirja on avoinna allekirjoittamista varten Brysselissä Euroopan unionin neuvoston pääsihteeristössä, joka toimii pöytäkirjan tallettajana, kahden vuoden ajan siitä päivästä, jona Euroopan unionin neuvosto hyväksyy päätöksen tämän pöytäkirjan allekirjoittamisesta Euroopan unionin puolesta. Tallettaja ilmoittaa aikanaan kyseisen päivämäärän kaikille sopimuspuolille.</w:t>
      </w:r>
    </w:p>
    <w:p>
      <w:pPr>
        <w:rPr>
          <w:noProof/>
          <w:szCs w:val="24"/>
        </w:rPr>
      </w:pPr>
      <w:r>
        <w:rPr>
          <w:noProof/>
        </w:rPr>
        <w:t>2.</w:t>
      </w:r>
      <w:r>
        <w:rPr>
          <w:noProof/>
        </w:rPr>
        <w:tab/>
        <w:t>Ainoastaan Interbus-sopimuksen sopimuspuolet voivat allekirjoittaa tämän pöytäkirjan, liittyä siihen tai ratifioida sen. Allekirjoittamis-, liittymis- tai ratifiointiasiakirjat talletetaan tallettajan huostaan, ja tallettaja ilmoittaa asiasta muille sopimuspuolille.</w:t>
      </w:r>
    </w:p>
    <w:p>
      <w:pPr>
        <w:pStyle w:val="Titrearticle"/>
        <w:rPr>
          <w:rFonts w:eastAsia="Arial Unicode MS"/>
          <w:noProof/>
        </w:rPr>
      </w:pPr>
      <w:r>
        <w:rPr>
          <w:noProof/>
        </w:rPr>
        <w:t>21 artikla</w:t>
      </w:r>
    </w:p>
    <w:p>
      <w:pPr>
        <w:jc w:val="center"/>
        <w:rPr>
          <w:rFonts w:eastAsia="Arial Unicode MS"/>
          <w:b/>
          <w:noProof/>
        </w:rPr>
      </w:pPr>
      <w:r>
        <w:rPr>
          <w:b/>
          <w:noProof/>
        </w:rPr>
        <w:t>Liittyminen</w:t>
      </w:r>
    </w:p>
    <w:p>
      <w:pPr>
        <w:rPr>
          <w:noProof/>
        </w:rPr>
      </w:pPr>
      <w:r>
        <w:rPr>
          <w:noProof/>
        </w:rPr>
        <w:t>Mikä tahansa Interbus-sopimuksen sopimuspuolista voi liittyä myös tähän pöytäkirjaan sen tultua voimaan.</w:t>
      </w:r>
    </w:p>
    <w:p>
      <w:pPr>
        <w:rPr>
          <w:noProof/>
        </w:rPr>
      </w:pPr>
      <w:r>
        <w:rPr>
          <w:noProof/>
        </w:rPr>
        <w:t>Interbus-sopimuksen 30 artiklan 3 ja 4 kohdan määräyksiä sovelletaan soveltuvin osin.</w:t>
      </w:r>
    </w:p>
    <w:p>
      <w:pPr>
        <w:pStyle w:val="Titrearticle"/>
        <w:rPr>
          <w:rFonts w:eastAsia="Arial Unicode MS"/>
          <w:noProof/>
        </w:rPr>
      </w:pPr>
      <w:r>
        <w:rPr>
          <w:noProof/>
        </w:rPr>
        <w:t>22 artikla</w:t>
      </w:r>
    </w:p>
    <w:p>
      <w:pPr>
        <w:jc w:val="center"/>
        <w:rPr>
          <w:rFonts w:eastAsia="Arial Unicode MS"/>
          <w:b/>
          <w:noProof/>
        </w:rPr>
      </w:pPr>
      <w:r>
        <w:rPr>
          <w:b/>
          <w:noProof/>
        </w:rPr>
        <w:t>Liitteet</w:t>
      </w:r>
    </w:p>
    <w:p>
      <w:pPr>
        <w:rPr>
          <w:noProof/>
        </w:rPr>
      </w:pPr>
      <w:r>
        <w:rPr>
          <w:noProof/>
        </w:rPr>
        <w:t>Tämän pöytäkirjan liitteet ovat sen erottamaton osa.</w:t>
      </w:r>
    </w:p>
    <w:p>
      <w:pPr>
        <w:pStyle w:val="Titrearticle"/>
        <w:rPr>
          <w:rFonts w:eastAsia="Arial Unicode MS"/>
          <w:i w:val="0"/>
          <w:noProof/>
        </w:rPr>
      </w:pPr>
      <w:r>
        <w:rPr>
          <w:noProof/>
        </w:rPr>
        <w:t>23 artikla</w:t>
      </w:r>
    </w:p>
    <w:p>
      <w:pPr>
        <w:jc w:val="center"/>
        <w:rPr>
          <w:rFonts w:eastAsia="Arial Unicode MS"/>
          <w:b/>
          <w:noProof/>
        </w:rPr>
      </w:pPr>
      <w:r>
        <w:rPr>
          <w:b/>
          <w:noProof/>
        </w:rPr>
        <w:t>Edellisen pöytäkirjan korvaaminen</w:t>
      </w:r>
    </w:p>
    <w:p>
      <w:pPr>
        <w:rPr>
          <w:noProof/>
        </w:rPr>
      </w:pPr>
      <w:r>
        <w:rPr>
          <w:noProof/>
        </w:rPr>
        <w:t xml:space="preserve">Tämä pöytäkirja korvaa linja-autoilla harjoitettavasta satunnaisesta kansainvälisestä matkustajaliikenteestä tehtyyn sopimukseen (Interbus-sopimus) liitettävän linja-autoilla harjoitettavaa säännöllistä kansainvälistä matkustajaliikennettä ja säännöllistä kansainvälistä erityismatkustajaliikennettä koskevan pöytäkirjan, joka oli avoinna allekirjoittamista varten 16 päivän heinäkuuta 2018 ja 16 päivän huhtikuuta 2019 välisenä aikana. Kyseisellä edellisellä pöytäkirjalla ei ole enää oikeudellista arvoa. </w:t>
      </w:r>
    </w:p>
    <w:p>
      <w:pPr>
        <w:pStyle w:val="Fait"/>
        <w:rPr>
          <w:noProof/>
        </w:rPr>
      </w:pPr>
      <w:r>
        <w:rPr>
          <w:noProof/>
        </w:rPr>
        <w:t>Tehty Brysselissä</w:t>
      </w:r>
    </w:p>
    <w:p>
      <w:pPr>
        <w:rPr>
          <w:noProof/>
        </w:rPr>
      </w:pPr>
      <w:r>
        <w:rPr>
          <w:noProof/>
        </w:rPr>
        <w:t>TÄMÄN VAKUUDEKSI alla mainitut täysivaltaiset edustajat ovat allekirjoittaneet tämän pöytäkirjan.</w:t>
      </w:r>
    </w:p>
    <w:p>
      <w:pPr>
        <w:autoSpaceDE w:val="0"/>
        <w:autoSpaceDN w:val="0"/>
        <w:adjustRightInd w:val="0"/>
        <w:spacing w:before="80" w:after="0"/>
        <w:rPr>
          <w:noProof/>
          <w:szCs w:val="24"/>
        </w:rPr>
      </w:pPr>
      <w:r>
        <w:rPr>
          <w:noProof/>
        </w:rPr>
        <w:t>Euroopan unionin puolesta</w:t>
      </w:r>
    </w:p>
    <w:p>
      <w:pPr>
        <w:autoSpaceDE w:val="0"/>
        <w:autoSpaceDN w:val="0"/>
        <w:adjustRightInd w:val="0"/>
        <w:spacing w:before="80" w:after="0"/>
        <w:rPr>
          <w:noProof/>
          <w:szCs w:val="24"/>
        </w:rPr>
      </w:pPr>
      <w:r>
        <w:rPr>
          <w:noProof/>
        </w:rPr>
        <w:t>Albanian tasavallan puolesta</w:t>
      </w:r>
    </w:p>
    <w:p>
      <w:pPr>
        <w:autoSpaceDE w:val="0"/>
        <w:autoSpaceDN w:val="0"/>
        <w:adjustRightInd w:val="0"/>
        <w:spacing w:before="80" w:after="0"/>
        <w:rPr>
          <w:noProof/>
          <w:szCs w:val="24"/>
        </w:rPr>
      </w:pPr>
      <w:r>
        <w:rPr>
          <w:noProof/>
        </w:rPr>
        <w:t>Bosnia ja Hertsegovinan puolesta</w:t>
      </w:r>
    </w:p>
    <w:p>
      <w:pPr>
        <w:autoSpaceDE w:val="0"/>
        <w:autoSpaceDN w:val="0"/>
        <w:adjustRightInd w:val="0"/>
        <w:spacing w:before="80" w:after="0"/>
        <w:rPr>
          <w:noProof/>
          <w:szCs w:val="24"/>
        </w:rPr>
      </w:pPr>
      <w:r>
        <w:rPr>
          <w:noProof/>
        </w:rPr>
        <w:t>Moldovan tasavallan puolesta</w:t>
      </w:r>
    </w:p>
    <w:p>
      <w:pPr>
        <w:autoSpaceDE w:val="0"/>
        <w:autoSpaceDN w:val="0"/>
        <w:adjustRightInd w:val="0"/>
        <w:spacing w:before="80" w:after="0"/>
        <w:rPr>
          <w:noProof/>
          <w:szCs w:val="24"/>
        </w:rPr>
      </w:pPr>
      <w:r>
        <w:rPr>
          <w:noProof/>
        </w:rPr>
        <w:t>Montenegron puolesta</w:t>
      </w:r>
    </w:p>
    <w:p>
      <w:pPr>
        <w:autoSpaceDE w:val="0"/>
        <w:autoSpaceDN w:val="0"/>
        <w:adjustRightInd w:val="0"/>
        <w:spacing w:before="80" w:after="0"/>
        <w:rPr>
          <w:noProof/>
          <w:szCs w:val="24"/>
        </w:rPr>
      </w:pPr>
      <w:r>
        <w:rPr>
          <w:noProof/>
        </w:rPr>
        <w:t>Pohjois-Makedonian tasavallan puolesta</w:t>
      </w:r>
    </w:p>
    <w:p>
      <w:pPr>
        <w:autoSpaceDE w:val="0"/>
        <w:autoSpaceDN w:val="0"/>
        <w:adjustRightInd w:val="0"/>
        <w:spacing w:before="80" w:after="0"/>
        <w:rPr>
          <w:noProof/>
          <w:szCs w:val="24"/>
        </w:rPr>
      </w:pPr>
      <w:r>
        <w:rPr>
          <w:noProof/>
        </w:rPr>
        <w:t>Turkin tasavallan puolesta</w:t>
      </w:r>
    </w:p>
    <w:p>
      <w:pPr>
        <w:autoSpaceDE w:val="0"/>
        <w:autoSpaceDN w:val="0"/>
        <w:adjustRightInd w:val="0"/>
        <w:spacing w:before="80" w:after="0"/>
        <w:rPr>
          <w:noProof/>
          <w:szCs w:val="24"/>
        </w:rPr>
      </w:pPr>
      <w:r>
        <w:rPr>
          <w:noProof/>
        </w:rPr>
        <w:t>Ukrainan puolesta</w:t>
      </w:r>
    </w:p>
    <w:p>
      <w:pPr>
        <w:pStyle w:val="NormalCentered"/>
        <w:rPr>
          <w:b/>
          <w:noProof/>
          <w:u w:val="single"/>
          <w:lang w:eastAsia="en-GB"/>
        </w:rPr>
        <w:sectPr>
          <w:footnotePr>
            <w:numRestart w:val="eachSect"/>
          </w:footnotePr>
          <w:pgSz w:w="11907" w:h="16839" w:code="9"/>
          <w:pgMar w:top="1134" w:right="1134" w:bottom="1134" w:left="1134" w:header="1134" w:footer="1134" w:gutter="0"/>
          <w:cols w:space="720"/>
          <w:docGrid w:linePitch="360"/>
        </w:sectPr>
      </w:pPr>
    </w:p>
    <w:p>
      <w:pPr>
        <w:pStyle w:val="Annexetitre"/>
        <w:rPr>
          <w:noProof/>
        </w:rPr>
      </w:pPr>
      <w:r>
        <w:rPr>
          <w:noProof/>
        </w:rPr>
        <w:t>LIITE 1</w:t>
      </w:r>
    </w:p>
    <w:p>
      <w:pPr>
        <w:pStyle w:val="NormalCentered"/>
        <w:rPr>
          <w:b/>
          <w:bCs/>
          <w:noProof/>
        </w:rPr>
      </w:pPr>
      <w:r>
        <w:rPr>
          <w:b/>
          <w:bCs/>
          <w:noProof/>
        </w:rPr>
        <w:t>Maanteiden matkustajaliikenteen harjoittajiin sovellettavat ehdot</w:t>
      </w:r>
    </w:p>
    <w:p>
      <w:pPr>
        <w:rPr>
          <w:noProof/>
          <w:szCs w:val="24"/>
        </w:rPr>
      </w:pPr>
      <w:r>
        <w:rPr>
          <w:noProof/>
        </w:rPr>
        <w:t>Interbus-sopimuksen liitettä 1 sovelletaan tähän pöytäkirjaan seuraavat seikat huomioiden:</w:t>
      </w:r>
    </w:p>
    <w:p>
      <w:pPr>
        <w:rPr>
          <w:noProof/>
          <w:szCs w:val="24"/>
        </w:rPr>
      </w:pPr>
      <w:r>
        <w:rPr>
          <w:noProof/>
        </w:rPr>
        <w:t>Tähän pöytäkirjaan sovelletaan seuraavaa asetusta lukuun ottamatta sen 16 artiklan 5–7 kohtaa, 18–21 artiklaa, 23 artiklaa ja 25–28 artiklaa: Euroopan parlamentin ja neuvoston asetus (EY) N:o 1071/2009, annettu 21 päivänä lokakuuta 2009, maantieliikenteen harjoittajan ammatin harjoittamisen edellytyksiä koskevista yhteisistä säännöistä ja neuvoston direktiivin 96/26/EY kumoamisesta (EUVL L 300, 14.11.2009, s. 51), sellaisena kuin se on viimeksi muutettuna 13 päivänä toukokuuta 2013 annetulla neuvoston asetuksella (EU) N:o 517/2013 (EUVL L 158, 10.6.2013, s. 1). Euroopan unionin jäsenvaltioiden oikeuksia ja velvollisuuksia sovelletaan soveltuvin osin sopimuspuoliin.</w:t>
      </w:r>
    </w:p>
    <w:p>
      <w:pPr>
        <w:rPr>
          <w:noProof/>
          <w:szCs w:val="24"/>
        </w:rPr>
      </w:pPr>
      <w:r>
        <w:rPr>
          <w:noProof/>
        </w:rPr>
        <w:t>Tähän pöytäkirjaan sovelletaan seuraavaa asetusta lukuun ottamatta sen 3 artiklan a ja b alakohtaa, 12 artiklan kahta viimeistä virkettä, 18 artiklaa, 28 artiklan 2 kohtaa, 29 artiklaa ja 30 artiklaa, 31 artiklan viimeistä virkettä ja 32 artiklaa: Euroopan parlamentin ja neuvoston asetus (EU) N:o 181/2011, annettu 16 päivänä helmikuuta 2011, matkustajien oikeuksista linja-autoliikenteessä sekä asetuksen (EY) N:o 2006/2004 muuttamisesta (EUVL L 55, 28.2.2011, s. 1). Euroopan unionin jäsenvaltioiden oikeuksia ja velvollisuuksia sovelletaan soveltuvin osin sopimuspuoliin.</w:t>
      </w:r>
    </w:p>
    <w:p>
      <w:pPr>
        <w:jc w:val="center"/>
        <w:rPr>
          <w:noProof/>
          <w:szCs w:val="24"/>
        </w:rPr>
      </w:pPr>
      <w:r>
        <w:rPr>
          <w:noProof/>
        </w:rPr>
        <w:t>________________</w:t>
      </w:r>
    </w:p>
    <w:p>
      <w:pPr>
        <w:rPr>
          <w:noProof/>
          <w:lang w:eastAsia="en-GB"/>
        </w:rPr>
        <w:sectPr>
          <w:footnotePr>
            <w:numRestart w:val="eachSect"/>
          </w:footnotePr>
          <w:pgSz w:w="11907" w:h="16839" w:code="9"/>
          <w:pgMar w:top="1134" w:right="1134" w:bottom="1134" w:left="1134" w:header="1134" w:footer="1134" w:gutter="0"/>
          <w:cols w:space="720"/>
          <w:docGrid w:linePitch="360"/>
        </w:sectPr>
      </w:pPr>
    </w:p>
    <w:p>
      <w:pPr>
        <w:pStyle w:val="NormalCentered"/>
        <w:rPr>
          <w:b/>
          <w:noProof/>
          <w:u w:val="single"/>
        </w:rPr>
      </w:pPr>
      <w:r>
        <w:rPr>
          <w:b/>
          <w:noProof/>
          <w:u w:val="single"/>
        </w:rPr>
        <w:t>LIITE 2</w:t>
      </w:r>
    </w:p>
    <w:p>
      <w:pPr>
        <w:jc w:val="center"/>
        <w:rPr>
          <w:b/>
          <w:noProof/>
        </w:rPr>
      </w:pPr>
      <w:r>
        <w:rPr>
          <w:b/>
          <w:noProof/>
        </w:rPr>
        <w:t>Linja-autoihin sovellettavat tekniset standardit</w:t>
      </w:r>
    </w:p>
    <w:p>
      <w:pPr>
        <w:rPr>
          <w:noProof/>
        </w:rPr>
      </w:pPr>
      <w:r>
        <w:rPr>
          <w:noProof/>
        </w:rPr>
        <w:t>Interbus-sopimuksen liitettä 2 sovelletaan tähän pöytäkirjaan.</w:t>
      </w:r>
    </w:p>
    <w:p>
      <w:pPr>
        <w:jc w:val="center"/>
        <w:rPr>
          <w:noProof/>
        </w:rPr>
      </w:pPr>
      <w:r>
        <w:rPr>
          <w:noProof/>
        </w:rPr>
        <w:t>________________</w:t>
      </w:r>
    </w:p>
    <w:p>
      <w:pPr>
        <w:rPr>
          <w:noProof/>
          <w:szCs w:val="24"/>
          <w:lang w:eastAsia="en-GB"/>
        </w:rPr>
        <w:sectPr>
          <w:footnotePr>
            <w:numRestart w:val="eachSect"/>
          </w:footnotePr>
          <w:pgSz w:w="11907" w:h="16839" w:code="9"/>
          <w:pgMar w:top="1134" w:right="1134" w:bottom="1134" w:left="1134" w:header="1134" w:footer="1134" w:gutter="0"/>
          <w:cols w:space="720"/>
          <w:docGrid w:linePitch="360"/>
        </w:sectPr>
      </w:pPr>
    </w:p>
    <w:p>
      <w:pPr>
        <w:pStyle w:val="NormalCentered"/>
        <w:rPr>
          <w:b/>
          <w:noProof/>
          <w:u w:val="single"/>
        </w:rPr>
      </w:pPr>
      <w:r>
        <w:rPr>
          <w:b/>
          <w:noProof/>
          <w:u w:val="single"/>
        </w:rPr>
        <w:t>LIITE 3</w:t>
      </w:r>
    </w:p>
    <w:p>
      <w:pPr>
        <w:spacing w:after="0"/>
        <w:jc w:val="center"/>
        <w:rPr>
          <w:b/>
          <w:noProof/>
        </w:rPr>
      </w:pPr>
      <w:r>
        <w:rPr>
          <w:b/>
          <w:noProof/>
        </w:rPr>
        <w:t>Säännöllistä kansainvälistä liikennettä ja säännöllistä kansainvälistä erityisliikennettä koskevan kuljetuslupahakemuksen malli</w:t>
      </w:r>
    </w:p>
    <w:p>
      <w:pPr>
        <w:spacing w:after="160"/>
        <w:jc w:val="center"/>
        <w:rPr>
          <w:rFonts w:eastAsia="Times New Roman"/>
          <w:noProof/>
        </w:rPr>
      </w:pPr>
      <w:r>
        <w:rPr>
          <w:noProof/>
        </w:rPr>
        <w:t>(Valkoinen paperi – koko: DIN A4)</w:t>
      </w:r>
    </w:p>
    <w:tbl>
      <w:tblPr>
        <w:tblStyle w:val="TableGrid"/>
        <w:tblW w:w="0" w:type="auto"/>
        <w:jc w:val="center"/>
        <w:tblLook w:val="04A0" w:firstRow="1" w:lastRow="0" w:firstColumn="1" w:lastColumn="0" w:noHBand="0" w:noVBand="1"/>
      </w:tblPr>
      <w:tblGrid>
        <w:gridCol w:w="7767"/>
      </w:tblGrid>
      <w:tr>
        <w:trPr>
          <w:jc w:val="center"/>
        </w:trPr>
        <w:tc>
          <w:tcPr>
            <w:tcW w:w="7767" w:type="dxa"/>
            <w:tcBorders>
              <w:top w:val="single" w:sz="18" w:space="0" w:color="auto"/>
              <w:left w:val="single" w:sz="18" w:space="0" w:color="auto"/>
              <w:bottom w:val="single" w:sz="18" w:space="0" w:color="auto"/>
              <w:right w:val="single" w:sz="18" w:space="0" w:color="auto"/>
            </w:tcBorders>
          </w:tcPr>
          <w:p>
            <w:pPr>
              <w:spacing w:before="60" w:after="60"/>
              <w:jc w:val="center"/>
              <w:rPr>
                <w:rFonts w:eastAsia="Times New Roman"/>
                <w:noProof/>
              </w:rPr>
            </w:pPr>
            <w:r>
              <w:rPr>
                <w:noProof/>
              </w:rPr>
              <w:t>(Laadittava sen sopimuspuolen yhdellä tai useammalla virallisella kielellä, jossa hakemus tehdään)</w:t>
            </w:r>
          </w:p>
        </w:tc>
      </w:tr>
    </w:tbl>
    <w:p>
      <w:pPr>
        <w:spacing w:before="0" w:after="0"/>
        <w:jc w:val="center"/>
        <w:rPr>
          <w:rFonts w:eastAsia="Times New Roman"/>
          <w:b/>
          <w:noProof/>
          <w:sz w:val="20"/>
          <w:szCs w:val="20"/>
          <w:lang w:eastAsia="en-GB"/>
        </w:rPr>
      </w:pPr>
    </w:p>
    <w:p>
      <w:pPr>
        <w:spacing w:before="0"/>
        <w:jc w:val="center"/>
        <w:rPr>
          <w:rFonts w:eastAsia="Times New Roman"/>
          <w:b/>
          <w:noProof/>
          <w:szCs w:val="24"/>
        </w:rPr>
      </w:pPr>
      <w:r>
        <w:rPr>
          <w:b/>
          <w:noProof/>
          <w:szCs w:val="24"/>
        </w:rPr>
        <w:t>SÄÄNNÖLLISEN KANSAINVÄLISEN LIIKENTEEN TAI SÄÄNNÖLLISEN KANSAINVÄLISEN ERITYISLIIKENTEEN HARJOITTAMISTA KOSKEVAN KULJETUSLUVAN HAKU-/UUSIMISLOMAKE(</w:t>
      </w:r>
      <w:r>
        <w:rPr>
          <w:rStyle w:val="FootnoteReference"/>
          <w:rFonts w:eastAsia="Times New Roman"/>
          <w:b/>
          <w:noProof/>
          <w:szCs w:val="24"/>
          <w:lang w:eastAsia="en-GB"/>
        </w:rPr>
        <w:footnoteReference w:id="6"/>
      </w:r>
      <w:r>
        <w:rPr>
          <w:b/>
          <w:noProof/>
          <w:szCs w:val="24"/>
        </w:rPr>
        <w:t xml:space="preserve">) </w:t>
      </w:r>
    </w:p>
    <w:p>
      <w:pPr>
        <w:widowControl w:val="0"/>
        <w:spacing w:after="0" w:line="355" w:lineRule="exact"/>
        <w:rPr>
          <w:noProof/>
          <w:sz w:val="20"/>
          <w:szCs w:val="20"/>
          <w:shd w:val="clear" w:color="auto" w:fill="FFFFFF"/>
        </w:rPr>
      </w:pPr>
      <w:r>
        <w:rPr>
          <w:noProof/>
          <w:sz w:val="20"/>
          <w:szCs w:val="20"/>
          <w:shd w:val="clear" w:color="auto" w:fill="FFFFFF"/>
        </w:rPr>
        <w:t>säännöllisen liikenteen aloittamiseksi</w:t>
      </w:r>
      <w:r>
        <w:rPr>
          <w:noProof/>
        </w:rPr>
        <w:tab/>
      </w:r>
      <w:r>
        <w:rPr>
          <w:noProof/>
          <w:sz w:val="20"/>
          <w:szCs w:val="20"/>
          <w:shd w:val="clear" w:color="auto" w:fill="FFFFFF"/>
        </w:rPr>
        <w:t>□</w:t>
      </w:r>
    </w:p>
    <w:p>
      <w:pPr>
        <w:widowControl w:val="0"/>
        <w:spacing w:after="0" w:line="355" w:lineRule="exact"/>
        <w:rPr>
          <w:noProof/>
          <w:sz w:val="20"/>
          <w:szCs w:val="20"/>
          <w:shd w:val="clear" w:color="auto" w:fill="FFFFFF"/>
        </w:rPr>
      </w:pPr>
      <w:r>
        <w:rPr>
          <w:noProof/>
          <w:sz w:val="20"/>
          <w:szCs w:val="20"/>
          <w:shd w:val="clear" w:color="auto" w:fill="FFFFFF"/>
        </w:rPr>
        <w:t>säännöllisen erityisliikenteen aloittamiseksi</w:t>
      </w:r>
      <w:r>
        <w:rPr>
          <w:noProof/>
        </w:rPr>
        <w:tab/>
      </w:r>
      <w:r>
        <w:rPr>
          <w:noProof/>
          <w:sz w:val="20"/>
          <w:szCs w:val="20"/>
          <w:shd w:val="clear" w:color="auto" w:fill="FFFFFF"/>
        </w:rPr>
        <w:t>□</w:t>
      </w:r>
    </w:p>
    <w:p>
      <w:pPr>
        <w:widowControl w:val="0"/>
        <w:spacing w:after="0" w:line="355" w:lineRule="exact"/>
        <w:rPr>
          <w:noProof/>
          <w:sz w:val="20"/>
          <w:szCs w:val="20"/>
          <w:shd w:val="clear" w:color="auto" w:fill="FFFFFF"/>
        </w:rPr>
      </w:pPr>
      <w:r>
        <w:rPr>
          <w:noProof/>
          <w:sz w:val="20"/>
          <w:szCs w:val="20"/>
          <w:shd w:val="clear" w:color="auto" w:fill="FFFFFF"/>
        </w:rPr>
        <w:t>kuljetusluvan uusimiseksi</w:t>
      </w:r>
      <w:r>
        <w:rPr>
          <w:noProof/>
        </w:rPr>
        <w:tab/>
      </w:r>
      <w:r>
        <w:rPr>
          <w:noProof/>
          <w:sz w:val="20"/>
          <w:szCs w:val="20"/>
          <w:shd w:val="clear" w:color="auto" w:fill="FFFFFF"/>
        </w:rPr>
        <w:t>□</w:t>
      </w:r>
    </w:p>
    <w:p>
      <w:pPr>
        <w:widowControl w:val="0"/>
        <w:spacing w:line="355" w:lineRule="exact"/>
        <w:rPr>
          <w:noProof/>
          <w:sz w:val="20"/>
          <w:szCs w:val="20"/>
        </w:rPr>
      </w:pPr>
      <w:r>
        <w:rPr>
          <w:noProof/>
          <w:sz w:val="20"/>
          <w:szCs w:val="20"/>
          <w:shd w:val="clear" w:color="auto" w:fill="FFFFFF"/>
        </w:rPr>
        <w:t>kuljetusluvan ehtojen muuttamiseksi</w:t>
      </w:r>
      <w:r>
        <w:rPr>
          <w:noProof/>
        </w:rPr>
        <w:tab/>
      </w:r>
      <w:r>
        <w:rPr>
          <w:noProof/>
          <w:sz w:val="20"/>
          <w:szCs w:val="20"/>
          <w:shd w:val="clear" w:color="auto" w:fill="FFFFFF"/>
        </w:rPr>
        <w:t>□</w:t>
      </w:r>
    </w:p>
    <w:p>
      <w:pPr>
        <w:widowControl w:val="0"/>
        <w:rPr>
          <w:rFonts w:eastAsia="Times New Roman"/>
          <w:noProof/>
          <w:sz w:val="20"/>
          <w:szCs w:val="20"/>
        </w:rPr>
      </w:pPr>
      <w:r>
        <w:rPr>
          <w:noProof/>
          <w:sz w:val="20"/>
          <w:szCs w:val="20"/>
        </w:rPr>
        <w:t>sellaista liikennettä varten, jota harjoitetaan linja-autoilla sopimuspuolten välillä linja-autoilla harjoitettavaa satunnaista kansainvälistä matkustajaliikennettä koskevaan sopimukseen (Interbus-sopimus) liitettävän linja-autoilla harjoitettavaa kansainvälistä säännöllistä matkustajaliikennettä ja säännöllistä kansainvälistä erityismatkustajaliikennettä koskevan pöytäkirjan mukaisesti.</w:t>
      </w:r>
    </w:p>
    <w:p>
      <w:pPr>
        <w:widowControl w:val="0"/>
        <w:spacing w:after="60" w:line="346" w:lineRule="exact"/>
        <w:rPr>
          <w:rFonts w:eastAsia="Times New Roman"/>
          <w:noProof/>
          <w:sz w:val="20"/>
          <w:szCs w:val="20"/>
        </w:rPr>
      </w:pPr>
      <w:r>
        <w:rPr>
          <w:noProof/>
          <w:sz w:val="20"/>
          <w:szCs w:val="20"/>
        </w:rPr>
        <w:t>………………………………………………………………………………………………………........</w:t>
      </w:r>
    </w:p>
    <w:p>
      <w:pPr>
        <w:widowControl w:val="0"/>
        <w:spacing w:before="60" w:line="190" w:lineRule="exact"/>
        <w:jc w:val="center"/>
        <w:rPr>
          <w:noProof/>
          <w:sz w:val="20"/>
          <w:szCs w:val="20"/>
        </w:rPr>
      </w:pPr>
      <w:r>
        <w:rPr>
          <w:noProof/>
          <w:sz w:val="20"/>
          <w:szCs w:val="20"/>
          <w:shd w:val="clear" w:color="auto" w:fill="FFFFFF"/>
        </w:rPr>
        <w:t>(Lupaviranomainen)</w:t>
      </w:r>
    </w:p>
    <w:p>
      <w:pPr>
        <w:pStyle w:val="NumPar1"/>
        <w:numPr>
          <w:ilvl w:val="0"/>
          <w:numId w:val="2"/>
        </w:numPr>
        <w:rPr>
          <w:rStyle w:val="Corpsdutexte"/>
          <w:noProof/>
          <w:sz w:val="20"/>
          <w:szCs w:val="20"/>
        </w:rPr>
      </w:pPr>
      <w:r>
        <w:rPr>
          <w:rStyle w:val="Corpsdutexte"/>
          <w:noProof/>
          <w:sz w:val="20"/>
          <w:szCs w:val="20"/>
        </w:rPr>
        <w:t>Hakijana olevan liikenteenharjoittajan nimi ja etunimi tai toiminimi; kun hakijana on liikenteenharjoittajien ryhmä tai kumppanuus, ilmoitetaan sen liikenteenharjoittajan nimi, jonka tehtäväksi muut liikenteenharjoittajat ovat antaneet hakemuksen jättämisen:</w:t>
      </w:r>
    </w:p>
    <w:p>
      <w:pPr>
        <w:rPr>
          <w:rStyle w:val="Corpsdutexte"/>
          <w:noProof/>
          <w:sz w:val="20"/>
          <w:szCs w:val="20"/>
        </w:rPr>
      </w:pPr>
      <w:r>
        <w:rPr>
          <w:rStyle w:val="Corpsdutexte"/>
          <w:noProof/>
          <w:sz w:val="20"/>
          <w:szCs w:val="20"/>
        </w:rPr>
        <w:t>………………………………………………………………………………………………………........</w:t>
      </w:r>
    </w:p>
    <w:p>
      <w:pPr>
        <w:rPr>
          <w:rStyle w:val="Corpsdutexte"/>
          <w:noProof/>
          <w:sz w:val="20"/>
          <w:szCs w:val="20"/>
        </w:rPr>
      </w:pPr>
      <w:r>
        <w:rPr>
          <w:rStyle w:val="Corpsdutexte"/>
          <w:noProof/>
          <w:sz w:val="20"/>
          <w:szCs w:val="20"/>
        </w:rPr>
        <w:t>………………………………………………………………………………………………………........</w:t>
      </w:r>
    </w:p>
    <w:p>
      <w:pPr>
        <w:pStyle w:val="NumPar1"/>
        <w:numPr>
          <w:ilvl w:val="0"/>
          <w:numId w:val="2"/>
        </w:numPr>
        <w:rPr>
          <w:noProof/>
          <w:sz w:val="20"/>
          <w:szCs w:val="20"/>
        </w:rPr>
      </w:pPr>
      <w:r>
        <w:rPr>
          <w:noProof/>
          <w:sz w:val="20"/>
          <w:szCs w:val="20"/>
        </w:rPr>
        <w:t>Liikennettä harjoittaa</w:t>
      </w:r>
      <w:r>
        <w:rPr>
          <w:rStyle w:val="Corpsdutexte"/>
          <w:noProof/>
          <w:sz w:val="20"/>
          <w:szCs w:val="20"/>
        </w:rPr>
        <w:t>(</w:t>
      </w:r>
      <w:r>
        <w:rPr>
          <w:rStyle w:val="FootnoteReference"/>
          <w:noProof/>
          <w:sz w:val="20"/>
          <w:szCs w:val="20"/>
        </w:rPr>
        <w:t>1</w:t>
      </w:r>
      <w:r>
        <w:rPr>
          <w:rStyle w:val="Corpsdutexte"/>
          <w:noProof/>
          <w:sz w:val="20"/>
          <w:szCs w:val="20"/>
        </w:rPr>
        <w:t>)</w:t>
      </w:r>
    </w:p>
    <w:p>
      <w:pPr>
        <w:rPr>
          <w:rStyle w:val="Corpsdutexte"/>
          <w:noProof/>
          <w:sz w:val="20"/>
          <w:szCs w:val="20"/>
        </w:rPr>
      </w:pPr>
      <w:r>
        <w:rPr>
          <w:rStyle w:val="Corpsdutexte"/>
          <w:noProof/>
          <w:sz w:val="20"/>
          <w:szCs w:val="20"/>
        </w:rPr>
        <w:t>liikenteenharjoittaja □ liikenteenharjoittajien ryhmä □ kumppanuus □ alihankkija □</w:t>
      </w:r>
    </w:p>
    <w:p>
      <w:pPr>
        <w:pStyle w:val="NumPar1"/>
        <w:numPr>
          <w:ilvl w:val="0"/>
          <w:numId w:val="11"/>
        </w:numPr>
        <w:rPr>
          <w:rStyle w:val="Corpsdutexte"/>
          <w:noProof/>
          <w:sz w:val="20"/>
          <w:szCs w:val="20"/>
        </w:rPr>
      </w:pPr>
      <w:r>
        <w:rPr>
          <w:rStyle w:val="Corpsdutexte"/>
          <w:noProof/>
          <w:sz w:val="20"/>
          <w:szCs w:val="20"/>
        </w:rPr>
        <w:t>Liikenteenharjoittajan nimi ja osoite tai, liikenteenharjoittajien ryhmän tai kumppanuuden ollessa kyseessä, kaikkien ryhmään tai kumppanuuteen osallistuvien liikenteenharjoittajien nimet; lisäksi on ilmoitettava mahdollisten alihankkijoiden nimet(</w:t>
      </w:r>
      <w:r>
        <w:rPr>
          <w:rStyle w:val="FootnoteReference"/>
          <w:noProof/>
          <w:sz w:val="20"/>
          <w:szCs w:val="20"/>
        </w:rPr>
        <w:footnoteReference w:id="7"/>
      </w:r>
      <w:r>
        <w:rPr>
          <w:rStyle w:val="Corpsdutexte"/>
          <w:noProof/>
          <w:sz w:val="20"/>
          <w:szCs w:val="20"/>
        </w:rPr>
        <w:t xml:space="preserve">) </w:t>
      </w:r>
    </w:p>
    <w:p>
      <w:pPr>
        <w:pStyle w:val="NumPar2"/>
        <w:numPr>
          <w:ilvl w:val="1"/>
          <w:numId w:val="11"/>
        </w:numPr>
        <w:jc w:val="left"/>
        <w:rPr>
          <w:noProof/>
          <w:sz w:val="20"/>
          <w:szCs w:val="20"/>
        </w:rPr>
      </w:pPr>
      <w:r>
        <w:rPr>
          <w:rStyle w:val="Corpsdutexte"/>
          <w:noProof/>
          <w:sz w:val="20"/>
          <w:szCs w:val="20"/>
        </w:rPr>
        <w:t>…………………………………………………..………. puh. ………………….…….…</w:t>
      </w:r>
    </w:p>
    <w:p>
      <w:pPr>
        <w:pStyle w:val="NumPar2"/>
        <w:numPr>
          <w:ilvl w:val="1"/>
          <w:numId w:val="11"/>
        </w:numPr>
        <w:jc w:val="left"/>
        <w:rPr>
          <w:noProof/>
          <w:sz w:val="20"/>
          <w:szCs w:val="20"/>
        </w:rPr>
      </w:pPr>
      <w:r>
        <w:rPr>
          <w:rStyle w:val="Corpsdutexte"/>
          <w:noProof/>
          <w:sz w:val="20"/>
          <w:szCs w:val="20"/>
        </w:rPr>
        <w:t>…………………………………………………..………. puh. ………………….…….…</w:t>
      </w:r>
    </w:p>
    <w:p>
      <w:pPr>
        <w:pStyle w:val="NumPar2"/>
        <w:numPr>
          <w:ilvl w:val="1"/>
          <w:numId w:val="11"/>
        </w:numPr>
        <w:jc w:val="left"/>
        <w:rPr>
          <w:noProof/>
          <w:sz w:val="20"/>
          <w:szCs w:val="20"/>
        </w:rPr>
      </w:pPr>
      <w:r>
        <w:rPr>
          <w:rStyle w:val="Corpsdutexte"/>
          <w:noProof/>
          <w:sz w:val="20"/>
          <w:szCs w:val="20"/>
        </w:rPr>
        <w:t>…………………………………………………..………. puh. ………………….…….…</w:t>
      </w:r>
    </w:p>
    <w:p>
      <w:pPr>
        <w:pStyle w:val="NumPar2"/>
        <w:numPr>
          <w:ilvl w:val="1"/>
          <w:numId w:val="11"/>
        </w:numPr>
        <w:jc w:val="left"/>
        <w:rPr>
          <w:noProof/>
          <w:sz w:val="20"/>
          <w:szCs w:val="20"/>
        </w:rPr>
      </w:pPr>
      <w:r>
        <w:rPr>
          <w:rStyle w:val="Corpsdutexte"/>
          <w:noProof/>
          <w:sz w:val="20"/>
          <w:szCs w:val="20"/>
        </w:rPr>
        <w:t>…………………………………………………..………. puh. ………………….…….…</w:t>
      </w:r>
    </w:p>
    <w:p>
      <w:pPr>
        <w:widowControl w:val="0"/>
        <w:spacing w:after="0"/>
        <w:jc w:val="center"/>
        <w:rPr>
          <w:noProof/>
          <w:sz w:val="20"/>
          <w:szCs w:val="20"/>
          <w:shd w:val="clear" w:color="auto" w:fill="FFFFFF"/>
        </w:rPr>
      </w:pPr>
      <w:r>
        <w:rPr>
          <w:noProof/>
        </w:rPr>
        <w:br w:type="page"/>
      </w:r>
      <w:r>
        <w:rPr>
          <w:noProof/>
          <w:sz w:val="20"/>
          <w:szCs w:val="20"/>
          <w:shd w:val="clear" w:color="auto" w:fill="FFFFFF"/>
        </w:rPr>
        <w:t>(Lupahakemuksen tai luvan uusimishakemuksen toinen sivu)</w:t>
      </w:r>
    </w:p>
    <w:p>
      <w:pPr>
        <w:pStyle w:val="NumPar1"/>
        <w:numPr>
          <w:ilvl w:val="0"/>
          <w:numId w:val="11"/>
        </w:numPr>
        <w:spacing w:before="0" w:after="140"/>
        <w:rPr>
          <w:noProof/>
          <w:sz w:val="20"/>
          <w:szCs w:val="20"/>
        </w:rPr>
      </w:pPr>
      <w:r>
        <w:rPr>
          <w:noProof/>
          <w:sz w:val="20"/>
          <w:szCs w:val="20"/>
        </w:rPr>
        <w:t>Jos kyse on säännöllisestä erityisliikenteestä:</w:t>
      </w:r>
    </w:p>
    <w:p>
      <w:pPr>
        <w:pStyle w:val="NumPar2"/>
        <w:numPr>
          <w:ilvl w:val="1"/>
          <w:numId w:val="11"/>
        </w:numPr>
        <w:spacing w:before="0" w:after="140"/>
        <w:rPr>
          <w:noProof/>
          <w:sz w:val="20"/>
          <w:szCs w:val="20"/>
        </w:rPr>
      </w:pPr>
      <w:r>
        <w:rPr>
          <w:noProof/>
          <w:sz w:val="20"/>
          <w:szCs w:val="20"/>
        </w:rPr>
        <w:t>Matkustajaryhmä:(</w:t>
      </w:r>
      <w:r>
        <w:rPr>
          <w:rStyle w:val="FootnoteReference"/>
          <w:noProof/>
          <w:sz w:val="20"/>
          <w:szCs w:val="20"/>
        </w:rPr>
        <w:footnoteReference w:id="8"/>
      </w:r>
      <w:r>
        <w:rPr>
          <w:noProof/>
          <w:sz w:val="20"/>
          <w:szCs w:val="20"/>
        </w:rPr>
        <w:t>) työntekijät □ koululaiset/opiskelijat □ muu □</w:t>
      </w:r>
    </w:p>
    <w:p>
      <w:pPr>
        <w:pStyle w:val="NumPar1"/>
        <w:numPr>
          <w:ilvl w:val="0"/>
          <w:numId w:val="11"/>
        </w:numPr>
        <w:spacing w:before="0" w:after="140"/>
        <w:rPr>
          <w:noProof/>
          <w:sz w:val="20"/>
          <w:szCs w:val="20"/>
          <w:shd w:val="clear" w:color="auto" w:fill="FFFFFF"/>
        </w:rPr>
      </w:pPr>
      <w:r>
        <w:rPr>
          <w:noProof/>
          <w:sz w:val="20"/>
          <w:szCs w:val="20"/>
          <w:shd w:val="clear" w:color="auto" w:fill="FFFFFF"/>
        </w:rPr>
        <w:t>Haettavan luvan voimassaoloaika tai liikenteen päättymispäivä:</w:t>
      </w:r>
    </w:p>
    <w:p>
      <w:pPr>
        <w:widowControl w:val="0"/>
        <w:spacing w:after="140"/>
        <w:rPr>
          <w:noProof/>
          <w:sz w:val="20"/>
          <w:szCs w:val="20"/>
          <w:shd w:val="clear" w:color="auto" w:fill="FFFFFF"/>
        </w:rPr>
      </w:pPr>
      <w:r>
        <w:rPr>
          <w:noProof/>
          <w:sz w:val="20"/>
          <w:szCs w:val="20"/>
          <w:shd w:val="clear" w:color="auto" w:fill="FFFFFF"/>
        </w:rPr>
        <w:t>………………………………………………………………………………………………….........</w:t>
      </w:r>
    </w:p>
    <w:p>
      <w:pPr>
        <w:pStyle w:val="NumPar1"/>
        <w:numPr>
          <w:ilvl w:val="0"/>
          <w:numId w:val="11"/>
        </w:numPr>
        <w:spacing w:before="0" w:after="140"/>
        <w:rPr>
          <w:noProof/>
          <w:sz w:val="20"/>
          <w:szCs w:val="20"/>
        </w:rPr>
      </w:pPr>
      <w:r>
        <w:rPr>
          <w:noProof/>
          <w:sz w:val="20"/>
          <w:szCs w:val="20"/>
        </w:rPr>
        <w:t>Pääasiallinen matkareitti (alleviivataan pysähdyspaikat, joissa matkustajia otetaan kyytiin ja jätetään kyydistä, täydellisine osoitteineen):(</w:t>
      </w:r>
      <w:r>
        <w:rPr>
          <w:rStyle w:val="FootnoteReference"/>
          <w:noProof/>
          <w:sz w:val="20"/>
          <w:szCs w:val="20"/>
        </w:rPr>
        <w:footnoteReference w:id="9"/>
      </w:r>
      <w:r>
        <w:rPr>
          <w:noProof/>
          <w:sz w:val="20"/>
          <w:szCs w:val="20"/>
        </w:rPr>
        <w:t>)</w:t>
      </w:r>
      <w:r>
        <w:rPr>
          <w:noProof/>
          <w:sz w:val="20"/>
          <w:szCs w:val="20"/>
          <w:shd w:val="clear" w:color="auto" w:fill="FFFFFF"/>
        </w:rPr>
        <w:t xml:space="preserve"> </w:t>
      </w:r>
    </w:p>
    <w:p>
      <w:pPr>
        <w:widowControl w:val="0"/>
        <w:spacing w:after="140"/>
        <w:rPr>
          <w:noProof/>
          <w:sz w:val="20"/>
          <w:szCs w:val="20"/>
          <w:shd w:val="clear" w:color="auto" w:fill="FFFFFF"/>
        </w:rPr>
      </w:pPr>
      <w:r>
        <w:rPr>
          <w:noProof/>
          <w:sz w:val="20"/>
          <w:szCs w:val="20"/>
          <w:shd w:val="clear" w:color="auto" w:fill="FFFFFF"/>
        </w:rPr>
        <w:t>……………………………………………………………………………………………...……….........</w:t>
      </w:r>
    </w:p>
    <w:p>
      <w:pPr>
        <w:widowControl w:val="0"/>
        <w:spacing w:after="140"/>
        <w:rPr>
          <w:noProof/>
          <w:sz w:val="20"/>
          <w:szCs w:val="20"/>
          <w:shd w:val="clear" w:color="auto" w:fill="FFFFFF"/>
        </w:rPr>
      </w:pPr>
      <w:r>
        <w:rPr>
          <w:noProof/>
          <w:sz w:val="20"/>
          <w:szCs w:val="20"/>
          <w:shd w:val="clear" w:color="auto" w:fill="FFFFFF"/>
        </w:rPr>
        <w:t>…..………………………………………………………………………………………………...............</w:t>
      </w:r>
    </w:p>
    <w:p>
      <w:pPr>
        <w:widowControl w:val="0"/>
        <w:spacing w:after="140"/>
        <w:rPr>
          <w:noProof/>
          <w:sz w:val="20"/>
          <w:szCs w:val="20"/>
          <w:shd w:val="clear" w:color="auto" w:fill="FFFFFF"/>
        </w:rPr>
      </w:pPr>
      <w:r>
        <w:rPr>
          <w:noProof/>
          <w:sz w:val="20"/>
          <w:szCs w:val="20"/>
          <w:shd w:val="clear" w:color="auto" w:fill="FFFFFF"/>
        </w:rPr>
        <w:t>…………………………………………………………………………………………………….............</w:t>
      </w:r>
    </w:p>
    <w:p>
      <w:pPr>
        <w:pStyle w:val="NumPar1"/>
        <w:numPr>
          <w:ilvl w:val="0"/>
          <w:numId w:val="11"/>
        </w:numPr>
        <w:spacing w:before="0" w:after="140"/>
        <w:jc w:val="left"/>
        <w:rPr>
          <w:noProof/>
          <w:sz w:val="20"/>
          <w:szCs w:val="20"/>
          <w:shd w:val="clear" w:color="auto" w:fill="FFFFFF"/>
        </w:rPr>
      </w:pPr>
      <w:r>
        <w:rPr>
          <w:noProof/>
          <w:sz w:val="20"/>
          <w:szCs w:val="20"/>
          <w:shd w:val="clear" w:color="auto" w:fill="FFFFFF"/>
        </w:rPr>
        <w:t>Liikennöimisjakso: …………………………………………………………………….…….</w:t>
      </w:r>
    </w:p>
    <w:p>
      <w:pPr>
        <w:widowControl w:val="0"/>
        <w:spacing w:after="140"/>
        <w:rPr>
          <w:noProof/>
          <w:sz w:val="20"/>
          <w:szCs w:val="20"/>
          <w:shd w:val="clear" w:color="auto" w:fill="FFFFFF"/>
        </w:rPr>
      </w:pPr>
      <w:r>
        <w:rPr>
          <w:noProof/>
          <w:sz w:val="20"/>
          <w:szCs w:val="20"/>
          <w:shd w:val="clear" w:color="auto" w:fill="FFFFFF"/>
        </w:rPr>
        <w:t>…………………………………………………………………………………………………..………....</w:t>
      </w:r>
    </w:p>
    <w:p>
      <w:pPr>
        <w:widowControl w:val="0"/>
        <w:spacing w:after="140"/>
        <w:rPr>
          <w:noProof/>
          <w:sz w:val="20"/>
          <w:szCs w:val="20"/>
        </w:rPr>
      </w:pPr>
      <w:r>
        <w:rPr>
          <w:noProof/>
          <w:sz w:val="20"/>
          <w:szCs w:val="20"/>
          <w:shd w:val="clear" w:color="auto" w:fill="FFFFFF"/>
        </w:rPr>
        <w:t>…………………………………………………………………………………………………..………....</w:t>
      </w:r>
    </w:p>
    <w:p>
      <w:pPr>
        <w:pStyle w:val="NumPar1"/>
        <w:numPr>
          <w:ilvl w:val="0"/>
          <w:numId w:val="11"/>
        </w:numPr>
        <w:spacing w:before="0" w:after="140"/>
        <w:jc w:val="left"/>
        <w:rPr>
          <w:noProof/>
          <w:sz w:val="20"/>
          <w:szCs w:val="20"/>
          <w:shd w:val="clear" w:color="auto" w:fill="FFFFFF"/>
        </w:rPr>
      </w:pPr>
      <w:r>
        <w:rPr>
          <w:noProof/>
          <w:sz w:val="20"/>
          <w:szCs w:val="20"/>
          <w:shd w:val="clear" w:color="auto" w:fill="FFFFFF"/>
        </w:rPr>
        <w:t>Liikennöintitiheys (päivittäin, viikoittain jne.): ………………………………………………………...…….</w:t>
      </w:r>
    </w:p>
    <w:p>
      <w:pPr>
        <w:pStyle w:val="NumPar1"/>
        <w:numPr>
          <w:ilvl w:val="0"/>
          <w:numId w:val="11"/>
        </w:numPr>
        <w:spacing w:before="0" w:after="140"/>
        <w:jc w:val="left"/>
        <w:rPr>
          <w:noProof/>
          <w:sz w:val="20"/>
          <w:szCs w:val="20"/>
        </w:rPr>
      </w:pPr>
      <w:r>
        <w:rPr>
          <w:noProof/>
          <w:sz w:val="20"/>
          <w:szCs w:val="20"/>
        </w:rPr>
        <w:t>Kuljetusmaksut ……………………………………… Liite ohessa.</w:t>
      </w:r>
    </w:p>
    <w:p>
      <w:pPr>
        <w:pStyle w:val="NumPar1"/>
        <w:numPr>
          <w:ilvl w:val="0"/>
          <w:numId w:val="11"/>
        </w:numPr>
        <w:spacing w:before="0" w:after="140"/>
        <w:rPr>
          <w:noProof/>
          <w:sz w:val="20"/>
          <w:szCs w:val="20"/>
        </w:rPr>
      </w:pPr>
      <w:r>
        <w:rPr>
          <w:noProof/>
          <w:sz w:val="20"/>
          <w:szCs w:val="20"/>
          <w:shd w:val="clear" w:color="auto" w:fill="FFFFFF"/>
        </w:rPr>
        <w:t>Liitetään ajosuunnitelma, josta voidaan tarkastaa kansainvälisten ajo- ja lepoaikoja koskevien sääntöjen noudattaminen.</w:t>
      </w:r>
    </w:p>
    <w:p>
      <w:pPr>
        <w:pStyle w:val="NumPar1"/>
        <w:numPr>
          <w:ilvl w:val="0"/>
          <w:numId w:val="11"/>
        </w:numPr>
        <w:spacing w:before="0" w:after="160"/>
        <w:rPr>
          <w:noProof/>
          <w:sz w:val="20"/>
          <w:szCs w:val="20"/>
        </w:rPr>
      </w:pPr>
      <w:r>
        <w:rPr>
          <w:noProof/>
          <w:sz w:val="20"/>
          <w:szCs w:val="20"/>
          <w:shd w:val="clear" w:color="auto" w:fill="FFFFFF"/>
        </w:rPr>
        <w:t xml:space="preserve">Lupien tai niiden oikeaksi todistettujen jäljennösten lukumäärä: </w:t>
      </w:r>
      <w:r>
        <w:rPr>
          <w:noProof/>
          <w:sz w:val="20"/>
          <w:szCs w:val="20"/>
        </w:rPr>
        <w:t>(</w:t>
      </w:r>
      <w:r>
        <w:rPr>
          <w:rStyle w:val="FootnoteReference"/>
          <w:noProof/>
          <w:sz w:val="20"/>
          <w:szCs w:val="20"/>
        </w:rPr>
        <w:footnoteReference w:id="10"/>
      </w:r>
      <w:r>
        <w:rPr>
          <w:noProof/>
          <w:sz w:val="20"/>
          <w:szCs w:val="20"/>
        </w:rPr>
        <w:t>)</w:t>
      </w:r>
    </w:p>
    <w:p>
      <w:pPr>
        <w:widowControl w:val="0"/>
        <w:spacing w:after="140"/>
        <w:rPr>
          <w:noProof/>
          <w:sz w:val="20"/>
          <w:szCs w:val="20"/>
          <w:shd w:val="clear" w:color="auto" w:fill="FFFFFF"/>
        </w:rPr>
      </w:pPr>
      <w:r>
        <w:rPr>
          <w:noProof/>
          <w:sz w:val="20"/>
          <w:szCs w:val="20"/>
          <w:shd w:val="clear" w:color="auto" w:fill="FFFFFF"/>
        </w:rPr>
        <w:t>…………………………………………………………………………………………………….........</w:t>
      </w:r>
    </w:p>
    <w:p>
      <w:pPr>
        <w:pStyle w:val="NumPar1"/>
        <w:numPr>
          <w:ilvl w:val="0"/>
          <w:numId w:val="11"/>
        </w:numPr>
        <w:spacing w:before="0" w:after="140"/>
        <w:rPr>
          <w:noProof/>
          <w:sz w:val="20"/>
          <w:szCs w:val="20"/>
        </w:rPr>
      </w:pPr>
      <w:r>
        <w:rPr>
          <w:noProof/>
          <w:sz w:val="20"/>
          <w:szCs w:val="20"/>
          <w:shd w:val="clear" w:color="auto" w:fill="FFFFFF"/>
        </w:rPr>
        <w:t>Mahdolliset lisätiedot:</w:t>
      </w:r>
    </w:p>
    <w:p>
      <w:pPr>
        <w:widowControl w:val="0"/>
        <w:spacing w:after="60"/>
        <w:rPr>
          <w:noProof/>
          <w:sz w:val="20"/>
          <w:szCs w:val="20"/>
        </w:rPr>
      </w:pPr>
      <w:r>
        <w:rPr>
          <w:noProof/>
          <w:sz w:val="20"/>
          <w:szCs w:val="20"/>
        </w:rPr>
        <w:t>………………………………………………………………………………………………........…….</w:t>
      </w:r>
    </w:p>
    <w:p>
      <w:pPr>
        <w:widowControl w:val="0"/>
        <w:spacing w:after="160"/>
        <w:rPr>
          <w:noProof/>
          <w:sz w:val="20"/>
          <w:szCs w:val="20"/>
          <w:shd w:val="clear" w:color="auto" w:fill="FFFFFF"/>
        </w:rPr>
      </w:pPr>
      <w:r>
        <w:rPr>
          <w:noProof/>
          <w:sz w:val="20"/>
          <w:szCs w:val="20"/>
          <w:shd w:val="clear" w:color="auto" w:fill="FFFFFF"/>
        </w:rPr>
        <w:t>(Paikka ja päiväys)</w:t>
      </w:r>
      <w:r>
        <w:rPr>
          <w:noProof/>
        </w:rPr>
        <w:tab/>
      </w:r>
      <w:r>
        <w:rPr>
          <w:noProof/>
          <w:sz w:val="20"/>
          <w:szCs w:val="20"/>
          <w:shd w:val="clear" w:color="auto" w:fill="FFFFFF"/>
        </w:rPr>
        <w:t>(Hakijan allekirjoitus)</w:t>
      </w:r>
    </w:p>
    <w:p>
      <w:pPr>
        <w:widowControl w:val="0"/>
        <w:spacing w:after="0"/>
        <w:rPr>
          <w:noProof/>
          <w:sz w:val="20"/>
          <w:szCs w:val="20"/>
          <w:shd w:val="clear" w:color="auto" w:fill="FFFFFF"/>
        </w:rPr>
      </w:pPr>
      <w:r>
        <w:rPr>
          <w:noProof/>
          <w:sz w:val="20"/>
          <w:szCs w:val="20"/>
          <w:shd w:val="clear" w:color="auto" w:fill="FFFFFF"/>
        </w:rPr>
        <w:t>………………………………………………………………………………………………………….</w:t>
      </w:r>
    </w:p>
    <w:p>
      <w:pPr>
        <w:widowControl w:val="0"/>
        <w:spacing w:after="0"/>
        <w:rPr>
          <w:noProof/>
          <w:sz w:val="20"/>
          <w:szCs w:val="20"/>
        </w:rPr>
      </w:pPr>
      <w:r>
        <w:rPr>
          <w:noProof/>
          <w:sz w:val="20"/>
          <w:szCs w:val="20"/>
          <w:shd w:val="clear" w:color="auto" w:fill="FFFFFF"/>
        </w:rPr>
        <w:t>Hakijaa pyydetään kiinnittämään huomiota siihen, että koska lupa tai sen oikeaksi todistettu jäljennös on pidettävä ajoneuvossa, niiden lupaviranomaisen myöntämien lupien tai oikeaksi todistettujen jäljennösten lukumäärän, jotka hakijalla on oltava, olisi vastattava niiden ajoneuvojen lukumäärää, joita tarvitaan kyseessä olevan liikenteen harjoittamiseen samanaikaisesti.</w:t>
      </w:r>
    </w:p>
    <w:p>
      <w:pPr>
        <w:widowControl w:val="0"/>
        <w:rPr>
          <w:b/>
          <w:noProof/>
          <w:sz w:val="20"/>
          <w:szCs w:val="20"/>
        </w:rPr>
      </w:pPr>
      <w:r>
        <w:rPr>
          <w:b/>
          <w:noProof/>
          <w:sz w:val="20"/>
          <w:szCs w:val="20"/>
          <w:shd w:val="clear" w:color="auto" w:fill="FFFFFF"/>
        </w:rPr>
        <w:t>Tärkeä huomautus</w:t>
      </w:r>
    </w:p>
    <w:p>
      <w:pPr>
        <w:widowControl w:val="0"/>
        <w:spacing w:after="0"/>
        <w:rPr>
          <w:noProof/>
          <w:sz w:val="20"/>
          <w:szCs w:val="20"/>
        </w:rPr>
      </w:pPr>
      <w:r>
        <w:rPr>
          <w:noProof/>
          <w:sz w:val="20"/>
          <w:szCs w:val="20"/>
          <w:shd w:val="clear" w:color="auto" w:fill="FFFFFF"/>
        </w:rPr>
        <w:t>Hakemuksen liitteenä on oltava erityisesti seuraavat:</w:t>
      </w:r>
    </w:p>
    <w:p>
      <w:pPr>
        <w:pStyle w:val="ManualNumPar1"/>
        <w:spacing w:before="0" w:after="0"/>
        <w:rPr>
          <w:noProof/>
          <w:sz w:val="20"/>
          <w:szCs w:val="20"/>
        </w:rPr>
      </w:pPr>
      <w:r>
        <w:rPr>
          <w:noProof/>
          <w:sz w:val="20"/>
          <w:szCs w:val="20"/>
          <w:shd w:val="clear" w:color="auto" w:fill="FFFFFF"/>
        </w:rPr>
        <w:t>a) aikataulu, joka sisältää ajankohdat tarkastuksia varten asiaankuuluvilla rajanylityspaikoilla;</w:t>
      </w:r>
    </w:p>
    <w:p>
      <w:pPr>
        <w:pStyle w:val="ManualNumPar1"/>
        <w:spacing w:before="0" w:after="0"/>
        <w:rPr>
          <w:noProof/>
          <w:sz w:val="20"/>
          <w:szCs w:val="20"/>
        </w:rPr>
      </w:pPr>
      <w:r>
        <w:rPr>
          <w:noProof/>
          <w:sz w:val="20"/>
          <w:szCs w:val="20"/>
          <w:shd w:val="clear" w:color="auto" w:fill="FFFFFF"/>
        </w:rPr>
        <w:t>b) oikeaksi todistettu jäljennös liikenteenharjoittajan (tai -harjoittajien) luvasta (luvista) maanteiden kansainvälisen matkustajaliikenteen harjoittamiseen kansallisen tai unionin lainsäädännön mukaisesti;</w:t>
      </w:r>
    </w:p>
    <w:p>
      <w:pPr>
        <w:pStyle w:val="ManualNumPar1"/>
        <w:spacing w:before="0" w:after="0"/>
        <w:rPr>
          <w:noProof/>
          <w:sz w:val="20"/>
          <w:szCs w:val="20"/>
        </w:rPr>
      </w:pPr>
      <w:r>
        <w:rPr>
          <w:noProof/>
          <w:sz w:val="20"/>
          <w:szCs w:val="20"/>
          <w:shd w:val="clear" w:color="auto" w:fill="FFFFFF"/>
        </w:rPr>
        <w:t>c) asianmukaisessa mittakaavassa oleva kartta, johon on merkitty reitti ja pysähdyspaikat, joissa matkustajia on määrä ottaa kyytiin tai jättää kyydistä;</w:t>
      </w:r>
    </w:p>
    <w:p>
      <w:pPr>
        <w:pStyle w:val="ManualNumPar1"/>
        <w:spacing w:before="0" w:after="0"/>
        <w:rPr>
          <w:noProof/>
          <w:sz w:val="20"/>
          <w:szCs w:val="20"/>
        </w:rPr>
      </w:pPr>
      <w:r>
        <w:rPr>
          <w:noProof/>
          <w:sz w:val="20"/>
          <w:szCs w:val="20"/>
          <w:shd w:val="clear" w:color="auto" w:fill="FFFFFF"/>
        </w:rPr>
        <w:t>d) ajosuunnitelma, josta voidaan tarkastaa kansainvälisten ajo- ja lepoaikoja koskevien sääntöjen noudattaminen;</w:t>
      </w:r>
    </w:p>
    <w:p>
      <w:pPr>
        <w:pStyle w:val="ManualNumPar1"/>
        <w:spacing w:before="0" w:after="0"/>
        <w:rPr>
          <w:noProof/>
          <w:sz w:val="20"/>
          <w:szCs w:val="20"/>
          <w:shd w:val="clear" w:color="auto" w:fill="FFFFFF"/>
        </w:rPr>
      </w:pPr>
      <w:r>
        <w:rPr>
          <w:noProof/>
          <w:sz w:val="20"/>
          <w:szCs w:val="20"/>
          <w:shd w:val="clear" w:color="auto" w:fill="FFFFFF"/>
        </w:rPr>
        <w:t>e) mahdolliset muut olennaiset tiedot linja-autoterminaaleista.</w:t>
      </w:r>
    </w:p>
    <w:p>
      <w:pPr>
        <w:jc w:val="center"/>
        <w:rPr>
          <w:noProof/>
        </w:rPr>
        <w:sectPr>
          <w:footnotePr>
            <w:numRestart w:val="eachSect"/>
          </w:footnotePr>
          <w:pgSz w:w="11907" w:h="16839" w:code="9"/>
          <w:pgMar w:top="1134" w:right="1134" w:bottom="1134" w:left="1134" w:header="1134" w:footer="1134" w:gutter="0"/>
          <w:cols w:space="720"/>
          <w:docGrid w:linePitch="360"/>
        </w:sectPr>
      </w:pPr>
    </w:p>
    <w:p>
      <w:pPr>
        <w:pStyle w:val="NormalCentered"/>
        <w:rPr>
          <w:b/>
          <w:noProof/>
          <w:u w:val="single"/>
          <w:shd w:val="clear" w:color="auto" w:fill="FFFFFF"/>
        </w:rPr>
      </w:pPr>
      <w:r>
        <w:rPr>
          <w:b/>
          <w:noProof/>
          <w:u w:val="single"/>
          <w:shd w:val="clear" w:color="auto" w:fill="FFFFFF"/>
        </w:rPr>
        <w:t>LIITE 4</w:t>
      </w:r>
    </w:p>
    <w:p>
      <w:pPr>
        <w:pStyle w:val="NormalCentered"/>
        <w:spacing w:after="0"/>
        <w:rPr>
          <w:b/>
          <w:noProof/>
        </w:rPr>
      </w:pPr>
      <w:r>
        <w:rPr>
          <w:b/>
          <w:noProof/>
        </w:rPr>
        <w:t>Säännöllistä kansainvälistä liikennettä ja säännöllistä kansainvälistä erityisliikennettä koskevan kuljetusluvan malli</w:t>
      </w:r>
    </w:p>
    <w:p>
      <w:pPr>
        <w:keepNext/>
        <w:keepLines/>
        <w:widowControl w:val="0"/>
        <w:spacing w:after="240"/>
        <w:jc w:val="center"/>
        <w:outlineLvl w:val="2"/>
        <w:rPr>
          <w:rFonts w:eastAsia="Times New Roman"/>
          <w:noProof/>
          <w:sz w:val="22"/>
          <w:shd w:val="clear" w:color="auto" w:fill="FFFFFF"/>
        </w:rPr>
      </w:pPr>
      <w:r>
        <w:rPr>
          <w:noProof/>
          <w:sz w:val="22"/>
          <w:shd w:val="clear" w:color="auto" w:fill="FFFFFF"/>
        </w:rPr>
        <w:t>(Luvan ensimmäinen sivu)</w:t>
      </w:r>
    </w:p>
    <w:p>
      <w:pPr>
        <w:keepNext/>
        <w:keepLines/>
        <w:widowControl w:val="0"/>
        <w:spacing w:after="240" w:line="270" w:lineRule="exact"/>
        <w:jc w:val="center"/>
        <w:outlineLvl w:val="2"/>
        <w:rPr>
          <w:rFonts w:eastAsia="Times New Roman"/>
          <w:noProof/>
          <w:sz w:val="22"/>
          <w:shd w:val="clear" w:color="auto" w:fill="FFFFFF"/>
        </w:rPr>
      </w:pPr>
      <w:r>
        <w:rPr>
          <w:noProof/>
          <w:sz w:val="22"/>
          <w:shd w:val="clear" w:color="auto" w:fill="FFFFFF"/>
        </w:rPr>
        <w:t>(Oranssi paperi – koko: DIN A4)</w:t>
      </w:r>
    </w:p>
    <w:tbl>
      <w:tblPr>
        <w:tblStyle w:val="TableGrid"/>
        <w:tblW w:w="0" w:type="auto"/>
        <w:jc w:val="center"/>
        <w:tblLook w:val="04A0" w:firstRow="1" w:lastRow="0" w:firstColumn="1" w:lastColumn="0" w:noHBand="0" w:noVBand="1"/>
      </w:tblPr>
      <w:tblGrid>
        <w:gridCol w:w="7767"/>
      </w:tblGrid>
      <w:tr>
        <w:trPr>
          <w:jc w:val="center"/>
        </w:trPr>
        <w:tc>
          <w:tcPr>
            <w:tcW w:w="7767" w:type="dxa"/>
            <w:tcBorders>
              <w:top w:val="single" w:sz="18" w:space="0" w:color="auto"/>
              <w:left w:val="single" w:sz="18" w:space="0" w:color="auto"/>
              <w:bottom w:val="single" w:sz="18" w:space="0" w:color="auto"/>
              <w:right w:val="single" w:sz="18" w:space="0" w:color="auto"/>
            </w:tcBorders>
          </w:tcPr>
          <w:p>
            <w:pPr>
              <w:spacing w:before="60" w:after="60"/>
              <w:jc w:val="center"/>
              <w:rPr>
                <w:rFonts w:eastAsia="Times New Roman"/>
                <w:noProof/>
                <w:sz w:val="22"/>
              </w:rPr>
            </w:pPr>
            <w:r>
              <w:rPr>
                <w:noProof/>
                <w:sz w:val="22"/>
              </w:rPr>
              <w:t>(Laadittava sen sopimuspuolen yhdellä tai useammalla virallisella kielellä, jossa hakemus tehdään)</w:t>
            </w:r>
          </w:p>
        </w:tc>
      </w:tr>
    </w:tbl>
    <w:p>
      <w:pPr>
        <w:keepNext/>
        <w:keepLines/>
        <w:widowControl w:val="0"/>
        <w:spacing w:after="0"/>
        <w:outlineLvl w:val="2"/>
        <w:rPr>
          <w:rFonts w:eastAsia="Times New Roman"/>
          <w:noProof/>
          <w:sz w:val="27"/>
          <w:szCs w:val="27"/>
          <w:shd w:val="clear" w:color="auto" w:fill="FFFFFF"/>
          <w:lang w:eastAsia="en-GB"/>
        </w:rPr>
      </w:pPr>
    </w:p>
    <w:p>
      <w:pPr>
        <w:keepNext/>
        <w:keepLines/>
        <w:widowControl w:val="0"/>
        <w:spacing w:before="0" w:after="240"/>
        <w:jc w:val="center"/>
        <w:outlineLvl w:val="2"/>
        <w:rPr>
          <w:rFonts w:eastAsia="Times New Roman"/>
          <w:b/>
          <w:noProof/>
          <w:sz w:val="27"/>
          <w:szCs w:val="27"/>
        </w:rPr>
      </w:pPr>
      <w:r>
        <w:rPr>
          <w:b/>
          <w:noProof/>
          <w:sz w:val="27"/>
          <w:szCs w:val="27"/>
          <w:shd w:val="clear" w:color="auto" w:fill="FFFFFF"/>
        </w:rPr>
        <w:t>Kuljetuslupa</w:t>
      </w:r>
    </w:p>
    <w:p>
      <w:pPr>
        <w:widowControl w:val="0"/>
        <w:spacing w:after="240"/>
        <w:rPr>
          <w:rFonts w:eastAsia="Times New Roman"/>
          <w:noProof/>
          <w:sz w:val="22"/>
        </w:rPr>
      </w:pPr>
      <w:r>
        <w:rPr>
          <w:noProof/>
          <w:sz w:val="22"/>
        </w:rPr>
        <w:t>Kuljetuslupa on linja-autoilla harjoitettavaa satunnaista kansainvälistä matkustajaliikennettä koskevaan sopimukseen (Interbus-sopimus) liitettävän linja-autoilla harjoitettavaa kansainvälistä säännöllistä matkustajaliikennettä ja säännöllistä kansainvälistä erityismatkustajaliikennettä koskevan pöytäkirjan mukainen.</w:t>
      </w:r>
    </w:p>
    <w:p>
      <w:pPr>
        <w:widowControl w:val="0"/>
        <w:jc w:val="left"/>
        <w:rPr>
          <w:rFonts w:eastAsia="Times New Roman"/>
          <w:noProof/>
          <w:sz w:val="22"/>
        </w:rPr>
      </w:pPr>
      <w:r>
        <w:rPr>
          <w:noProof/>
          <w:sz w:val="22"/>
        </w:rPr>
        <w:t>MYÖNTÄVÄ VALTIO:</w:t>
      </w:r>
      <w:r>
        <w:rPr>
          <w:noProof/>
        </w:rPr>
        <w:t xml:space="preserve"> </w:t>
      </w:r>
      <w:r>
        <w:rPr>
          <w:noProof/>
          <w:sz w:val="22"/>
        </w:rPr>
        <w:t>……………………………………………………………………………….…..</w:t>
      </w:r>
    </w:p>
    <w:p>
      <w:pPr>
        <w:widowControl w:val="0"/>
        <w:jc w:val="left"/>
        <w:rPr>
          <w:rFonts w:eastAsia="Times New Roman"/>
          <w:noProof/>
          <w:sz w:val="22"/>
        </w:rPr>
      </w:pPr>
      <w:r>
        <w:rPr>
          <w:noProof/>
          <w:sz w:val="22"/>
        </w:rPr>
        <w:t>Lupaviranomainen:</w:t>
      </w:r>
      <w:r>
        <w:rPr>
          <w:noProof/>
        </w:rPr>
        <w:t xml:space="preserve"> </w:t>
      </w:r>
      <w:r>
        <w:rPr>
          <w:noProof/>
          <w:sz w:val="22"/>
        </w:rPr>
        <w:t>……………………………………………………………………………….</w:t>
      </w:r>
    </w:p>
    <w:p>
      <w:pPr>
        <w:widowControl w:val="0"/>
        <w:rPr>
          <w:rFonts w:eastAsia="Times New Roman"/>
          <w:noProof/>
          <w:sz w:val="22"/>
        </w:rPr>
      </w:pPr>
      <w:r>
        <w:rPr>
          <w:noProof/>
          <w:sz w:val="22"/>
        </w:rPr>
        <w:t>Sopimuspuolen tunnus:</w:t>
      </w:r>
      <w:r>
        <w:rPr>
          <w:noProof/>
          <w:sz w:val="22"/>
          <w:shd w:val="clear" w:color="auto" w:fill="FFFFFF"/>
        </w:rPr>
        <w:t xml:space="preserve"> …………….(</w:t>
      </w:r>
      <w:r>
        <w:rPr>
          <w:rStyle w:val="FootnoteReference"/>
          <w:noProof/>
          <w:sz w:val="22"/>
          <w:lang w:eastAsia="en-GB"/>
        </w:rPr>
        <w:footnoteReference w:id="11"/>
      </w:r>
      <w:r>
        <w:rPr>
          <w:noProof/>
          <w:sz w:val="22"/>
          <w:shd w:val="clear" w:color="auto" w:fill="FFFFFF"/>
        </w:rPr>
        <w:t xml:space="preserve">) </w:t>
      </w:r>
    </w:p>
    <w:p>
      <w:pPr>
        <w:widowControl w:val="0"/>
        <w:rPr>
          <w:rFonts w:eastAsia="Times New Roman"/>
          <w:noProof/>
          <w:sz w:val="22"/>
        </w:rPr>
      </w:pPr>
      <w:r>
        <w:rPr>
          <w:b/>
          <w:bCs/>
          <w:noProof/>
          <w:sz w:val="22"/>
        </w:rPr>
        <w:t>KULJETUSLUPA NRO.:</w:t>
      </w:r>
      <w:r>
        <w:rPr>
          <w:bCs/>
          <w:noProof/>
          <w:sz w:val="22"/>
        </w:rPr>
        <w:t xml:space="preserve"> ……………………………...</w:t>
      </w:r>
    </w:p>
    <w:p>
      <w:pPr>
        <w:widowControl w:val="0"/>
        <w:rPr>
          <w:rFonts w:eastAsia="Times New Roman"/>
          <w:noProof/>
          <w:sz w:val="22"/>
        </w:rPr>
      </w:pPr>
      <w:r>
        <w:rPr>
          <w:noProof/>
          <w:sz w:val="22"/>
        </w:rPr>
        <w:t>säännöllisen liikenteen harjoittamiseen □(</w:t>
      </w:r>
      <w:r>
        <w:rPr>
          <w:rStyle w:val="FootnoteReference"/>
          <w:rFonts w:eastAsia="Times New Roman"/>
          <w:noProof/>
          <w:sz w:val="22"/>
          <w:lang w:eastAsia="en-GB"/>
        </w:rPr>
        <w:footnoteReference w:id="12"/>
      </w:r>
      <w:r>
        <w:rPr>
          <w:noProof/>
          <w:sz w:val="22"/>
        </w:rPr>
        <w:t xml:space="preserve">) </w:t>
      </w:r>
    </w:p>
    <w:p>
      <w:pPr>
        <w:widowControl w:val="0"/>
        <w:rPr>
          <w:rFonts w:eastAsia="Times New Roman"/>
          <w:noProof/>
          <w:sz w:val="22"/>
        </w:rPr>
      </w:pPr>
      <w:r>
        <w:rPr>
          <w:noProof/>
          <w:sz w:val="22"/>
        </w:rPr>
        <w:t>säännöllisen erityisliikenteen harjoittamiseen □ (</w:t>
      </w:r>
      <w:r>
        <w:rPr>
          <w:noProof/>
          <w:sz w:val="22"/>
          <w:vertAlign w:val="superscript"/>
        </w:rPr>
        <w:t>2</w:t>
      </w:r>
      <w:r>
        <w:rPr>
          <w:noProof/>
          <w:sz w:val="22"/>
        </w:rPr>
        <w:t>)</w:t>
      </w:r>
    </w:p>
    <w:p>
      <w:pPr>
        <w:widowControl w:val="0"/>
        <w:rPr>
          <w:rFonts w:eastAsia="Times New Roman"/>
          <w:noProof/>
          <w:sz w:val="22"/>
        </w:rPr>
      </w:pPr>
      <w:r>
        <w:rPr>
          <w:noProof/>
          <w:sz w:val="22"/>
        </w:rPr>
        <w:t>linja-autoilla harjoitettavaa kansainvälistä säännöllistä matkustajaliikennettä ja säännöllistä kansainvälistä erityismatkustajaliikennettä koskevan (Interbus-sopimukseen liitettävän) pöytäkirjan sopimuspuolten välillä linja-autoilla</w:t>
      </w:r>
    </w:p>
    <w:p>
      <w:pPr>
        <w:widowControl w:val="0"/>
        <w:rPr>
          <w:rFonts w:eastAsia="Times New Roman"/>
          <w:noProof/>
          <w:sz w:val="22"/>
        </w:rPr>
      </w:pPr>
      <w:r>
        <w:rPr>
          <w:noProof/>
          <w:sz w:val="22"/>
        </w:rPr>
        <w:t>Luvanhaltija: …………………………………………………………………………………………………...</w:t>
      </w:r>
    </w:p>
    <w:p>
      <w:pPr>
        <w:widowControl w:val="0"/>
        <w:spacing w:after="60"/>
        <w:rPr>
          <w:rFonts w:eastAsia="Times New Roman"/>
          <w:noProof/>
          <w:sz w:val="22"/>
        </w:rPr>
      </w:pPr>
      <w:r>
        <w:rPr>
          <w:noProof/>
          <w:sz w:val="22"/>
        </w:rPr>
        <w:t>………………………………………………………………………………………………………..</w:t>
      </w:r>
    </w:p>
    <w:p>
      <w:pPr>
        <w:widowControl w:val="0"/>
        <w:rPr>
          <w:rFonts w:eastAsia="Times New Roman"/>
          <w:noProof/>
          <w:sz w:val="22"/>
        </w:rPr>
      </w:pPr>
      <w:r>
        <w:rPr>
          <w:noProof/>
          <w:sz w:val="22"/>
        </w:rPr>
        <w:t>Liikenteenharjoittajan tai, yritysten ryhmän tai kumppanuuden ollessa kyseessä, vastaavan liikenteenharjoittajan etunimi ja sukunimi tai toiminimi:</w:t>
      </w:r>
    </w:p>
    <w:p>
      <w:pPr>
        <w:widowControl w:val="0"/>
        <w:rPr>
          <w:rFonts w:eastAsia="Times New Roman"/>
          <w:noProof/>
          <w:sz w:val="22"/>
        </w:rPr>
      </w:pPr>
      <w:r>
        <w:rPr>
          <w:noProof/>
          <w:sz w:val="22"/>
        </w:rPr>
        <w:t>Osoite: …………………………………………………………………………………………………...</w:t>
      </w:r>
    </w:p>
    <w:p>
      <w:pPr>
        <w:widowControl w:val="0"/>
        <w:rPr>
          <w:rFonts w:eastAsia="Times New Roman"/>
          <w:noProof/>
          <w:sz w:val="22"/>
        </w:rPr>
      </w:pPr>
      <w:r>
        <w:rPr>
          <w:noProof/>
          <w:sz w:val="22"/>
        </w:rPr>
        <w:t>……………………………………………………………………………………………………………...</w:t>
      </w:r>
    </w:p>
    <w:p>
      <w:pPr>
        <w:widowControl w:val="0"/>
        <w:jc w:val="left"/>
        <w:rPr>
          <w:rFonts w:eastAsia="Times New Roman"/>
          <w:noProof/>
          <w:sz w:val="22"/>
        </w:rPr>
      </w:pPr>
      <w:r>
        <w:rPr>
          <w:noProof/>
          <w:sz w:val="22"/>
        </w:rPr>
        <w:t>Puhelinnumero ja faksinumero tai sähköpostiosoite: .…………………………………………………………………………….</w:t>
      </w:r>
    </w:p>
    <w:p>
      <w:pPr>
        <w:spacing w:after="157"/>
        <w:jc w:val="center"/>
        <w:rPr>
          <w:noProof/>
          <w:szCs w:val="24"/>
        </w:rPr>
      </w:pPr>
      <w:r>
        <w:rPr>
          <w:noProof/>
          <w:sz w:val="22"/>
        </w:rPr>
        <w:t>………………………………………………………………………………………………………..</w:t>
      </w:r>
    </w:p>
    <w:p>
      <w:pPr>
        <w:rPr>
          <w:noProof/>
        </w:rPr>
      </w:pPr>
      <w:r>
        <w:rPr>
          <w:noProof/>
        </w:rPr>
        <w:br w:type="page"/>
      </w:r>
    </w:p>
    <w:p>
      <w:pPr>
        <w:widowControl w:val="0"/>
        <w:spacing w:after="157"/>
        <w:jc w:val="center"/>
        <w:rPr>
          <w:rFonts w:eastAsia="Times New Roman"/>
          <w:noProof/>
          <w:sz w:val="20"/>
          <w:szCs w:val="20"/>
        </w:rPr>
      </w:pPr>
      <w:r>
        <w:rPr>
          <w:noProof/>
          <w:sz w:val="20"/>
          <w:szCs w:val="20"/>
        </w:rPr>
        <w:t>(Luvan toinen sivu)</w:t>
      </w:r>
    </w:p>
    <w:p>
      <w:pPr>
        <w:widowControl w:val="0"/>
        <w:spacing w:after="140"/>
        <w:rPr>
          <w:rFonts w:eastAsia="Times New Roman"/>
          <w:noProof/>
          <w:sz w:val="20"/>
          <w:szCs w:val="20"/>
        </w:rPr>
      </w:pPr>
      <w:r>
        <w:rPr>
          <w:noProof/>
          <w:sz w:val="20"/>
          <w:szCs w:val="20"/>
        </w:rPr>
        <w:t>Liikenteenharjoittajan nimi, osoite, puhelinnumero ja faksinumero tai sähköpostiosoite tai, liikenteenharjoittajien ryhmän tai kumppanuuden ollessa kyseessä, kaikkien ryhmittymään tai kumppanuuteen osallistuvien liikenteenharjoittajien nimet; lisäksi on ilmoitettava mahdollisten alihankkijoiden nimet:</w:t>
      </w:r>
    </w:p>
    <w:p>
      <w:pPr>
        <w:widowControl w:val="0"/>
        <w:spacing w:after="140"/>
        <w:rPr>
          <w:rFonts w:eastAsia="Times New Roman"/>
          <w:noProof/>
          <w:sz w:val="20"/>
          <w:szCs w:val="20"/>
        </w:rPr>
      </w:pPr>
      <w:r>
        <w:rPr>
          <w:noProof/>
          <w:sz w:val="20"/>
          <w:szCs w:val="20"/>
        </w:rPr>
        <w:t>(1) ……………………………………………………………………………………………………………</w:t>
      </w:r>
    </w:p>
    <w:p>
      <w:pPr>
        <w:widowControl w:val="0"/>
        <w:spacing w:after="140"/>
        <w:rPr>
          <w:rFonts w:eastAsia="Times New Roman"/>
          <w:noProof/>
          <w:sz w:val="20"/>
          <w:szCs w:val="20"/>
        </w:rPr>
      </w:pPr>
      <w:r>
        <w:rPr>
          <w:noProof/>
          <w:sz w:val="20"/>
          <w:szCs w:val="20"/>
        </w:rPr>
        <w:t>(2) ……………………………………………………………………………………………………………</w:t>
      </w:r>
    </w:p>
    <w:p>
      <w:pPr>
        <w:widowControl w:val="0"/>
        <w:spacing w:after="140"/>
        <w:rPr>
          <w:rFonts w:eastAsia="Times New Roman"/>
          <w:noProof/>
          <w:sz w:val="20"/>
          <w:szCs w:val="20"/>
        </w:rPr>
      </w:pPr>
      <w:r>
        <w:rPr>
          <w:noProof/>
          <w:sz w:val="20"/>
          <w:szCs w:val="20"/>
        </w:rPr>
        <w:t>(3) ……………………………………………………………………………………………………………</w:t>
      </w:r>
    </w:p>
    <w:p>
      <w:pPr>
        <w:widowControl w:val="0"/>
        <w:spacing w:after="140"/>
        <w:rPr>
          <w:rFonts w:eastAsia="Times New Roman"/>
          <w:noProof/>
          <w:sz w:val="20"/>
          <w:szCs w:val="20"/>
        </w:rPr>
      </w:pPr>
      <w:r>
        <w:rPr>
          <w:noProof/>
          <w:sz w:val="20"/>
          <w:szCs w:val="20"/>
        </w:rPr>
        <w:t>(4) ……………………………………………………………………………………………………………</w:t>
      </w:r>
    </w:p>
    <w:p>
      <w:pPr>
        <w:widowControl w:val="0"/>
        <w:spacing w:after="140"/>
        <w:rPr>
          <w:rFonts w:eastAsia="Times New Roman"/>
          <w:noProof/>
          <w:sz w:val="20"/>
          <w:szCs w:val="20"/>
        </w:rPr>
      </w:pPr>
      <w:r>
        <w:rPr>
          <w:noProof/>
          <w:sz w:val="20"/>
          <w:szCs w:val="20"/>
        </w:rPr>
        <w:t>(5) ……………………………………………………………………………………………………………</w:t>
      </w:r>
    </w:p>
    <w:p>
      <w:pPr>
        <w:widowControl w:val="0"/>
        <w:spacing w:after="140"/>
        <w:rPr>
          <w:rFonts w:eastAsia="Times New Roman"/>
          <w:noProof/>
          <w:sz w:val="20"/>
          <w:szCs w:val="20"/>
        </w:rPr>
      </w:pPr>
      <w:r>
        <w:rPr>
          <w:noProof/>
          <w:sz w:val="20"/>
          <w:szCs w:val="20"/>
        </w:rPr>
        <w:t>Oheistetaan luettelo tarvittaessa</w:t>
      </w:r>
    </w:p>
    <w:p>
      <w:pPr>
        <w:widowControl w:val="0"/>
        <w:spacing w:after="140"/>
        <w:rPr>
          <w:rFonts w:eastAsia="Times New Roman"/>
          <w:noProof/>
          <w:sz w:val="20"/>
          <w:szCs w:val="20"/>
        </w:rPr>
      </w:pPr>
      <w:r>
        <w:rPr>
          <w:noProof/>
          <w:sz w:val="20"/>
          <w:szCs w:val="20"/>
        </w:rPr>
        <w:t>Kuljetusluvan voimassaoloaika: alkamispvm: ………………………………. päättymispvm: ……………………………..……...</w:t>
      </w:r>
    </w:p>
    <w:p>
      <w:pPr>
        <w:widowControl w:val="0"/>
        <w:spacing w:after="140"/>
        <w:rPr>
          <w:rFonts w:eastAsia="Times New Roman"/>
          <w:noProof/>
          <w:sz w:val="20"/>
          <w:szCs w:val="20"/>
        </w:rPr>
      </w:pPr>
      <w:r>
        <w:rPr>
          <w:noProof/>
          <w:sz w:val="20"/>
          <w:szCs w:val="20"/>
        </w:rPr>
        <w:t>Myöntämispaikka ja -aika: ………………………………………………………………………………………..</w:t>
      </w:r>
    </w:p>
    <w:p>
      <w:pPr>
        <w:widowControl w:val="0"/>
        <w:tabs>
          <w:tab w:val="left" w:pos="5809"/>
        </w:tabs>
        <w:spacing w:after="140"/>
        <w:rPr>
          <w:rFonts w:eastAsia="Times New Roman"/>
          <w:noProof/>
          <w:sz w:val="20"/>
          <w:szCs w:val="20"/>
        </w:rPr>
      </w:pPr>
      <w:r>
        <w:rPr>
          <w:noProof/>
          <w:sz w:val="20"/>
          <w:szCs w:val="20"/>
        </w:rPr>
        <w:t>Luvan antaneen viranomaisen tai viraston allekirjoitus ja leima: ……………………………………………………..</w:t>
      </w:r>
    </w:p>
    <w:p>
      <w:pPr>
        <w:widowControl w:val="0"/>
        <w:spacing w:after="140"/>
        <w:rPr>
          <w:rFonts w:eastAsia="Times New Roman"/>
          <w:noProof/>
          <w:sz w:val="20"/>
          <w:szCs w:val="20"/>
        </w:rPr>
      </w:pPr>
      <w:r>
        <w:rPr>
          <w:noProof/>
          <w:sz w:val="20"/>
          <w:szCs w:val="20"/>
        </w:rPr>
        <w:t>1. Matkareitti: ……………………………………………………………………………………………………….</w:t>
      </w:r>
    </w:p>
    <w:p>
      <w:pPr>
        <w:widowControl w:val="0"/>
        <w:tabs>
          <w:tab w:val="left" w:pos="5809"/>
        </w:tabs>
        <w:spacing w:after="140"/>
        <w:rPr>
          <w:rFonts w:eastAsia="Times New Roman"/>
          <w:noProof/>
          <w:sz w:val="20"/>
          <w:szCs w:val="20"/>
        </w:rPr>
      </w:pPr>
      <w:r>
        <w:rPr>
          <w:noProof/>
          <w:sz w:val="20"/>
          <w:szCs w:val="20"/>
        </w:rPr>
        <w:t>……………………………………………………………………………………..:…………………….….</w:t>
      </w:r>
    </w:p>
    <w:p>
      <w:pPr>
        <w:pStyle w:val="Point0letter"/>
        <w:numPr>
          <w:ilvl w:val="1"/>
          <w:numId w:val="1"/>
        </w:numPr>
        <w:spacing w:before="0" w:after="140"/>
        <w:jc w:val="left"/>
        <w:rPr>
          <w:noProof/>
          <w:sz w:val="20"/>
          <w:szCs w:val="20"/>
        </w:rPr>
      </w:pPr>
      <w:r>
        <w:rPr>
          <w:noProof/>
          <w:sz w:val="20"/>
          <w:szCs w:val="20"/>
          <w:shd w:val="clear" w:color="auto" w:fill="FFFFFF"/>
        </w:rPr>
        <w:t>Lähtöpaikka …………………………………...…………………………………</w:t>
      </w:r>
    </w:p>
    <w:p>
      <w:pPr>
        <w:widowControl w:val="0"/>
        <w:spacing w:after="140"/>
        <w:rPr>
          <w:rFonts w:eastAsia="Times New Roman"/>
          <w:iCs/>
          <w:noProof/>
          <w:sz w:val="20"/>
          <w:szCs w:val="20"/>
          <w:shd w:val="clear" w:color="auto" w:fill="FFFFFF"/>
        </w:rPr>
      </w:pPr>
      <w:r>
        <w:rPr>
          <w:iCs/>
          <w:noProof/>
          <w:sz w:val="20"/>
          <w:szCs w:val="20"/>
          <w:shd w:val="clear" w:color="auto" w:fill="FFFFFF"/>
        </w:rPr>
        <w:t>………………………………………………………………..............…………………………………....</w:t>
      </w:r>
    </w:p>
    <w:p>
      <w:pPr>
        <w:pStyle w:val="Point0letter"/>
        <w:numPr>
          <w:ilvl w:val="1"/>
          <w:numId w:val="1"/>
        </w:numPr>
        <w:spacing w:before="0" w:after="140"/>
        <w:jc w:val="left"/>
        <w:rPr>
          <w:rFonts w:eastAsia="Times New Roman"/>
          <w:noProof/>
          <w:sz w:val="20"/>
          <w:szCs w:val="20"/>
        </w:rPr>
      </w:pPr>
      <w:r>
        <w:rPr>
          <w:noProof/>
          <w:sz w:val="20"/>
          <w:szCs w:val="20"/>
        </w:rPr>
        <w:t>Määräpaikka: …………….……………………………………………………..</w:t>
      </w:r>
    </w:p>
    <w:p>
      <w:pPr>
        <w:widowControl w:val="0"/>
        <w:spacing w:after="140"/>
        <w:rPr>
          <w:rFonts w:eastAsia="Times New Roman"/>
          <w:noProof/>
          <w:sz w:val="20"/>
          <w:szCs w:val="20"/>
        </w:rPr>
      </w:pPr>
      <w:r>
        <w:rPr>
          <w:noProof/>
          <w:sz w:val="20"/>
          <w:szCs w:val="20"/>
        </w:rPr>
        <w:t>………………………………………………………..……………………………………………………....</w:t>
      </w:r>
    </w:p>
    <w:p>
      <w:pPr>
        <w:widowControl w:val="0"/>
        <w:spacing w:after="140"/>
        <w:rPr>
          <w:rFonts w:eastAsia="Times New Roman"/>
          <w:noProof/>
          <w:sz w:val="20"/>
          <w:szCs w:val="20"/>
        </w:rPr>
      </w:pPr>
      <w:r>
        <w:rPr>
          <w:noProof/>
          <w:sz w:val="20"/>
          <w:szCs w:val="20"/>
        </w:rPr>
        <w:t>Pääasiallinen reitti, jolta on alleviivattu paikat, joissa matkustajia otetaan kyytiin tai jätetään kyydistä: ………………..……..…………</w:t>
      </w:r>
    </w:p>
    <w:p>
      <w:pPr>
        <w:widowControl w:val="0"/>
        <w:spacing w:after="140"/>
        <w:rPr>
          <w:rFonts w:eastAsia="Times New Roman"/>
          <w:noProof/>
          <w:sz w:val="20"/>
          <w:szCs w:val="20"/>
        </w:rPr>
      </w:pPr>
      <w:r>
        <w:rPr>
          <w:noProof/>
          <w:sz w:val="20"/>
          <w:szCs w:val="20"/>
        </w:rPr>
        <w:t>………………………………………………………………………………………………………………..</w:t>
      </w:r>
    </w:p>
    <w:p>
      <w:pPr>
        <w:widowControl w:val="0"/>
        <w:spacing w:after="0"/>
        <w:rPr>
          <w:rFonts w:eastAsia="Times New Roman"/>
          <w:noProof/>
          <w:sz w:val="20"/>
          <w:szCs w:val="20"/>
        </w:rPr>
      </w:pPr>
      <w:r>
        <w:rPr>
          <w:noProof/>
          <w:sz w:val="20"/>
          <w:szCs w:val="20"/>
        </w:rPr>
        <w:t>2. Aikataulu: ………………………………………………………………………………………………..….</w:t>
      </w:r>
    </w:p>
    <w:p>
      <w:pPr>
        <w:widowControl w:val="0"/>
        <w:spacing w:before="0" w:after="140"/>
        <w:rPr>
          <w:rFonts w:eastAsia="Times New Roman"/>
          <w:noProof/>
          <w:sz w:val="20"/>
          <w:szCs w:val="20"/>
        </w:rPr>
      </w:pPr>
      <w:r>
        <w:rPr>
          <w:noProof/>
          <w:sz w:val="20"/>
          <w:szCs w:val="20"/>
        </w:rPr>
        <w:t>(tämän luvan liitteenä)</w:t>
      </w:r>
    </w:p>
    <w:p>
      <w:pPr>
        <w:widowControl w:val="0"/>
        <w:spacing w:after="140"/>
        <w:rPr>
          <w:rFonts w:eastAsia="Times New Roman"/>
          <w:noProof/>
          <w:sz w:val="20"/>
          <w:szCs w:val="20"/>
        </w:rPr>
      </w:pPr>
      <w:r>
        <w:rPr>
          <w:noProof/>
          <w:sz w:val="20"/>
          <w:szCs w:val="20"/>
        </w:rPr>
        <w:t>3. Säännöllinen erityisliikenne:</w:t>
      </w:r>
    </w:p>
    <w:p>
      <w:pPr>
        <w:pStyle w:val="Text2"/>
        <w:spacing w:before="0" w:after="140"/>
        <w:jc w:val="left"/>
        <w:rPr>
          <w:noProof/>
          <w:sz w:val="20"/>
          <w:szCs w:val="20"/>
        </w:rPr>
      </w:pPr>
      <w:r>
        <w:rPr>
          <w:noProof/>
          <w:sz w:val="20"/>
          <w:szCs w:val="20"/>
        </w:rPr>
        <w:t>a) matkustajaryhmä: ………………….………………….…….</w:t>
      </w:r>
    </w:p>
    <w:p>
      <w:pPr>
        <w:pStyle w:val="Text2"/>
        <w:spacing w:before="0" w:after="140"/>
        <w:jc w:val="left"/>
        <w:rPr>
          <w:rFonts w:eastAsia="Times New Roman"/>
          <w:noProof/>
          <w:sz w:val="20"/>
          <w:szCs w:val="20"/>
        </w:rPr>
      </w:pPr>
      <w:r>
        <w:rPr>
          <w:noProof/>
          <w:sz w:val="20"/>
          <w:szCs w:val="20"/>
        </w:rPr>
        <w:t>……………………………...........................................................................</w:t>
      </w:r>
    </w:p>
    <w:p>
      <w:pPr>
        <w:widowControl w:val="0"/>
        <w:spacing w:after="140"/>
        <w:jc w:val="left"/>
        <w:rPr>
          <w:rFonts w:eastAsia="Times New Roman"/>
          <w:noProof/>
          <w:sz w:val="20"/>
          <w:szCs w:val="20"/>
        </w:rPr>
      </w:pPr>
      <w:r>
        <w:rPr>
          <w:noProof/>
          <w:sz w:val="20"/>
          <w:szCs w:val="20"/>
        </w:rPr>
        <w:t>4. Muut ehdot tai erityishuomautukset: …...…………...................................................</w:t>
      </w:r>
    </w:p>
    <w:p>
      <w:pPr>
        <w:pStyle w:val="Text2"/>
        <w:spacing w:before="0" w:after="140"/>
        <w:jc w:val="left"/>
        <w:rPr>
          <w:rFonts w:eastAsia="Times New Roman"/>
          <w:noProof/>
          <w:sz w:val="20"/>
          <w:szCs w:val="20"/>
        </w:rPr>
      </w:pPr>
      <w:r>
        <w:rPr>
          <w:noProof/>
          <w:sz w:val="20"/>
          <w:szCs w:val="20"/>
        </w:rPr>
        <w:t>.............................................................................................................</w:t>
      </w:r>
    </w:p>
    <w:p>
      <w:pPr>
        <w:pStyle w:val="Text2"/>
        <w:spacing w:before="0" w:after="140"/>
        <w:jc w:val="left"/>
        <w:rPr>
          <w:rFonts w:eastAsia="Times New Roman"/>
          <w:noProof/>
          <w:sz w:val="20"/>
          <w:szCs w:val="20"/>
        </w:rPr>
      </w:pPr>
      <w:r>
        <w:rPr>
          <w:noProof/>
          <w:sz w:val="20"/>
          <w:szCs w:val="20"/>
        </w:rPr>
        <w:t>.............................................................................................................</w:t>
      </w:r>
    </w:p>
    <w:p>
      <w:pPr>
        <w:pStyle w:val="Text2"/>
        <w:spacing w:before="0" w:after="0"/>
        <w:jc w:val="right"/>
        <w:rPr>
          <w:rFonts w:eastAsia="Times New Roman"/>
          <w:noProof/>
          <w:sz w:val="20"/>
          <w:szCs w:val="20"/>
        </w:rPr>
      </w:pPr>
      <w:r>
        <w:rPr>
          <w:noProof/>
          <w:sz w:val="20"/>
          <w:szCs w:val="20"/>
        </w:rPr>
        <w:t>Liikenneluvan antaneen viranomaisen leima</w:t>
      </w:r>
    </w:p>
    <w:p>
      <w:pPr>
        <w:widowControl w:val="0"/>
        <w:spacing w:after="0"/>
        <w:rPr>
          <w:rFonts w:eastAsia="Times New Roman"/>
          <w:b/>
          <w:noProof/>
          <w:sz w:val="20"/>
          <w:szCs w:val="20"/>
          <w:u w:val="single"/>
        </w:rPr>
      </w:pPr>
      <w:r>
        <w:rPr>
          <w:b/>
          <w:noProof/>
          <w:sz w:val="20"/>
          <w:szCs w:val="20"/>
          <w:u w:val="single"/>
        </w:rPr>
        <w:t>Tärkeä huomautus:</w:t>
      </w:r>
    </w:p>
    <w:p>
      <w:pPr>
        <w:pStyle w:val="Point0number"/>
        <w:numPr>
          <w:ilvl w:val="0"/>
          <w:numId w:val="1"/>
        </w:numPr>
        <w:rPr>
          <w:noProof/>
          <w:sz w:val="20"/>
          <w:szCs w:val="20"/>
        </w:rPr>
      </w:pPr>
      <w:r>
        <w:rPr>
          <w:noProof/>
          <w:sz w:val="20"/>
          <w:szCs w:val="20"/>
        </w:rPr>
        <w:t>Tämä lupa on voimassa koko matkan ajan.</w:t>
      </w:r>
    </w:p>
    <w:p>
      <w:pPr>
        <w:pStyle w:val="Point0number"/>
        <w:numPr>
          <w:ilvl w:val="0"/>
          <w:numId w:val="1"/>
        </w:numPr>
        <w:rPr>
          <w:noProof/>
          <w:sz w:val="20"/>
          <w:szCs w:val="20"/>
        </w:rPr>
      </w:pPr>
      <w:r>
        <w:rPr>
          <w:noProof/>
          <w:sz w:val="20"/>
          <w:szCs w:val="20"/>
        </w:rPr>
        <w:t>Lupa tai lupaviranomaisen oikeaksi todistama jäljennös siitä on pidettävä ajoneuvossa koko matkan ajan ja esitettävä tarkastusviranomaisten pyynnöstä.</w:t>
      </w:r>
    </w:p>
    <w:p>
      <w:pPr>
        <w:pStyle w:val="Point0number"/>
        <w:numPr>
          <w:ilvl w:val="0"/>
          <w:numId w:val="1"/>
        </w:numPr>
        <w:rPr>
          <w:noProof/>
        </w:rPr>
      </w:pPr>
      <w:r>
        <w:rPr>
          <w:noProof/>
          <w:sz w:val="20"/>
          <w:szCs w:val="20"/>
        </w:rPr>
        <w:t>Lähtö- tai määräpaikan on oltava sen sopimuspuolen alueella, johon liikenteenharjoittaja on sijoittautunut ja johon linja-autot on rekisteröity.</w:t>
      </w:r>
    </w:p>
    <w:p>
      <w:pPr>
        <w:spacing w:before="0" w:after="200" w:line="276" w:lineRule="auto"/>
        <w:jc w:val="left"/>
        <w:rPr>
          <w:noProof/>
        </w:rPr>
      </w:pPr>
      <w:r>
        <w:rPr>
          <w:noProof/>
        </w:rPr>
        <w:br w:type="page"/>
      </w:r>
    </w:p>
    <w:p>
      <w:pPr>
        <w:jc w:val="center"/>
        <w:rPr>
          <w:noProof/>
        </w:rPr>
      </w:pPr>
      <w:r>
        <w:rPr>
          <w:noProof/>
        </w:rPr>
        <w:t>(Luvan kolmas sivu)</w:t>
      </w:r>
    </w:p>
    <w:p>
      <w:pPr>
        <w:spacing w:after="0"/>
        <w:jc w:val="center"/>
        <w:rPr>
          <w:b/>
          <w:noProof/>
        </w:rPr>
      </w:pPr>
      <w:r>
        <w:rPr>
          <w:b/>
          <w:noProof/>
        </w:rPr>
        <w:t>YLEISIÄ NÄKÖKOHTIA</w:t>
      </w:r>
    </w:p>
    <w:p>
      <w:pPr>
        <w:spacing w:after="0"/>
        <w:rPr>
          <w:noProof/>
        </w:rPr>
      </w:pPr>
      <w:r>
        <w:rPr>
          <w:noProof/>
        </w:rPr>
        <w:t>(1)</w:t>
      </w:r>
      <w:r>
        <w:rPr>
          <w:noProof/>
        </w:rPr>
        <w:tab/>
        <w:t>Liikenteenharjoittajan on aloitettava liikenne kyseisen luvan myöntäneen lupaviranomaisen päätöksessä ilmoitetun ajan kuluessa.</w:t>
      </w:r>
    </w:p>
    <w:p>
      <w:pPr>
        <w:spacing w:after="0"/>
        <w:rPr>
          <w:noProof/>
          <w:szCs w:val="24"/>
        </w:rPr>
      </w:pPr>
      <w:r>
        <w:rPr>
          <w:noProof/>
        </w:rPr>
        <w:t>(2)</w:t>
      </w:r>
      <w:r>
        <w:rPr>
          <w:noProof/>
        </w:rPr>
        <w:tab/>
        <w:t>Muutoin kuin ylivoimaisen esteen sattuessa säännöllistä kansainvälistä liikennettä tai säännöllistä kansainvälistä erityisliikennettä harjoittavan liikenteenharjoittajan on toteutettava kaikki toimenpiteet sen varmistamiseksi, että liikenne on kuljetusluvassa vahvistettujen ehtojen mukainen.</w:t>
      </w:r>
    </w:p>
    <w:p>
      <w:pPr>
        <w:spacing w:after="0"/>
        <w:rPr>
          <w:noProof/>
          <w:szCs w:val="24"/>
        </w:rPr>
      </w:pPr>
      <w:r>
        <w:rPr>
          <w:noProof/>
        </w:rPr>
        <w:t>(3)</w:t>
      </w:r>
      <w:r>
        <w:rPr>
          <w:noProof/>
        </w:rPr>
        <w:tab/>
        <w:t>Liikenteenharjoittajan on annettava matkareittiä, pysähdyspaikkoja, aikataulua, kuljetusmaksuja ja -ehtoja koskevat tiedot julkisesti saataville.</w:t>
      </w:r>
    </w:p>
    <w:p>
      <w:pPr>
        <w:spacing w:after="0"/>
        <w:rPr>
          <w:noProof/>
          <w:szCs w:val="24"/>
        </w:rPr>
      </w:pPr>
      <w:r>
        <w:rPr>
          <w:noProof/>
        </w:rPr>
        <w:t>(4)</w:t>
      </w:r>
      <w:r>
        <w:rPr>
          <w:noProof/>
        </w:rPr>
        <w:tab/>
        <w:t>Asianomaisten sopimuspuolten toimivaltaiset viranomaiset voivat yhteisellä sopimuksella ja luvanhaltijan suostumuksella muuttaa säännöllisen kansainvälisen liikenteen ja säännöllisen kansainvälisen erityisliikenteen harjoittamisedellytyksiä.</w:t>
      </w:r>
    </w:p>
    <w:p>
      <w:pPr>
        <w:spacing w:after="0"/>
        <w:rPr>
          <w:noProof/>
          <w:szCs w:val="24"/>
        </w:rPr>
      </w:pPr>
      <w:r>
        <w:rPr>
          <w:noProof/>
        </w:rPr>
        <w:t>(5)</w:t>
      </w:r>
      <w:r>
        <w:rPr>
          <w:noProof/>
        </w:rPr>
        <w:tab/>
        <w:t>Vaikuttamatta ajoneuvoa ja kuljettajaa koskeviin asiakirjavaatimuksiin (kuten ajoneuvon rekisteröintitodistus ja ajokortti) seuraavat asiakirjat ovat tämän pöytäkirjan nojalla valvonta-asiakirjoja, jotka on pidettävä ajoneuvossa ja esitettävä minkä tahansa valtuutetun tarkastusviranomaisen pyynnöstä:</w:t>
      </w:r>
    </w:p>
    <w:p>
      <w:pPr>
        <w:spacing w:after="0"/>
        <w:rPr>
          <w:noProof/>
        </w:rPr>
      </w:pPr>
      <w:r>
        <w:rPr>
          <w:noProof/>
        </w:rPr>
        <w:t>–</w:t>
      </w:r>
      <w:r>
        <w:rPr>
          <w:noProof/>
        </w:rPr>
        <w:tab/>
        <w:t>säännöllisen kansainvälisen liikenteen tai säännöllisen kansainvälisen erityisliikenteen harjoittamista koskeva lupa tai sen oikeaksi todistettu jäljennös,</w:t>
      </w:r>
    </w:p>
    <w:p>
      <w:pPr>
        <w:spacing w:after="0"/>
        <w:rPr>
          <w:noProof/>
          <w:szCs w:val="24"/>
        </w:rPr>
      </w:pPr>
      <w:r>
        <w:rPr>
          <w:noProof/>
        </w:rPr>
        <w:t>–</w:t>
      </w:r>
      <w:r>
        <w:rPr>
          <w:noProof/>
        </w:rPr>
        <w:tab/>
        <w:t>maanteiden kansainvälisen henkilöliikenteen harjoittamista kansallisen tai Euroopan unionin lainsäädännön mukaisesti koskeva liikenteenharjoittajan lupa tai sen oikeaksi todistettu jäljennös,</w:t>
      </w:r>
    </w:p>
    <w:p>
      <w:pPr>
        <w:spacing w:after="0"/>
        <w:rPr>
          <w:noProof/>
          <w:szCs w:val="24"/>
        </w:rPr>
      </w:pPr>
      <w:r>
        <w:rPr>
          <w:noProof/>
        </w:rPr>
        <w:t>–</w:t>
      </w:r>
      <w:r>
        <w:rPr>
          <w:noProof/>
        </w:rPr>
        <w:tab/>
        <w:t>säännöllisen kansainvälisen erityisliikenteen ollessa kyseessä kuljetuksen järjestäjän ja liikenteenharjoittajan välinen sopimus tai sen oikeaksi todistettu jäljennös sekä asiakirja, joka on todisteena siitä, että kyseessä olevat matkustajat muodostavat muut matkustajat poissulkevan erityisen ryhmän säännöllisen erityisliikenteen harjoittamista varten,</w:t>
      </w:r>
    </w:p>
    <w:p>
      <w:pPr>
        <w:spacing w:after="0"/>
        <w:rPr>
          <w:rFonts w:eastAsia="Arial Unicode MS"/>
          <w:noProof/>
          <w:szCs w:val="24"/>
        </w:rPr>
      </w:pPr>
      <w:r>
        <w:rPr>
          <w:noProof/>
        </w:rPr>
        <w:t>–</w:t>
      </w:r>
      <w:r>
        <w:rPr>
          <w:noProof/>
        </w:rPr>
        <w:tab/>
        <w:t>kun säännöllisen liikenteen tai säännöllisen erityisliikenteen liikenteenharjoittaja käyttää lisäajoneuvoja väliaikaisten ja poikkeuksellisten tilanteiden hoitamiseen, edellä mainittujen asianmukaisten asiakirjojen ohella vaaditaan säännöllisen kansainvälisen liikenteen tai säännöllisen kansainvälisen erityisliikenteen liikenteenharjoittajan ja lisäajoneuvot käyttöön antavan yrityksen välisen sopimuksen jäljennös tai vastaava asiakirja.</w:t>
      </w:r>
    </w:p>
    <w:p>
      <w:pPr>
        <w:jc w:val="center"/>
        <w:rPr>
          <w:noProof/>
          <w:szCs w:val="24"/>
        </w:rPr>
      </w:pPr>
      <w:r>
        <w:rPr>
          <w:noProof/>
        </w:rPr>
        <w:br w:type="page"/>
        <w:t>(Luvan neljäs sivu)</w:t>
      </w:r>
    </w:p>
    <w:p>
      <w:pPr>
        <w:jc w:val="center"/>
        <w:rPr>
          <w:noProof/>
        </w:rPr>
      </w:pPr>
      <w:r>
        <w:rPr>
          <w:b/>
          <w:noProof/>
        </w:rPr>
        <w:t>YLEISIÄ NÄKÖKOHTIA</w:t>
      </w:r>
      <w:r>
        <w:rPr>
          <w:noProof/>
        </w:rPr>
        <w:t xml:space="preserve"> (jatkuu)</w:t>
      </w:r>
    </w:p>
    <w:p>
      <w:pPr>
        <w:rPr>
          <w:noProof/>
          <w:szCs w:val="24"/>
        </w:rPr>
      </w:pPr>
      <w:r>
        <w:rPr>
          <w:noProof/>
        </w:rPr>
        <w:t>(6)</w:t>
      </w:r>
      <w:r>
        <w:rPr>
          <w:noProof/>
        </w:rPr>
        <w:tab/>
        <w:t>Säännöllistä kansainvälistä liikennettä, lukuun ottamatta säännöllistä erityisliikennettä, harjoittavien liikenteenharjoittajien on käytettävä joko henkilökohtaisia matkalippuja tai ryhmämatkalippuja, jotka vahvistavat matkustajan oikeuden kuljetukseen ja joilla todistetaan matkustajan ja liikenteenharjoittajan välinen kuljetussopimus. Liput voivat olla myös sähköisessä muodossa, ja niistä on käytävä ilmi seuraavat tiedot:</w:t>
      </w:r>
    </w:p>
    <w:p>
      <w:pPr>
        <w:pStyle w:val="Point1letter"/>
        <w:numPr>
          <w:ilvl w:val="3"/>
          <w:numId w:val="1"/>
        </w:numPr>
        <w:rPr>
          <w:noProof/>
          <w:shd w:val="clear" w:color="auto" w:fill="FFFFFF"/>
        </w:rPr>
      </w:pPr>
      <w:r>
        <w:rPr>
          <w:noProof/>
          <w:shd w:val="clear" w:color="auto" w:fill="FFFFFF"/>
        </w:rPr>
        <w:t>liikenteenharjoittajan nimi,</w:t>
      </w:r>
    </w:p>
    <w:p>
      <w:pPr>
        <w:pStyle w:val="Point1letter"/>
        <w:numPr>
          <w:ilvl w:val="3"/>
          <w:numId w:val="1"/>
        </w:numPr>
        <w:rPr>
          <w:noProof/>
          <w:shd w:val="clear" w:color="auto" w:fill="FFFFFF"/>
        </w:rPr>
      </w:pPr>
      <w:r>
        <w:rPr>
          <w:noProof/>
          <w:shd w:val="clear" w:color="auto" w:fill="FFFFFF"/>
        </w:rPr>
        <w:t>lähtö- ja määräpaikka ja soveltuvin osin paluumatka,</w:t>
      </w:r>
    </w:p>
    <w:p>
      <w:pPr>
        <w:pStyle w:val="Point1letter"/>
        <w:numPr>
          <w:ilvl w:val="3"/>
          <w:numId w:val="1"/>
        </w:numPr>
        <w:rPr>
          <w:noProof/>
          <w:shd w:val="clear" w:color="auto" w:fill="FFFFFF"/>
        </w:rPr>
      </w:pPr>
      <w:r>
        <w:rPr>
          <w:noProof/>
          <w:shd w:val="clear" w:color="auto" w:fill="FFFFFF"/>
        </w:rPr>
        <w:t>lipun voimassaoloaika ja soveltuvin osin lähtöpäivä ja -aika,</w:t>
      </w:r>
    </w:p>
    <w:p>
      <w:pPr>
        <w:pStyle w:val="Point1letter"/>
        <w:numPr>
          <w:ilvl w:val="3"/>
          <w:numId w:val="1"/>
        </w:numPr>
        <w:rPr>
          <w:noProof/>
          <w:shd w:val="clear" w:color="auto" w:fill="FFFFFF"/>
        </w:rPr>
      </w:pPr>
      <w:r>
        <w:rPr>
          <w:noProof/>
          <w:shd w:val="clear" w:color="auto" w:fill="FFFFFF"/>
        </w:rPr>
        <w:t>kuljetuksen hinta.</w:t>
      </w:r>
    </w:p>
    <w:p>
      <w:pPr>
        <w:rPr>
          <w:noProof/>
        </w:rPr>
      </w:pPr>
      <w:r>
        <w:rPr>
          <w:noProof/>
        </w:rPr>
        <w:t>Matkustajan on esitettävä matkalippu minkä tahansa valtuutetun tarkastusviranomaisen pyynnöstä.</w:t>
      </w:r>
    </w:p>
    <w:p>
      <w:pPr>
        <w:rPr>
          <w:noProof/>
          <w:szCs w:val="24"/>
        </w:rPr>
      </w:pPr>
      <w:r>
        <w:rPr>
          <w:noProof/>
        </w:rPr>
        <w:t>(7)</w:t>
      </w:r>
      <w:r>
        <w:rPr>
          <w:noProof/>
        </w:rPr>
        <w:tab/>
        <w:t>Kansainvälistä säännöllistä matkustajaliikennettä ja säännöllistä kansainvälistä erityismatkustajaliikennettä linja-autolla harjoittavien liikenteenharjoittajien on sallittava kaikki ja erityisesti ajo- ja lepoaikoja ja tieliikenteen turvallisuutta ja päästöjä koskevat tarkastukset, jotka tehdään liikenteen asianmukaisen hoitamisen varmistamiseksi.</w:t>
      </w:r>
    </w:p>
    <w:p>
      <w:pPr>
        <w:jc w:val="center"/>
        <w:rPr>
          <w:noProof/>
          <w:szCs w:val="23"/>
        </w:rPr>
      </w:pPr>
      <w:r>
        <w:rPr>
          <w:noProof/>
        </w:rPr>
        <w:t>________________</w:t>
      </w:r>
    </w:p>
    <w:sectPr>
      <w:footnotePr>
        <w:numRestart w:val="eachSect"/>
      </w:footnotePr>
      <w:pgSz w:w="11907" w:h="16839" w:code="9"/>
      <w:pgMar w:top="1134" w:right="1134" w:bottom="1134" w:left="1134" w:header="1134" w:footer="113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FI</w:t>
    </w:r>
    <w:r>
      <w:rPr>
        <w:rFonts w:ascii="Arial" w:hAnsi="Arial" w:cs="Arial"/>
        <w:b/>
        <w:sz w:val="48"/>
      </w:rPr>
      <w:tab/>
    </w:r>
    <w:r>
      <w:rPr>
        <w:rFonts w:ascii="Arial" w:hAnsi="Arial" w:cs="Arial"/>
        <w:b/>
        <w:sz w:val="48"/>
      </w:rPr>
      <w:tab/>
    </w:r>
    <w:r>
      <w:tab/>
    </w:r>
    <w:r>
      <w:rPr>
        <w:rFonts w:ascii="Arial" w:hAnsi="Arial" w:cs="Arial"/>
        <w:b/>
        <w:sz w:val="48"/>
      </w:rPr>
      <w:t>FI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FI</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FI</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US"/>
        </w:rPr>
      </w:pPr>
      <w:r>
        <w:rPr>
          <w:rStyle w:val="FootnoteReference"/>
        </w:rPr>
        <w:footnoteRef/>
      </w:r>
      <w:r>
        <w:rPr>
          <w:lang w:val="en-US"/>
        </w:rPr>
        <w:tab/>
        <w:t>EYVL L 321, 26.11.2002, s. 13.</w:t>
      </w:r>
    </w:p>
  </w:footnote>
  <w:footnote w:id="2">
    <w:p>
      <w:pPr>
        <w:pStyle w:val="FootnoteText"/>
        <w:rPr>
          <w:lang w:val="en-US"/>
        </w:rPr>
      </w:pPr>
      <w:r>
        <w:rPr>
          <w:rStyle w:val="FootnoteReference"/>
        </w:rPr>
        <w:footnoteRef/>
      </w:r>
      <w:r>
        <w:rPr>
          <w:lang w:val="en-US"/>
        </w:rPr>
        <w:tab/>
        <w:t>EYVL L 321, 26.11.2002, s. 44.</w:t>
      </w:r>
    </w:p>
  </w:footnote>
  <w:footnote w:id="3">
    <w:p>
      <w:pPr>
        <w:pStyle w:val="FootnoteText"/>
        <w:spacing w:after="60"/>
        <w:rPr>
          <w:lang w:val="en-US"/>
        </w:rPr>
      </w:pPr>
      <w:r>
        <w:rPr>
          <w:rStyle w:val="FootnoteReference"/>
        </w:rPr>
        <w:footnoteRef/>
      </w:r>
      <w:r>
        <w:rPr>
          <w:lang w:val="en-US"/>
        </w:rPr>
        <w:tab/>
        <w:t>EYVL L 321, 26.11.2002, s. 13.</w:t>
      </w:r>
    </w:p>
  </w:footnote>
  <w:footnote w:id="4">
    <w:p>
      <w:pPr>
        <w:pStyle w:val="FootnoteText"/>
        <w:rPr>
          <w:lang w:val="en-US"/>
        </w:rPr>
      </w:pPr>
      <w:r>
        <w:rPr>
          <w:rStyle w:val="FootnoteReference"/>
        </w:rPr>
        <w:footnoteRef/>
      </w:r>
      <w:r>
        <w:rPr>
          <w:lang w:val="en-US"/>
        </w:rPr>
        <w:tab/>
        <w:t>EYVL L 321, 26.11.2002, s. 44.</w:t>
      </w:r>
    </w:p>
  </w:footnote>
  <w:footnote w:id="5">
    <w:p>
      <w:pPr>
        <w:pStyle w:val="FootnoteText"/>
        <w:spacing w:after="60"/>
      </w:pPr>
      <w:r>
        <w:rPr>
          <w:rStyle w:val="FootnoteReference"/>
        </w:rPr>
        <w:footnoteRef/>
      </w:r>
      <w:r>
        <w:tab/>
        <w:t>Tässä artiklassa ’liikenteenharjoittajista’ käytetään myös nimitystä ’liikennöitsijä’.</w:t>
      </w:r>
    </w:p>
  </w:footnote>
  <w:footnote w:id="6">
    <w:p>
      <w:pPr>
        <w:pStyle w:val="FootnoteText"/>
        <w:spacing w:after="60"/>
      </w:pPr>
      <w:r>
        <w:rPr>
          <w:rStyle w:val="FootnoteReference"/>
        </w:rPr>
        <w:footnoteRef/>
      </w:r>
      <w:r>
        <w:tab/>
        <w:t>Rastitaan ja täydennetään tilanteen mukaan.</w:t>
      </w:r>
    </w:p>
  </w:footnote>
  <w:footnote w:id="7">
    <w:p>
      <w:pPr>
        <w:pStyle w:val="FootnoteText"/>
        <w:spacing w:after="60"/>
      </w:pPr>
      <w:r>
        <w:rPr>
          <w:rStyle w:val="FootnoteReference"/>
        </w:rPr>
        <w:footnoteRef/>
      </w:r>
      <w:r>
        <w:tab/>
        <w:t>Tarvittaessa liitetään mukaan luettelo.</w:t>
      </w:r>
    </w:p>
  </w:footnote>
  <w:footnote w:id="8">
    <w:p>
      <w:pPr>
        <w:pStyle w:val="FootnoteText"/>
        <w:spacing w:after="60"/>
      </w:pPr>
      <w:r>
        <w:rPr>
          <w:rStyle w:val="FootnoteReference"/>
        </w:rPr>
        <w:footnoteRef/>
      </w:r>
      <w:r>
        <w:tab/>
        <w:t>Rastitaan ja täydennetään tilanteen mukaan.</w:t>
      </w:r>
    </w:p>
  </w:footnote>
  <w:footnote w:id="9">
    <w:p>
      <w:pPr>
        <w:pStyle w:val="FootnoteText"/>
        <w:spacing w:after="60"/>
      </w:pPr>
      <w:r>
        <w:rPr>
          <w:rStyle w:val="FootnoteReference"/>
        </w:rPr>
        <w:footnoteRef/>
      </w:r>
      <w:r>
        <w:tab/>
        <w:t>Lupaviranomainen voi pyytää kattavan luettelon pysähdyspaikoista, joissa matkustajia otetaan kyytiin ja jätetään kyydistä, täydellisine osoitteineen. Luettelo liitetään erikseen tähän hakemuslomakkeeseen.</w:t>
      </w:r>
    </w:p>
  </w:footnote>
  <w:footnote w:id="10">
    <w:p>
      <w:pPr>
        <w:pStyle w:val="FootnoteText"/>
        <w:spacing w:after="60"/>
      </w:pPr>
      <w:r>
        <w:rPr>
          <w:rStyle w:val="FootnoteReference"/>
        </w:rPr>
        <w:footnoteRef/>
      </w:r>
      <w:r>
        <w:tab/>
      </w:r>
      <w:r>
        <w:rPr>
          <w:rStyle w:val="Notedebasdepage"/>
          <w:sz w:val="20"/>
          <w:szCs w:val="20"/>
        </w:rPr>
        <w:t>Täytetään tarvittaessa.</w:t>
      </w:r>
    </w:p>
  </w:footnote>
  <w:footnote w:id="11">
    <w:p>
      <w:pPr>
        <w:pStyle w:val="FootnoteText"/>
        <w:spacing w:after="60"/>
      </w:pPr>
      <w:r>
        <w:rPr>
          <w:rStyle w:val="FootnoteReference"/>
        </w:rPr>
        <w:footnoteRef/>
      </w:r>
      <w:r>
        <w:tab/>
        <w:t>Merkitään maatunnus: Alankomaat (NL), Albania (AL), Belgia (B), Bosnia ja Hertsegovina (BIH), Bulgaria (BG), Espanja (E), Irlanti (IRL), Italia (I), Itävalta (A), Kreikka (GR), Kroatia (HR), Kypros (CY), Latvia (LV), Liettua (LT), Luxemburg (L), Malta (MT), Moldovan tasavalta (MD), Montenegro (ME), Pohjois-Makedonia (MK), Portugali (P), Puola (PL), Ranska (F), Romania (RO), Ruotsi (S), Saksa (D), Slovakia (SK), Slovenia (SLO), Suomi (FIN), Tanska (DK), Tšekki (CZ), Turkki (TR), Ukraina (UA), Unkari (H), Viro (EST), Yhdistynyt kuningaskunta (UK).</w:t>
      </w:r>
    </w:p>
  </w:footnote>
  <w:footnote w:id="12">
    <w:p>
      <w:pPr>
        <w:pStyle w:val="FootnoteText"/>
        <w:spacing w:after="60"/>
      </w:pPr>
      <w:r>
        <w:rPr>
          <w:rStyle w:val="FootnoteReference"/>
        </w:rPr>
        <w:footnoteRef/>
      </w:r>
      <w:r>
        <w:tab/>
        <w:t>Rastitaan ja täydennetään tilanteen mukaan.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5F2BBA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9B2465E"/>
    <w:lvl w:ilvl="0">
      <w:start w:val="1"/>
      <w:numFmt w:val="decimal"/>
      <w:pStyle w:val="ListNumber3"/>
      <w:lvlText w:val="%1."/>
      <w:lvlJc w:val="left"/>
      <w:pPr>
        <w:tabs>
          <w:tab w:val="num" w:pos="926"/>
        </w:tabs>
        <w:ind w:left="926" w:hanging="360"/>
      </w:pPr>
    </w:lvl>
  </w:abstractNum>
  <w:abstractNum w:abstractNumId="2">
    <w:nsid w:val="FFFFFF7F"/>
    <w:multiLevelType w:val="singleLevel"/>
    <w:tmpl w:val="52388D22"/>
    <w:lvl w:ilvl="0">
      <w:start w:val="1"/>
      <w:numFmt w:val="decimal"/>
      <w:pStyle w:val="ListNumber2"/>
      <w:lvlText w:val="%1."/>
      <w:lvlJc w:val="left"/>
      <w:pPr>
        <w:tabs>
          <w:tab w:val="num" w:pos="643"/>
        </w:tabs>
        <w:ind w:left="643" w:hanging="360"/>
      </w:pPr>
    </w:lvl>
  </w:abstractNum>
  <w:abstractNum w:abstractNumId="3">
    <w:nsid w:val="FFFFFF81"/>
    <w:multiLevelType w:val="singleLevel"/>
    <w:tmpl w:val="F85EEA8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69EF32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5E4DF3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D84F8F0"/>
    <w:lvl w:ilvl="0">
      <w:start w:val="1"/>
      <w:numFmt w:val="decimal"/>
      <w:pStyle w:val="ListNumber"/>
      <w:lvlText w:val="%1."/>
      <w:lvlJc w:val="left"/>
      <w:pPr>
        <w:tabs>
          <w:tab w:val="num" w:pos="360"/>
        </w:tabs>
        <w:ind w:left="360" w:hanging="360"/>
      </w:pPr>
    </w:lvl>
  </w:abstractNum>
  <w:abstractNum w:abstractNumId="7">
    <w:nsid w:val="FFFFFF89"/>
    <w:multiLevelType w:val="singleLevel"/>
    <w:tmpl w:val="82627A4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5">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6">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7">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8">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19">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1">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9">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1"/>
  </w:num>
  <w:num w:numId="12">
    <w:abstractNumId w:val="15"/>
  </w:num>
  <w:num w:numId="13">
    <w:abstractNumId w:val="17"/>
  </w:num>
  <w:num w:numId="14">
    <w:abstractNumId w:val="30"/>
  </w:num>
  <w:num w:numId="15">
    <w:abstractNumId w:val="10"/>
  </w:num>
  <w:num w:numId="16">
    <w:abstractNumId w:val="21"/>
  </w:num>
  <w:num w:numId="17">
    <w:abstractNumId w:val="16"/>
  </w:num>
  <w:num w:numId="18">
    <w:abstractNumId w:val="18"/>
  </w:num>
  <w:num w:numId="19">
    <w:abstractNumId w:val="29"/>
  </w:num>
  <w:num w:numId="20">
    <w:abstractNumId w:val="14"/>
  </w:num>
  <w:num w:numId="21">
    <w:abstractNumId w:val="8"/>
  </w:num>
  <w:num w:numId="22">
    <w:abstractNumId w:val="31"/>
    <w:lvlOverride w:ilvl="0">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19"/>
  </w:num>
  <w:num w:numId="29">
    <w:abstractNumId w:val="28"/>
  </w:num>
  <w:num w:numId="30">
    <w:abstractNumId w:val="13"/>
  </w:num>
  <w:num w:numId="31">
    <w:abstractNumId w:val="20"/>
  </w:num>
  <w:num w:numId="32">
    <w:abstractNumId w:val="11"/>
  </w:num>
  <w:num w:numId="33">
    <w:abstractNumId w:val="27"/>
  </w:num>
  <w:num w:numId="34">
    <w:abstractNumId w:val="9"/>
  </w:num>
  <w:num w:numId="35">
    <w:abstractNumId w:val="22"/>
  </w:num>
  <w:num w:numId="36">
    <w:abstractNumId w:val="24"/>
  </w:num>
  <w:num w:numId="37">
    <w:abstractNumId w:val="25"/>
  </w:num>
  <w:num w:numId="38">
    <w:abstractNumId w:val="12"/>
  </w:num>
  <w:num w:numId="39">
    <w:abstractNumId w:val="23"/>
  </w:num>
  <w:num w:numId="40">
    <w:abstractNumId w:val="3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ttachedTemplate r:id="rId1"/>
  <w:revisionView w:markup="0"/>
  <w:defaultTabStop w:val="720"/>
  <w:hyphenationZone w:val="425"/>
  <w:characterSpacingControl w:val="doNotCompress"/>
  <w:hdrShapeDefaults>
    <o:shapedefaults v:ext="edit" spidmax="14540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9-09 09:22:5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 w:val="asiakirjaan"/>
    <w:docVar w:name="LW_ACCOMPAGNANT.CP" w:val="asiakirjaan"/>
    <w:docVar w:name="LW_ANNEX_NBR_FIRST" w:val="1"/>
    <w:docVar w:name="LW_ANNEX_NBR_LAST" w:val="1"/>
    <w:docVar w:name="LW_ANNEX_UNIQUE" w:val="1"/>
    <w:docVar w:name="LW_CORRIGENDUM" w:val="&lt;UNUSED&gt;"/>
    <w:docVar w:name="LW_COVERPAGE_EXISTS" w:val="True"/>
    <w:docVar w:name="LW_COVERPAGE_GUID" w:val="DC88485B-95CE-47BC-B8AE-355C0B933803"/>
    <w:docVar w:name="LW_COVERPAGE_TYPE" w:val="1"/>
    <w:docVar w:name="LW_CROSSREFERENCE" w:val="&lt;UNUSED&gt;"/>
    <w:docVar w:name="LW_DocType" w:val="ANNEX"/>
    <w:docVar w:name="LW_EMISSION" w:val="18.9.2020"/>
    <w:docVar w:name="LW_EMISSION_ISODATE" w:val="2020-09-18"/>
    <w:docVar w:name="LW_EMISSION_LOCATION" w:val="BRX"/>
    <w:docVar w:name="LW_EMISSION_PREFIX" w:val="Bryssel "/>
    <w:docVar w:name="LW_EMISSION_SUFFIX" w:val="&lt;EMPTY&gt;"/>
    <w:docVar w:name="LW_ID_DOCSTRUCTURE" w:val="COM/ANNEX"/>
    <w:docVar w:name="LW_ID_DOCTYPE" w:val="SG-017"/>
    <w:docVar w:name="LW_LANGUE" w:val="FI"/>
    <w:docVar w:name="LW_LEVEL_OF_SENSITIVITY" w:val="Standard treatment"/>
    <w:docVar w:name="LW_NOM.INST" w:val="EUROOPAN KOMISSIO"/>
    <w:docVar w:name="LW_NOM.INST_JOINTDOC" w:val="&lt;EMPTY&gt;"/>
    <w:docVar w:name="LW_OBJETACTEPRINCIPAL" w:val="linja-autoilla harjoitettavasta satunnaisesta kansainvälisestä matkustajaliikenteestä tehtyyn sopimukseen (Interbus-sopimus) liitettävän linja-autoilla harjoitettavaa säännöllistä kansainvälistä matkustajaliikennettä ja säännöllistä kansainvälistä erityismatkustajaliikennettä koskevan pöytäkirjan allekirjoittamisesta Euroopan unionin puolesta_x000d__x000d__x000d__x000d__x000d__x000d__x000d__x000d__x000d__x000b_"/>
    <w:docVar w:name="LW_OBJETACTEPRINCIPAL.CP" w:val="linja-autoilla harjoitettavasta satunnaisesta kansainvälisestä matkustajaliikenteestä tehtyyn sopimukseen (Interbus-sopimus) liitettävän linja-autoilla harjoitettavaa säännöllistä kansainvälistä matkustajaliikennettä ja säännöllistä kansainvälistä erityismatkustajaliikennettä koskevan pöytäkirjan allekirjoittamisesta Euroopan unionin puolesta_x000d__x000d__x000d__x000d__x000d__x000d__x000d__x000d__x000d__x000b_"/>
    <w:docVar w:name="LW_PART_NBR" w:val="1"/>
    <w:docVar w:name="LW_PART_NBR_TOTAL" w:val="1"/>
    <w:docVar w:name="LW_REF.INST.NEW" w:val="COM"/>
    <w:docVar w:name="LW_REF.INST.NEW_ADOPTED" w:val="final"/>
    <w:docVar w:name="LW_REF.INST.NEW_TEXT" w:val="(2020) 5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LIITE"/>
    <w:docVar w:name="LW_TYPE.DOC.CP" w:val="LIITE"/>
    <w:docVar w:name="LW_TYPEACTEPRINCIPAL" w:val="Ehdotus NEUVOSTON PÄÄTÖKSEKSI"/>
    <w:docVar w:name="LW_TYPEACTEPRINCIPAL.CP" w:val="Ehdotus NEUVOSTON PÄÄTÖKSEKSI"/>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i-FI"/>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i-FI"/>
    </w:rPr>
  </w:style>
  <w:style w:type="character" w:customStyle="1" w:styleId="Corpsdutexte">
    <w:name w:val="Corps du texte_"/>
    <w:basedOn w:val="DefaultParagraphFont"/>
    <w:link w:val="Corpsdutexte0"/>
    <w:rPr>
      <w:sz w:val="19"/>
      <w:szCs w:val="19"/>
      <w:shd w:val="clear" w:color="auto" w:fill="FFFFFF"/>
    </w:rPr>
  </w:style>
  <w:style w:type="paragraph" w:customStyle="1" w:styleId="Corpsdutexte0">
    <w:name w:val="Corps du texte"/>
    <w:basedOn w:val="Normal"/>
    <w:link w:val="Corpsdutexte"/>
    <w:pPr>
      <w:widowControl w:val="0"/>
      <w:shd w:val="clear" w:color="auto" w:fill="FFFFFF"/>
      <w:spacing w:before="300" w:after="180" w:line="235" w:lineRule="exact"/>
      <w:ind w:hanging="560"/>
      <w:jc w:val="right"/>
    </w:pPr>
    <w:rPr>
      <w:rFonts w:asciiTheme="minorHAnsi" w:hAnsiTheme="minorHAnsi" w:cstheme="minorBidi"/>
      <w:sz w:val="19"/>
      <w:szCs w:val="19"/>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debasdepage">
    <w:name w:val="Note de bas de page_"/>
    <w:basedOn w:val="DefaultParagraphFont"/>
    <w:link w:val="Notedebasdepage0"/>
    <w:rPr>
      <w:sz w:val="17"/>
      <w:szCs w:val="17"/>
      <w:shd w:val="clear" w:color="auto" w:fill="FFFFFF"/>
    </w:rPr>
  </w:style>
  <w:style w:type="paragraph" w:customStyle="1" w:styleId="Notedebasdepage0">
    <w:name w:val="Note de bas de page"/>
    <w:basedOn w:val="Normal"/>
    <w:link w:val="Notedebasdepage"/>
    <w:pPr>
      <w:widowControl w:val="0"/>
      <w:shd w:val="clear" w:color="auto" w:fill="FFFFFF"/>
      <w:spacing w:before="0" w:after="0" w:line="211" w:lineRule="exact"/>
      <w:ind w:hanging="180"/>
    </w:pPr>
    <w:rPr>
      <w:rFonts w:asciiTheme="minorHAnsi" w:hAnsiTheme="minorHAnsi" w:cstheme="minorBidi"/>
      <w:sz w:val="17"/>
      <w:szCs w:val="17"/>
    </w:rPr>
  </w:style>
  <w:style w:type="paragraph" w:customStyle="1" w:styleId="ZCom">
    <w:name w:val="Z_Com"/>
    <w:basedOn w:val="Normal"/>
    <w:next w:val="Normal"/>
    <w:uiPriority w:val="99"/>
    <w:pPr>
      <w:widowControl w:val="0"/>
      <w:autoSpaceDE w:val="0"/>
      <w:autoSpaceDN w:val="0"/>
      <w:spacing w:before="0" w:after="0"/>
      <w:ind w:right="85"/>
    </w:pPr>
    <w:rPr>
      <w:rFonts w:ascii="Arial" w:eastAsiaTheme="minorEastAsia" w:hAnsi="Arial" w:cs="Arial"/>
      <w:szCs w:val="24"/>
      <w:lang w:eastAsia="en-GB"/>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lang w:val="fi-FI"/>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fi-FI"/>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Heading5Char">
    <w:name w:val="Heading 5 Char"/>
    <w:basedOn w:val="DefaultParagraphFont"/>
    <w:link w:val="Heading5"/>
    <w:rPr>
      <w:rFonts w:ascii="Arial" w:eastAsia="Times New Roman" w:hAnsi="Arial" w:cs="Times New Roman"/>
      <w:szCs w:val="20"/>
      <w:lang w:val="fi-FI" w:eastAsia="fr-BE"/>
    </w:rPr>
  </w:style>
  <w:style w:type="character" w:customStyle="1" w:styleId="Heading6Char">
    <w:name w:val="Heading 6 Char"/>
    <w:basedOn w:val="DefaultParagraphFont"/>
    <w:link w:val="Heading6"/>
    <w:rPr>
      <w:rFonts w:ascii="Arial" w:eastAsia="Times New Roman" w:hAnsi="Arial" w:cs="Times New Roman"/>
      <w:i/>
      <w:szCs w:val="20"/>
      <w:lang w:val="fi-FI" w:eastAsia="fr-BE"/>
    </w:rPr>
  </w:style>
  <w:style w:type="character" w:customStyle="1" w:styleId="Heading7Char">
    <w:name w:val="Heading 7 Char"/>
    <w:basedOn w:val="DefaultParagraphFont"/>
    <w:link w:val="Heading7"/>
    <w:rPr>
      <w:rFonts w:ascii="Arial" w:eastAsia="Times New Roman" w:hAnsi="Arial" w:cs="Times New Roman"/>
      <w:sz w:val="20"/>
      <w:szCs w:val="20"/>
      <w:lang w:val="fi-FI" w:eastAsia="fr-BE"/>
    </w:rPr>
  </w:style>
  <w:style w:type="character" w:customStyle="1" w:styleId="Heading8Char">
    <w:name w:val="Heading 8 Char"/>
    <w:basedOn w:val="DefaultParagraphFont"/>
    <w:link w:val="Heading8"/>
    <w:rPr>
      <w:rFonts w:ascii="Arial" w:eastAsia="Times New Roman" w:hAnsi="Arial" w:cs="Times New Roman"/>
      <w:i/>
      <w:sz w:val="20"/>
      <w:szCs w:val="20"/>
      <w:lang w:val="fi-FI" w:eastAsia="fr-BE"/>
    </w:rPr>
  </w:style>
  <w:style w:type="character" w:customStyle="1" w:styleId="Heading9Char">
    <w:name w:val="Heading 9 Char"/>
    <w:basedOn w:val="DefaultParagraphFont"/>
    <w:link w:val="Heading9"/>
    <w:rPr>
      <w:rFonts w:ascii="Arial" w:eastAsia="Times New Roman" w:hAnsi="Arial" w:cs="Times New Roman"/>
      <w:i/>
      <w:sz w:val="18"/>
      <w:szCs w:val="20"/>
      <w:lang w:val="fi-FI" w:eastAsia="fr-BE"/>
    </w:rPr>
  </w:style>
  <w:style w:type="paragraph" w:customStyle="1" w:styleId="EntInstit">
    <w:name w:val="EntInstit"/>
    <w:basedOn w:val="Normal"/>
    <w:pPr>
      <w:widowControl w:val="0"/>
      <w:spacing w:before="0" w:after="0"/>
      <w:jc w:val="right"/>
    </w:pPr>
    <w:rPr>
      <w:rFonts w:eastAsia="Times New Roman"/>
      <w:b/>
      <w:szCs w:val="20"/>
      <w:lang w:eastAsia="fr-BE"/>
    </w:rPr>
  </w:style>
  <w:style w:type="paragraph" w:customStyle="1" w:styleId="EntRefer">
    <w:name w:val="EntRefer"/>
    <w:basedOn w:val="Normal"/>
    <w:pPr>
      <w:widowControl w:val="0"/>
      <w:spacing w:before="0" w:after="0"/>
      <w:jc w:val="left"/>
    </w:pPr>
    <w:rPr>
      <w:rFonts w:eastAsia="Times New Roman"/>
      <w:b/>
      <w:szCs w:val="20"/>
      <w:lang w:eastAsia="fr-BE"/>
    </w:rPr>
  </w:style>
  <w:style w:type="paragraph" w:customStyle="1" w:styleId="Par-number10">
    <w:name w:val="Par-number 1)"/>
    <w:basedOn w:val="Normal"/>
    <w:next w:val="Normal"/>
    <w:pPr>
      <w:widowControl w:val="0"/>
      <w:numPr>
        <w:numId w:val="18"/>
      </w:numPr>
      <w:spacing w:before="0" w:after="0" w:line="360" w:lineRule="auto"/>
      <w:jc w:val="left"/>
    </w:pPr>
    <w:rPr>
      <w:rFonts w:eastAsia="Times New Roman"/>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lang w:eastAsia="fr-BE"/>
    </w:rPr>
  </w:style>
  <w:style w:type="paragraph" w:customStyle="1" w:styleId="Par-bullet">
    <w:name w:val="Par-bullet"/>
    <w:basedOn w:val="Normal"/>
    <w:next w:val="Normal"/>
    <w:pPr>
      <w:widowControl w:val="0"/>
      <w:numPr>
        <w:numId w:val="14"/>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16"/>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17"/>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19"/>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21"/>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15"/>
      </w:numPr>
      <w:spacing w:before="0" w:after="0" w:line="360" w:lineRule="auto"/>
      <w:jc w:val="left"/>
    </w:pPr>
    <w:rPr>
      <w:rFonts w:eastAsia="Times New Roman"/>
      <w:szCs w:val="20"/>
      <w:lang w:eastAsia="fr-BE"/>
    </w:rPr>
  </w:style>
  <w:style w:type="paragraph" w:customStyle="1" w:styleId="EntLogo">
    <w:name w:val="EntLogo"/>
    <w:basedOn w:val="Normal"/>
    <w:next w:val="EntInstit"/>
    <w:pPr>
      <w:widowControl w:val="0"/>
      <w:spacing w:before="0" w:after="0" w:line="360" w:lineRule="auto"/>
      <w:jc w:val="left"/>
    </w:pPr>
    <w:rPr>
      <w:rFonts w:eastAsia="Times New Roman"/>
      <w:b/>
      <w:szCs w:val="20"/>
      <w:lang w:eastAsia="fr-BE"/>
    </w:rPr>
  </w:style>
  <w:style w:type="paragraph" w:customStyle="1" w:styleId="Par-numberA">
    <w:name w:val="Par-number A."/>
    <w:basedOn w:val="Normal"/>
    <w:next w:val="Normal"/>
    <w:pPr>
      <w:widowControl w:val="0"/>
      <w:numPr>
        <w:numId w:val="20"/>
      </w:numPr>
      <w:spacing w:before="0" w:after="0" w:line="360" w:lineRule="auto"/>
      <w:jc w:val="left"/>
    </w:pPr>
    <w:rPr>
      <w:rFonts w:eastAsia="Times New Roman"/>
      <w:szCs w:val="20"/>
      <w:lang w:eastAsia="fr-BE"/>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lang w:eastAsia="fr-BE"/>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fi-FI"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12"/>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pPr>
      <w:widowControl w:val="0"/>
      <w:numPr>
        <w:numId w:val="13"/>
      </w:numPr>
      <w:spacing w:before="0" w:after="0" w:line="360" w:lineRule="auto"/>
      <w:jc w:val="left"/>
    </w:pPr>
    <w:rPr>
      <w:rFonts w:eastAsia="Times New Roman"/>
      <w:szCs w:val="20"/>
      <w:lang w:eastAsia="fr-BE"/>
    </w:rPr>
  </w:style>
  <w:style w:type="character" w:customStyle="1" w:styleId="DontTranslate">
    <w:name w:val="DontTranslate"/>
    <w:rPr>
      <w:color w:val="auto"/>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customStyle="1" w:styleId="NormalComplex12pt">
    <w:name w:val="Normal + (Complex) 12 pt"/>
    <w:basedOn w:val="Normal"/>
    <w:pPr>
      <w:widowControl w:val="0"/>
      <w:spacing w:before="0" w:after="0" w:line="360" w:lineRule="auto"/>
      <w:jc w:val="left"/>
    </w:pPr>
    <w:rPr>
      <w:rFonts w:eastAsia="Times New Roman"/>
      <w:noProof/>
      <w:szCs w:val="24"/>
      <w:lang w:eastAsia="fr-BE"/>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i-FI"/>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i-FI"/>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i-FI"/>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i-FI"/>
    </w:rPr>
  </w:style>
  <w:style w:type="character" w:customStyle="1" w:styleId="Corpsdutexte">
    <w:name w:val="Corps du texte_"/>
    <w:basedOn w:val="DefaultParagraphFont"/>
    <w:link w:val="Corpsdutexte0"/>
    <w:rPr>
      <w:sz w:val="19"/>
      <w:szCs w:val="19"/>
      <w:shd w:val="clear" w:color="auto" w:fill="FFFFFF"/>
    </w:rPr>
  </w:style>
  <w:style w:type="paragraph" w:customStyle="1" w:styleId="Corpsdutexte0">
    <w:name w:val="Corps du texte"/>
    <w:basedOn w:val="Normal"/>
    <w:link w:val="Corpsdutexte"/>
    <w:pPr>
      <w:widowControl w:val="0"/>
      <w:shd w:val="clear" w:color="auto" w:fill="FFFFFF"/>
      <w:spacing w:before="300" w:after="180" w:line="235" w:lineRule="exact"/>
      <w:ind w:hanging="560"/>
      <w:jc w:val="right"/>
    </w:pPr>
    <w:rPr>
      <w:rFonts w:asciiTheme="minorHAnsi" w:hAnsiTheme="minorHAnsi" w:cstheme="minorBidi"/>
      <w:sz w:val="19"/>
      <w:szCs w:val="19"/>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debasdepage">
    <w:name w:val="Note de bas de page_"/>
    <w:basedOn w:val="DefaultParagraphFont"/>
    <w:link w:val="Notedebasdepage0"/>
    <w:rPr>
      <w:sz w:val="17"/>
      <w:szCs w:val="17"/>
      <w:shd w:val="clear" w:color="auto" w:fill="FFFFFF"/>
    </w:rPr>
  </w:style>
  <w:style w:type="paragraph" w:customStyle="1" w:styleId="Notedebasdepage0">
    <w:name w:val="Note de bas de page"/>
    <w:basedOn w:val="Normal"/>
    <w:link w:val="Notedebasdepage"/>
    <w:pPr>
      <w:widowControl w:val="0"/>
      <w:shd w:val="clear" w:color="auto" w:fill="FFFFFF"/>
      <w:spacing w:before="0" w:after="0" w:line="211" w:lineRule="exact"/>
      <w:ind w:hanging="180"/>
    </w:pPr>
    <w:rPr>
      <w:rFonts w:asciiTheme="minorHAnsi" w:hAnsiTheme="minorHAnsi" w:cstheme="minorBidi"/>
      <w:sz w:val="17"/>
      <w:szCs w:val="17"/>
    </w:rPr>
  </w:style>
  <w:style w:type="paragraph" w:customStyle="1" w:styleId="ZCom">
    <w:name w:val="Z_Com"/>
    <w:basedOn w:val="Normal"/>
    <w:next w:val="Normal"/>
    <w:uiPriority w:val="99"/>
    <w:pPr>
      <w:widowControl w:val="0"/>
      <w:autoSpaceDE w:val="0"/>
      <w:autoSpaceDN w:val="0"/>
      <w:spacing w:before="0" w:after="0"/>
      <w:ind w:right="85"/>
    </w:pPr>
    <w:rPr>
      <w:rFonts w:ascii="Arial" w:eastAsiaTheme="minorEastAsia" w:hAnsi="Arial" w:cs="Arial"/>
      <w:szCs w:val="24"/>
      <w:lang w:eastAsia="en-GB"/>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lang w:val="fi-FI"/>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fi-FI"/>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Heading5Char">
    <w:name w:val="Heading 5 Char"/>
    <w:basedOn w:val="DefaultParagraphFont"/>
    <w:link w:val="Heading5"/>
    <w:rPr>
      <w:rFonts w:ascii="Arial" w:eastAsia="Times New Roman" w:hAnsi="Arial" w:cs="Times New Roman"/>
      <w:szCs w:val="20"/>
      <w:lang w:val="fi-FI" w:eastAsia="fr-BE"/>
    </w:rPr>
  </w:style>
  <w:style w:type="character" w:customStyle="1" w:styleId="Heading6Char">
    <w:name w:val="Heading 6 Char"/>
    <w:basedOn w:val="DefaultParagraphFont"/>
    <w:link w:val="Heading6"/>
    <w:rPr>
      <w:rFonts w:ascii="Arial" w:eastAsia="Times New Roman" w:hAnsi="Arial" w:cs="Times New Roman"/>
      <w:i/>
      <w:szCs w:val="20"/>
      <w:lang w:val="fi-FI" w:eastAsia="fr-BE"/>
    </w:rPr>
  </w:style>
  <w:style w:type="character" w:customStyle="1" w:styleId="Heading7Char">
    <w:name w:val="Heading 7 Char"/>
    <w:basedOn w:val="DefaultParagraphFont"/>
    <w:link w:val="Heading7"/>
    <w:rPr>
      <w:rFonts w:ascii="Arial" w:eastAsia="Times New Roman" w:hAnsi="Arial" w:cs="Times New Roman"/>
      <w:sz w:val="20"/>
      <w:szCs w:val="20"/>
      <w:lang w:val="fi-FI" w:eastAsia="fr-BE"/>
    </w:rPr>
  </w:style>
  <w:style w:type="character" w:customStyle="1" w:styleId="Heading8Char">
    <w:name w:val="Heading 8 Char"/>
    <w:basedOn w:val="DefaultParagraphFont"/>
    <w:link w:val="Heading8"/>
    <w:rPr>
      <w:rFonts w:ascii="Arial" w:eastAsia="Times New Roman" w:hAnsi="Arial" w:cs="Times New Roman"/>
      <w:i/>
      <w:sz w:val="20"/>
      <w:szCs w:val="20"/>
      <w:lang w:val="fi-FI" w:eastAsia="fr-BE"/>
    </w:rPr>
  </w:style>
  <w:style w:type="character" w:customStyle="1" w:styleId="Heading9Char">
    <w:name w:val="Heading 9 Char"/>
    <w:basedOn w:val="DefaultParagraphFont"/>
    <w:link w:val="Heading9"/>
    <w:rPr>
      <w:rFonts w:ascii="Arial" w:eastAsia="Times New Roman" w:hAnsi="Arial" w:cs="Times New Roman"/>
      <w:i/>
      <w:sz w:val="18"/>
      <w:szCs w:val="20"/>
      <w:lang w:val="fi-FI" w:eastAsia="fr-BE"/>
    </w:rPr>
  </w:style>
  <w:style w:type="paragraph" w:customStyle="1" w:styleId="EntInstit">
    <w:name w:val="EntInstit"/>
    <w:basedOn w:val="Normal"/>
    <w:pPr>
      <w:widowControl w:val="0"/>
      <w:spacing w:before="0" w:after="0"/>
      <w:jc w:val="right"/>
    </w:pPr>
    <w:rPr>
      <w:rFonts w:eastAsia="Times New Roman"/>
      <w:b/>
      <w:szCs w:val="20"/>
      <w:lang w:eastAsia="fr-BE"/>
    </w:rPr>
  </w:style>
  <w:style w:type="paragraph" w:customStyle="1" w:styleId="EntRefer">
    <w:name w:val="EntRefer"/>
    <w:basedOn w:val="Normal"/>
    <w:pPr>
      <w:widowControl w:val="0"/>
      <w:spacing w:before="0" w:after="0"/>
      <w:jc w:val="left"/>
    </w:pPr>
    <w:rPr>
      <w:rFonts w:eastAsia="Times New Roman"/>
      <w:b/>
      <w:szCs w:val="20"/>
      <w:lang w:eastAsia="fr-BE"/>
    </w:rPr>
  </w:style>
  <w:style w:type="paragraph" w:customStyle="1" w:styleId="Par-number10">
    <w:name w:val="Par-number 1)"/>
    <w:basedOn w:val="Normal"/>
    <w:next w:val="Normal"/>
    <w:pPr>
      <w:widowControl w:val="0"/>
      <w:numPr>
        <w:numId w:val="18"/>
      </w:numPr>
      <w:spacing w:before="0" w:after="0" w:line="360" w:lineRule="auto"/>
      <w:jc w:val="left"/>
    </w:pPr>
    <w:rPr>
      <w:rFonts w:eastAsia="Times New Roman"/>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lang w:eastAsia="fr-BE"/>
    </w:rPr>
  </w:style>
  <w:style w:type="paragraph" w:customStyle="1" w:styleId="Par-bullet">
    <w:name w:val="Par-bullet"/>
    <w:basedOn w:val="Normal"/>
    <w:next w:val="Normal"/>
    <w:pPr>
      <w:widowControl w:val="0"/>
      <w:numPr>
        <w:numId w:val="14"/>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16"/>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17"/>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19"/>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21"/>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15"/>
      </w:numPr>
      <w:spacing w:before="0" w:after="0" w:line="360" w:lineRule="auto"/>
      <w:jc w:val="left"/>
    </w:pPr>
    <w:rPr>
      <w:rFonts w:eastAsia="Times New Roman"/>
      <w:szCs w:val="20"/>
      <w:lang w:eastAsia="fr-BE"/>
    </w:rPr>
  </w:style>
  <w:style w:type="paragraph" w:customStyle="1" w:styleId="EntLogo">
    <w:name w:val="EntLogo"/>
    <w:basedOn w:val="Normal"/>
    <w:next w:val="EntInstit"/>
    <w:pPr>
      <w:widowControl w:val="0"/>
      <w:spacing w:before="0" w:after="0" w:line="360" w:lineRule="auto"/>
      <w:jc w:val="left"/>
    </w:pPr>
    <w:rPr>
      <w:rFonts w:eastAsia="Times New Roman"/>
      <w:b/>
      <w:szCs w:val="20"/>
      <w:lang w:eastAsia="fr-BE"/>
    </w:rPr>
  </w:style>
  <w:style w:type="paragraph" w:customStyle="1" w:styleId="Par-numberA">
    <w:name w:val="Par-number A."/>
    <w:basedOn w:val="Normal"/>
    <w:next w:val="Normal"/>
    <w:pPr>
      <w:widowControl w:val="0"/>
      <w:numPr>
        <w:numId w:val="20"/>
      </w:numPr>
      <w:spacing w:before="0" w:after="0" w:line="360" w:lineRule="auto"/>
      <w:jc w:val="left"/>
    </w:pPr>
    <w:rPr>
      <w:rFonts w:eastAsia="Times New Roman"/>
      <w:szCs w:val="20"/>
      <w:lang w:eastAsia="fr-BE"/>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lang w:eastAsia="fr-BE"/>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fi-FI"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12"/>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pPr>
      <w:widowControl w:val="0"/>
      <w:numPr>
        <w:numId w:val="13"/>
      </w:numPr>
      <w:spacing w:before="0" w:after="0" w:line="360" w:lineRule="auto"/>
      <w:jc w:val="left"/>
    </w:pPr>
    <w:rPr>
      <w:rFonts w:eastAsia="Times New Roman"/>
      <w:szCs w:val="20"/>
      <w:lang w:eastAsia="fr-BE"/>
    </w:rPr>
  </w:style>
  <w:style w:type="character" w:customStyle="1" w:styleId="DontTranslate">
    <w:name w:val="DontTranslate"/>
    <w:rPr>
      <w:color w:val="auto"/>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customStyle="1" w:styleId="NormalComplex12pt">
    <w:name w:val="Normal + (Complex) 12 pt"/>
    <w:basedOn w:val="Normal"/>
    <w:pPr>
      <w:widowControl w:val="0"/>
      <w:spacing w:before="0" w:after="0" w:line="360" w:lineRule="auto"/>
      <w:jc w:val="left"/>
    </w:pPr>
    <w:rPr>
      <w:rFonts w:eastAsia="Times New Roman"/>
      <w:noProof/>
      <w:szCs w:val="24"/>
      <w:lang w:eastAsia="fr-BE"/>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i-FI"/>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i-FI"/>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13867">
      <w:bodyDiv w:val="1"/>
      <w:marLeft w:val="0"/>
      <w:marRight w:val="0"/>
      <w:marTop w:val="0"/>
      <w:marBottom w:val="0"/>
      <w:divBdr>
        <w:top w:val="none" w:sz="0" w:space="0" w:color="auto"/>
        <w:left w:val="none" w:sz="0" w:space="0" w:color="auto"/>
        <w:bottom w:val="none" w:sz="0" w:space="0" w:color="auto"/>
        <w:right w:val="none" w:sz="0" w:space="0" w:color="auto"/>
      </w:divBdr>
    </w:div>
    <w:div w:id="85732529">
      <w:bodyDiv w:val="1"/>
      <w:marLeft w:val="0"/>
      <w:marRight w:val="0"/>
      <w:marTop w:val="0"/>
      <w:marBottom w:val="0"/>
      <w:divBdr>
        <w:top w:val="none" w:sz="0" w:space="0" w:color="auto"/>
        <w:left w:val="none" w:sz="0" w:space="0" w:color="auto"/>
        <w:bottom w:val="none" w:sz="0" w:space="0" w:color="auto"/>
        <w:right w:val="none" w:sz="0" w:space="0" w:color="auto"/>
      </w:divBdr>
    </w:div>
    <w:div w:id="465317803">
      <w:bodyDiv w:val="1"/>
      <w:marLeft w:val="0"/>
      <w:marRight w:val="0"/>
      <w:marTop w:val="0"/>
      <w:marBottom w:val="0"/>
      <w:divBdr>
        <w:top w:val="none" w:sz="0" w:space="0" w:color="auto"/>
        <w:left w:val="none" w:sz="0" w:space="0" w:color="auto"/>
        <w:bottom w:val="none" w:sz="0" w:space="0" w:color="auto"/>
        <w:right w:val="none" w:sz="0" w:space="0" w:color="auto"/>
      </w:divBdr>
    </w:div>
    <w:div w:id="871504811">
      <w:bodyDiv w:val="1"/>
      <w:marLeft w:val="0"/>
      <w:marRight w:val="0"/>
      <w:marTop w:val="0"/>
      <w:marBottom w:val="0"/>
      <w:divBdr>
        <w:top w:val="none" w:sz="0" w:space="0" w:color="auto"/>
        <w:left w:val="none" w:sz="0" w:space="0" w:color="auto"/>
        <w:bottom w:val="none" w:sz="0" w:space="0" w:color="auto"/>
        <w:right w:val="none" w:sz="0" w:space="0" w:color="auto"/>
      </w:divBdr>
    </w:div>
    <w:div w:id="1053969176">
      <w:bodyDiv w:val="1"/>
      <w:marLeft w:val="0"/>
      <w:marRight w:val="0"/>
      <w:marTop w:val="0"/>
      <w:marBottom w:val="0"/>
      <w:divBdr>
        <w:top w:val="none" w:sz="0" w:space="0" w:color="auto"/>
        <w:left w:val="none" w:sz="0" w:space="0" w:color="auto"/>
        <w:bottom w:val="none" w:sz="0" w:space="0" w:color="auto"/>
        <w:right w:val="none" w:sz="0" w:space="0" w:color="auto"/>
      </w:divBdr>
    </w:div>
    <w:div w:id="179871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839F2-C0DC-4658-B9F4-EC1C0BAFD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22</Pages>
  <Words>4411</Words>
  <Characters>40146</Characters>
  <Application>Microsoft Office Word</Application>
  <DocSecurity>0</DocSecurity>
  <Lines>680</Lines>
  <Paragraphs>365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44192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KOSKINEN Ismo (MOVE)</dc:creator>
  <cp:keywords/>
  <dc:description/>
  <cp:lastModifiedBy>WES PDFC Administrator</cp:lastModifiedBy>
  <cp:revision>9</cp:revision>
  <cp:lastPrinted>2018-04-24T09:49:00Z</cp:lastPrinted>
  <dcterms:created xsi:type="dcterms:W3CDTF">2020-09-03T15:10:00Z</dcterms:created>
  <dcterms:modified xsi:type="dcterms:W3CDTF">2020-09-09T07:22:00Z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