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457A79D5-9EAB-444D-B2F6-8CA5B53E255B" style="width:450.75pt;height:338.2pt">
            <v:imagedata r:id="rId9" o:title=""/>
          </v:shape>
        </w:pict>
      </w:r>
    </w:p>
    <w:p>
      <w:pPr>
        <w:rPr>
          <w:noProof/>
          <w:color w:val="000000" w:themeColor="text1"/>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color w:val="000000" w:themeColor="text1"/>
        </w:rPr>
      </w:pPr>
      <w:bookmarkStart w:id="0" w:name="_GoBack"/>
      <w:bookmarkEnd w:id="0"/>
      <w:r>
        <w:rPr>
          <w:noProof/>
          <w:color w:val="000000" w:themeColor="text1"/>
        </w:rPr>
        <w:lastRenderedPageBreak/>
        <w:t>EXPUNERE DE MOTIVE</w:t>
      </w:r>
    </w:p>
    <w:p>
      <w:pPr>
        <w:pStyle w:val="ManualHeading1"/>
        <w:rPr>
          <w:noProof/>
          <w:color w:val="000000" w:themeColor="text1"/>
        </w:rPr>
      </w:pPr>
      <w:bookmarkStart w:id="1" w:name="_Toc54635247"/>
      <w:r>
        <w:rPr>
          <w:smallCaps w:val="0"/>
          <w:noProof/>
          <w:color w:val="000000" w:themeColor="text1"/>
        </w:rPr>
        <w:t>1.</w:t>
      </w:r>
      <w:r>
        <w:rPr>
          <w:noProof/>
        </w:rPr>
        <w:tab/>
      </w:r>
      <w:r>
        <w:rPr>
          <w:noProof/>
          <w:color w:val="000000" w:themeColor="text1"/>
        </w:rPr>
        <w:t>CONTEXTUL PROPUNERII</w:t>
      </w:r>
      <w:bookmarkEnd w:id="1"/>
    </w:p>
    <w:p>
      <w:pPr>
        <w:rPr>
          <w:noProof/>
          <w:color w:val="000000" w:themeColor="text1"/>
        </w:rPr>
      </w:pPr>
      <w:r>
        <w:rPr>
          <w:noProof/>
          <w:color w:val="000000" w:themeColor="text1"/>
        </w:rPr>
        <w:t>La 4 decembrie 2019, Agenția Europeană de Mediu (AEM) a publicat raportul intitulat „Mediul european – starea și perspectiva 2020” (SOER)</w:t>
      </w:r>
      <w:r>
        <w:rPr>
          <w:rStyle w:val="FootnoteReference"/>
          <w:noProof/>
          <w:color w:val="000000" w:themeColor="text1"/>
        </w:rPr>
        <w:footnoteReference w:id="1"/>
      </w:r>
      <w:r>
        <w:rPr>
          <w:noProof/>
          <w:color w:val="000000" w:themeColor="text1"/>
        </w:rPr>
        <w:t xml:space="preserve">, iar rezultatele sale sunt îngrijorătoare. Provocările actuale referitoare la mediu, climă și durabilitate sunt caracterizate de o amploare și urgență fără precedent, necesitând măsuri imediate și concertate, precum și soluții sistemice. Politicile Uniunii în domeniul mediului au condus la beneficii semnificative în ultimele decenii fără a afecta competitivitatea pe termen lung a UE, iar, în ultimii ani, acquis-ul comunitar a fost determinat din ce în ce mai mult de o viziune ambițioasă pe termen lung, de ținte și politici-cadru strategice, care au redus în mod eficace presiunile asupra mediului înconjurător. Cu toate acestea, pierderea biodiversității și degradarea serviciilor de ecosistem, schimbările climatice și impactul acestora, precum și utilizarea nesustenabilă a resurselor, poluarea și riscurile aferente pentru sănătatea și bunăstarea oamenilor, pentru natură, pentru ecosisteme și economie, toate acestea necesită măsuri suplimentare decisive la nivelul UE și la nivel global. </w:t>
      </w:r>
    </w:p>
    <w:p>
      <w:pPr>
        <w:rPr>
          <w:noProof/>
          <w:color w:val="000000" w:themeColor="text1"/>
        </w:rPr>
      </w:pPr>
      <w:r>
        <w:rPr>
          <w:noProof/>
          <w:color w:val="000000" w:themeColor="text1"/>
        </w:rPr>
        <w:t>La 11 decembrie 2019, Comisia Europeană a răspuns acestor provocări prin adoptarea Pactului verde european</w:t>
      </w:r>
      <w:r>
        <w:rPr>
          <w:rStyle w:val="FootnoteReference"/>
          <w:noProof/>
          <w:color w:val="000000" w:themeColor="text1"/>
        </w:rPr>
        <w:footnoteReference w:id="2"/>
      </w:r>
      <w:r>
        <w:rPr>
          <w:noProof/>
          <w:color w:val="000000" w:themeColor="text1"/>
        </w:rPr>
        <w:t xml:space="preserve"> - o agendă ambițioasă prin care UE își propune să devină primul continent neutru din punct de vedere climatic până în 2050 și să protejeze, să conserve și să amelioreze capitalul natural al UE, precum și să protejeze sănătatea și bunăstarea cetățenilor împotriva riscurilor de mediu și a impactului aferent. Pe baza unui model de creștere regenerativă, care să dea înapoi planetei mai mult decât ia de la aceasta, pactul subliniază prioritățile de mediu pentru anii următori și ambiția Uniunii de a-și transforma economia în perspectiva unui viitor durabil, fără să lase pe cineva în urmă, de a transforma aceste obiective în realitate. Documentul definește un set de politici de transformare profundă și îndeamnă Uniunea să își consolideze poziția de lider pe scena globală în ceea ce privește aspectele climatice și de mediu.</w:t>
      </w:r>
    </w:p>
    <w:p>
      <w:pPr>
        <w:rPr>
          <w:noProof/>
        </w:rPr>
      </w:pPr>
      <w:r>
        <w:rPr>
          <w:noProof/>
        </w:rPr>
        <w:t>În urma dezbaterii ample privind comunicarea „O planetă curată pentru toți”</w:t>
      </w:r>
      <w:r>
        <w:rPr>
          <w:rStyle w:val="FootnoteReference"/>
          <w:noProof/>
        </w:rPr>
        <w:footnoteReference w:id="3"/>
      </w:r>
      <w:r>
        <w:rPr>
          <w:noProof/>
        </w:rPr>
        <w:t>, în luna martie 2020, UE și-a prezentat strategia pe termen lung în temeiul Acordului de la Paris la Convenția-cadru a Națiunilor Unite asupra schimbărilor climatice</w:t>
      </w:r>
      <w:r>
        <w:rPr>
          <w:rStyle w:val="FootnoteReference"/>
          <w:noProof/>
        </w:rPr>
        <w:footnoteReference w:id="4"/>
      </w:r>
      <w:r>
        <w:rPr>
          <w:noProof/>
        </w:rPr>
        <w:t>, angajându-se să devină o economie neutră din punct de vedere climatic până în 2050. Comisia a propus consacrarea acestei ținte în Legea europeană a climei</w:t>
      </w:r>
      <w:r>
        <w:rPr>
          <w:rStyle w:val="FootnoteReference"/>
          <w:noProof/>
        </w:rPr>
        <w:footnoteReference w:id="5"/>
      </w:r>
      <w:r>
        <w:rPr>
          <w:noProof/>
        </w:rPr>
        <w:t>. Comisia Europeană a adoptat, de asemenea, mai multe inițiative strategice noi, în special un nou Plan de acțiune pentru economia circulară pentru o Europă mai curată și mai competitivă</w:t>
      </w:r>
      <w:r>
        <w:rPr>
          <w:rStyle w:val="FootnoteReference"/>
          <w:noProof/>
        </w:rPr>
        <w:footnoteReference w:id="6"/>
      </w:r>
      <w:r>
        <w:rPr>
          <w:noProof/>
        </w:rPr>
        <w:t>, o strategie în domeniul biodiversității pentru 2030</w:t>
      </w:r>
      <w:r>
        <w:rPr>
          <w:rStyle w:val="FootnoteReference"/>
          <w:noProof/>
        </w:rPr>
        <w:footnoteReference w:id="7"/>
      </w:r>
      <w:r>
        <w:rPr>
          <w:noProof/>
        </w:rPr>
        <w:t xml:space="preserve"> și o strategie „De la fermă la consumator”</w:t>
      </w:r>
      <w:r>
        <w:rPr>
          <w:rStyle w:val="FootnoteReference"/>
          <w:noProof/>
        </w:rPr>
        <w:footnoteReference w:id="8"/>
      </w:r>
      <w:r>
        <w:rPr>
          <w:noProof/>
        </w:rPr>
        <w:t xml:space="preserve">.  </w:t>
      </w:r>
    </w:p>
    <w:p>
      <w:pPr>
        <w:rPr>
          <w:noProof/>
          <w:color w:val="000000" w:themeColor="text1"/>
        </w:rPr>
      </w:pPr>
      <w:r>
        <w:rPr>
          <w:noProof/>
          <w:color w:val="000000" w:themeColor="text1"/>
        </w:rPr>
        <w:t xml:space="preserve">UE a adoptat, de asemenea, un răspuns cuprinzător la criza provocată de pandemia de coronavirus, care are consecințe majore asupra vieții și a mijloacelor de subzistență și care a </w:t>
      </w:r>
      <w:r>
        <w:rPr>
          <w:noProof/>
          <w:color w:val="000000" w:themeColor="text1"/>
        </w:rPr>
        <w:lastRenderedPageBreak/>
        <w:t>dat naștere la provocări fără precedent în adoptarea politicilor, agravate de o recesiune economică severă. Planul de redresare „Next Generation EU”, propus de către Comisia Europeană la 27 mai 2020 și aprobat de Consiliul European Extraordinar din iulie 2020, subliniază statutul Pactului verde european de nouă strategie de creștere a Europei și rolul acestuia în realizarea unei redresări durabile și rapide, precum și în asigurarea predictibilității pe termen lung pe calea către neutralitate climatică și, în cele din urmă, către o tranziție justă și echitabilă, care nu lasă pe nimeni în urmă. Al optulea program de acțiune pentru mediu, cu viziunea sa pe termen lung și obiectivele prioritare în domeniul mediului pe care le are în comun cu Pactul verde, va sprijini angajamentul comun al UE în vederea unei redresări verzi.</w:t>
      </w:r>
    </w:p>
    <w:p>
      <w:pPr>
        <w:rPr>
          <w:noProof/>
          <w:color w:val="000000" w:themeColor="text1"/>
        </w:rPr>
      </w:pPr>
      <w:r>
        <w:rPr>
          <w:noProof/>
          <w:color w:val="000000" w:themeColor="text1"/>
        </w:rPr>
        <w:t>Programele de acțiune pentru mediu au orientat dezvoltarea politicii UE în domeniul mediului încă de la începutul anilor ’70. Al șaptelea program de acțiune pentru mediu (PAM 7) va expira la 31 decembrie 2020, iar articolul 4 alineatul (3) din acesta solicită Comisiei, după caz, să prezinte o propunere de un al optulea program de acțiune pentru mediu (PAM 8) în timp util, pentru a evita o întrerupere între PAM 7 și PAM 8. Pactul verde european a anunțat adoptarea unui nou program de acțiune pentru mediu.</w:t>
      </w:r>
    </w:p>
    <w:p>
      <w:pPr>
        <w:rPr>
          <w:noProof/>
          <w:color w:val="000000" w:themeColor="text1"/>
        </w:rPr>
      </w:pPr>
      <w:r>
        <w:rPr>
          <w:noProof/>
          <w:color w:val="000000" w:themeColor="text1"/>
        </w:rPr>
        <w:t xml:space="preserve">Consiliul, Parlamentul European și Comitetul Regiunilor au solicitat Comisiei să prezinte o propunere de PAM 8 cel târziu la începutul anului 2020. </w:t>
      </w:r>
    </w:p>
    <w:p>
      <w:pPr>
        <w:pStyle w:val="ManualHeading1"/>
        <w:rPr>
          <w:noProof/>
          <w:color w:val="000000" w:themeColor="text1"/>
        </w:rPr>
      </w:pPr>
      <w:bookmarkStart w:id="2" w:name="_Toc54635248"/>
      <w:r>
        <w:rPr>
          <w:noProof/>
          <w:color w:val="000000" w:themeColor="text1"/>
        </w:rPr>
        <w:t>2.</w:t>
      </w:r>
      <w:r>
        <w:rPr>
          <w:noProof/>
        </w:rPr>
        <w:tab/>
      </w:r>
      <w:r>
        <w:rPr>
          <w:noProof/>
          <w:color w:val="000000" w:themeColor="text1"/>
        </w:rPr>
        <w:t>TEMEI JURIDIC, SUBSIDIARITATE ȘI PROPORȚIONALITATE</w:t>
      </w:r>
      <w:bookmarkEnd w:id="2"/>
      <w:r>
        <w:rPr>
          <w:noProof/>
          <w:color w:val="000000" w:themeColor="text1"/>
        </w:rPr>
        <w:t xml:space="preserve"> </w:t>
      </w:r>
    </w:p>
    <w:p>
      <w:pPr>
        <w:rPr>
          <w:noProof/>
          <w:color w:val="000000" w:themeColor="text1"/>
        </w:rPr>
      </w:pPr>
      <w:r>
        <w:rPr>
          <w:noProof/>
          <w:color w:val="000000" w:themeColor="text1"/>
        </w:rPr>
        <w:t xml:space="preserve">Prezenta propunere de Decizie a Parlamentului European și a Consiliului privind un nou program general de acțiune pentru mediu al Uniunii până în 2030 se bazează pe articolul 192 alineatul (3) din TFUE. Pentru a asigura asumarea acestui program și atingerea obiectivelor sale prioritare de către UE și statele membre, prezenta propunere de decizie stabilește un cadru favorabil care sprijină atingerea obiectivelor prioritare și asigură măsurarea periodică a progreselor înregistrate în vederea îndeplinirii acestora. </w:t>
      </w:r>
    </w:p>
    <w:p>
      <w:pPr>
        <w:rPr>
          <w:noProof/>
          <w:color w:val="000000" w:themeColor="text1"/>
        </w:rPr>
      </w:pPr>
      <w:r>
        <w:rPr>
          <w:noProof/>
          <w:color w:val="000000" w:themeColor="text1"/>
        </w:rPr>
        <w:t>Pe cont propriu, statele membre nu vor putea atinge la un nivel satisfăcător obiectivele Propunerii de decizie. Având în vedere că politica în materie de mediu și climă reprezintă un domeniu de competență partajată în UE și o politică descentralizată, unul dintre scopurile acestui program este de a conduce la o asumare comună a obiectivelor acestuia din partea tuturor celor trei instituții ale UE și din partea statelor membre, oferind factorilor politici de decizie și altor părți interesate - inclusiv regiunilor și orașelor, întreprinderilor, partenerilor sociali, organizațiilor societății civile și cetățenilor individuali - un cadru și o direcție de acțiune predictibile.</w:t>
      </w:r>
    </w:p>
    <w:p>
      <w:pPr>
        <w:pStyle w:val="ManualHeading1"/>
        <w:rPr>
          <w:noProof/>
          <w:color w:val="000000" w:themeColor="text1"/>
        </w:rPr>
      </w:pPr>
      <w:bookmarkStart w:id="3" w:name="_Toc54635249"/>
      <w:r>
        <w:rPr>
          <w:noProof/>
          <w:color w:val="000000" w:themeColor="text1"/>
        </w:rPr>
        <w:t>3.</w:t>
      </w:r>
      <w:r>
        <w:rPr>
          <w:noProof/>
        </w:rPr>
        <w:tab/>
      </w:r>
      <w:r>
        <w:rPr>
          <w:noProof/>
          <w:color w:val="000000" w:themeColor="text1"/>
        </w:rPr>
        <w:t>REZULTATELE EVALUĂRILOR ȘI ALE CONSULTĂRILOR CU PĂRȚILE INTERESATE</w:t>
      </w:r>
      <w:bookmarkEnd w:id="3"/>
    </w:p>
    <w:p>
      <w:pPr>
        <w:rPr>
          <w:noProof/>
          <w:color w:val="000000" w:themeColor="text1"/>
        </w:rPr>
      </w:pPr>
      <w:r>
        <w:rPr>
          <w:noProof/>
          <w:color w:val="000000" w:themeColor="text1"/>
        </w:rPr>
        <w:t>La 15 mai 2019, Comisia a publicat un raport privind evaluarea PAM 7</w:t>
      </w:r>
      <w:r>
        <w:rPr>
          <w:rStyle w:val="FootnoteReference"/>
          <w:noProof/>
          <w:color w:val="000000" w:themeColor="text1"/>
        </w:rPr>
        <w:footnoteReference w:id="9"/>
      </w:r>
      <w:r>
        <w:rPr>
          <w:noProof/>
          <w:color w:val="000000" w:themeColor="text1"/>
        </w:rPr>
        <w:t xml:space="preserve">. Raportul a fost precedat de un proces amplu de consultare care a avut loc în cursul anului 2018 și a constat dintr-o consultare publică deschisă, o consultare țintită a statelor membre, o consultare țintită a părților interesate, precum și două ateliere publice. </w:t>
      </w:r>
    </w:p>
    <w:p>
      <w:pPr>
        <w:rPr>
          <w:noProof/>
          <w:color w:val="000000" w:themeColor="text1"/>
        </w:rPr>
      </w:pPr>
      <w:r>
        <w:rPr>
          <w:noProof/>
          <w:color w:val="000000" w:themeColor="text1"/>
        </w:rPr>
        <w:t xml:space="preserve">Evaluarea a arătat că PAM 7 este perceput în general ca un instrument strategic eficient de nivel înalt care ghidează politica de mediu. Pentru multe dintre părți, PAM funcționează, de asemenea, ca instrument de planificare, asigurând continuitatea politicii de mediu - inclusiv prin viziunea sa pe termen lung, responsabilitatea și predictibilitatea acțiunilor Comisiei Europene, în plus față de influența pozitivă pe care o exercită în ceea ce privește integrarea și </w:t>
      </w:r>
      <w:r>
        <w:rPr>
          <w:noProof/>
          <w:color w:val="000000" w:themeColor="text1"/>
        </w:rPr>
        <w:lastRenderedPageBreak/>
        <w:t>raționalizarea politicii de mediu. Obiectivele prioritare ale PAM 7 au fost considerate în general ca fiind valabile în continuare, în special în viziunea sa pentru anul 2050.</w:t>
      </w:r>
    </w:p>
    <w:p>
      <w:pPr>
        <w:rPr>
          <w:noProof/>
          <w:color w:val="000000" w:themeColor="text1"/>
        </w:rPr>
      </w:pPr>
      <w:r>
        <w:rPr>
          <w:noProof/>
          <w:color w:val="000000" w:themeColor="text1"/>
        </w:rPr>
        <w:t>La 22 noiembrie 2017, Parlamentul European a publicat o evaluare a punerii în aplicare a PAM 7</w:t>
      </w:r>
      <w:r>
        <w:rPr>
          <w:rStyle w:val="FootnoteReference"/>
          <w:noProof/>
          <w:color w:val="000000" w:themeColor="text1"/>
        </w:rPr>
        <w:footnoteReference w:id="10"/>
      </w:r>
      <w:r>
        <w:rPr>
          <w:noProof/>
          <w:color w:val="000000" w:themeColor="text1"/>
        </w:rPr>
        <w:t>, urmată de un raport privind punerea sa în aplicare la 6 martie 2018 și o rezoluție</w:t>
      </w:r>
      <w:r>
        <w:rPr>
          <w:rStyle w:val="FootnoteReference"/>
          <w:noProof/>
          <w:color w:val="000000" w:themeColor="text1"/>
        </w:rPr>
        <w:footnoteReference w:id="11"/>
      </w:r>
      <w:r>
        <w:rPr>
          <w:noProof/>
          <w:color w:val="000000" w:themeColor="text1"/>
        </w:rPr>
        <w:t xml:space="preserve"> la 17 aprilie 2018.</w:t>
      </w:r>
    </w:p>
    <w:p>
      <w:pPr>
        <w:rPr>
          <w:noProof/>
          <w:color w:val="000000" w:themeColor="text1"/>
        </w:rPr>
      </w:pPr>
      <w:r>
        <w:rPr>
          <w:noProof/>
          <w:color w:val="000000" w:themeColor="text1"/>
        </w:rPr>
        <w:t>La 31 iulie 2018, Comitetul European al Regiunilor a publicat un studiu privind dimensiunea locală și regională a celui de Al optulea program de acțiune pentru mediu</w:t>
      </w:r>
      <w:r>
        <w:rPr>
          <w:rStyle w:val="FootnoteReference"/>
          <w:noProof/>
          <w:color w:val="000000" w:themeColor="text1"/>
        </w:rPr>
        <w:footnoteReference w:id="12"/>
      </w:r>
      <w:r>
        <w:rPr>
          <w:noProof/>
          <w:color w:val="000000" w:themeColor="text1"/>
        </w:rPr>
        <w:t>, urmat de un aviz</w:t>
      </w:r>
      <w:r>
        <w:rPr>
          <w:rStyle w:val="FootnoteReference"/>
          <w:noProof/>
          <w:color w:val="000000" w:themeColor="text1"/>
        </w:rPr>
        <w:footnoteReference w:id="13"/>
      </w:r>
      <w:r>
        <w:rPr>
          <w:noProof/>
          <w:color w:val="000000" w:themeColor="text1"/>
        </w:rPr>
        <w:t>, adoptat la 7 februarie 2019.</w:t>
      </w:r>
    </w:p>
    <w:p>
      <w:pPr>
        <w:rPr>
          <w:noProof/>
          <w:color w:val="000000" w:themeColor="text1"/>
        </w:rPr>
      </w:pPr>
      <w:r>
        <w:rPr>
          <w:noProof/>
          <w:color w:val="000000" w:themeColor="text1"/>
        </w:rPr>
        <w:t>La 11-12 iunie 2019, în urma discuțiilor din cadrul reuniunii informale a Consiliului Mediu din 29 și 30 octombrie 2018 desfășurate la Graz (Austria), a avut loc la Hainburg (Austria) un Atelier privind viitorul program de acțiune pentru mediu. La 4 octombrie 2019, Consiliul a adoptat Concluziile privind cel de „Al 8-lea program de acțiune pentru mediu - Cum să schimbăm împreună tendințele”</w:t>
      </w:r>
      <w:r>
        <w:rPr>
          <w:rStyle w:val="FootnoteReference"/>
          <w:noProof/>
          <w:color w:val="000000" w:themeColor="text1"/>
        </w:rPr>
        <w:footnoteReference w:id="14"/>
      </w:r>
      <w:r>
        <w:rPr>
          <w:noProof/>
          <w:color w:val="000000" w:themeColor="text1"/>
        </w:rPr>
        <w:t xml:space="preserve"> în cadrul președinției finlandeze a Consiliului Uniunii Europene.</w:t>
      </w:r>
    </w:p>
    <w:p>
      <w:pPr>
        <w:pStyle w:val="ManualHeading1"/>
        <w:rPr>
          <w:noProof/>
          <w:color w:val="000000" w:themeColor="text1"/>
        </w:rPr>
      </w:pPr>
      <w:bookmarkStart w:id="4" w:name="_Toc54635250"/>
      <w:r>
        <w:rPr>
          <w:noProof/>
          <w:color w:val="000000" w:themeColor="text1"/>
        </w:rPr>
        <w:t>4.</w:t>
      </w:r>
      <w:r>
        <w:rPr>
          <w:noProof/>
        </w:rPr>
        <w:tab/>
      </w:r>
      <w:r>
        <w:rPr>
          <w:noProof/>
          <w:color w:val="000000" w:themeColor="text1"/>
        </w:rPr>
        <w:t>IMPLICAȚII BUGETARE</w:t>
      </w:r>
      <w:bookmarkEnd w:id="4"/>
    </w:p>
    <w:p>
      <w:pPr>
        <w:rPr>
          <w:noProof/>
          <w:color w:val="000000" w:themeColor="text1"/>
          <w:u w:color="000000"/>
        </w:rPr>
      </w:pPr>
      <w:r>
        <w:rPr>
          <w:noProof/>
          <w:color w:val="000000" w:themeColor="text1"/>
          <w:u w:color="000000"/>
        </w:rPr>
        <w:t>Prezenta propunere de decizie a fost elaborată în conformitate cu propunerea Comisiei privind cadrul financiar multianual al UE 2021-2027. Propunerea cuprinde o fișă financiară care introduce nevoia de resurse suplimentare pentru Agenția Europeană de Mediu (AEM) și pentru Agenția Europeană pentru Produse Chimice (ECHA) în sprijinul noului cadru de monitorizare, măsurare și raportare al acestui program.</w:t>
      </w:r>
    </w:p>
    <w:p>
      <w:pPr>
        <w:rPr>
          <w:noProof/>
          <w:color w:val="000000" w:themeColor="text1"/>
          <w:u w:color="000000"/>
        </w:rPr>
      </w:pPr>
      <w:r>
        <w:rPr>
          <w:noProof/>
          <w:color w:val="000000" w:themeColor="text1"/>
          <w:u w:color="000000"/>
        </w:rPr>
        <w:t xml:space="preserve">Implicarea Agenției Europene de Mediu (AEM) și a Agenției Europene pentru Produse Chimice (ECHA) este de o importanță capitală pentru această activitate și pentru atingerea obiectivelor PAM 8. Noul cadru de monitorizare și raportare propus pentru PAM 8 va include, în cea mai mare măsură cu putință, instrumentele de monitorizare existente și indicatori bazați în principal pe statisticile europene și pe datele provenind de la AEM și ECHA, evitând, astfel, duplicarea și limitând sarcina administrativă pentru statele membre. Acest lucru înseamnă că acestor agenții le sunt atribuite sarcini suplimentare, astfel încât să poată contribui pe deplin la realizarea priorităților și la crearea condițiilor favorabile prevăzute la articolele 3 și 4 din acest program.    </w:t>
      </w:r>
    </w:p>
    <w:p>
      <w:pPr>
        <w:pStyle w:val="ManualHeading1"/>
        <w:rPr>
          <w:noProof/>
          <w:color w:val="000000" w:themeColor="text1"/>
        </w:rPr>
      </w:pPr>
      <w:bookmarkStart w:id="5" w:name="_Toc54635251"/>
      <w:r>
        <w:rPr>
          <w:noProof/>
          <w:color w:val="000000" w:themeColor="text1"/>
        </w:rPr>
        <w:t>5.</w:t>
      </w:r>
      <w:r>
        <w:rPr>
          <w:noProof/>
        </w:rPr>
        <w:tab/>
      </w:r>
      <w:r>
        <w:rPr>
          <w:noProof/>
          <w:color w:val="000000" w:themeColor="text1"/>
        </w:rPr>
        <w:t>ALTE ELEMENTE</w:t>
      </w:r>
      <w:bookmarkEnd w:id="5"/>
    </w:p>
    <w:p>
      <w:pPr>
        <w:rPr>
          <w:b/>
          <w:noProof/>
          <w:color w:val="000000" w:themeColor="text1"/>
          <w:u w:color="000000"/>
        </w:rPr>
      </w:pPr>
      <w:r>
        <w:rPr>
          <w:b/>
          <w:noProof/>
          <w:color w:val="000000" w:themeColor="text1"/>
          <w:u w:color="000000"/>
        </w:rPr>
        <w:t>Explicarea dispozițiilor specifice ale propunerii:</w:t>
      </w:r>
    </w:p>
    <w:p>
      <w:pPr>
        <w:rPr>
          <w:noProof/>
          <w:color w:val="000000" w:themeColor="text1"/>
        </w:rPr>
      </w:pPr>
      <w:r>
        <w:rPr>
          <w:noProof/>
          <w:color w:val="000000" w:themeColor="text1"/>
        </w:rPr>
        <w:t xml:space="preserve">Obiectivul global al PAM 8 constă în accelerarea tranziției Uniunii către o economie neutră din punct de vedere climatic, eficientă din punctul de vedere al utilizării resurselor, curată și circulară, într-un mod just și favorabil incluziunii, și în atingerea obiectivelor de mediu ale Agendei 2030 a Organizației Națiunilor Unite și a obiectivelor sale de dezvoltare durabilă, confirmând în totalitate obiectivele în materie de mediu și climă ale Pactului verde european. </w:t>
      </w:r>
    </w:p>
    <w:p>
      <w:pPr>
        <w:rPr>
          <w:i/>
          <w:noProof/>
          <w:color w:val="000000" w:themeColor="text1"/>
          <w:u w:val="single"/>
        </w:rPr>
      </w:pPr>
      <w:r>
        <w:rPr>
          <w:i/>
          <w:noProof/>
          <w:color w:val="000000" w:themeColor="text1"/>
          <w:u w:val="single"/>
        </w:rPr>
        <w:lastRenderedPageBreak/>
        <w:t>Articolul 1</w:t>
      </w:r>
    </w:p>
    <w:p>
      <w:pPr>
        <w:rPr>
          <w:noProof/>
          <w:color w:val="000000" w:themeColor="text1"/>
        </w:rPr>
      </w:pPr>
      <w:r>
        <w:rPr>
          <w:noProof/>
          <w:color w:val="000000" w:themeColor="text1"/>
        </w:rPr>
        <w:t xml:space="preserve">Prezenta propunere are scopul de a spori coerența și sinergiile dintre acțiuni la toate nivelurile de guvernanță prin măsurarea progreselor înregistrate în direcția atingerii obiectivelor în materie de mediu și climă într-un mod integrat. În conformitate cu legământul „să nu faci rău” exprimat în Pactul verde european, aceasta sprijină reducerea presiunilor exercitate asupra mediului și climei și consolidarea abordării integrate a elaborării și punerii în aplicare a politicilor, în special prin integrarea durabilității în toate inițiativele și proiectele relevante de la nivel național și de la nivelul UE. </w:t>
      </w:r>
    </w:p>
    <w:p>
      <w:pPr>
        <w:rPr>
          <w:i/>
          <w:noProof/>
          <w:color w:val="000000" w:themeColor="text1"/>
          <w:u w:val="single"/>
        </w:rPr>
      </w:pPr>
      <w:r>
        <w:rPr>
          <w:i/>
          <w:noProof/>
          <w:color w:val="000000" w:themeColor="text1"/>
          <w:u w:val="single"/>
        </w:rPr>
        <w:t>Articolul 2</w:t>
      </w:r>
    </w:p>
    <w:p>
      <w:pPr>
        <w:rPr>
          <w:noProof/>
          <w:color w:val="000000" w:themeColor="text1"/>
        </w:rPr>
      </w:pPr>
      <w:r>
        <w:rPr>
          <w:noProof/>
          <w:color w:val="000000" w:themeColor="text1"/>
        </w:rPr>
        <w:t>Responsabilitatea pentru atingerea scopurilor și obiectivelor în materie de mediu și climă este partajată la nivelul Uniunii și al statelor membre și necesită măsuri din partea tuturor actorilor, guvernelor de la nivelul UE, de la nivel național, regional și local, din partea partenerilor sociali, a societății civile, a cetățenilor și a întreprinderilor.</w:t>
      </w:r>
    </w:p>
    <w:p>
      <w:pPr>
        <w:rPr>
          <w:noProof/>
          <w:color w:val="000000" w:themeColor="text1"/>
        </w:rPr>
      </w:pPr>
      <w:r>
        <w:rPr>
          <w:noProof/>
          <w:color w:val="000000" w:themeColor="text1"/>
        </w:rPr>
        <w:t xml:space="preserve">Articolul 2 stabilește obiectivele tematice prioritare în contextul unui obiectiv pe termen lung pentru anul 2050 „O viață bună, în limitele planetei noastre”, care a fost deja stabilit în PAM 7. </w:t>
      </w:r>
    </w:p>
    <w:p>
      <w:pPr>
        <w:rPr>
          <w:i/>
          <w:noProof/>
          <w:color w:val="000000" w:themeColor="text1"/>
          <w:u w:val="single"/>
        </w:rPr>
      </w:pPr>
      <w:r>
        <w:rPr>
          <w:i/>
          <w:noProof/>
          <w:color w:val="000000" w:themeColor="text1"/>
          <w:u w:val="single"/>
        </w:rPr>
        <w:t>Articolul 3</w:t>
      </w:r>
    </w:p>
    <w:p>
      <w:pPr>
        <w:rPr>
          <w:noProof/>
          <w:color w:val="000000" w:themeColor="text1"/>
        </w:rPr>
      </w:pPr>
      <w:r>
        <w:rPr>
          <w:noProof/>
          <w:color w:val="000000" w:themeColor="text1"/>
        </w:rPr>
        <w:t xml:space="preserve">Pactul verde european subliniază necesitatea de a asigura faptul că politicile și legislația sunt puse în aplicare și dau rezultate. </w:t>
      </w:r>
    </w:p>
    <w:p>
      <w:pPr>
        <w:rPr>
          <w:noProof/>
          <w:color w:val="000000" w:themeColor="text1"/>
        </w:rPr>
      </w:pPr>
      <w:r>
        <w:rPr>
          <w:noProof/>
          <w:color w:val="000000" w:themeColor="text1"/>
        </w:rPr>
        <w:t>Articolul 3 stabilește baza pentru o înțelegere și un angajament comune privind condițiile favorabile necesare în vederea atingerii acestor obiective prioritare tematice, asigurând astfel coerența punerii în aplicare la nivelul corespunzător. Comisia a anunțat că va îmbunătăți modul în care orientările sale privind o mai bună legiferare și instrumentele de sprijin abordează aspectele legate de durabilitate și inovare, obiectivul fiind ca toate inițiativele UE să respecte legământul verde „să nu faci rău”.</w:t>
      </w:r>
    </w:p>
    <w:p>
      <w:pPr>
        <w:rPr>
          <w:i/>
          <w:noProof/>
          <w:color w:val="000000" w:themeColor="text1"/>
          <w:u w:val="single"/>
        </w:rPr>
      </w:pPr>
      <w:r>
        <w:rPr>
          <w:i/>
          <w:noProof/>
          <w:color w:val="000000" w:themeColor="text1"/>
          <w:u w:val="single"/>
        </w:rPr>
        <w:t>Articolul 4</w:t>
      </w:r>
    </w:p>
    <w:p>
      <w:pPr>
        <w:rPr>
          <w:noProof/>
          <w:color w:val="000000" w:themeColor="text1"/>
        </w:rPr>
      </w:pPr>
      <w:r>
        <w:rPr>
          <w:noProof/>
          <w:color w:val="000000" w:themeColor="text1"/>
        </w:rPr>
        <w:t xml:space="preserve">În timp ce instrumentele legislative individuale din domeniul mediului impun o raportare periodică din partea statelor membre cu privire la politici de mediu specifice, dreptul Uniunii nu prevede un cadru cuprinzător care să asigure o abordare coordonată a îndeplinirii generale a obiectivelor de mediu ale Uniunii. Pactul verde european a anunțat că noul program de acțiune pentru mediu va include un nou mecanism de monitorizare care să asigure faptul că Uniunea se menține pe drumul cel bun în ceea ce privește îndeplinirea obiectivelor sale de mediu. </w:t>
      </w:r>
    </w:p>
    <w:p>
      <w:pPr>
        <w:rPr>
          <w:noProof/>
          <w:color w:val="000000" w:themeColor="text1"/>
        </w:rPr>
      </w:pPr>
      <w:r>
        <w:rPr>
          <w:noProof/>
          <w:color w:val="000000" w:themeColor="text1"/>
        </w:rPr>
        <w:t>Acest cadru de monitorizare din PAM 8 ar trebui să nu aducă atingere instrumentelor existente de raportare și guvernanță în materie de mediu și climă, inclusiv celor ale uniunii energetice și ale mecanismului de guvernanță a acțiunilor climatice.</w:t>
      </w:r>
    </w:p>
    <w:p>
      <w:pPr>
        <w:pStyle w:val="Tiret1"/>
        <w:numPr>
          <w:ilvl w:val="0"/>
          <w:numId w:val="14"/>
        </w:numPr>
        <w:rPr>
          <w:i/>
          <w:noProof/>
          <w:color w:val="000000" w:themeColor="text1"/>
        </w:rPr>
      </w:pPr>
      <w:r>
        <w:rPr>
          <w:i/>
          <w:noProof/>
          <w:color w:val="000000" w:themeColor="text1"/>
        </w:rPr>
        <w:t>Măsurarea progreselor înregistrate în îndeplinirea obiectivelor referitoare la mediu și climă în contextul mai larg al durabilității, bunăstării și rezilienței</w:t>
      </w:r>
    </w:p>
    <w:p>
      <w:pPr>
        <w:rPr>
          <w:noProof/>
          <w:color w:val="000000" w:themeColor="text1"/>
        </w:rPr>
      </w:pPr>
      <w:r>
        <w:rPr>
          <w:noProof/>
          <w:color w:val="000000" w:themeColor="text1"/>
        </w:rPr>
        <w:t>Măsurarea progreselor înregistrate de UE și statele membre în direcția îndeplinirii obiectivelor de dezvoltare durabilă ale ONU pentru 2030 impune un cadru integrat pentru obiectivele de mediu, sociale și economice. Consiliul</w:t>
      </w:r>
      <w:r>
        <w:rPr>
          <w:rStyle w:val="FootnoteReference"/>
          <w:noProof/>
          <w:color w:val="000000" w:themeColor="text1"/>
        </w:rPr>
        <w:footnoteReference w:id="15"/>
      </w:r>
      <w:r>
        <w:rPr>
          <w:noProof/>
          <w:color w:val="000000" w:themeColor="text1"/>
        </w:rPr>
        <w:t xml:space="preserve"> și Comitetul Economic și Social European</w:t>
      </w:r>
      <w:r>
        <w:rPr>
          <w:rStyle w:val="FootnoteReference"/>
          <w:noProof/>
          <w:color w:val="000000" w:themeColor="text1"/>
        </w:rPr>
        <w:footnoteReference w:id="16"/>
      </w:r>
      <w:r>
        <w:rPr>
          <w:noProof/>
          <w:color w:val="000000" w:themeColor="text1"/>
        </w:rPr>
        <w:t xml:space="preserve"> au </w:t>
      </w:r>
      <w:r>
        <w:rPr>
          <w:noProof/>
          <w:color w:val="000000" w:themeColor="text1"/>
        </w:rPr>
        <w:lastRenderedPageBreak/>
        <w:t>solicitat măsurarea performanței economice și a progreselor societale „dincolo de PIB”, precum și trecerea către utilizarea „bunăstării” drept busolă pentru politici, o mișcare sprijinită, de asemenea, de Organizația pentru Cooperare și Dezvoltare Economică</w:t>
      </w:r>
      <w:r>
        <w:rPr>
          <w:rStyle w:val="FootnoteReference"/>
          <w:noProof/>
          <w:color w:val="000000" w:themeColor="text1"/>
        </w:rPr>
        <w:footnoteReference w:id="17"/>
      </w:r>
      <w:r>
        <w:rPr>
          <w:noProof/>
          <w:color w:val="000000" w:themeColor="text1"/>
        </w:rPr>
        <w:t>. Membrii Parlamentului European au organizat Conferința Post Growth 2018</w:t>
      </w:r>
      <w:r>
        <w:rPr>
          <w:rStyle w:val="FootnoteReference"/>
          <w:noProof/>
          <w:color w:val="000000" w:themeColor="text1"/>
        </w:rPr>
        <w:footnoteReference w:id="18"/>
      </w:r>
      <w:r>
        <w:rPr>
          <w:noProof/>
          <w:color w:val="000000" w:themeColor="text1"/>
        </w:rPr>
        <w:t xml:space="preserve"> împreună cu părțile interesate.  </w:t>
      </w:r>
    </w:p>
    <w:p>
      <w:pPr>
        <w:rPr>
          <w:noProof/>
          <w:color w:val="000000" w:themeColor="text1"/>
        </w:rPr>
      </w:pPr>
      <w:r>
        <w:rPr>
          <w:noProof/>
          <w:color w:val="000000" w:themeColor="text1"/>
        </w:rPr>
        <w:t xml:space="preserve">În acest context, cadrul de monitorizare al PAM 8 va contribui în domeniul mediului și climei la eforturile generale ale UE de a măsura progresele înregistrate în vederea durabilității, bunăstării și rezilienței, inclusiv a rezilienței în caz de dezastru; acesta trebuie să informeze factorii politici de decizie și părțile interesate dacă Uniunea și statele membre sunt pe calea cea bună în direcția realizării unei transformări sistemice.  </w:t>
      </w:r>
    </w:p>
    <w:p>
      <w:pPr>
        <w:rPr>
          <w:noProof/>
          <w:color w:val="000000" w:themeColor="text1"/>
        </w:rPr>
      </w:pPr>
      <w:r>
        <w:rPr>
          <w:noProof/>
          <w:color w:val="000000" w:themeColor="text1"/>
        </w:rPr>
        <w:t xml:space="preserve">Instituirea cadrului de monitorizare al PAM 8 trebuie examinată, de asemenea, în contextul altor exerciții de guvernanță și monitorizare, în special semestrul european, raportul Eurostat de monitorizare a obiectivelor de dezvoltare durabilă și raportul anual privind analiza prospectivă, care se bazează, la rândul lor, pe datele disponibile și utilizează indicatorii cei mai relevanți pentru respectivele obiective de politică. Deși aceste instrumente de guvernanță și monitorizare servesc unor scopuri diferite, acestea ar trebui să fie din ce în ce mai interconectate în vederea îmbunătățirii coerenței lor în viitor. </w:t>
      </w:r>
    </w:p>
    <w:p>
      <w:pPr>
        <w:pStyle w:val="Tiret1"/>
        <w:rPr>
          <w:i/>
          <w:noProof/>
          <w:color w:val="000000" w:themeColor="text1"/>
        </w:rPr>
      </w:pPr>
      <w:r>
        <w:rPr>
          <w:i/>
          <w:noProof/>
          <w:color w:val="000000" w:themeColor="text1"/>
        </w:rPr>
        <w:t>Către un set de indicatori principali în PAM 8</w:t>
      </w:r>
    </w:p>
    <w:p>
      <w:pPr>
        <w:rPr>
          <w:noProof/>
          <w:color w:val="000000" w:themeColor="text1"/>
        </w:rPr>
      </w:pPr>
      <w:r>
        <w:rPr>
          <w:noProof/>
          <w:color w:val="000000" w:themeColor="text1"/>
        </w:rPr>
        <w:t>Monitorizarea celui de Al șaptelea program de acțiune pentru mediu a fost efectuată de către Agenția Europeană de Mediu, care a publicat rapoarte anuale privind indicatorii de mediu</w:t>
      </w:r>
      <w:r>
        <w:rPr>
          <w:rStyle w:val="FootnoteReference"/>
          <w:noProof/>
          <w:color w:val="000000" w:themeColor="text1"/>
        </w:rPr>
        <w:footnoteReference w:id="19"/>
      </w:r>
      <w:r>
        <w:rPr>
          <w:noProof/>
          <w:color w:val="000000" w:themeColor="text1"/>
        </w:rPr>
        <w:t xml:space="preserve">. Pentru monitorizarea obiectivelor prioritare ale PAM 7, a fost elaborat un tablou de bord cu aproape 30 de indicatori. </w:t>
      </w:r>
    </w:p>
    <w:p>
      <w:pPr>
        <w:rPr>
          <w:noProof/>
          <w:color w:val="000000" w:themeColor="text1"/>
        </w:rPr>
      </w:pPr>
      <w:r>
        <w:rPr>
          <w:noProof/>
          <w:color w:val="000000" w:themeColor="text1"/>
        </w:rPr>
        <w:t xml:space="preserve">Cadrul de monitorizare al PAM 8 trebuie să reflecte noile sale obiective prioritare. Acesta trebuie să cuprindă un număr limitat de indicatori principali pentru comunicarea la nivel înalt, care să prezinte o descriere coerentă a stării mediului, a principalelor presiuni și a eficacității răspunsului nostru. Acești indicatori trebuie să fie, de asemenea, relevanți pentru obiectivele generale de creștere a nivelului de bunăstare și reziliență ale economiilor și societăților noastre. </w:t>
      </w:r>
    </w:p>
    <w:p>
      <w:pPr>
        <w:rPr>
          <w:noProof/>
          <w:color w:val="000000" w:themeColor="text1"/>
        </w:rPr>
      </w:pPr>
      <w:r>
        <w:rPr>
          <w:noProof/>
          <w:color w:val="000000" w:themeColor="text1"/>
        </w:rPr>
        <w:t xml:space="preserve">Selecția indicatorilor principali din PAM 8 va lua în considerare în mod corespunzător fluxurile existente de activitate pentru a îmbunătăți monitorizarea biodiversității, a economiei circulare și a obiectivului de reducere a poluării la zero, toate vizând să fie finalizate până în 2021/22, precum și alte instrumente de monitorizare care se referă la politica în materie de mediu și climă, inclusiv guvernanța uniunii energetice și acțiunea climatică. Trebuie să se bazeze pe datele disponibile din statele membre și de la nivelul UE, în special cele utilizate de Agenția Europeană de Mediu, precum și de Sistemul Statistic European. </w:t>
      </w:r>
    </w:p>
    <w:p>
      <w:pPr>
        <w:rPr>
          <w:noProof/>
          <w:color w:val="000000" w:themeColor="text1"/>
        </w:rPr>
      </w:pPr>
      <w:r>
        <w:rPr>
          <w:noProof/>
        </w:rPr>
        <w:t xml:space="preserve">Agenția Europeană de Mediu și Agenția Europeană pentru Produse Chimice vor sprijini Comisia </w:t>
      </w:r>
      <w:r>
        <w:rPr>
          <w:noProof/>
          <w:color w:val="000000" w:themeColor="text1"/>
          <w:u w:color="000000"/>
        </w:rPr>
        <w:t>în vederea îmbunătățirii disponibilității și relevanței datelor.</w:t>
      </w:r>
      <w:r>
        <w:rPr>
          <w:noProof/>
          <w:color w:val="000000" w:themeColor="text1"/>
        </w:rPr>
        <w:t xml:space="preserve"> Acest lucru va include eliminarea lacunelor dintre indicatori, în special monitorizarea politicii privind obiectivul ambițios de reducere a poluării la zero, precum și legăturile dintre politicile în domeniul mediului, social și al sănătății. </w:t>
      </w:r>
    </w:p>
    <w:p>
      <w:pPr>
        <w:rPr>
          <w:noProof/>
          <w:color w:val="000000" w:themeColor="text1"/>
        </w:rPr>
      </w:pPr>
      <w:r>
        <w:rPr>
          <w:noProof/>
          <w:color w:val="000000" w:themeColor="text1"/>
        </w:rPr>
        <w:lastRenderedPageBreak/>
        <w:t xml:space="preserve">Instituirea cadrului de monitorizare al PAM 8 va fi sprijinită de o nouă bază de date a indicatorilor de mediu - o bibliotecă online ușor accesibilă de indicatori care creează o prezentare generală completă și structurată a celor câteva sute de indicatori de mediu existenți.  </w:t>
      </w:r>
    </w:p>
    <w:p>
      <w:pPr>
        <w:pStyle w:val="Tiret1"/>
        <w:rPr>
          <w:i/>
          <w:noProof/>
          <w:color w:val="000000" w:themeColor="text1"/>
        </w:rPr>
      </w:pPr>
      <w:r>
        <w:rPr>
          <w:i/>
          <w:noProof/>
          <w:color w:val="000000" w:themeColor="text1"/>
        </w:rPr>
        <w:t>Limitele resurselor planetei</w:t>
      </w:r>
    </w:p>
    <w:p>
      <w:pPr>
        <w:rPr>
          <w:noProof/>
          <w:color w:val="000000" w:themeColor="text1"/>
        </w:rPr>
      </w:pPr>
      <w:r>
        <w:rPr>
          <w:noProof/>
          <w:color w:val="000000" w:themeColor="text1"/>
        </w:rPr>
        <w:t>Procesul de elaborare a cadrului de monitorizare al PAM 8 va oferi posibilitatea de a explora potențialul fluxului de lucru existent în Centrul Comun de Cercetare al Comisiei, în Agenția Europeană de Mediu și în alte instituții cu privire la limitele resurselor planetei (respectiv utilizarea resurselor de apă dulce, schimbarea destinației terenurilor, acidificarea oceanelor) și cu privire la amprenta consumului la nivelul Uniunii, inclusiv despădurirea și degradarea pădurilor în țări terțe.</w:t>
      </w:r>
    </w:p>
    <w:p>
      <w:pPr>
        <w:rPr>
          <w:noProof/>
          <w:color w:val="000000" w:themeColor="text1"/>
        </w:rPr>
      </w:pPr>
      <w:r>
        <w:rPr>
          <w:noProof/>
          <w:color w:val="000000" w:themeColor="text1"/>
        </w:rPr>
        <w:t>În timp ce știința climatică și, în special, activitatea Grupului interguvernamental privind schimbările climatice oferă date și informații fiabile privind nivelul emisiilor de gaze cu efect de seră compatibile cu obiectivul Acordului de la Paris de a menține creșterea temperaturii globale la un nivel mai mic de 2 °C și de a face eforturi pentru a limita această creștere la 1,5 °C comparativ cu nivelurile din perioada preindustrială, activitatea aferentă celorlalte resurse ale planetei este încă în curs. Dezvoltarea acestei activități este importantă pentru a informa factorii politici de decizie și părțile interesate cu privire la faptul dacă politicile de mediu sunt suficient de ambițioase pentru a menține Europa în spațiul de funcționare sigură al planetei</w:t>
      </w:r>
      <w:r>
        <w:rPr>
          <w:rStyle w:val="FootnoteReference"/>
          <w:noProof/>
          <w:color w:val="000000" w:themeColor="text1"/>
        </w:rPr>
        <w:footnoteReference w:id="20"/>
      </w:r>
      <w:r>
        <w:rPr>
          <w:noProof/>
          <w:color w:val="000000" w:themeColor="text1"/>
        </w:rPr>
        <w:t>.</w:t>
      </w:r>
    </w:p>
    <w:p>
      <w:pPr>
        <w:pStyle w:val="Tiret1"/>
        <w:rPr>
          <w:i/>
          <w:noProof/>
          <w:color w:val="000000" w:themeColor="text1"/>
        </w:rPr>
      </w:pPr>
      <w:r>
        <w:rPr>
          <w:i/>
          <w:noProof/>
          <w:color w:val="000000" w:themeColor="text1"/>
        </w:rPr>
        <w:t xml:space="preserve">Procesul consultativ privind indicatorii principali ai PAM 8 </w:t>
      </w:r>
    </w:p>
    <w:p>
      <w:pPr>
        <w:rPr>
          <w:noProof/>
          <w:color w:val="000000" w:themeColor="text1"/>
        </w:rPr>
      </w:pPr>
      <w:r>
        <w:rPr>
          <w:noProof/>
          <w:color w:val="000000" w:themeColor="text1"/>
        </w:rPr>
        <w:t xml:space="preserve">Comisia va lansa un proces amplu de consultare cu alte instituții ale UE, cu statele membre și cu părțile interesate pentru a proiecta un cadru de monitorizare cuprinzător al PAM 8, pe baza unui document consultativ care prezintă metodologia propusă și etapele ce vor fi parcurse. </w:t>
      </w:r>
    </w:p>
    <w:p>
      <w:pPr>
        <w:rPr>
          <w:noProof/>
          <w:color w:val="000000" w:themeColor="text1"/>
        </w:rPr>
      </w:pPr>
      <w:r>
        <w:rPr>
          <w:noProof/>
          <w:color w:val="000000" w:themeColor="text1"/>
        </w:rPr>
        <w:t xml:space="preserve">Pe baza acestor consultări, Comisia intenționează să prezinte setul de indicatori principali ai PAM 8 până la sfârșitul anului 2021. </w:t>
      </w:r>
    </w:p>
    <w:p>
      <w:pPr>
        <w:rPr>
          <w:noProof/>
          <w:color w:val="000000" w:themeColor="text1"/>
        </w:rPr>
      </w:pPr>
      <w:r>
        <w:rPr>
          <w:noProof/>
          <w:color w:val="000000" w:themeColor="text1"/>
        </w:rPr>
        <w:t>Procedura va fi coordonată îndeaproape cu fluxurile de lucru curente anunțate de Pactul verde european pentru a concepe sau revizui cadrele de monitorizare pentru economia circulară, biodiversitate și reducerea la zero a poluării cu scopul de a asigura coerența de ansamblu și de a reduce sarcina administrativă.</w:t>
      </w:r>
    </w:p>
    <w:p>
      <w:pPr>
        <w:rPr>
          <w:i/>
          <w:noProof/>
          <w:color w:val="000000" w:themeColor="text1"/>
          <w:u w:val="single"/>
        </w:rPr>
      </w:pPr>
      <w:r>
        <w:rPr>
          <w:i/>
          <w:noProof/>
          <w:color w:val="000000" w:themeColor="text1"/>
          <w:u w:val="single"/>
        </w:rPr>
        <w:t>Articolul 5 - Evaluare</w:t>
      </w:r>
    </w:p>
    <w:p>
      <w:pPr>
        <w:rPr>
          <w:noProof/>
          <w:color w:val="000000" w:themeColor="text1"/>
        </w:rPr>
      </w:pPr>
      <w:r>
        <w:rPr>
          <w:noProof/>
          <w:color w:val="000000" w:themeColor="text1"/>
        </w:rPr>
        <w:t>Articolul 5 prevede o evaluare a PAM 8 în 2029, înainte de expirarea sa la sfârșitul anului 2030.</w:t>
      </w:r>
    </w:p>
    <w:p>
      <w:pPr>
        <w:rPr>
          <w:noProof/>
          <w:color w:val="000000" w:themeColor="text1"/>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2020/0300 (COD)</w:t>
      </w:r>
    </w:p>
    <w:p>
      <w:pPr>
        <w:pStyle w:val="Statut"/>
        <w:rPr>
          <w:noProof/>
        </w:rPr>
      </w:pPr>
      <w:r>
        <w:rPr>
          <w:noProof/>
        </w:rPr>
        <w:t>Propunere de</w:t>
      </w:r>
    </w:p>
    <w:p>
      <w:pPr>
        <w:pStyle w:val="Typedudocument"/>
        <w:rPr>
          <w:noProof/>
        </w:rPr>
      </w:pPr>
      <w:r>
        <w:rPr>
          <w:noProof/>
        </w:rPr>
        <w:t>DECIZIE A PARLAMENTULUI EUROPEAN ŞI A CONSILIULUI</w:t>
      </w:r>
    </w:p>
    <w:p>
      <w:pPr>
        <w:pStyle w:val="Titreobjet"/>
        <w:rPr>
          <w:noProof/>
        </w:rPr>
      </w:pPr>
      <w:r>
        <w:rPr>
          <w:noProof/>
        </w:rPr>
        <w:t>privind un Program general al Uniunii de acțiune pentru mediu până în 2030</w:t>
      </w:r>
    </w:p>
    <w:p>
      <w:pPr>
        <w:pStyle w:val="Institutionquiagit"/>
        <w:rPr>
          <w:noProof/>
          <w:color w:val="000000" w:themeColor="text1"/>
        </w:rPr>
      </w:pPr>
      <w:r>
        <w:rPr>
          <w:noProof/>
          <w:color w:val="000000" w:themeColor="text1"/>
        </w:rPr>
        <w:t>PARLAMENTUL EUROPEAN ȘI CONSILIUL UNIUNII EUROPENE,</w:t>
      </w:r>
    </w:p>
    <w:p>
      <w:pPr>
        <w:rPr>
          <w:noProof/>
          <w:color w:val="000000" w:themeColor="text1"/>
        </w:rPr>
      </w:pPr>
      <w:r>
        <w:rPr>
          <w:noProof/>
          <w:color w:val="000000" w:themeColor="text1"/>
        </w:rPr>
        <w:t>având în vedere Tratatul privind funcționarea Uniunii Europene, în special articolul 192 alineatul (3),</w:t>
      </w:r>
    </w:p>
    <w:p>
      <w:pPr>
        <w:rPr>
          <w:noProof/>
          <w:color w:val="000000" w:themeColor="text1"/>
        </w:rPr>
      </w:pPr>
      <w:r>
        <w:rPr>
          <w:noProof/>
          <w:color w:val="000000" w:themeColor="text1"/>
        </w:rPr>
        <w:t>având în vedere propunerea Comisiei Europene,</w:t>
      </w:r>
    </w:p>
    <w:p>
      <w:pPr>
        <w:rPr>
          <w:noProof/>
          <w:color w:val="000000" w:themeColor="text1"/>
        </w:rPr>
      </w:pPr>
      <w:r>
        <w:rPr>
          <w:noProof/>
          <w:color w:val="000000" w:themeColor="text1"/>
        </w:rPr>
        <w:t>după transmiterea proiectului de act legislativ către parlamentele naționale,</w:t>
      </w:r>
    </w:p>
    <w:p>
      <w:pPr>
        <w:rPr>
          <w:noProof/>
          <w:color w:val="000000" w:themeColor="text1"/>
        </w:rPr>
      </w:pPr>
      <w:r>
        <w:rPr>
          <w:noProof/>
          <w:color w:val="000000" w:themeColor="text1"/>
        </w:rPr>
        <w:t>având în vedere avizul Comitetului Economic și Social</w:t>
      </w:r>
      <w:r>
        <w:rPr>
          <w:rStyle w:val="FootnoteReference"/>
          <w:rFonts w:eastAsia="Arial Unicode MS"/>
          <w:noProof/>
          <w:color w:val="000000" w:themeColor="text1"/>
        </w:rPr>
        <w:footnoteReference w:id="21"/>
      </w:r>
      <w:r>
        <w:rPr>
          <w:noProof/>
          <w:color w:val="000000" w:themeColor="text1"/>
        </w:rPr>
        <w:t>,</w:t>
      </w:r>
    </w:p>
    <w:p>
      <w:pPr>
        <w:rPr>
          <w:noProof/>
          <w:color w:val="000000" w:themeColor="text1"/>
        </w:rPr>
      </w:pPr>
      <w:r>
        <w:rPr>
          <w:noProof/>
          <w:color w:val="000000" w:themeColor="text1"/>
        </w:rPr>
        <w:t>având în vedere avizul Comitetului Regiunilor</w:t>
      </w:r>
      <w:r>
        <w:rPr>
          <w:rStyle w:val="FootnoteReference"/>
          <w:rFonts w:eastAsia="Arial Unicode MS"/>
          <w:noProof/>
          <w:color w:val="000000" w:themeColor="text1"/>
        </w:rPr>
        <w:footnoteReference w:id="22"/>
      </w:r>
      <w:r>
        <w:rPr>
          <w:noProof/>
          <w:color w:val="000000" w:themeColor="text1"/>
        </w:rPr>
        <w:t xml:space="preserve">, </w:t>
      </w:r>
    </w:p>
    <w:p>
      <w:pPr>
        <w:rPr>
          <w:noProof/>
          <w:color w:val="000000" w:themeColor="text1"/>
        </w:rPr>
      </w:pPr>
      <w:r>
        <w:rPr>
          <w:noProof/>
          <w:color w:val="000000" w:themeColor="text1"/>
        </w:rPr>
        <w:t>hotărând în conformitate cu procedura legislativă ordinară,</w:t>
      </w:r>
    </w:p>
    <w:p>
      <w:pPr>
        <w:rPr>
          <w:noProof/>
          <w:color w:val="000000" w:themeColor="text1"/>
        </w:rPr>
      </w:pPr>
      <w:r>
        <w:rPr>
          <w:noProof/>
          <w:color w:val="000000" w:themeColor="text1"/>
        </w:rPr>
        <w:t>întrucât:</w:t>
      </w:r>
    </w:p>
    <w:p>
      <w:pPr>
        <w:pStyle w:val="ManualConsidrant"/>
        <w:rPr>
          <w:noProof/>
        </w:rPr>
      </w:pPr>
      <w:r>
        <w:t>(1)</w:t>
      </w:r>
      <w:r>
        <w:tab/>
      </w:r>
      <w:r>
        <w:rPr>
          <w:noProof/>
        </w:rPr>
        <w:t>În conformitate cu articolul 192 alineatul (3) din Tratatul privind funcționarea Uniunii Europene, programele generale succesive de acțiune pentru mediu au furnizat cadrul pentru acțiunea Uniunii în domeniul mediului și al climei începând din 1973.</w:t>
      </w:r>
    </w:p>
    <w:p>
      <w:pPr>
        <w:pStyle w:val="ManualConsidrant"/>
        <w:rPr>
          <w:noProof/>
        </w:rPr>
      </w:pPr>
      <w:r>
        <w:t>(2)</w:t>
      </w:r>
      <w:r>
        <w:tab/>
      </w:r>
      <w:r>
        <w:rPr>
          <w:noProof/>
        </w:rPr>
        <w:t xml:space="preserve">Decizia </w:t>
      </w:r>
      <w:r>
        <w:rPr>
          <w:noProof/>
          <w:color w:val="000000" w:themeColor="text1"/>
        </w:rPr>
        <w:t>nr. 1386/2013/UE a Parlamentului European și a Consiliului</w:t>
      </w:r>
      <w:r>
        <w:rPr>
          <w:rStyle w:val="FootnoteReference"/>
          <w:noProof/>
          <w:color w:val="000000" w:themeColor="text1"/>
        </w:rPr>
        <w:footnoteReference w:id="23"/>
      </w:r>
      <w:r>
        <w:rPr>
          <w:noProof/>
        </w:rPr>
        <w:t xml:space="preserve"> a instituit cel de Al șaptelea program de acțiune pentru mediu (PAM 7), care stabilește agenda Uniunii în domeniul mediului până la 31 decembrie 2020, precum și o viziune pe termen lung pentru 2050. </w:t>
      </w:r>
    </w:p>
    <w:p>
      <w:pPr>
        <w:pStyle w:val="ManualConsidrant"/>
        <w:rPr>
          <w:noProof/>
          <w:color w:val="000000" w:themeColor="text1"/>
        </w:rPr>
      </w:pPr>
      <w:r>
        <w:t>(3)</w:t>
      </w:r>
      <w:r>
        <w:tab/>
      </w:r>
      <w:r>
        <w:rPr>
          <w:noProof/>
        </w:rPr>
        <w:t>Evaluarea Comisiei cu privire la PAM 7</w:t>
      </w:r>
      <w:r>
        <w:rPr>
          <w:rStyle w:val="FootnoteReference"/>
          <w:noProof/>
        </w:rPr>
        <w:footnoteReference w:id="24"/>
      </w:r>
      <w:r>
        <w:rPr>
          <w:noProof/>
        </w:rPr>
        <w:t xml:space="preserve"> a concluzionat că viziunea și obiectivele sale prioritare pentru 2050 sunt încă valabile, că a contribuit la asigurarea unei acțiuni mai predictibile, mai rapide și mai bine coordonate în domeniul politicii de mediu și că structura și cadrul favorabil ale programului au contribuit la crearea de sinergii, determinând creșterea eficienței și eficacității politicii de mediu. În plus, evaluarea a concluzionat că PAM 7 a anticipat Agenda 2030 a Organizației Națiunilor Unite punând accentul pe faptul că bunăstarea socială și creșterea economică depind de o bază sănătoasă a resurselor naturale și a facilitat obținerea de rezultate în ceea ce privește obiectivele de dezvoltare durabilă. De asemenea, a permis Uniunii să se exprime pe o singură voce pe scena globală cu privire la aspecte de mediu și climă.</w:t>
      </w:r>
      <w:r>
        <w:rPr>
          <w:noProof/>
          <w:color w:val="000000" w:themeColor="text1"/>
        </w:rPr>
        <w:t xml:space="preserve"> În evaluarea PAM 7, Comisia a concluzionat, de asemenea, că progresele înregistrate în legătură cu protejarea naturii, sănătatea și integrarea politicilor nu au fost suficiente. </w:t>
      </w:r>
    </w:p>
    <w:p>
      <w:pPr>
        <w:pStyle w:val="ManualConsidrant"/>
        <w:rPr>
          <w:noProof/>
        </w:rPr>
      </w:pPr>
      <w:r>
        <w:t>(4)</w:t>
      </w:r>
      <w:r>
        <w:tab/>
      </w:r>
      <w:r>
        <w:rPr>
          <w:noProof/>
        </w:rPr>
        <w:t xml:space="preserve">Potrivit raportului AEM „Mediul european – starea și perspectiva 2020: </w:t>
      </w:r>
      <w:r>
        <w:rPr>
          <w:noProof/>
          <w:color w:val="000000" w:themeColor="text1"/>
        </w:rPr>
        <w:t>cunoștințe necesare pentru tranziția către o Europă durabilă</w:t>
      </w:r>
      <w:r>
        <w:rPr>
          <w:noProof/>
        </w:rPr>
        <w:t>” („</w:t>
      </w:r>
      <w:r>
        <w:rPr>
          <w:i/>
          <w:noProof/>
        </w:rPr>
        <w:t>SOER 2020</w:t>
      </w:r>
      <w:r>
        <w:rPr>
          <w:noProof/>
        </w:rPr>
        <w:t xml:space="preserve">”), anul 2020 reprezintă o fereastră unică de oportunitate pentru Uniune să își demonstreze poziția </w:t>
      </w:r>
      <w:r>
        <w:rPr>
          <w:noProof/>
        </w:rPr>
        <w:lastRenderedPageBreak/>
        <w:t xml:space="preserve">de lider în materie de durabilitate și să răspundă provocărilor urgente legate de durabilitate care necesită soluții sistemice. După cum s-a arătat în SOER 2020, schimbările climatice și ale ecosistemelor globale, observate încă din anii 1950, sunt fără precedent pe parcursul deceniilor și mileniilor. Populația lumii s-a triplat din 1950, în timp ce numărul persoanelor care locuiesc în orașe a crescut de patru ori. Cu modelul actual de creștere, se preconizează că presiunile asupra mediului vor mai crește, cauzând efecte dăunătoare directe și indirecte asupra sănătății și bunăstării oamenilor. Acest lucru este valabil în special pentru sectoarele cu cel mai mare impact asupra mediului - sectorul alimentar, al mobilității, energetic, precum și sectorul infrastructurii și clădirilor. </w:t>
      </w:r>
    </w:p>
    <w:p>
      <w:pPr>
        <w:pStyle w:val="ManualConsidrant"/>
        <w:rPr>
          <w:noProof/>
        </w:rPr>
      </w:pPr>
      <w:r>
        <w:t>(5)</w:t>
      </w:r>
      <w:r>
        <w:tab/>
      </w:r>
      <w:r>
        <w:rPr>
          <w:noProof/>
        </w:rPr>
        <w:t>Comisia Europeană a răspuns provocărilor identificate în SOER 2020 prin adoptarea Pactului verde european</w:t>
      </w:r>
      <w:r>
        <w:rPr>
          <w:rStyle w:val="FootnoteReference"/>
          <w:noProof/>
        </w:rPr>
        <w:footnoteReference w:id="25"/>
      </w:r>
      <w:r>
        <w:rPr>
          <w:noProof/>
        </w:rPr>
        <w:t>: o nouă strategie de creștere pentru dubla tranziție verde și digitală care își propune să transforme Uniunea într-o societate echitabilă și prosperă, cu o economie concurențială, neutră din punct de vedere climatic și care să permită o utilizare mai eficientă a resurselor. Regulamentul (UE) al Parlamentului European și al Consiliului</w:t>
      </w:r>
      <w:r>
        <w:rPr>
          <w:rStyle w:val="FootnoteReference"/>
          <w:noProof/>
        </w:rPr>
        <w:footnoteReference w:id="26"/>
      </w:r>
      <w:r>
        <w:rPr>
          <w:noProof/>
        </w:rPr>
        <w:t xml:space="preserve"> consacră în legislație obiectivul Uniunii de atingere a neutralității climatice până în 2050. </w:t>
      </w:r>
    </w:p>
    <w:p>
      <w:pPr>
        <w:pStyle w:val="ManualConsidrant"/>
        <w:rPr>
          <w:noProof/>
        </w:rPr>
      </w:pPr>
      <w:r>
        <w:t>(6)</w:t>
      </w:r>
      <w:r>
        <w:tab/>
      </w:r>
      <w:r>
        <w:rPr>
          <w:noProof/>
        </w:rPr>
        <w:t>Pactul verde european sprijină Instrumentul de redresare „Next Generation EU” care promovează investițiile în sectoare verzi esențiale necesare pentru consolidarea rezilienței și pentru a genera creștere și locuri de muncă într-o societate echitabilă și favorabilă incluziunii. Mecanismul de redresare și reziliență care va conduce la redresarea economică a Uniunii în urma crizei provocate de pandemia de coronavirus, împreună cu bugetul general al Uniunii pentru perioada 2021-2027, se bazează, la rândul său, pe obiectivele prioritare stabilite în Pactul verde european. În plus, toate inițiativele din cadrul instrumentului de redresare „Next Generation EU” trebuie să respecte legământul „să nu faci rău” înscris în Pactul verde european.</w:t>
      </w:r>
    </w:p>
    <w:p>
      <w:pPr>
        <w:pStyle w:val="ManualConsidrant"/>
        <w:rPr>
          <w:noProof/>
        </w:rPr>
      </w:pPr>
      <w:r>
        <w:t>(7)</w:t>
      </w:r>
      <w:r>
        <w:tab/>
      </w:r>
      <w:r>
        <w:rPr>
          <w:noProof/>
        </w:rPr>
        <w:t>Programele de acțiune pentru mediu au orientat dezvoltarea politicii UE în domeniul mediului încă de la începutul anilor ’70. PAM 7 va expira la 31 decembrie 2020 iar articolul 4 alineatul (3) din acesta solicită Comisiei, după caz, să prezinte o propunere pentru un al optulea program de acțiune pentru mediu (PAM 8) în timp util, pentru a evita o pauză între PAM 7 și PAM 8. Pactul verde european a anunțat adoptarea unui nou program de acțiune pentru mediu.</w:t>
      </w:r>
    </w:p>
    <w:p>
      <w:pPr>
        <w:pStyle w:val="ManualConsidrant"/>
        <w:rPr>
          <w:noProof/>
        </w:rPr>
      </w:pPr>
      <w:r>
        <w:t>(8)</w:t>
      </w:r>
      <w:r>
        <w:tab/>
      </w:r>
      <w:r>
        <w:rPr>
          <w:noProof/>
        </w:rPr>
        <w:t xml:space="preserve">PAM 8 trebuie să sprijine obiectivele în domeniul mediului și al politicilor climatice prevăzute în Pactul verde european, în conformitate cu obiectivul pe termen lung „o viață bună, în limitele planetei noastre” până în 2050, care este deja stabilit în PAM 7. Acesta ar trebui să contribuie la realizarea Agendei 2030 a Organizației Națiunilor Unite și a obiectivelor de dezvoltare durabilă ale acesteia. </w:t>
      </w:r>
    </w:p>
    <w:p>
      <w:pPr>
        <w:pStyle w:val="ManualConsidrant"/>
        <w:rPr>
          <w:noProof/>
        </w:rPr>
      </w:pPr>
      <w:r>
        <w:t>(9)</w:t>
      </w:r>
      <w:r>
        <w:tab/>
      </w:r>
      <w:r>
        <w:rPr>
          <w:noProof/>
        </w:rPr>
        <w:t xml:space="preserve">PAM 8 ar trebui să accelereze tranziția către o economie regenerativă care să dea înapoi planetei mai mult decât ia de la aceasta. Un model de creștere regenerativă recunoaște faptul că bunăstarea și prosperitatea societăților noastre depind de un climat stabil, de un mediu sănătos și de ecosisteme prospere, care oferă un spațiu sigur de funcționare pentru economiile noastre. Pe măsură ce populația lumii și cererea de resurse naturale continuă să crească, activitatea economică trebuie să se dezvoltate într-un mod care să nu prejudicieze ci, din contră, să inverseze schimbările climatice și degradarea mediului, să reducă poluarea la minimum și să conducă la conservarea și îmbunătățirea capitalului natural, asigurând astfel abundență de resurse regenerabile și </w:t>
      </w:r>
      <w:r>
        <w:rPr>
          <w:noProof/>
        </w:rPr>
        <w:lastRenderedPageBreak/>
        <w:t>neregenerabile. Prin inovare continuă, adaptarea la provocări noi și colaborare, economia regenerativă consolidează reziliența și protejează bunăstarea generațiilor prezente și viitoare.</w:t>
      </w:r>
    </w:p>
    <w:p>
      <w:pPr>
        <w:pStyle w:val="ManualConsidrant"/>
        <w:rPr>
          <w:noProof/>
        </w:rPr>
      </w:pPr>
      <w:r>
        <w:t>(10)</w:t>
      </w:r>
      <w:r>
        <w:tab/>
      </w:r>
      <w:r>
        <w:rPr>
          <w:noProof/>
        </w:rPr>
        <w:t>PAM 8 ar trebui să stabilească obiectivele tematice prioritare în domeniul neutralității climatice, adaptării la schimbările climatice, protejării și refacerii biodiversității, economiei circulare, obiectivului ambițios de reducere a poluării la zero și</w:t>
      </w:r>
      <w:r>
        <w:rPr>
          <w:noProof/>
          <w:color w:val="000000" w:themeColor="text1"/>
        </w:rPr>
        <w:t xml:space="preserve"> al reducerii presiunilor exercitate de producție și consum asupra mediului. </w:t>
      </w:r>
      <w:r>
        <w:rPr>
          <w:noProof/>
        </w:rPr>
        <w:t xml:space="preserve">În plus, ar trebui să identifice condițiile favorabile realizării obiectivelor prioritare pe termen lung și tematice pentru toți actorii implicați. </w:t>
      </w:r>
    </w:p>
    <w:p>
      <w:pPr>
        <w:pStyle w:val="ManualConsidrant"/>
        <w:rPr>
          <w:noProof/>
        </w:rPr>
      </w:pPr>
      <w:r>
        <w:t>(11)</w:t>
      </w:r>
      <w:r>
        <w:tab/>
      </w:r>
      <w:r>
        <w:rPr>
          <w:noProof/>
        </w:rPr>
        <w:t xml:space="preserve">Având în vedere că politica în domeniul mediului are un grad înalt de descentralizare, pentru atingerea obiectivelor prioritare ale PAM 8, măsurile trebuie să fie luate la diferite niveluri de guvernanță, respectiv la nivel european, național, regional și local, cu o abordare a guvernanței bazată pe colaborare pe mai multe niveluri. Abordarea integrată a dezvoltării și punerii în aplicare a politicilor trebuie să fie consolidată în vederea maximizării sinergiilor dintre obiectivele economice, de mediu și sociale, acordând, în același timp, o atenție deosebită posibilelor compromisuri și nevoilor grupurilor vulnerabile. În plus, implicarea într-o manieră transparentă a actorilor neguvernamentali este importantă pentru asigurarea succesului PAM 8 și a atingerii obiectivelor sale prioritare. </w:t>
      </w:r>
    </w:p>
    <w:p>
      <w:pPr>
        <w:pStyle w:val="ManualConsidrant"/>
        <w:rPr>
          <w:noProof/>
        </w:rPr>
      </w:pPr>
      <w:r>
        <w:t>(12)</w:t>
      </w:r>
      <w:r>
        <w:tab/>
      </w:r>
      <w:r>
        <w:rPr>
          <w:noProof/>
        </w:rPr>
        <w:t xml:space="preserve">Cooperarea consolidată cu țările partenere, o bună guvernanță în materie de mediu la nivel global, precum și sinergii între politicile interne și externe ale Uniunii sunt esențiale pentru atingerea obiectivelor Uniunii în materie de mediu și climă. </w:t>
      </w:r>
    </w:p>
    <w:p>
      <w:pPr>
        <w:pStyle w:val="ManualConsidrant"/>
        <w:rPr>
          <w:noProof/>
          <w:color w:val="000000" w:themeColor="text1"/>
        </w:rPr>
      </w:pPr>
      <w:r>
        <w:t>(13)</w:t>
      </w:r>
      <w:r>
        <w:tab/>
      </w:r>
      <w:r>
        <w:rPr>
          <w:noProof/>
        </w:rPr>
        <w:t xml:space="preserve">Comisia Europeană trebuie să evalueze progresele înregistrate de Uniune și statele membre în atingerea </w:t>
      </w:r>
      <w:r>
        <w:rPr>
          <w:noProof/>
          <w:color w:val="000000" w:themeColor="text1"/>
        </w:rPr>
        <w:t>obiectivelor prioritare ale PAM 8</w:t>
      </w:r>
      <w:r>
        <w:rPr>
          <w:noProof/>
        </w:rPr>
        <w:t xml:space="preserve"> în contextul tranziției </w:t>
      </w:r>
      <w:r>
        <w:rPr>
          <w:noProof/>
          <w:color w:val="000000" w:themeColor="text1"/>
        </w:rPr>
        <w:t>către un nivel mai ridicat de durabilitate, bunăstare și reziliență. Acest lucru dă curs solicitărilor Consiliului</w:t>
      </w:r>
      <w:r>
        <w:rPr>
          <w:rStyle w:val="FootnoteReference"/>
          <w:noProof/>
          <w:color w:val="000000" w:themeColor="text1"/>
        </w:rPr>
        <w:footnoteReference w:id="27"/>
      </w:r>
      <w:r>
        <w:rPr>
          <w:noProof/>
          <w:color w:val="000000" w:themeColor="text1"/>
        </w:rPr>
        <w:t xml:space="preserve"> și Comitetului Economic și Social European</w:t>
      </w:r>
      <w:r>
        <w:rPr>
          <w:rStyle w:val="FootnoteReference"/>
          <w:noProof/>
          <w:color w:val="000000" w:themeColor="text1"/>
        </w:rPr>
        <w:footnoteReference w:id="28"/>
      </w:r>
      <w:r>
        <w:rPr>
          <w:noProof/>
          <w:color w:val="000000" w:themeColor="text1"/>
        </w:rPr>
        <w:t xml:space="preserve"> privind măsurarea performanței economice și a progreselor societale „dincolo de PIB”, precum și trecerea către utilizarea „bunăstării” drept busolă pentru politici, măsură sprijinită, de asemenea, de OCDE</w:t>
      </w:r>
      <w:r>
        <w:rPr>
          <w:rStyle w:val="FootnoteReference"/>
          <w:noProof/>
          <w:color w:val="000000" w:themeColor="text1"/>
        </w:rPr>
        <w:footnoteReference w:id="29"/>
      </w:r>
      <w:r>
        <w:rPr>
          <w:noProof/>
          <w:color w:val="000000" w:themeColor="text1"/>
        </w:rPr>
        <w:t xml:space="preserve">. </w:t>
      </w:r>
    </w:p>
    <w:p>
      <w:pPr>
        <w:pStyle w:val="ManualConsidrant"/>
        <w:rPr>
          <w:noProof/>
        </w:rPr>
      </w:pPr>
      <w:r>
        <w:t>(14)</w:t>
      </w:r>
      <w:r>
        <w:tab/>
      </w:r>
      <w:r>
        <w:rPr>
          <w:noProof/>
        </w:rPr>
        <w:t xml:space="preserve">Evaluarea progreselor înregistrate în atingerea obiectivelor prioritare ale PAM 8 trebuie </w:t>
      </w:r>
      <w:r>
        <w:rPr>
          <w:noProof/>
          <w:u w:color="000000"/>
        </w:rPr>
        <w:t>să reflecte cele mai recente evoluții privind disponibilitatea și relevanța datelor și indicatorilor</w:t>
      </w:r>
      <w:r>
        <w:rPr>
          <w:noProof/>
        </w:rPr>
        <w:t>. Aceasta trebuie să fie coerentă cu instrumentele de monitorizare sau de guvernanță care acoperă mai multe aspecte specifice ale politicii în domeniul mediului și al climei, cum ar fi, în special, Regulamentul 1999/2018 al Parlamentului European și al Consiliului</w:t>
      </w:r>
      <w:r>
        <w:rPr>
          <w:rStyle w:val="FootnoteReference"/>
          <w:noProof/>
          <w:color w:val="000000" w:themeColor="text1"/>
        </w:rPr>
        <w:footnoteReference w:id="30"/>
      </w:r>
      <w:r>
        <w:rPr>
          <w:noProof/>
        </w:rPr>
        <w:t xml:space="preserve">, evaluarea punerii în aplicare a politicilor de mediu sau instrumentele de monitorizare în legătură cu economia circulară, reducerea poluării la zero, biodiversitate, aer, apă, sol, deșeuri sau orice alte politici de mediu și să nu aducă atingere acestora. Împreună cu alte instrumente utilizate în semestrul european, raportul Eurostat de monitorizare a obiectivelor de dezvoltare durabilă și raportul </w:t>
      </w:r>
      <w:r>
        <w:rPr>
          <w:noProof/>
        </w:rPr>
        <w:lastRenderedPageBreak/>
        <w:t>privind analiza prospectivă al Comisiei</w:t>
      </w:r>
      <w:r>
        <w:rPr>
          <w:rStyle w:val="FootnoteReference"/>
          <w:noProof/>
          <w:color w:val="000000" w:themeColor="text1"/>
        </w:rPr>
        <w:footnoteReference w:id="31"/>
      </w:r>
      <w:r>
        <w:rPr>
          <w:noProof/>
        </w:rPr>
        <w:t xml:space="preserve">, evaluarea ar urma să facă parte dintr-un set coerent, interconectat, de instrumente de monitorizare și guvernanță. </w:t>
      </w:r>
    </w:p>
    <w:p>
      <w:pPr>
        <w:pStyle w:val="ManualConsidrant"/>
        <w:rPr>
          <w:noProof/>
        </w:rPr>
      </w:pPr>
      <w:r>
        <w:t>(15)</w:t>
      </w:r>
      <w:r>
        <w:tab/>
      </w:r>
      <w:r>
        <w:rPr>
          <w:noProof/>
        </w:rPr>
        <w:t xml:space="preserve">Comisia și AEM și alte agenții relevante trebuie să acceseze și să reutilizeze datele și indicatorii furnizați de către statele membre în conformitate cu actele juridice ale Uniunii. În plus, ar trebui utilizate alte surse de date, cum ar fi datele obținute prin satelit și informațiile prelucrate din Programul european de observare a Pământului (Copernicus), </w:t>
      </w:r>
      <w:r>
        <w:rPr>
          <w:noProof/>
          <w:color w:val="000000" w:themeColor="text1"/>
        </w:rPr>
        <w:t xml:space="preserve">Sistemul european de informare privind incendiile forestiere și Sistemul european de avertizare în caz de inundații, </w:t>
      </w:r>
      <w:r>
        <w:rPr>
          <w:noProof/>
        </w:rPr>
        <w:t xml:space="preserve">sau platformele de date cum ar fi Rețeaua europeană de observare și date privind mediul marin sau Platforma de informare pentru monitorizarea substanțelor chimice. Aplicarea instrumentelor digitale moderne și a inteligenței artificiale permite gestionarea și analizarea datelor într-un mod eficient, reducând astfel sarcina administrativă și crescând în același timp nivelul actualității și calității. </w:t>
      </w:r>
    </w:p>
    <w:p>
      <w:pPr>
        <w:pStyle w:val="ManualConsidrant"/>
        <w:rPr>
          <w:noProof/>
        </w:rPr>
      </w:pPr>
      <w:r>
        <w:t>(16)</w:t>
      </w:r>
      <w:r>
        <w:tab/>
      </w:r>
      <w:r>
        <w:rPr>
          <w:noProof/>
        </w:rPr>
        <w:t xml:space="preserve">În plus, în conformitate cu cerințele prevăzute în Directivele 2003/4/CE, 2007/2/CE și 2019/1024/UE ale Parlamentului European și ale Consiliului, statele membre trebuie să se asigure că datele relevante, informațiile și indicatorii pentru monitorizarea punerii în aplicare a PAM 8 sunt disponibile gratuit, sunt nediscriminatorii, oferă acces liber, sunt adecvate, au o calitate ridicată, sunt comparabile, actualizate, ușor de utilizat și ușor accesibile online. </w:t>
      </w:r>
    </w:p>
    <w:p>
      <w:pPr>
        <w:pStyle w:val="ManualConsidrant"/>
        <w:rPr>
          <w:noProof/>
        </w:rPr>
      </w:pPr>
      <w:r>
        <w:t>(17)</w:t>
      </w:r>
      <w:r>
        <w:tab/>
      </w:r>
      <w:r>
        <w:rPr>
          <w:noProof/>
        </w:rPr>
        <w:t>Pentru a atinge obiectivele prioritare ale PAM 8, AEM și ECHA ar trebui să aibă capacitatea adecvată și resurse suficiente pentru a asigura o bază de cunoștințe și de dovezi solidă, accesibilă și transparentă cu scopul de a sprijini punerea în aplicare a priorităților strategice ale Pactului verde european și evaluarea progreselor înregistrate în cadrul programului.</w:t>
      </w:r>
    </w:p>
    <w:p>
      <w:pPr>
        <w:pStyle w:val="ManualConsidrant"/>
        <w:rPr>
          <w:noProof/>
        </w:rPr>
      </w:pPr>
      <w:r>
        <w:t>(18)</w:t>
      </w:r>
      <w:r>
        <w:tab/>
      </w:r>
      <w:r>
        <w:rPr>
          <w:noProof/>
        </w:rPr>
        <w:t>Pentru a ține seama de obiectivele de politică aflate în evoluție și de progresele înregistrate, PAM 8 ar trebui să fie evaluat de către Comisie în 2029.</w:t>
      </w:r>
    </w:p>
    <w:p>
      <w:pPr>
        <w:pStyle w:val="ManualConsidrant"/>
        <w:rPr>
          <w:noProof/>
        </w:rPr>
      </w:pPr>
      <w:r>
        <w:t>(19)</w:t>
      </w:r>
      <w:r>
        <w:tab/>
      </w:r>
      <w:r>
        <w:rPr>
          <w:noProof/>
        </w:rPr>
        <w:t>Întrucât obiectivul prezentei decizii nu poate fi realizat în mod satisfăcător de către statele membre, dar, având în vedere amploarea și efectele programului de acțiune propus, poate fi realizat mai bine la nivelul Uniunii, aceasta poate adopta măsuri, în conformitate cu principiul subsidiarității, astfel cum este prevăzut la articolul 5 din Tratatul privind Uniunea Europeană. În conformitate cu principiul proporționalității, astfel cum este enunțat la articolul respectiv, prezenta decizie nu depășește ceea ce este necesar pentru atingerea acestor obiective,</w:t>
      </w:r>
    </w:p>
    <w:p>
      <w:pPr>
        <w:pStyle w:val="Formuledadoption"/>
        <w:rPr>
          <w:noProof/>
          <w:color w:val="000000" w:themeColor="text1"/>
        </w:rPr>
      </w:pPr>
      <w:r>
        <w:rPr>
          <w:noProof/>
          <w:color w:val="000000" w:themeColor="text1"/>
        </w:rPr>
        <w:t xml:space="preserve">ADOPTĂ PREZENTA DECIZIE: </w:t>
      </w:r>
    </w:p>
    <w:p>
      <w:pPr>
        <w:pStyle w:val="Titrearticle"/>
        <w:rPr>
          <w:noProof/>
          <w:color w:val="000000" w:themeColor="text1"/>
        </w:rPr>
      </w:pPr>
      <w:r>
        <w:rPr>
          <w:noProof/>
          <w:color w:val="000000" w:themeColor="text1"/>
        </w:rPr>
        <w:t xml:space="preserve">Articolul 1 - Obiect </w:t>
      </w:r>
    </w:p>
    <w:p>
      <w:pPr>
        <w:pStyle w:val="ManualNumPar1"/>
        <w:rPr>
          <w:noProof/>
        </w:rPr>
      </w:pPr>
      <w:r>
        <w:t>1.</w:t>
      </w:r>
      <w:r>
        <w:tab/>
      </w:r>
      <w:r>
        <w:rPr>
          <w:noProof/>
        </w:rPr>
        <w:t>Prezenta decizie instituie un program general de acțiune pentru mediu pentru perioada până la 31 decembrie 2030 („PAM 8”). Aceasta stabilește obiectivele prioritare ale acestuia, identifică condițiile favorabile pentru realizarea lor și instituie cadrul pentru a măsura dacă Uniunea și statele membre sunt pe drumul cel bun în vederea îndeplinirii acestor obiective prioritare.</w:t>
      </w:r>
    </w:p>
    <w:p>
      <w:pPr>
        <w:pStyle w:val="ManualNumPar1"/>
        <w:rPr>
          <w:noProof/>
        </w:rPr>
      </w:pPr>
      <w:r>
        <w:t>2.</w:t>
      </w:r>
      <w:r>
        <w:tab/>
      </w:r>
      <w:r>
        <w:rPr>
          <w:noProof/>
        </w:rPr>
        <w:t xml:space="preserve">PAM 8 își propune să accelereze tranziția către o economie neutră din punct de vedere climatic, eficientă din punctul de vedere al utilizării resurselor, curată și circulară, într-un mod just și favorabil incluziunii, și confirmă obiectivele în materie de mediu și climă ale Pactului verde european și inițiativele acestuia. </w:t>
      </w:r>
    </w:p>
    <w:p>
      <w:pPr>
        <w:pStyle w:val="ManualNumPar1"/>
        <w:rPr>
          <w:noProof/>
        </w:rPr>
      </w:pPr>
      <w:r>
        <w:lastRenderedPageBreak/>
        <w:t>3.</w:t>
      </w:r>
      <w:r>
        <w:tab/>
      </w:r>
      <w:r>
        <w:rPr>
          <w:noProof/>
        </w:rPr>
        <w:t>PAM 8 stă la baza îndeplinirii obiectivelor în materie de mediu și climă definite în temeiul Agendei 2030 a Organizației Națiunilor Unite și al obiectivelor de dezvoltare durabilă ale acesteia, iar cadrul său de monitorizare reprezintă partea aferentă mediului și climei din eforturile UE de măsurare a progreselor înregistrate în vederea atingerii unui nivel mai înalt de durabilitate, inclusiv neutralitatea climatică și utilizarea eficientă a resurselor, bunăstarea și reziliența.</w:t>
      </w:r>
    </w:p>
    <w:p>
      <w:pPr>
        <w:pStyle w:val="Titrearticle"/>
        <w:rPr>
          <w:noProof/>
          <w:color w:val="000000" w:themeColor="text1"/>
        </w:rPr>
      </w:pPr>
      <w:r>
        <w:rPr>
          <w:noProof/>
          <w:color w:val="000000" w:themeColor="text1"/>
        </w:rPr>
        <w:t>Articolul 2 – Obiective prioritare</w:t>
      </w:r>
    </w:p>
    <w:p>
      <w:pPr>
        <w:pStyle w:val="ManualNumPar1"/>
        <w:rPr>
          <w:noProof/>
        </w:rPr>
      </w:pPr>
      <w:r>
        <w:t>1.</w:t>
      </w:r>
      <w:r>
        <w:tab/>
      </w:r>
      <w:r>
        <w:rPr>
          <w:noProof/>
        </w:rPr>
        <w:t>Obiectivul prioritar pentru 2050 al PAM 8 este o viață bună pentru cetățeni, în limitele resurselor planetei noastre, într-o economie regenerativă în care nu se irosește nimic, nu sunt produse emisii nete de gaze cu efect de seră și în care creșterea economică este decuplată de utilizarea resurselor și de degradarea mediului. Un mediu sănătos stă la baza bunăstării cetățenilor, biodiversitatea prosperă și capitalul natural este protejat, refăcut și valorificat în moduri care consolidează reziliența la schimbările climatice și la alte riscuri de mediu. Uniunea stabilește ritmul asigurării prosperității generațiilor prezente și viitoare la nivel global.</w:t>
      </w:r>
    </w:p>
    <w:p>
      <w:pPr>
        <w:pStyle w:val="ManualNumPar1"/>
        <w:rPr>
          <w:noProof/>
        </w:rPr>
      </w:pPr>
      <w:r>
        <w:t>2.</w:t>
      </w:r>
      <w:r>
        <w:tab/>
      </w:r>
      <w:r>
        <w:rPr>
          <w:noProof/>
        </w:rPr>
        <w:t>PAM 8 are următoarele șase obiective tematice prioritare:</w:t>
      </w:r>
    </w:p>
    <w:p>
      <w:pPr>
        <w:pStyle w:val="Point1"/>
        <w:rPr>
          <w:noProof/>
        </w:rPr>
      </w:pPr>
      <w:r>
        <w:t>(a)</w:t>
      </w:r>
      <w:r>
        <w:tab/>
      </w:r>
      <w:r>
        <w:rPr>
          <w:noProof/>
        </w:rPr>
        <w:t>reducerea ireversibilă și progresivă a emisiilor de gaze cu efect de seră și îmbunătățirea absorbțiilor cu ajutorul absorbanților naturali sau de altă natură în Uniune pentru a atinge ținta de reducere a emisiilor de gaze cu efect de seră pentru 2030 și neutralitatea climatică până în 2050, astfel cum se prevede în Regulamentul (UE) …/…</w:t>
      </w:r>
      <w:r>
        <w:rPr>
          <w:rStyle w:val="FootnoteReference"/>
          <w:noProof/>
          <w:color w:val="000000" w:themeColor="text1"/>
        </w:rPr>
        <w:footnoteReference w:id="32"/>
      </w:r>
      <w:r>
        <w:rPr>
          <w:noProof/>
        </w:rPr>
        <w:t xml:space="preserve">; </w:t>
      </w:r>
    </w:p>
    <w:p>
      <w:pPr>
        <w:pStyle w:val="Point1"/>
        <w:rPr>
          <w:noProof/>
        </w:rPr>
      </w:pPr>
      <w:r>
        <w:t>(b)</w:t>
      </w:r>
      <w:r>
        <w:tab/>
      </w:r>
      <w:r>
        <w:rPr>
          <w:noProof/>
        </w:rPr>
        <w:t>progrese continue în ceea ce privește îmbunătățirea capacității de adaptare, consolidarea rezilienței și reducerea vulnerabilității la schimbările climatice;</w:t>
      </w:r>
    </w:p>
    <w:p>
      <w:pPr>
        <w:pStyle w:val="Point1"/>
        <w:rPr>
          <w:noProof/>
        </w:rPr>
      </w:pPr>
      <w:r>
        <w:t>(c)</w:t>
      </w:r>
      <w:r>
        <w:tab/>
      </w:r>
      <w:r>
        <w:rPr>
          <w:noProof/>
        </w:rPr>
        <w:t>progrese către un model de creștere regenerativă care să dea înapoi planetei mai mult decât ia de la aceasta, decuplând creșterea economică de utilizarea resurselor și de degradarea mediului și accelerând tranziția către o economie circulară</w:t>
      </w:r>
      <w:r>
        <w:rPr>
          <w:noProof/>
          <w:sz w:val="23"/>
          <w:szCs w:val="23"/>
        </w:rPr>
        <w:t>;</w:t>
      </w:r>
      <w:r>
        <w:rPr>
          <w:noProof/>
        </w:rPr>
        <w:t xml:space="preserve"> </w:t>
      </w:r>
    </w:p>
    <w:p>
      <w:pPr>
        <w:pStyle w:val="Point1"/>
        <w:rPr>
          <w:noProof/>
        </w:rPr>
      </w:pPr>
      <w:r>
        <w:t>(d)</w:t>
      </w:r>
      <w:r>
        <w:tab/>
      </w:r>
      <w:r>
        <w:rPr>
          <w:noProof/>
        </w:rPr>
        <w:t>urmărirea unui obiectiv ambițios de reducere la zero a poluării pentru un mediu fără substanțe toxice, inclusiv pentru aer, apă și sol, și protejarea sănătății și bunăstării cetățenilor împotriva riscurilor legate de mediu și a impactului aferent;</w:t>
      </w:r>
    </w:p>
    <w:p>
      <w:pPr>
        <w:pStyle w:val="Point1"/>
        <w:rPr>
          <w:noProof/>
        </w:rPr>
      </w:pPr>
      <w:r>
        <w:t>(e)</w:t>
      </w:r>
      <w:r>
        <w:tab/>
      </w:r>
      <w:r>
        <w:rPr>
          <w:noProof/>
        </w:rPr>
        <w:t>protejarea, conservarea și refacerea biodiversității și îmbunătățirea capitalului natural, în special a aerului, apei și solului și a ecosistemelor forestiere, de apă dulce, de zonă umedă și marin;</w:t>
      </w:r>
    </w:p>
    <w:p>
      <w:pPr>
        <w:pStyle w:val="Point1"/>
        <w:rPr>
          <w:noProof/>
        </w:rPr>
      </w:pPr>
      <w:r>
        <w:t>(f)</w:t>
      </w:r>
      <w:r>
        <w:tab/>
      </w:r>
      <w:r>
        <w:rPr>
          <w:noProof/>
        </w:rPr>
        <w:t>promovarea durabilității mediului și reducerea presiunilor principale asupra mediului și climei în legătură cu producția și consumul, în special în domeniul energiei, al dezvoltării industriale, al clădirilor și infrastructurii, al mobilității și al sistemului alimentar.</w:t>
      </w:r>
    </w:p>
    <w:p>
      <w:pPr>
        <w:pStyle w:val="Titrearticle"/>
        <w:rPr>
          <w:noProof/>
          <w:color w:val="000000" w:themeColor="text1"/>
        </w:rPr>
      </w:pPr>
      <w:r>
        <w:rPr>
          <w:noProof/>
          <w:color w:val="000000" w:themeColor="text1"/>
        </w:rPr>
        <w:t>Articolul 3 - Crearea de condiții favorabile pentru atingerea obiectivelor prioritare ale acestui program</w:t>
      </w:r>
    </w:p>
    <w:p>
      <w:pPr>
        <w:pStyle w:val="ManualNumPar1"/>
        <w:rPr>
          <w:noProof/>
        </w:rPr>
      </w:pPr>
      <w:r>
        <w:t>1.</w:t>
      </w:r>
      <w:r>
        <w:tab/>
      </w:r>
      <w:r>
        <w:rPr>
          <w:noProof/>
        </w:rPr>
        <w:t>Atingerea obiectivelor prioritare ale PAM 8 va necesita:</w:t>
      </w:r>
    </w:p>
    <w:p>
      <w:pPr>
        <w:pStyle w:val="Point1"/>
        <w:rPr>
          <w:noProof/>
        </w:rPr>
      </w:pPr>
      <w:r>
        <w:lastRenderedPageBreak/>
        <w:t>(a)</w:t>
      </w:r>
      <w:r>
        <w:tab/>
      </w:r>
      <w:r>
        <w:rPr>
          <w:noProof/>
        </w:rPr>
        <w:t>asigurarea punerii în aplicare în mod eficient și eficace a legislației Uniunii în materie de mediu și climă și demersuri pentru atingerea excelenței în performanța de mediu la nivelul Uniunii, la nivel național, regional și local, inclusiv prin asigurarea unei capacități administrative și de asigurare a conformității corespunzătoare, astfel cum se prezintă în evaluarea punerii în aplicare a politicilor de mediu, precum și intensificarea acțiunilor împotriva infracțiunilor împotriva mediului,</w:t>
      </w:r>
    </w:p>
    <w:p>
      <w:pPr>
        <w:pStyle w:val="Point1"/>
        <w:rPr>
          <w:noProof/>
        </w:rPr>
      </w:pPr>
      <w:r>
        <w:t>(b)</w:t>
      </w:r>
      <w:r>
        <w:tab/>
      </w:r>
      <w:r>
        <w:rPr>
          <w:noProof/>
        </w:rPr>
        <w:t>consolidarea abordării integrate a dezvoltării și punerii în aplicare a politicilor, în special prin:</w:t>
      </w:r>
    </w:p>
    <w:p>
      <w:pPr>
        <w:pStyle w:val="Tiret2"/>
        <w:numPr>
          <w:ilvl w:val="0"/>
          <w:numId w:val="5"/>
        </w:numPr>
        <w:rPr>
          <w:noProof/>
        </w:rPr>
      </w:pPr>
      <w:r>
        <w:rPr>
          <w:noProof/>
        </w:rPr>
        <w:t>integrarea obiectivelor prioritare prevăzute la articolul 2 în toate strategiile, inițiativele legislative și nelegislative, programele, investițiile și proiectele relevante la nivelul Uniunii, la nivel național, regional și local, astfel încât acestea și punerea lor în aplicare să nu afecteze niciunul dintre obiectivele prioritare prevăzute în articolul 2;</w:t>
      </w:r>
    </w:p>
    <w:p>
      <w:pPr>
        <w:pStyle w:val="Tiret2"/>
        <w:rPr>
          <w:noProof/>
        </w:rPr>
      </w:pPr>
      <w:r>
        <w:rPr>
          <w:noProof/>
        </w:rPr>
        <w:t>maximizarea beneficiilor în urma punerii în aplicare a Directivelor 2014/52/UE</w:t>
      </w:r>
      <w:r>
        <w:rPr>
          <w:rStyle w:val="FootnoteReference"/>
          <w:noProof/>
        </w:rPr>
        <w:footnoteReference w:id="33"/>
      </w:r>
      <w:r>
        <w:rPr>
          <w:noProof/>
        </w:rPr>
        <w:t xml:space="preserve"> și 2001/42/CE</w:t>
      </w:r>
      <w:r>
        <w:rPr>
          <w:rStyle w:val="FootnoteReference"/>
          <w:noProof/>
        </w:rPr>
        <w:footnoteReference w:id="34"/>
      </w:r>
      <w:r>
        <w:rPr>
          <w:noProof/>
        </w:rPr>
        <w:t xml:space="preserve"> ale Parlamentului European și ale Consiliului;</w:t>
      </w:r>
    </w:p>
    <w:p>
      <w:pPr>
        <w:pStyle w:val="Tiret2"/>
        <w:rPr>
          <w:noProof/>
        </w:rPr>
      </w:pPr>
      <w:r>
        <w:rPr>
          <w:noProof/>
        </w:rPr>
        <w:t>acordarea unei atenții deosebite sinergiilor și posibilelor compromisuri dintre obiectivele economice, de mediu și sociale, astfel încât să se asigure că nevoile cetățenilor de hrană, locuință și mobilitate sunt îndeplinite într-un mod durabil care nu lasă pe nimeni în urmă;</w:t>
      </w:r>
    </w:p>
    <w:p>
      <w:pPr>
        <w:pStyle w:val="Tiret2"/>
        <w:rPr>
          <w:noProof/>
        </w:rPr>
      </w:pPr>
      <w:r>
        <w:rPr>
          <w:noProof/>
        </w:rPr>
        <w:t xml:space="preserve">evaluarea periodică a politicilor existente și elaborarea studiilor de impact pentru inițiativele noi, care se bazează pe consultări ample ce urmează proceduri responsabile, favorabile incluziunii, informate și simplu de pus în aplicare și care iau în considerare în mod corespunzător impacturile previzionate asupra mediului și a climei; </w:t>
      </w:r>
    </w:p>
    <w:p>
      <w:pPr>
        <w:pStyle w:val="Point1"/>
        <w:rPr>
          <w:noProof/>
        </w:rPr>
      </w:pPr>
      <w:r>
        <w:t>(c)</w:t>
      </w:r>
      <w:r>
        <w:tab/>
      </w:r>
      <w:r>
        <w:rPr>
          <w:noProof/>
        </w:rPr>
        <w:t xml:space="preserve">integrarea eficientă a durabilității mediului și climei în semestrul european al guvernanței economice, inclusiv în programele naționale de reformă și în planurile naționale de redresare și reziliență; </w:t>
      </w:r>
    </w:p>
    <w:p>
      <w:pPr>
        <w:pStyle w:val="Point1"/>
        <w:rPr>
          <w:noProof/>
        </w:rPr>
      </w:pPr>
      <w:r>
        <w:t>(d)</w:t>
      </w:r>
      <w:r>
        <w:tab/>
      </w:r>
      <w:r>
        <w:rPr>
          <w:noProof/>
        </w:rPr>
        <w:t>mobilizarea unor investiții durabile din surse publice și private, inclusiv fonduri și instrumente disponibile în cadrul bugetului general, prin intermediul Băncii Europene de Investiții și la nivel național;</w:t>
      </w:r>
    </w:p>
    <w:p>
      <w:pPr>
        <w:pStyle w:val="Point1"/>
        <w:rPr>
          <w:noProof/>
        </w:rPr>
      </w:pPr>
      <w:r>
        <w:t>(e)</w:t>
      </w:r>
      <w:r>
        <w:tab/>
      </w:r>
      <w:r>
        <w:rPr>
          <w:noProof/>
        </w:rPr>
        <w:t>eliminarea treptată a subvențiilor dăunătoare mediului de la nivelul Uniunii și de la nivel național, utilizând în cel mai bun mod instrumentele de piață și instrumentele bugetare verzi, inclusiv cele necesare pentru a asigura o tranziție echitabilă din punct de vedere social și sprijinind întreprinderile și alte părți interesate în dezvoltarea practicilor de raportare standardizate privind capitalul natural;</w:t>
      </w:r>
    </w:p>
    <w:p>
      <w:pPr>
        <w:pStyle w:val="Point1"/>
        <w:rPr>
          <w:noProof/>
        </w:rPr>
      </w:pPr>
      <w:r>
        <w:t>(f)</w:t>
      </w:r>
      <w:r>
        <w:tab/>
      </w:r>
      <w:r>
        <w:rPr>
          <w:noProof/>
        </w:rPr>
        <w:t xml:space="preserve">asigurarea faptului că politicile și măsurile în domeniul mediului se bazează pe cele mai bune cunoștințe științifice disponibile și consolidarea bazei de cunoștințe în domeniul mediului și utilizarea acesteia, inclusiv prin cercetare, </w:t>
      </w:r>
      <w:r>
        <w:rPr>
          <w:noProof/>
        </w:rPr>
        <w:lastRenderedPageBreak/>
        <w:t>inovare, promovarea competențelor ecologice și dezvoltarea în continuare a contabilității de mediu și ecosistemice;</w:t>
      </w:r>
    </w:p>
    <w:p>
      <w:pPr>
        <w:pStyle w:val="Point1"/>
        <w:rPr>
          <w:noProof/>
        </w:rPr>
      </w:pPr>
      <w:r>
        <w:t>(g)</w:t>
      </w:r>
      <w:r>
        <w:tab/>
      </w:r>
      <w:r>
        <w:rPr>
          <w:noProof/>
        </w:rPr>
        <w:t xml:space="preserve">valorificarea potențialului tehnologiilor digitale și de date pentru a sprijini politica de mediu, reducând în același timp la minimum amprenta de mediu a acestora;   </w:t>
      </w:r>
    </w:p>
    <w:p>
      <w:pPr>
        <w:pStyle w:val="Point1"/>
        <w:rPr>
          <w:noProof/>
        </w:rPr>
      </w:pPr>
      <w:r>
        <w:t>(h)</w:t>
      </w:r>
      <w:r>
        <w:tab/>
      </w:r>
      <w:r>
        <w:rPr>
          <w:noProof/>
        </w:rPr>
        <w:t>utilizarea completă a soluțiilor bazate pe natură și a inovării sociale;</w:t>
      </w:r>
    </w:p>
    <w:p>
      <w:pPr>
        <w:pStyle w:val="Point1"/>
        <w:rPr>
          <w:noProof/>
        </w:rPr>
      </w:pPr>
      <w:r>
        <w:t>(i)</w:t>
      </w:r>
      <w:r>
        <w:tab/>
      </w:r>
      <w:r>
        <w:rPr>
          <w:noProof/>
        </w:rPr>
        <w:t>aplicarea în mod eficace a unor standarde înalte de transparență, participare publică și acces la justiție în conformitate cu Convenția privind accesul la informație, participarea publicului la luarea deciziei și accesul la justiție în probleme de mediu (Convenția de la Aarhus)</w:t>
      </w:r>
      <w:r>
        <w:rPr>
          <w:rStyle w:val="FootnoteReference"/>
          <w:noProof/>
          <w:color w:val="000000" w:themeColor="text1"/>
        </w:rPr>
        <w:footnoteReference w:id="35"/>
      </w:r>
      <w:r>
        <w:rPr>
          <w:noProof/>
        </w:rPr>
        <w:t>;</w:t>
      </w:r>
    </w:p>
    <w:p>
      <w:pPr>
        <w:pStyle w:val="Point1"/>
        <w:rPr>
          <w:noProof/>
        </w:rPr>
      </w:pPr>
      <w:r>
        <w:t>(j)</w:t>
      </w:r>
      <w:r>
        <w:tab/>
      </w:r>
      <w:r>
        <w:rPr>
          <w:noProof/>
        </w:rPr>
        <w:t xml:space="preserve">asigurarea faptului că datele și dovezile aferente punerii în aplicare a PAM 8 sunt disponibile public și ușor accesibile, fără a aduce atingere dispozițiilor privind confidențialitatea din legislația specifică domeniului; </w:t>
      </w:r>
    </w:p>
    <w:p>
      <w:pPr>
        <w:pStyle w:val="Point1"/>
        <w:rPr>
          <w:noProof/>
        </w:rPr>
      </w:pPr>
      <w:r>
        <w:t>(k)</w:t>
      </w:r>
      <w:r>
        <w:tab/>
      </w:r>
      <w:r>
        <w:rPr>
          <w:noProof/>
        </w:rPr>
        <w:t xml:space="preserve">sprijinirea adoptării globale a obiectivelor prioritare prevăzute la articolul 2, asigurând coerența dintre abordările interne și externe și măsurile de coordonare, în special cu privire la: </w:t>
      </w:r>
    </w:p>
    <w:p>
      <w:pPr>
        <w:pStyle w:val="Tiret2"/>
        <w:numPr>
          <w:ilvl w:val="0"/>
          <w:numId w:val="5"/>
        </w:numPr>
        <w:pBdr>
          <w:top w:val="nil"/>
          <w:left w:val="nil"/>
          <w:bottom w:val="nil"/>
          <w:right w:val="nil"/>
          <w:between w:val="nil"/>
          <w:bar w:val="nil"/>
        </w:pBdr>
        <w:tabs>
          <w:tab w:val="left" w:pos="1984"/>
        </w:tabs>
        <w:rPr>
          <w:noProof/>
          <w:color w:val="000000" w:themeColor="text1"/>
        </w:rPr>
      </w:pPr>
      <w:r>
        <w:rPr>
          <w:noProof/>
          <w:color w:val="000000" w:themeColor="text1"/>
        </w:rPr>
        <w:t>colaborarea cu țările partenere în cadrul măsurilor în materie de mediu și climă, încurajarea și sprijinirea acestora să adopte și să pună în aplicare norme în aceste domenii care să fie la fel de ambițioase ca acelea ale Uniunii și asigurarea</w:t>
      </w:r>
      <w:r>
        <w:rPr>
          <w:noProof/>
          <w:color w:val="000000" w:themeColor="text1"/>
          <w:sz w:val="23"/>
          <w:szCs w:val="23"/>
        </w:rPr>
        <w:t xml:space="preserve"> faptului că toate produsele introduse pe piața Uniunii respectă complet cerințele relevante ale Uniunii în conformitate cu angajamentele internaționale ale acesteia</w:t>
      </w:r>
      <w:r>
        <w:rPr>
          <w:noProof/>
          <w:color w:val="000000" w:themeColor="text1"/>
        </w:rPr>
        <w:t>;</w:t>
      </w:r>
    </w:p>
    <w:p>
      <w:pPr>
        <w:pStyle w:val="Tiret2"/>
        <w:numPr>
          <w:ilvl w:val="0"/>
          <w:numId w:val="5"/>
        </w:numPr>
        <w:pBdr>
          <w:top w:val="nil"/>
          <w:left w:val="nil"/>
          <w:bottom w:val="nil"/>
          <w:right w:val="nil"/>
          <w:between w:val="nil"/>
          <w:bar w:val="nil"/>
        </w:pBdr>
        <w:tabs>
          <w:tab w:val="left" w:pos="1984"/>
        </w:tabs>
        <w:rPr>
          <w:noProof/>
          <w:color w:val="000000" w:themeColor="text1"/>
        </w:rPr>
      </w:pPr>
      <w:r>
        <w:rPr>
          <w:noProof/>
          <w:color w:val="000000" w:themeColor="text1"/>
        </w:rPr>
        <w:t>consolidarea cooperării cu guvernele, întreprinderile și societatea civilă din țări terțe și organizațiile internaționale pentru a forma parteneriate și alianțe pentru protejarea mediului și promovarea cooperării în materie de mediu în G7 și G20;</w:t>
      </w:r>
    </w:p>
    <w:p>
      <w:pPr>
        <w:pStyle w:val="Tiret2"/>
        <w:numPr>
          <w:ilvl w:val="0"/>
          <w:numId w:val="5"/>
        </w:numPr>
        <w:pBdr>
          <w:top w:val="nil"/>
          <w:left w:val="nil"/>
          <w:bottom w:val="nil"/>
          <w:right w:val="nil"/>
          <w:between w:val="nil"/>
          <w:bar w:val="nil"/>
        </w:pBdr>
        <w:tabs>
          <w:tab w:val="left" w:pos="1984"/>
        </w:tabs>
        <w:rPr>
          <w:noProof/>
          <w:color w:val="000000" w:themeColor="text1"/>
        </w:rPr>
      </w:pPr>
      <w:r>
        <w:rPr>
          <w:noProof/>
          <w:color w:val="000000" w:themeColor="text1"/>
        </w:rPr>
        <w:t>consolidare punerii în aplicare a Acordului de la Paris, a Convenției privind diversitatea biologică și a altor acorduri multilaterale de mediu de către Uniune și partenerii săi, inclusiv prin sporirea transparenței și responsabilității privind progresele înregistrate în privința angajamentelor luate în cadrul acestor acorduri;</w:t>
      </w:r>
    </w:p>
    <w:p>
      <w:pPr>
        <w:pStyle w:val="Tiret2"/>
        <w:numPr>
          <w:ilvl w:val="0"/>
          <w:numId w:val="5"/>
        </w:numPr>
        <w:pBdr>
          <w:top w:val="nil"/>
          <w:left w:val="nil"/>
          <w:bottom w:val="nil"/>
          <w:right w:val="nil"/>
          <w:between w:val="nil"/>
          <w:bar w:val="nil"/>
        </w:pBdr>
        <w:tabs>
          <w:tab w:val="left" w:pos="1984"/>
        </w:tabs>
        <w:rPr>
          <w:noProof/>
          <w:color w:val="000000" w:themeColor="text1"/>
        </w:rPr>
      </w:pPr>
      <w:r>
        <w:rPr>
          <w:noProof/>
          <w:color w:val="000000" w:themeColor="text1"/>
        </w:rPr>
        <w:t>consolidarea guvernanței internaționale în materie de mediu prin eliminarea lacunelor existente și consolidarea respectării și aplicării principiilor internaționale recunoscute în materie de mediu;</w:t>
      </w:r>
    </w:p>
    <w:p>
      <w:pPr>
        <w:pStyle w:val="Tiret2"/>
        <w:numPr>
          <w:ilvl w:val="0"/>
          <w:numId w:val="5"/>
        </w:numPr>
        <w:pBdr>
          <w:top w:val="nil"/>
          <w:left w:val="nil"/>
          <w:bottom w:val="nil"/>
          <w:right w:val="nil"/>
          <w:between w:val="nil"/>
          <w:bar w:val="nil"/>
        </w:pBdr>
        <w:tabs>
          <w:tab w:val="left" w:pos="1984"/>
        </w:tabs>
        <w:rPr>
          <w:noProof/>
          <w:color w:val="000000" w:themeColor="text1"/>
        </w:rPr>
      </w:pPr>
      <w:r>
        <w:rPr>
          <w:noProof/>
          <w:color w:val="000000" w:themeColor="text1"/>
        </w:rPr>
        <w:t>asigurarea faptului că asistența financiară acordată de către Uniune și statele membre țărilor terțe promovează Agenda 2030 a Organizației Națiunilor Unite.</w:t>
      </w:r>
    </w:p>
    <w:p>
      <w:pPr>
        <w:pStyle w:val="ManualNumPar1"/>
        <w:rPr>
          <w:noProof/>
        </w:rPr>
      </w:pPr>
      <w:r>
        <w:t>2.</w:t>
      </w:r>
      <w:r>
        <w:tab/>
      </w:r>
      <w:r>
        <w:rPr>
          <w:noProof/>
        </w:rPr>
        <w:t>Îndeplinirea obiectivelor prioritare ale PAM 8 va necesita mobilizarea unui sprijin amplu prin implicarea cetățenilor, a partenerilor sociali și a altor părți interesate și prin încurajarea cooperării în dezvoltarea și punerea în aplicare a strategiilor, politicilor sau legislației aferente PAM 8 în rândul autorităților naționale, regionale și locale, în zonele urbane și rurale.</w:t>
      </w:r>
    </w:p>
    <w:p>
      <w:pPr>
        <w:pStyle w:val="Titrearticle"/>
        <w:rPr>
          <w:noProof/>
          <w:color w:val="000000" w:themeColor="text1"/>
        </w:rPr>
      </w:pPr>
      <w:r>
        <w:rPr>
          <w:noProof/>
          <w:color w:val="000000" w:themeColor="text1"/>
        </w:rPr>
        <w:lastRenderedPageBreak/>
        <w:t>Articolul 4 - Cadrul de monitorizare</w:t>
      </w:r>
    </w:p>
    <w:p>
      <w:pPr>
        <w:pStyle w:val="ManualNumPar1"/>
        <w:rPr>
          <w:noProof/>
          <w:u w:color="000000"/>
        </w:rPr>
      </w:pPr>
      <w:r>
        <w:t>1.</w:t>
      </w:r>
      <w:r>
        <w:tab/>
      </w:r>
      <w:r>
        <w:rPr>
          <w:noProof/>
          <w:u w:color="000000"/>
        </w:rPr>
        <w:t xml:space="preserve">Comisia, cu sprijinul Agenției Europene de Mediu și a Agenției Europene pentru Produse Chimice, va evalua și va raporta periodic cu privire la progresele înregistrate de Uniune și de statele membre în atingerea obiectivelor prioritare prevăzute la articolul 2, luând în considerare condițiile favorabile prevăzute la articolul 3. </w:t>
      </w:r>
    </w:p>
    <w:p>
      <w:pPr>
        <w:pStyle w:val="ManualNumPar1"/>
        <w:rPr>
          <w:noProof/>
          <w:u w:color="000000"/>
        </w:rPr>
      </w:pPr>
      <w:r>
        <w:t>2.</w:t>
      </w:r>
      <w:r>
        <w:tab/>
      </w:r>
      <w:r>
        <w:rPr>
          <w:noProof/>
          <w:u w:color="000000"/>
        </w:rPr>
        <w:t xml:space="preserve">Evaluarea menționată la alineatul (1) va reflecta cele mai recente evoluții privind disponibilitatea și relevanța datelor și indicatorilor, pe baza datelor disponibile din statele membre și de la nivelul Uniunii, în special cele utilizate de Agenția Europeană de Mediu și de Sistemul Statistic European. Această evaluare nu va aduce atingere cadrelor existente de monitorizare, raportare și guvernanță și nici exercițiilor referitoare la politica în materie de mediu și climă. </w:t>
      </w:r>
    </w:p>
    <w:p>
      <w:pPr>
        <w:pStyle w:val="ManualNumPar1"/>
        <w:rPr>
          <w:noProof/>
          <w:u w:color="000000"/>
        </w:rPr>
      </w:pPr>
      <w:r>
        <w:t>3.</w:t>
      </w:r>
      <w:r>
        <w:tab/>
      </w:r>
      <w:r>
        <w:rPr>
          <w:noProof/>
        </w:rPr>
        <w:t xml:space="preserve">Agenția Europeană de Mediu și Agenția Europeană pentru Produse Chimice vor sprijini Comisia </w:t>
      </w:r>
      <w:r>
        <w:rPr>
          <w:noProof/>
          <w:color w:val="000000" w:themeColor="text1"/>
          <w:u w:color="000000"/>
        </w:rPr>
        <w:t xml:space="preserve">în îmbunătățirea disponibilității și relevanței datelor și cunoștințelor, în special </w:t>
      </w:r>
      <w:r>
        <w:rPr>
          <w:noProof/>
        </w:rPr>
        <w:t>prin îndeplinirea următoarelor acțiuni:</w:t>
      </w:r>
    </w:p>
    <w:p>
      <w:pPr>
        <w:pStyle w:val="Point1"/>
        <w:rPr>
          <w:noProof/>
          <w:u w:color="000000"/>
        </w:rPr>
      </w:pPr>
      <w:r>
        <w:t>(a)</w:t>
      </w:r>
      <w:r>
        <w:tab/>
      </w:r>
      <w:r>
        <w:rPr>
          <w:noProof/>
        </w:rPr>
        <w:t>strângerea, prelucrarea și raportarea probelor și datelor cu instrumente digitale moderne;</w:t>
      </w:r>
    </w:p>
    <w:p>
      <w:pPr>
        <w:pStyle w:val="Point1"/>
        <w:rPr>
          <w:noProof/>
          <w:u w:color="000000"/>
        </w:rPr>
      </w:pPr>
      <w:r>
        <w:t>(b)</w:t>
      </w:r>
      <w:r>
        <w:tab/>
      </w:r>
      <w:r>
        <w:rPr>
          <w:noProof/>
        </w:rPr>
        <w:t>desfășurarea de activități pentru eliminarea lacunelor relevante în monitorizare;</w:t>
      </w:r>
    </w:p>
    <w:p>
      <w:pPr>
        <w:pStyle w:val="Point1"/>
        <w:rPr>
          <w:noProof/>
          <w:u w:color="000000"/>
        </w:rPr>
      </w:pPr>
      <w:r>
        <w:t>(c)</w:t>
      </w:r>
      <w:r>
        <w:tab/>
      </w:r>
      <w:r>
        <w:rPr>
          <w:noProof/>
        </w:rPr>
        <w:t xml:space="preserve">transmiterea unor analize sistemice relevante din punctul de vedere al politicilor și contribuția la punerea în aplicare a obiectivelor de politică la nivelul Uniunii și la nivel național; </w:t>
      </w:r>
    </w:p>
    <w:p>
      <w:pPr>
        <w:pStyle w:val="Point1"/>
        <w:rPr>
          <w:noProof/>
          <w:u w:color="000000"/>
        </w:rPr>
      </w:pPr>
      <w:r>
        <w:t>(d)</w:t>
      </w:r>
      <w:r>
        <w:tab/>
      </w:r>
      <w:r>
        <w:rPr>
          <w:noProof/>
        </w:rPr>
        <w:t xml:space="preserve">integrarea datelor privind impactul asupra mediului, impactul social și economic și exploatarea deplină a altor date disponibile, cum ar fi cele furnizate de Copernicus; </w:t>
      </w:r>
    </w:p>
    <w:p>
      <w:pPr>
        <w:pStyle w:val="Point1"/>
        <w:rPr>
          <w:noProof/>
          <w:u w:color="000000"/>
        </w:rPr>
      </w:pPr>
      <w:r>
        <w:t>(e)</w:t>
      </w:r>
      <w:r>
        <w:tab/>
      </w:r>
      <w:r>
        <w:rPr>
          <w:noProof/>
        </w:rPr>
        <w:t>îmbunătățirea în continuare a accesului la date prin programele Uniunii;</w:t>
      </w:r>
    </w:p>
    <w:p>
      <w:pPr>
        <w:pStyle w:val="Point1"/>
        <w:rPr>
          <w:noProof/>
          <w:u w:color="000000"/>
        </w:rPr>
      </w:pPr>
      <w:r>
        <w:t>(f)</w:t>
      </w:r>
      <w:r>
        <w:tab/>
      </w:r>
      <w:r>
        <w:rPr>
          <w:noProof/>
        </w:rPr>
        <w:t>asigurarea transparenței și a responsabilității;</w:t>
      </w:r>
    </w:p>
    <w:p>
      <w:pPr>
        <w:pStyle w:val="Point1"/>
        <w:rPr>
          <w:noProof/>
          <w:u w:color="000000"/>
        </w:rPr>
      </w:pPr>
      <w:r>
        <w:t>(g)</w:t>
      </w:r>
      <w:r>
        <w:tab/>
      </w:r>
      <w:r>
        <w:rPr>
          <w:noProof/>
        </w:rPr>
        <w:t>sprijinirea societății civile, autorităților publice, cetățenilor, partenerilor sociali și sectorului privat în vederea identificării riscurilor climatice și de mediu, a luării de măsuri de prevenire și atenuare a acestor riscuri, precum și adaptarea la acestea și promovarea implicării celor de mai sus în eliminarea lacunelor de cunoștințe.</w:t>
      </w:r>
    </w:p>
    <w:p>
      <w:pPr>
        <w:pStyle w:val="ManualNumPar1"/>
        <w:rPr>
          <w:noProof/>
          <w:u w:color="000000"/>
        </w:rPr>
      </w:pPr>
      <w:r>
        <w:t>4.</w:t>
      </w:r>
      <w:r>
        <w:tab/>
      </w:r>
      <w:r>
        <w:rPr>
          <w:noProof/>
          <w:color w:val="000000" w:themeColor="text1"/>
          <w:u w:color="000000"/>
        </w:rPr>
        <w:t xml:space="preserve">Comisia va examina periodic nevoile de date și cunoștințe la nivelul Uniunii și la nivel național, inclusiv capacitatea </w:t>
      </w:r>
      <w:r>
        <w:rPr>
          <w:noProof/>
        </w:rPr>
        <w:t>Agenției Europene de Mediu și a Agenției Europene pentru Produse Chimice de îndeplinire a sarcinilor menționate la alineatul (3)</w:t>
      </w:r>
      <w:r>
        <w:rPr>
          <w:noProof/>
          <w:color w:val="000000" w:themeColor="text1"/>
          <w:u w:color="000000"/>
        </w:rPr>
        <w:t>.</w:t>
      </w:r>
    </w:p>
    <w:p>
      <w:pPr>
        <w:pStyle w:val="Titrearticle"/>
        <w:rPr>
          <w:noProof/>
          <w:color w:val="000000" w:themeColor="text1"/>
        </w:rPr>
      </w:pPr>
      <w:r>
        <w:rPr>
          <w:noProof/>
          <w:color w:val="000000" w:themeColor="text1"/>
        </w:rPr>
        <w:t>Articolul 5 - Evaluare</w:t>
      </w:r>
    </w:p>
    <w:p>
      <w:pPr>
        <w:rPr>
          <w:noProof/>
        </w:rPr>
      </w:pPr>
      <w:r>
        <w:rPr>
          <w:noProof/>
        </w:rPr>
        <w:t>Până la 31 martie 2029, Comisia realizează o evaluare a PAM 8. Comisia prezintă Parlamentului European și Consiliului un raport cuprinzând constatările principale ale acestei evaluări, însoțit, dacă Comisia consideră adecvat, de o propunere legislativă pentru următorul program de acțiune pentru mediu.</w:t>
      </w:r>
    </w:p>
    <w:p>
      <w:pPr>
        <w:pStyle w:val="Titrearticle"/>
        <w:rPr>
          <w:noProof/>
          <w:color w:val="000000" w:themeColor="text1"/>
        </w:rPr>
      </w:pPr>
      <w:r>
        <w:rPr>
          <w:noProof/>
          <w:color w:val="000000" w:themeColor="text1"/>
        </w:rPr>
        <w:lastRenderedPageBreak/>
        <w:t>Articolul 6 - Intrare în vigoare</w:t>
      </w:r>
    </w:p>
    <w:p>
      <w:pPr>
        <w:keepNext/>
        <w:keepLines/>
        <w:rPr>
          <w:noProof/>
          <w:color w:val="000000" w:themeColor="text1"/>
        </w:rPr>
      </w:pPr>
      <w:r>
        <w:rPr>
          <w:noProof/>
          <w:color w:val="000000" w:themeColor="text1"/>
        </w:rPr>
        <w:t xml:space="preserve">Prezenta decizie intră în vigoare în a douăzecea zi de la data publicării în </w:t>
      </w:r>
      <w:r>
        <w:rPr>
          <w:i/>
          <w:iCs/>
          <w:noProof/>
          <w:color w:val="000000" w:themeColor="text1"/>
        </w:rPr>
        <w:t>Jurnalul Oficial al Uniunii Europene</w:t>
      </w:r>
      <w:r>
        <w:rPr>
          <w:noProof/>
          <w:color w:val="000000" w:themeColor="text1"/>
        </w:rPr>
        <w:t>.</w:t>
      </w:r>
    </w:p>
    <w:p>
      <w:pPr>
        <w:pStyle w:val="Fait"/>
        <w:rPr>
          <w:noProof/>
        </w:rPr>
      </w:pPr>
      <w:r>
        <w:t>Adoptată la Bruxelles,</w:t>
      </w:r>
    </w:p>
    <w:p>
      <w:pPr>
        <w:pStyle w:val="Institutionquisigne"/>
        <w:rPr>
          <w:noProof/>
          <w:color w:val="000000" w:themeColor="text1"/>
        </w:rPr>
      </w:pPr>
      <w:r>
        <w:rPr>
          <w:noProof/>
          <w:color w:val="000000" w:themeColor="text1"/>
        </w:rPr>
        <w:t>Pentru Parlamentul European,</w:t>
      </w:r>
      <w:r>
        <w:rPr>
          <w:noProof/>
        </w:rPr>
        <w:tab/>
      </w:r>
      <w:r>
        <w:rPr>
          <w:noProof/>
          <w:color w:val="000000" w:themeColor="text1"/>
        </w:rPr>
        <w:t>Pentru Consiliu,</w:t>
      </w:r>
    </w:p>
    <w:p>
      <w:pPr>
        <w:pStyle w:val="Personnequisigne"/>
        <w:rPr>
          <w:noProof/>
          <w:color w:val="000000" w:themeColor="text1"/>
          <w:u w:color="000000"/>
        </w:rPr>
        <w:sectPr>
          <w:pgSz w:w="11907" w:h="16839"/>
          <w:pgMar w:top="1134" w:right="1417" w:bottom="1134" w:left="1417" w:header="709" w:footer="709" w:gutter="0"/>
          <w:cols w:space="708"/>
          <w:docGrid w:linePitch="360"/>
        </w:sectPr>
      </w:pPr>
      <w:r>
        <w:rPr>
          <w:noProof/>
          <w:color w:val="000000" w:themeColor="text1"/>
          <w:u w:color="000000"/>
        </w:rPr>
        <w:t>Președintele</w:t>
      </w:r>
      <w:r>
        <w:rPr>
          <w:noProof/>
        </w:rPr>
        <w:tab/>
      </w:r>
      <w:r>
        <w:rPr>
          <w:noProof/>
          <w:color w:val="000000" w:themeColor="text1"/>
          <w:u w:color="000000"/>
        </w:rPr>
        <w:t>Președintele</w:t>
      </w:r>
    </w:p>
    <w:p>
      <w:pPr>
        <w:pStyle w:val="Fichefinanciretitre"/>
        <w:rPr>
          <w:noProof/>
          <w:u w:color="000000"/>
        </w:rPr>
      </w:pPr>
      <w:r>
        <w:rPr>
          <w:noProof/>
        </w:rPr>
        <w:lastRenderedPageBreak/>
        <w:t>FIȘA FINANCIARĂ LEGISLATIVĂ „AGENȚII”</w:t>
      </w:r>
    </w:p>
    <w:sdt>
      <w:sdtPr>
        <w:rPr>
          <w:b w:val="0"/>
          <w:noProof/>
          <w:sz w:val="24"/>
        </w:rPr>
        <w:id w:val="108792356"/>
        <w:docPartObj>
          <w:docPartGallery w:val="Table of Contents"/>
          <w:docPartUnique/>
        </w:docPartObj>
      </w:sdtPr>
      <w:sdtEndPr>
        <w:rPr>
          <w:bCs/>
        </w:rPr>
      </w:sdtEndPr>
      <w:sdtContent>
        <w:p>
          <w:pPr>
            <w:pStyle w:val="TOCHeading"/>
            <w:jc w:val="left"/>
            <w:rPr>
              <w:b w:val="0"/>
              <w:noProof/>
              <w:sz w:val="24"/>
              <w:szCs w:val="24"/>
            </w:rPr>
          </w:pPr>
          <w:r>
            <w:rPr>
              <w:b w:val="0"/>
              <w:noProof/>
              <w:sz w:val="24"/>
              <w:szCs w:val="24"/>
            </w:rPr>
            <w:t>Cuprins</w:t>
          </w:r>
        </w:p>
        <w:p>
          <w:pPr>
            <w:pStyle w:val="TOC1"/>
            <w:rPr>
              <w:rFonts w:asciiTheme="minorHAnsi" w:eastAsiaTheme="minorEastAsia" w:hAnsiTheme="minorHAnsi" w:cstheme="minorBidi"/>
              <w:noProof/>
              <w:sz w:val="22"/>
              <w:lang w:val="en-US"/>
            </w:rPr>
          </w:pPr>
          <w:r>
            <w:rPr>
              <w:noProof/>
            </w:rPr>
            <w:fldChar w:fldCharType="begin"/>
          </w:r>
          <w:r>
            <w:rPr>
              <w:noProof/>
            </w:rPr>
            <w:instrText xml:space="preserve"> TOC \o "1-3" \h \z \u </w:instrText>
          </w:r>
          <w:r>
            <w:rPr>
              <w:noProof/>
            </w:rPr>
            <w:fldChar w:fldCharType="separate"/>
          </w:r>
        </w:p>
        <w:p>
          <w:pPr>
            <w:pStyle w:val="TOC1"/>
            <w:rPr>
              <w:rFonts w:asciiTheme="minorHAnsi" w:eastAsiaTheme="minorEastAsia" w:hAnsiTheme="minorHAnsi" w:cstheme="minorBidi"/>
              <w:noProof/>
              <w:sz w:val="22"/>
              <w:lang w:val="en-US"/>
            </w:rPr>
          </w:pPr>
          <w:hyperlink w:anchor="_Toc54635252" w:history="1">
            <w:r>
              <w:rPr>
                <w:rStyle w:val="Hyperlink"/>
                <w:noProof/>
              </w:rPr>
              <w:t>1.</w:t>
            </w:r>
            <w:r>
              <w:rPr>
                <w:rFonts w:asciiTheme="minorHAnsi" w:eastAsiaTheme="minorEastAsia" w:hAnsiTheme="minorHAnsi" w:cstheme="minorBidi"/>
                <w:noProof/>
                <w:sz w:val="22"/>
                <w:lang w:val="en-US"/>
              </w:rPr>
              <w:tab/>
            </w:r>
            <w:r>
              <w:rPr>
                <w:rStyle w:val="Hyperlink"/>
                <w:noProof/>
              </w:rPr>
              <w:t>CADRUL PROPUNERII/INIȚIATIVEI</w:t>
            </w:r>
            <w:r>
              <w:rPr>
                <w:noProof/>
                <w:webHidden/>
              </w:rPr>
              <w:tab/>
            </w:r>
            <w:r>
              <w:rPr>
                <w:noProof/>
                <w:webHidden/>
              </w:rPr>
              <w:fldChar w:fldCharType="begin"/>
            </w:r>
            <w:r>
              <w:rPr>
                <w:noProof/>
                <w:webHidden/>
              </w:rPr>
              <w:instrText xml:space="preserve"> PAGEREF _Toc54635252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lang w:val="en-US"/>
            </w:rPr>
          </w:pPr>
          <w:hyperlink w:anchor="_Toc54635253" w:history="1">
            <w:r>
              <w:rPr>
                <w:rStyle w:val="Hyperlink"/>
                <w:noProof/>
              </w:rPr>
              <w:t>1.1.</w:t>
            </w:r>
            <w:r>
              <w:rPr>
                <w:rFonts w:asciiTheme="minorHAnsi" w:eastAsiaTheme="minorEastAsia" w:hAnsiTheme="minorHAnsi" w:cstheme="minorBidi"/>
                <w:noProof/>
                <w:sz w:val="22"/>
                <w:lang w:val="en-US"/>
              </w:rPr>
              <w:tab/>
            </w:r>
            <w:r>
              <w:rPr>
                <w:rStyle w:val="Hyperlink"/>
                <w:noProof/>
              </w:rPr>
              <w:t>Titlul propunerii/inițiativei</w:t>
            </w:r>
            <w:r>
              <w:rPr>
                <w:noProof/>
                <w:webHidden/>
              </w:rPr>
              <w:tab/>
            </w:r>
            <w:r>
              <w:rPr>
                <w:noProof/>
                <w:webHidden/>
              </w:rPr>
              <w:fldChar w:fldCharType="begin"/>
            </w:r>
            <w:r>
              <w:rPr>
                <w:noProof/>
                <w:webHidden/>
              </w:rPr>
              <w:instrText xml:space="preserve"> PAGEREF _Toc54635253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lang w:val="en-US"/>
            </w:rPr>
          </w:pPr>
          <w:hyperlink w:anchor="_Toc54635254" w:history="1">
            <w:r>
              <w:rPr>
                <w:rStyle w:val="Hyperlink"/>
                <w:noProof/>
              </w:rPr>
              <w:t>1.2.</w:t>
            </w:r>
            <w:r>
              <w:rPr>
                <w:rFonts w:asciiTheme="minorHAnsi" w:eastAsiaTheme="minorEastAsia" w:hAnsiTheme="minorHAnsi" w:cstheme="minorBidi"/>
                <w:noProof/>
                <w:sz w:val="22"/>
                <w:lang w:val="en-US"/>
              </w:rPr>
              <w:tab/>
            </w:r>
            <w:r>
              <w:rPr>
                <w:rStyle w:val="Hyperlink"/>
                <w:noProof/>
              </w:rPr>
              <w:t>Domeniul (domeniile) de politică vizat(e)</w:t>
            </w:r>
            <w:r>
              <w:rPr>
                <w:noProof/>
                <w:webHidden/>
              </w:rPr>
              <w:tab/>
            </w:r>
            <w:r>
              <w:rPr>
                <w:noProof/>
                <w:webHidden/>
              </w:rPr>
              <w:fldChar w:fldCharType="begin"/>
            </w:r>
            <w:r>
              <w:rPr>
                <w:noProof/>
                <w:webHidden/>
              </w:rPr>
              <w:instrText xml:space="preserve"> PAGEREF _Toc54635254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lang w:val="en-US"/>
            </w:rPr>
          </w:pPr>
          <w:hyperlink w:anchor="_Toc54635255" w:history="1">
            <w:r>
              <w:rPr>
                <w:rStyle w:val="Hyperlink"/>
                <w:noProof/>
              </w:rPr>
              <w:t>1.3.</w:t>
            </w:r>
            <w:r>
              <w:rPr>
                <w:rFonts w:asciiTheme="minorHAnsi" w:eastAsiaTheme="minorEastAsia" w:hAnsiTheme="minorHAnsi" w:cstheme="minorBidi"/>
                <w:noProof/>
                <w:sz w:val="22"/>
                <w:lang w:val="en-US"/>
              </w:rPr>
              <w:tab/>
            </w:r>
            <w:r>
              <w:rPr>
                <w:rStyle w:val="Hyperlink"/>
                <w:noProof/>
              </w:rPr>
              <w:t>Obiectul propunerii</w:t>
            </w:r>
            <w:r>
              <w:rPr>
                <w:noProof/>
                <w:webHidden/>
              </w:rPr>
              <w:tab/>
            </w:r>
            <w:r>
              <w:rPr>
                <w:noProof/>
                <w:webHidden/>
              </w:rPr>
              <w:fldChar w:fldCharType="begin"/>
            </w:r>
            <w:r>
              <w:rPr>
                <w:noProof/>
                <w:webHidden/>
              </w:rPr>
              <w:instrText xml:space="preserve"> PAGEREF _Toc54635255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noProof/>
              <w:sz w:val="22"/>
              <w:lang w:val="en-US"/>
            </w:rPr>
          </w:pPr>
          <w:hyperlink w:anchor="_Toc54635256" w:history="1">
            <w:r>
              <w:rPr>
                <w:rStyle w:val="Hyperlink"/>
                <w:noProof/>
              </w:rPr>
              <w:t>1.4.</w:t>
            </w:r>
            <w:r>
              <w:rPr>
                <w:rFonts w:asciiTheme="minorHAnsi" w:eastAsiaTheme="minorEastAsia" w:hAnsiTheme="minorHAnsi" w:cstheme="minorBidi"/>
                <w:noProof/>
                <w:sz w:val="22"/>
                <w:lang w:val="en-US"/>
              </w:rPr>
              <w:tab/>
            </w:r>
            <w:r>
              <w:rPr>
                <w:rStyle w:val="Hyperlink"/>
                <w:noProof/>
              </w:rPr>
              <w:t>Obiectiv(e)</w:t>
            </w:r>
            <w:r>
              <w:rPr>
                <w:noProof/>
                <w:webHidden/>
              </w:rPr>
              <w:tab/>
            </w:r>
            <w:r>
              <w:rPr>
                <w:noProof/>
                <w:webHidden/>
              </w:rPr>
              <w:fldChar w:fldCharType="begin"/>
            </w:r>
            <w:r>
              <w:rPr>
                <w:noProof/>
                <w:webHidden/>
              </w:rPr>
              <w:instrText xml:space="preserve"> PAGEREF _Toc54635256 \h </w:instrText>
            </w:r>
            <w:r>
              <w:rPr>
                <w:noProof/>
                <w:webHidden/>
              </w:rPr>
            </w:r>
            <w:r>
              <w:rPr>
                <w:noProof/>
                <w:webHidden/>
              </w:rPr>
              <w:fldChar w:fldCharType="separate"/>
            </w:r>
            <w:r>
              <w:rPr>
                <w:noProof/>
                <w:webHidden/>
              </w:rPr>
              <w:t>18</w:t>
            </w:r>
            <w:r>
              <w:rPr>
                <w:noProof/>
                <w:webHidden/>
              </w:rPr>
              <w:fldChar w:fldCharType="end"/>
            </w:r>
          </w:hyperlink>
        </w:p>
        <w:p>
          <w:pPr>
            <w:pStyle w:val="TOC3"/>
            <w:rPr>
              <w:rFonts w:asciiTheme="minorHAnsi" w:eastAsiaTheme="minorEastAsia" w:hAnsiTheme="minorHAnsi" w:cstheme="minorBidi"/>
              <w:noProof/>
              <w:sz w:val="22"/>
              <w:lang w:val="en-US"/>
            </w:rPr>
          </w:pPr>
          <w:hyperlink w:anchor="_Toc54635257" w:history="1">
            <w:r>
              <w:rPr>
                <w:rStyle w:val="Hyperlink"/>
                <w:noProof/>
              </w:rPr>
              <w:t>1.4.1.</w:t>
            </w:r>
            <w:r>
              <w:rPr>
                <w:rFonts w:asciiTheme="minorHAnsi" w:eastAsiaTheme="minorEastAsia" w:hAnsiTheme="minorHAnsi" w:cstheme="minorBidi"/>
                <w:noProof/>
                <w:sz w:val="22"/>
                <w:lang w:val="en-US"/>
              </w:rPr>
              <w:tab/>
            </w:r>
            <w:r>
              <w:rPr>
                <w:rStyle w:val="Hyperlink"/>
                <w:noProof/>
              </w:rPr>
              <w:t>Obiectiv(e) general(e)</w:t>
            </w:r>
            <w:r>
              <w:rPr>
                <w:noProof/>
                <w:webHidden/>
              </w:rPr>
              <w:tab/>
            </w:r>
            <w:r>
              <w:rPr>
                <w:noProof/>
                <w:webHidden/>
              </w:rPr>
              <w:fldChar w:fldCharType="begin"/>
            </w:r>
            <w:r>
              <w:rPr>
                <w:noProof/>
                <w:webHidden/>
              </w:rPr>
              <w:instrText xml:space="preserve"> PAGEREF _Toc54635257 \h </w:instrText>
            </w:r>
            <w:r>
              <w:rPr>
                <w:noProof/>
                <w:webHidden/>
              </w:rPr>
            </w:r>
            <w:r>
              <w:rPr>
                <w:noProof/>
                <w:webHidden/>
              </w:rPr>
              <w:fldChar w:fldCharType="separate"/>
            </w:r>
            <w:r>
              <w:rPr>
                <w:noProof/>
                <w:webHidden/>
              </w:rPr>
              <w:t>18</w:t>
            </w:r>
            <w:r>
              <w:rPr>
                <w:noProof/>
                <w:webHidden/>
              </w:rPr>
              <w:fldChar w:fldCharType="end"/>
            </w:r>
          </w:hyperlink>
        </w:p>
        <w:p>
          <w:pPr>
            <w:pStyle w:val="TOC3"/>
            <w:rPr>
              <w:rFonts w:asciiTheme="minorHAnsi" w:eastAsiaTheme="minorEastAsia" w:hAnsiTheme="minorHAnsi" w:cstheme="minorBidi"/>
              <w:noProof/>
              <w:sz w:val="22"/>
              <w:lang w:val="en-US"/>
            </w:rPr>
          </w:pPr>
          <w:hyperlink w:anchor="_Toc54635258" w:history="1">
            <w:r>
              <w:rPr>
                <w:rStyle w:val="Hyperlink"/>
                <w:noProof/>
              </w:rPr>
              <w:t>1.4.2.</w:t>
            </w:r>
            <w:r>
              <w:rPr>
                <w:rFonts w:asciiTheme="minorHAnsi" w:eastAsiaTheme="minorEastAsia" w:hAnsiTheme="minorHAnsi" w:cstheme="minorBidi"/>
                <w:noProof/>
                <w:sz w:val="22"/>
                <w:lang w:val="en-US"/>
              </w:rPr>
              <w:tab/>
            </w:r>
            <w:r>
              <w:rPr>
                <w:rStyle w:val="Hyperlink"/>
                <w:noProof/>
              </w:rPr>
              <w:t>Obiectiv(e) specific(e)</w:t>
            </w:r>
            <w:r>
              <w:rPr>
                <w:noProof/>
                <w:webHidden/>
              </w:rPr>
              <w:tab/>
            </w:r>
            <w:r>
              <w:rPr>
                <w:noProof/>
                <w:webHidden/>
              </w:rPr>
              <w:fldChar w:fldCharType="begin"/>
            </w:r>
            <w:r>
              <w:rPr>
                <w:noProof/>
                <w:webHidden/>
              </w:rPr>
              <w:instrText xml:space="preserve"> PAGEREF _Toc54635258 \h </w:instrText>
            </w:r>
            <w:r>
              <w:rPr>
                <w:noProof/>
                <w:webHidden/>
              </w:rPr>
            </w:r>
            <w:r>
              <w:rPr>
                <w:noProof/>
                <w:webHidden/>
              </w:rPr>
              <w:fldChar w:fldCharType="separate"/>
            </w:r>
            <w:r>
              <w:rPr>
                <w:noProof/>
                <w:webHidden/>
              </w:rPr>
              <w:t>18</w:t>
            </w:r>
            <w:r>
              <w:rPr>
                <w:noProof/>
                <w:webHidden/>
              </w:rPr>
              <w:fldChar w:fldCharType="end"/>
            </w:r>
          </w:hyperlink>
        </w:p>
        <w:p>
          <w:pPr>
            <w:pStyle w:val="TOC3"/>
            <w:rPr>
              <w:rFonts w:asciiTheme="minorHAnsi" w:eastAsiaTheme="minorEastAsia" w:hAnsiTheme="minorHAnsi" w:cstheme="minorBidi"/>
              <w:noProof/>
              <w:sz w:val="22"/>
              <w:lang w:val="en-US"/>
            </w:rPr>
          </w:pPr>
          <w:hyperlink w:anchor="_Toc54635259" w:history="1">
            <w:r>
              <w:rPr>
                <w:rStyle w:val="Hyperlink"/>
                <w:noProof/>
              </w:rPr>
              <w:t>1.4.3.</w:t>
            </w:r>
            <w:r>
              <w:rPr>
                <w:rFonts w:asciiTheme="minorHAnsi" w:eastAsiaTheme="minorEastAsia" w:hAnsiTheme="minorHAnsi" w:cstheme="minorBidi"/>
                <w:noProof/>
                <w:sz w:val="22"/>
                <w:lang w:val="en-US"/>
              </w:rPr>
              <w:tab/>
            </w:r>
            <w:r>
              <w:rPr>
                <w:rStyle w:val="Hyperlink"/>
                <w:noProof/>
              </w:rPr>
              <w:t>Rezultatul (rezultatele) și impactul preconizate</w:t>
            </w:r>
            <w:r>
              <w:rPr>
                <w:noProof/>
                <w:webHidden/>
              </w:rPr>
              <w:tab/>
            </w:r>
            <w:r>
              <w:rPr>
                <w:noProof/>
                <w:webHidden/>
              </w:rPr>
              <w:fldChar w:fldCharType="begin"/>
            </w:r>
            <w:r>
              <w:rPr>
                <w:noProof/>
                <w:webHidden/>
              </w:rPr>
              <w:instrText xml:space="preserve"> PAGEREF _Toc54635259 \h </w:instrText>
            </w:r>
            <w:r>
              <w:rPr>
                <w:noProof/>
                <w:webHidden/>
              </w:rPr>
            </w:r>
            <w:r>
              <w:rPr>
                <w:noProof/>
                <w:webHidden/>
              </w:rPr>
              <w:fldChar w:fldCharType="separate"/>
            </w:r>
            <w:r>
              <w:rPr>
                <w:noProof/>
                <w:webHidden/>
              </w:rPr>
              <w:t>22</w:t>
            </w:r>
            <w:r>
              <w:rPr>
                <w:noProof/>
                <w:webHidden/>
              </w:rPr>
              <w:fldChar w:fldCharType="end"/>
            </w:r>
          </w:hyperlink>
        </w:p>
        <w:p>
          <w:pPr>
            <w:pStyle w:val="TOC2"/>
            <w:rPr>
              <w:rFonts w:asciiTheme="minorHAnsi" w:eastAsiaTheme="minorEastAsia" w:hAnsiTheme="minorHAnsi" w:cstheme="minorBidi"/>
              <w:noProof/>
              <w:sz w:val="22"/>
              <w:lang w:val="en-US"/>
            </w:rPr>
          </w:pPr>
          <w:hyperlink w:anchor="_Toc54635260" w:history="1">
            <w:r>
              <w:rPr>
                <w:rStyle w:val="Hyperlink"/>
                <w:noProof/>
              </w:rPr>
              <w:t>1.5.</w:t>
            </w:r>
            <w:r>
              <w:rPr>
                <w:rFonts w:asciiTheme="minorHAnsi" w:eastAsiaTheme="minorEastAsia" w:hAnsiTheme="minorHAnsi" w:cstheme="minorBidi"/>
                <w:noProof/>
                <w:sz w:val="22"/>
                <w:lang w:val="en-US"/>
              </w:rPr>
              <w:tab/>
            </w:r>
            <w:r>
              <w:rPr>
                <w:rStyle w:val="Hyperlink"/>
                <w:noProof/>
              </w:rPr>
              <w:t>Motivele propunerii/inițiativei</w:t>
            </w:r>
            <w:r>
              <w:rPr>
                <w:noProof/>
                <w:webHidden/>
              </w:rPr>
              <w:tab/>
            </w:r>
            <w:r>
              <w:rPr>
                <w:noProof/>
                <w:webHidden/>
              </w:rPr>
              <w:fldChar w:fldCharType="begin"/>
            </w:r>
            <w:r>
              <w:rPr>
                <w:noProof/>
                <w:webHidden/>
              </w:rPr>
              <w:instrText xml:space="preserve"> PAGEREF _Toc54635260 \h </w:instrText>
            </w:r>
            <w:r>
              <w:rPr>
                <w:noProof/>
                <w:webHidden/>
              </w:rPr>
            </w:r>
            <w:r>
              <w:rPr>
                <w:noProof/>
                <w:webHidden/>
              </w:rPr>
              <w:fldChar w:fldCharType="separate"/>
            </w:r>
            <w:r>
              <w:rPr>
                <w:noProof/>
                <w:webHidden/>
              </w:rPr>
              <w:t>23</w:t>
            </w:r>
            <w:r>
              <w:rPr>
                <w:noProof/>
                <w:webHidden/>
              </w:rPr>
              <w:fldChar w:fldCharType="end"/>
            </w:r>
          </w:hyperlink>
        </w:p>
        <w:p>
          <w:pPr>
            <w:pStyle w:val="TOC3"/>
            <w:rPr>
              <w:rFonts w:asciiTheme="minorHAnsi" w:eastAsiaTheme="minorEastAsia" w:hAnsiTheme="minorHAnsi" w:cstheme="minorBidi"/>
              <w:noProof/>
              <w:sz w:val="22"/>
              <w:lang w:val="en-US"/>
            </w:rPr>
          </w:pPr>
          <w:hyperlink w:anchor="_Toc54635261" w:history="1">
            <w:r>
              <w:rPr>
                <w:rStyle w:val="Hyperlink"/>
                <w:noProof/>
              </w:rPr>
              <w:t>1.5.1.</w:t>
            </w:r>
            <w:r>
              <w:rPr>
                <w:rFonts w:asciiTheme="minorHAnsi" w:eastAsiaTheme="minorEastAsia" w:hAnsiTheme="minorHAnsi" w:cstheme="minorBidi"/>
                <w:noProof/>
                <w:sz w:val="22"/>
                <w:lang w:val="en-US"/>
              </w:rPr>
              <w:tab/>
            </w:r>
            <w:r>
              <w:rPr>
                <w:rStyle w:val="Hyperlink"/>
                <w:noProof/>
              </w:rPr>
              <w:t>Cerința (cerințele) care trebuie îndeplinită (îndeplinite) pe termen scurt sau lung, inclusiv un calendar detaliat pentru punerea în aplicare a inițiativei</w:t>
            </w:r>
            <w:r>
              <w:rPr>
                <w:noProof/>
                <w:webHidden/>
              </w:rPr>
              <w:tab/>
            </w:r>
            <w:r>
              <w:rPr>
                <w:noProof/>
                <w:webHidden/>
              </w:rPr>
              <w:fldChar w:fldCharType="begin"/>
            </w:r>
            <w:r>
              <w:rPr>
                <w:noProof/>
                <w:webHidden/>
              </w:rPr>
              <w:instrText xml:space="preserve"> PAGEREF _Toc54635261 \h </w:instrText>
            </w:r>
            <w:r>
              <w:rPr>
                <w:noProof/>
                <w:webHidden/>
              </w:rPr>
            </w:r>
            <w:r>
              <w:rPr>
                <w:noProof/>
                <w:webHidden/>
              </w:rPr>
              <w:fldChar w:fldCharType="separate"/>
            </w:r>
            <w:r>
              <w:rPr>
                <w:noProof/>
                <w:webHidden/>
              </w:rPr>
              <w:t>23</w:t>
            </w:r>
            <w:r>
              <w:rPr>
                <w:noProof/>
                <w:webHidden/>
              </w:rPr>
              <w:fldChar w:fldCharType="end"/>
            </w:r>
          </w:hyperlink>
        </w:p>
        <w:p>
          <w:pPr>
            <w:pStyle w:val="TOC3"/>
            <w:rPr>
              <w:rFonts w:asciiTheme="minorHAnsi" w:eastAsiaTheme="minorEastAsia" w:hAnsiTheme="minorHAnsi" w:cstheme="minorBidi"/>
              <w:noProof/>
              <w:sz w:val="22"/>
              <w:lang w:val="en-US"/>
            </w:rPr>
          </w:pPr>
          <w:hyperlink w:anchor="_Toc54635262" w:history="1">
            <w:r>
              <w:rPr>
                <w:rStyle w:val="Hyperlink"/>
                <w:noProof/>
              </w:rPr>
              <w:t>1.5.2.</w:t>
            </w:r>
            <w:r>
              <w:rPr>
                <w:rFonts w:asciiTheme="minorHAnsi" w:eastAsiaTheme="minorEastAsia" w:hAnsiTheme="minorHAnsi" w:cstheme="minorBidi"/>
                <w:noProof/>
                <w:sz w:val="22"/>
                <w:lang w:val="en-US"/>
              </w:rPr>
              <w:tab/>
            </w:r>
            <w:r>
              <w:rPr>
                <w:rStyle w:val="Hyperlink"/>
                <w:noProof/>
              </w:rPr>
              <w:t>Valoarea adăugată a intervenției Uniunii (aceasta poate rezulta din diferiți factori, de exemplu mai buna coordonare, securitatea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r>
              <w:rPr>
                <w:noProof/>
                <w:webHidden/>
              </w:rPr>
              <w:tab/>
            </w:r>
            <w:r>
              <w:rPr>
                <w:noProof/>
                <w:webHidden/>
              </w:rPr>
              <w:fldChar w:fldCharType="begin"/>
            </w:r>
            <w:r>
              <w:rPr>
                <w:noProof/>
                <w:webHidden/>
              </w:rPr>
              <w:instrText xml:space="preserve"> PAGEREF _Toc54635262 \h </w:instrText>
            </w:r>
            <w:r>
              <w:rPr>
                <w:noProof/>
                <w:webHidden/>
              </w:rPr>
            </w:r>
            <w:r>
              <w:rPr>
                <w:noProof/>
                <w:webHidden/>
              </w:rPr>
              <w:fldChar w:fldCharType="separate"/>
            </w:r>
            <w:r>
              <w:rPr>
                <w:noProof/>
                <w:webHidden/>
              </w:rPr>
              <w:t>23</w:t>
            </w:r>
            <w:r>
              <w:rPr>
                <w:noProof/>
                <w:webHidden/>
              </w:rPr>
              <w:fldChar w:fldCharType="end"/>
            </w:r>
          </w:hyperlink>
        </w:p>
        <w:p>
          <w:pPr>
            <w:pStyle w:val="TOC3"/>
            <w:rPr>
              <w:rFonts w:asciiTheme="minorHAnsi" w:eastAsiaTheme="minorEastAsia" w:hAnsiTheme="minorHAnsi" w:cstheme="minorBidi"/>
              <w:noProof/>
              <w:sz w:val="22"/>
              <w:lang w:val="en-US"/>
            </w:rPr>
          </w:pPr>
          <w:hyperlink w:anchor="_Toc54635263" w:history="1">
            <w:r>
              <w:rPr>
                <w:rStyle w:val="Hyperlink"/>
                <w:noProof/>
              </w:rPr>
              <w:t>1.5.3.</w:t>
            </w:r>
            <w:r>
              <w:rPr>
                <w:rFonts w:asciiTheme="minorHAnsi" w:eastAsiaTheme="minorEastAsia" w:hAnsiTheme="minorHAnsi" w:cstheme="minorBidi"/>
                <w:noProof/>
                <w:sz w:val="22"/>
                <w:lang w:val="en-US"/>
              </w:rPr>
              <w:tab/>
            </w:r>
            <w:r>
              <w:rPr>
                <w:rStyle w:val="Hyperlink"/>
                <w:noProof/>
              </w:rPr>
              <w:t>Învățăminte desprinse din experiențele anterioare similare</w:t>
            </w:r>
            <w:r>
              <w:rPr>
                <w:noProof/>
                <w:webHidden/>
              </w:rPr>
              <w:tab/>
            </w:r>
            <w:r>
              <w:rPr>
                <w:noProof/>
                <w:webHidden/>
              </w:rPr>
              <w:fldChar w:fldCharType="begin"/>
            </w:r>
            <w:r>
              <w:rPr>
                <w:noProof/>
                <w:webHidden/>
              </w:rPr>
              <w:instrText xml:space="preserve"> PAGEREF _Toc54635263 \h </w:instrText>
            </w:r>
            <w:r>
              <w:rPr>
                <w:noProof/>
                <w:webHidden/>
              </w:rPr>
            </w:r>
            <w:r>
              <w:rPr>
                <w:noProof/>
                <w:webHidden/>
              </w:rPr>
              <w:fldChar w:fldCharType="separate"/>
            </w:r>
            <w:r>
              <w:rPr>
                <w:noProof/>
                <w:webHidden/>
              </w:rPr>
              <w:t>23</w:t>
            </w:r>
            <w:r>
              <w:rPr>
                <w:noProof/>
                <w:webHidden/>
              </w:rPr>
              <w:fldChar w:fldCharType="end"/>
            </w:r>
          </w:hyperlink>
        </w:p>
        <w:p>
          <w:pPr>
            <w:pStyle w:val="TOC3"/>
            <w:rPr>
              <w:rFonts w:asciiTheme="minorHAnsi" w:eastAsiaTheme="minorEastAsia" w:hAnsiTheme="minorHAnsi" w:cstheme="minorBidi"/>
              <w:noProof/>
              <w:sz w:val="22"/>
              <w:lang w:val="en-US"/>
            </w:rPr>
          </w:pPr>
          <w:hyperlink w:anchor="_Toc54635264" w:history="1">
            <w:r>
              <w:rPr>
                <w:rStyle w:val="Hyperlink"/>
                <w:noProof/>
              </w:rPr>
              <w:t>1.5.4.</w:t>
            </w:r>
            <w:r>
              <w:rPr>
                <w:rFonts w:asciiTheme="minorHAnsi" w:eastAsiaTheme="minorEastAsia" w:hAnsiTheme="minorHAnsi" w:cstheme="minorBidi"/>
                <w:noProof/>
                <w:sz w:val="22"/>
                <w:lang w:val="en-US"/>
              </w:rPr>
              <w:tab/>
            </w:r>
            <w:r>
              <w:rPr>
                <w:rStyle w:val="Hyperlink"/>
                <w:noProof/>
              </w:rPr>
              <w:t>Compatibilitatea cu cadrul financiar multianual și posibilele sinergii cu alte instrumente corespunzătoare</w:t>
            </w:r>
            <w:r>
              <w:rPr>
                <w:noProof/>
                <w:webHidden/>
              </w:rPr>
              <w:tab/>
            </w:r>
            <w:r>
              <w:rPr>
                <w:noProof/>
                <w:webHidden/>
              </w:rPr>
              <w:fldChar w:fldCharType="begin"/>
            </w:r>
            <w:r>
              <w:rPr>
                <w:noProof/>
                <w:webHidden/>
              </w:rPr>
              <w:instrText xml:space="preserve"> PAGEREF _Toc54635264 \h </w:instrText>
            </w:r>
            <w:r>
              <w:rPr>
                <w:noProof/>
                <w:webHidden/>
              </w:rPr>
            </w:r>
            <w:r>
              <w:rPr>
                <w:noProof/>
                <w:webHidden/>
              </w:rPr>
              <w:fldChar w:fldCharType="separate"/>
            </w:r>
            <w:r>
              <w:rPr>
                <w:noProof/>
                <w:webHidden/>
              </w:rPr>
              <w:t>23</w:t>
            </w:r>
            <w:r>
              <w:rPr>
                <w:noProof/>
                <w:webHidden/>
              </w:rPr>
              <w:fldChar w:fldCharType="end"/>
            </w:r>
          </w:hyperlink>
        </w:p>
        <w:p>
          <w:pPr>
            <w:pStyle w:val="TOC3"/>
            <w:rPr>
              <w:rFonts w:asciiTheme="minorHAnsi" w:eastAsiaTheme="minorEastAsia" w:hAnsiTheme="minorHAnsi" w:cstheme="minorBidi"/>
              <w:noProof/>
              <w:sz w:val="22"/>
              <w:lang w:val="en-US"/>
            </w:rPr>
          </w:pPr>
          <w:hyperlink w:anchor="_Toc54635265" w:history="1">
            <w:r>
              <w:rPr>
                <w:rStyle w:val="Hyperlink"/>
                <w:noProof/>
              </w:rPr>
              <w:t>1.5.5.</w:t>
            </w:r>
            <w:r>
              <w:rPr>
                <w:rFonts w:asciiTheme="minorHAnsi" w:eastAsiaTheme="minorEastAsia" w:hAnsiTheme="minorHAnsi" w:cstheme="minorBidi"/>
                <w:noProof/>
                <w:sz w:val="22"/>
                <w:lang w:val="en-US"/>
              </w:rPr>
              <w:tab/>
            </w:r>
            <w:r>
              <w:rPr>
                <w:rStyle w:val="Hyperlink"/>
                <w:noProof/>
              </w:rPr>
              <w:t>Evaluarea diferitelor opțiuni de finanțare disponibile, inclusiv a posibilităților de realocare a creditelor</w:t>
            </w:r>
            <w:r>
              <w:rPr>
                <w:noProof/>
                <w:webHidden/>
              </w:rPr>
              <w:tab/>
            </w:r>
            <w:r>
              <w:rPr>
                <w:noProof/>
                <w:webHidden/>
              </w:rPr>
              <w:fldChar w:fldCharType="begin"/>
            </w:r>
            <w:r>
              <w:rPr>
                <w:noProof/>
                <w:webHidden/>
              </w:rPr>
              <w:instrText xml:space="preserve"> PAGEREF _Toc54635265 \h </w:instrText>
            </w:r>
            <w:r>
              <w:rPr>
                <w:noProof/>
                <w:webHidden/>
              </w:rPr>
            </w:r>
            <w:r>
              <w:rPr>
                <w:noProof/>
                <w:webHidden/>
              </w:rPr>
              <w:fldChar w:fldCharType="separate"/>
            </w:r>
            <w:r>
              <w:rPr>
                <w:noProof/>
                <w:webHidden/>
              </w:rPr>
              <w:t>24</w:t>
            </w:r>
            <w:r>
              <w:rPr>
                <w:noProof/>
                <w:webHidden/>
              </w:rPr>
              <w:fldChar w:fldCharType="end"/>
            </w:r>
          </w:hyperlink>
        </w:p>
        <w:p>
          <w:pPr>
            <w:pStyle w:val="TOC2"/>
            <w:rPr>
              <w:rFonts w:asciiTheme="minorHAnsi" w:eastAsiaTheme="minorEastAsia" w:hAnsiTheme="minorHAnsi" w:cstheme="minorBidi"/>
              <w:noProof/>
              <w:sz w:val="22"/>
              <w:lang w:val="en-US"/>
            </w:rPr>
          </w:pPr>
          <w:hyperlink w:anchor="_Toc54635266" w:history="1">
            <w:r>
              <w:rPr>
                <w:rStyle w:val="Hyperlink"/>
                <w:noProof/>
              </w:rPr>
              <w:t>1.6.</w:t>
            </w:r>
            <w:r>
              <w:rPr>
                <w:rFonts w:asciiTheme="minorHAnsi" w:eastAsiaTheme="minorEastAsia" w:hAnsiTheme="minorHAnsi" w:cstheme="minorBidi"/>
                <w:noProof/>
                <w:sz w:val="22"/>
                <w:lang w:val="en-US"/>
              </w:rPr>
              <w:tab/>
            </w:r>
            <w:r>
              <w:rPr>
                <w:rStyle w:val="Hyperlink"/>
                <w:noProof/>
              </w:rPr>
              <w:t>Durata și impactul financiar ale propunerii/inițiativei</w:t>
            </w:r>
            <w:r>
              <w:rPr>
                <w:noProof/>
                <w:webHidden/>
              </w:rPr>
              <w:tab/>
            </w:r>
            <w:r>
              <w:rPr>
                <w:noProof/>
                <w:webHidden/>
              </w:rPr>
              <w:fldChar w:fldCharType="begin"/>
            </w:r>
            <w:r>
              <w:rPr>
                <w:noProof/>
                <w:webHidden/>
              </w:rPr>
              <w:instrText xml:space="preserve"> PAGEREF _Toc54635266 \h </w:instrText>
            </w:r>
            <w:r>
              <w:rPr>
                <w:noProof/>
                <w:webHidden/>
              </w:rPr>
            </w:r>
            <w:r>
              <w:rPr>
                <w:noProof/>
                <w:webHidden/>
              </w:rPr>
              <w:fldChar w:fldCharType="separate"/>
            </w:r>
            <w:r>
              <w:rPr>
                <w:noProof/>
                <w:webHidden/>
              </w:rPr>
              <w:t>24</w:t>
            </w:r>
            <w:r>
              <w:rPr>
                <w:noProof/>
                <w:webHidden/>
              </w:rPr>
              <w:fldChar w:fldCharType="end"/>
            </w:r>
          </w:hyperlink>
        </w:p>
        <w:p>
          <w:pPr>
            <w:pStyle w:val="TOC2"/>
            <w:rPr>
              <w:rFonts w:asciiTheme="minorHAnsi" w:eastAsiaTheme="minorEastAsia" w:hAnsiTheme="minorHAnsi" w:cstheme="minorBidi"/>
              <w:noProof/>
              <w:sz w:val="22"/>
              <w:lang w:val="en-US"/>
            </w:rPr>
          </w:pPr>
          <w:hyperlink w:anchor="_Toc54635267" w:history="1">
            <w:r>
              <w:rPr>
                <w:rStyle w:val="Hyperlink"/>
                <w:noProof/>
              </w:rPr>
              <w:t>1.7.</w:t>
            </w:r>
            <w:r>
              <w:rPr>
                <w:rFonts w:asciiTheme="minorHAnsi" w:eastAsiaTheme="minorEastAsia" w:hAnsiTheme="minorHAnsi" w:cstheme="minorBidi"/>
                <w:noProof/>
                <w:sz w:val="22"/>
                <w:lang w:val="en-US"/>
              </w:rPr>
              <w:tab/>
            </w:r>
            <w:r>
              <w:rPr>
                <w:rStyle w:val="Hyperlink"/>
                <w:noProof/>
              </w:rPr>
              <w:t>Modul (modurile) de gestiune preconizat(e)</w:t>
            </w:r>
            <w:r>
              <w:rPr>
                <w:noProof/>
                <w:webHidden/>
              </w:rPr>
              <w:tab/>
            </w:r>
            <w:r>
              <w:rPr>
                <w:noProof/>
                <w:webHidden/>
              </w:rPr>
              <w:fldChar w:fldCharType="begin"/>
            </w:r>
            <w:r>
              <w:rPr>
                <w:noProof/>
                <w:webHidden/>
              </w:rPr>
              <w:instrText xml:space="preserve"> PAGEREF _Toc54635267 \h </w:instrText>
            </w:r>
            <w:r>
              <w:rPr>
                <w:noProof/>
                <w:webHidden/>
              </w:rPr>
            </w:r>
            <w:r>
              <w:rPr>
                <w:noProof/>
                <w:webHidden/>
              </w:rPr>
              <w:fldChar w:fldCharType="separate"/>
            </w:r>
            <w:r>
              <w:rPr>
                <w:noProof/>
                <w:webHidden/>
              </w:rPr>
              <w:t>24</w:t>
            </w:r>
            <w:r>
              <w:rPr>
                <w:noProof/>
                <w:webHidden/>
              </w:rPr>
              <w:fldChar w:fldCharType="end"/>
            </w:r>
          </w:hyperlink>
        </w:p>
        <w:p>
          <w:pPr>
            <w:pStyle w:val="TOC1"/>
            <w:rPr>
              <w:rFonts w:asciiTheme="minorHAnsi" w:eastAsiaTheme="minorEastAsia" w:hAnsiTheme="minorHAnsi" w:cstheme="minorBidi"/>
              <w:noProof/>
              <w:sz w:val="22"/>
              <w:lang w:val="en-US"/>
            </w:rPr>
          </w:pPr>
          <w:hyperlink w:anchor="_Toc54635268" w:history="1">
            <w:r>
              <w:rPr>
                <w:rStyle w:val="Hyperlink"/>
                <w:noProof/>
              </w:rPr>
              <w:t>2.</w:t>
            </w:r>
            <w:r>
              <w:rPr>
                <w:rFonts w:asciiTheme="minorHAnsi" w:eastAsiaTheme="minorEastAsia" w:hAnsiTheme="minorHAnsi" w:cstheme="minorBidi"/>
                <w:noProof/>
                <w:sz w:val="22"/>
                <w:lang w:val="en-US"/>
              </w:rPr>
              <w:tab/>
            </w:r>
            <w:r>
              <w:rPr>
                <w:rStyle w:val="Hyperlink"/>
                <w:noProof/>
              </w:rPr>
              <w:t>MĂSURI DE GESTIUNE</w:t>
            </w:r>
            <w:r>
              <w:rPr>
                <w:noProof/>
                <w:webHidden/>
              </w:rPr>
              <w:tab/>
            </w:r>
            <w:r>
              <w:rPr>
                <w:noProof/>
                <w:webHidden/>
              </w:rPr>
              <w:fldChar w:fldCharType="begin"/>
            </w:r>
            <w:r>
              <w:rPr>
                <w:noProof/>
                <w:webHidden/>
              </w:rPr>
              <w:instrText xml:space="preserve"> PAGEREF _Toc54635268 \h </w:instrText>
            </w:r>
            <w:r>
              <w:rPr>
                <w:noProof/>
                <w:webHidden/>
              </w:rPr>
            </w:r>
            <w:r>
              <w:rPr>
                <w:noProof/>
                <w:webHidden/>
              </w:rPr>
              <w:fldChar w:fldCharType="separate"/>
            </w:r>
            <w:r>
              <w:rPr>
                <w:noProof/>
                <w:webHidden/>
              </w:rPr>
              <w:t>26</w:t>
            </w:r>
            <w:r>
              <w:rPr>
                <w:noProof/>
                <w:webHidden/>
              </w:rPr>
              <w:fldChar w:fldCharType="end"/>
            </w:r>
          </w:hyperlink>
        </w:p>
        <w:p>
          <w:pPr>
            <w:pStyle w:val="TOC2"/>
            <w:rPr>
              <w:rFonts w:asciiTheme="minorHAnsi" w:eastAsiaTheme="minorEastAsia" w:hAnsiTheme="minorHAnsi" w:cstheme="minorBidi"/>
              <w:noProof/>
              <w:sz w:val="22"/>
              <w:lang w:val="en-US"/>
            </w:rPr>
          </w:pPr>
          <w:hyperlink w:anchor="_Toc54635269" w:history="1">
            <w:r>
              <w:rPr>
                <w:rStyle w:val="Hyperlink"/>
                <w:noProof/>
              </w:rPr>
              <w:t>2.1.</w:t>
            </w:r>
            <w:r>
              <w:rPr>
                <w:rFonts w:asciiTheme="minorHAnsi" w:eastAsiaTheme="minorEastAsia" w:hAnsiTheme="minorHAnsi" w:cstheme="minorBidi"/>
                <w:noProof/>
                <w:sz w:val="22"/>
                <w:lang w:val="en-US"/>
              </w:rPr>
              <w:tab/>
            </w:r>
            <w:r>
              <w:rPr>
                <w:rStyle w:val="Hyperlink"/>
                <w:noProof/>
              </w:rPr>
              <w:t>Dispoziții în materie de monitorizare și de raportare</w:t>
            </w:r>
            <w:r>
              <w:rPr>
                <w:noProof/>
                <w:webHidden/>
              </w:rPr>
              <w:tab/>
            </w:r>
            <w:r>
              <w:rPr>
                <w:noProof/>
                <w:webHidden/>
              </w:rPr>
              <w:fldChar w:fldCharType="begin"/>
            </w:r>
            <w:r>
              <w:rPr>
                <w:noProof/>
                <w:webHidden/>
              </w:rPr>
              <w:instrText xml:space="preserve"> PAGEREF _Toc54635269 \h </w:instrText>
            </w:r>
            <w:r>
              <w:rPr>
                <w:noProof/>
                <w:webHidden/>
              </w:rPr>
            </w:r>
            <w:r>
              <w:rPr>
                <w:noProof/>
                <w:webHidden/>
              </w:rPr>
              <w:fldChar w:fldCharType="separate"/>
            </w:r>
            <w:r>
              <w:rPr>
                <w:noProof/>
                <w:webHidden/>
              </w:rPr>
              <w:t>26</w:t>
            </w:r>
            <w:r>
              <w:rPr>
                <w:noProof/>
                <w:webHidden/>
              </w:rPr>
              <w:fldChar w:fldCharType="end"/>
            </w:r>
          </w:hyperlink>
        </w:p>
        <w:p>
          <w:pPr>
            <w:pStyle w:val="TOC2"/>
            <w:rPr>
              <w:rFonts w:asciiTheme="minorHAnsi" w:eastAsiaTheme="minorEastAsia" w:hAnsiTheme="minorHAnsi" w:cstheme="minorBidi"/>
              <w:noProof/>
              <w:sz w:val="22"/>
              <w:lang w:val="en-US"/>
            </w:rPr>
          </w:pPr>
          <w:hyperlink w:anchor="_Toc54635270" w:history="1">
            <w:r>
              <w:rPr>
                <w:rStyle w:val="Hyperlink"/>
                <w:noProof/>
              </w:rPr>
              <w:t>2.2.</w:t>
            </w:r>
            <w:r>
              <w:rPr>
                <w:rFonts w:asciiTheme="minorHAnsi" w:eastAsiaTheme="minorEastAsia" w:hAnsiTheme="minorHAnsi" w:cstheme="minorBidi"/>
                <w:noProof/>
                <w:sz w:val="22"/>
                <w:lang w:val="en-US"/>
              </w:rPr>
              <w:tab/>
            </w:r>
            <w:r>
              <w:rPr>
                <w:rStyle w:val="Hyperlink"/>
                <w:noProof/>
              </w:rPr>
              <w:t>Sistemul (sistemele) de gestiune și de control</w:t>
            </w:r>
            <w:r>
              <w:rPr>
                <w:noProof/>
                <w:webHidden/>
              </w:rPr>
              <w:tab/>
            </w:r>
            <w:r>
              <w:rPr>
                <w:noProof/>
                <w:webHidden/>
              </w:rPr>
              <w:fldChar w:fldCharType="begin"/>
            </w:r>
            <w:r>
              <w:rPr>
                <w:noProof/>
                <w:webHidden/>
              </w:rPr>
              <w:instrText xml:space="preserve"> PAGEREF _Toc54635270 \h </w:instrText>
            </w:r>
            <w:r>
              <w:rPr>
                <w:noProof/>
                <w:webHidden/>
              </w:rPr>
            </w:r>
            <w:r>
              <w:rPr>
                <w:noProof/>
                <w:webHidden/>
              </w:rPr>
              <w:fldChar w:fldCharType="separate"/>
            </w:r>
            <w:r>
              <w:rPr>
                <w:noProof/>
                <w:webHidden/>
              </w:rPr>
              <w:t>26</w:t>
            </w:r>
            <w:r>
              <w:rPr>
                <w:noProof/>
                <w:webHidden/>
              </w:rPr>
              <w:fldChar w:fldCharType="end"/>
            </w:r>
          </w:hyperlink>
        </w:p>
        <w:p>
          <w:pPr>
            <w:pStyle w:val="TOC3"/>
            <w:rPr>
              <w:rFonts w:asciiTheme="minorHAnsi" w:eastAsiaTheme="minorEastAsia" w:hAnsiTheme="minorHAnsi" w:cstheme="minorBidi"/>
              <w:noProof/>
              <w:sz w:val="22"/>
              <w:lang w:val="en-US"/>
            </w:rPr>
          </w:pPr>
          <w:hyperlink w:anchor="_Toc54635271" w:history="1">
            <w:r>
              <w:rPr>
                <w:rStyle w:val="Hyperlink"/>
                <w:noProof/>
              </w:rPr>
              <w:t>2.2.1.</w:t>
            </w:r>
            <w:r>
              <w:rPr>
                <w:rFonts w:asciiTheme="minorHAnsi" w:eastAsiaTheme="minorEastAsia" w:hAnsiTheme="minorHAnsi" w:cstheme="minorBidi"/>
                <w:noProof/>
                <w:sz w:val="22"/>
                <w:lang w:val="en-US"/>
              </w:rPr>
              <w:tab/>
            </w:r>
            <w:r>
              <w:rPr>
                <w:rStyle w:val="Hyperlink"/>
                <w:noProof/>
              </w:rPr>
              <w:t>Justificarea modului (modurilor) de gestiune, a mecanismului (mecanismelor) de punere în aplicare a finanțării, a modalităților de plată și a strategiei de control propuse</w:t>
            </w:r>
            <w:r>
              <w:rPr>
                <w:noProof/>
                <w:webHidden/>
              </w:rPr>
              <w:tab/>
            </w:r>
            <w:r>
              <w:rPr>
                <w:noProof/>
                <w:webHidden/>
              </w:rPr>
              <w:fldChar w:fldCharType="begin"/>
            </w:r>
            <w:r>
              <w:rPr>
                <w:noProof/>
                <w:webHidden/>
              </w:rPr>
              <w:instrText xml:space="preserve"> PAGEREF _Toc54635271 \h </w:instrText>
            </w:r>
            <w:r>
              <w:rPr>
                <w:noProof/>
                <w:webHidden/>
              </w:rPr>
            </w:r>
            <w:r>
              <w:rPr>
                <w:noProof/>
                <w:webHidden/>
              </w:rPr>
              <w:fldChar w:fldCharType="separate"/>
            </w:r>
            <w:r>
              <w:rPr>
                <w:noProof/>
                <w:webHidden/>
              </w:rPr>
              <w:t>26</w:t>
            </w:r>
            <w:r>
              <w:rPr>
                <w:noProof/>
                <w:webHidden/>
              </w:rPr>
              <w:fldChar w:fldCharType="end"/>
            </w:r>
          </w:hyperlink>
        </w:p>
        <w:p>
          <w:pPr>
            <w:pStyle w:val="TOC3"/>
            <w:rPr>
              <w:rFonts w:asciiTheme="minorHAnsi" w:eastAsiaTheme="minorEastAsia" w:hAnsiTheme="minorHAnsi" w:cstheme="minorBidi"/>
              <w:noProof/>
              <w:sz w:val="22"/>
              <w:lang w:val="en-US"/>
            </w:rPr>
          </w:pPr>
          <w:hyperlink w:anchor="_Toc54635272" w:history="1">
            <w:r>
              <w:rPr>
                <w:rStyle w:val="Hyperlink"/>
                <w:noProof/>
              </w:rPr>
              <w:t>2.2.2.</w:t>
            </w:r>
            <w:r>
              <w:rPr>
                <w:rFonts w:asciiTheme="minorHAnsi" w:eastAsiaTheme="minorEastAsia" w:hAnsiTheme="minorHAnsi" w:cstheme="minorBidi"/>
                <w:noProof/>
                <w:sz w:val="22"/>
                <w:lang w:val="en-US"/>
              </w:rPr>
              <w:tab/>
            </w:r>
            <w:r>
              <w:rPr>
                <w:rStyle w:val="Hyperlink"/>
                <w:noProof/>
              </w:rPr>
              <w:t>Informații privind riscurile identificate și sistemul (sistemele) de control intern instituit(e) pentru atenuarea lor</w:t>
            </w:r>
            <w:r>
              <w:rPr>
                <w:noProof/>
                <w:webHidden/>
              </w:rPr>
              <w:tab/>
            </w:r>
            <w:r>
              <w:rPr>
                <w:noProof/>
                <w:webHidden/>
              </w:rPr>
              <w:fldChar w:fldCharType="begin"/>
            </w:r>
            <w:r>
              <w:rPr>
                <w:noProof/>
                <w:webHidden/>
              </w:rPr>
              <w:instrText xml:space="preserve"> PAGEREF _Toc54635272 \h </w:instrText>
            </w:r>
            <w:r>
              <w:rPr>
                <w:noProof/>
                <w:webHidden/>
              </w:rPr>
            </w:r>
            <w:r>
              <w:rPr>
                <w:noProof/>
                <w:webHidden/>
              </w:rPr>
              <w:fldChar w:fldCharType="separate"/>
            </w:r>
            <w:r>
              <w:rPr>
                <w:noProof/>
                <w:webHidden/>
              </w:rPr>
              <w:t>27</w:t>
            </w:r>
            <w:r>
              <w:rPr>
                <w:noProof/>
                <w:webHidden/>
              </w:rPr>
              <w:fldChar w:fldCharType="end"/>
            </w:r>
          </w:hyperlink>
        </w:p>
        <w:p>
          <w:pPr>
            <w:pStyle w:val="TOC3"/>
            <w:rPr>
              <w:rFonts w:asciiTheme="minorHAnsi" w:eastAsiaTheme="minorEastAsia" w:hAnsiTheme="minorHAnsi" w:cstheme="minorBidi"/>
              <w:noProof/>
              <w:sz w:val="22"/>
              <w:lang w:val="en-US"/>
            </w:rPr>
          </w:pPr>
          <w:hyperlink w:anchor="_Toc54635273" w:history="1">
            <w:r>
              <w:rPr>
                <w:rStyle w:val="Hyperlink"/>
                <w:noProof/>
              </w:rPr>
              <w:t>2.2.3.</w:t>
            </w:r>
            <w:r>
              <w:rPr>
                <w:rFonts w:asciiTheme="minorHAnsi" w:eastAsiaTheme="minorEastAsia" w:hAnsiTheme="minorHAnsi" w:cstheme="minorBidi"/>
                <w:noProof/>
                <w:sz w:val="22"/>
                <w:lang w:val="en-US"/>
              </w:rPr>
              <w:tab/>
            </w:r>
            <w:r>
              <w:rPr>
                <w:rStyle w:val="Hyperlink"/>
                <w:noProof/>
              </w:rPr>
              <w:t>Estimarea și justificarea raportului cost-eficacitate al controalelor (raportul dintre costurile controalelor și valoarea fondurilor aferente gestionate) și evaluarea nivelurilor preconizate ale riscurilor de eroare (la plată și la închidere)</w:t>
            </w:r>
            <w:r>
              <w:rPr>
                <w:noProof/>
                <w:webHidden/>
              </w:rPr>
              <w:tab/>
            </w:r>
            <w:r>
              <w:rPr>
                <w:noProof/>
                <w:webHidden/>
              </w:rPr>
              <w:fldChar w:fldCharType="begin"/>
            </w:r>
            <w:r>
              <w:rPr>
                <w:noProof/>
                <w:webHidden/>
              </w:rPr>
              <w:instrText xml:space="preserve"> PAGEREF _Toc54635273 \h </w:instrText>
            </w:r>
            <w:r>
              <w:rPr>
                <w:noProof/>
                <w:webHidden/>
              </w:rPr>
            </w:r>
            <w:r>
              <w:rPr>
                <w:noProof/>
                <w:webHidden/>
              </w:rPr>
              <w:fldChar w:fldCharType="separate"/>
            </w:r>
            <w:r>
              <w:rPr>
                <w:noProof/>
                <w:webHidden/>
              </w:rPr>
              <w:t>27</w:t>
            </w:r>
            <w:r>
              <w:rPr>
                <w:noProof/>
                <w:webHidden/>
              </w:rPr>
              <w:fldChar w:fldCharType="end"/>
            </w:r>
          </w:hyperlink>
        </w:p>
        <w:p>
          <w:pPr>
            <w:pStyle w:val="TOC2"/>
            <w:rPr>
              <w:rFonts w:asciiTheme="minorHAnsi" w:eastAsiaTheme="minorEastAsia" w:hAnsiTheme="minorHAnsi" w:cstheme="minorBidi"/>
              <w:noProof/>
              <w:sz w:val="22"/>
              <w:lang w:val="en-US"/>
            </w:rPr>
          </w:pPr>
          <w:hyperlink w:anchor="_Toc54635274" w:history="1">
            <w:r>
              <w:rPr>
                <w:rStyle w:val="Hyperlink"/>
                <w:noProof/>
              </w:rPr>
              <w:t>2.3.</w:t>
            </w:r>
            <w:r>
              <w:rPr>
                <w:rFonts w:asciiTheme="minorHAnsi" w:eastAsiaTheme="minorEastAsia" w:hAnsiTheme="minorHAnsi" w:cstheme="minorBidi"/>
                <w:noProof/>
                <w:sz w:val="22"/>
                <w:lang w:val="en-US"/>
              </w:rPr>
              <w:tab/>
            </w:r>
            <w:r>
              <w:rPr>
                <w:rStyle w:val="Hyperlink"/>
                <w:noProof/>
              </w:rPr>
              <w:t>Măsuri de prevenire a fraudelor și a neregulilor</w:t>
            </w:r>
            <w:r>
              <w:rPr>
                <w:noProof/>
                <w:webHidden/>
              </w:rPr>
              <w:tab/>
            </w:r>
            <w:r>
              <w:rPr>
                <w:noProof/>
                <w:webHidden/>
              </w:rPr>
              <w:fldChar w:fldCharType="begin"/>
            </w:r>
            <w:r>
              <w:rPr>
                <w:noProof/>
                <w:webHidden/>
              </w:rPr>
              <w:instrText xml:space="preserve"> PAGEREF _Toc54635274 \h </w:instrText>
            </w:r>
            <w:r>
              <w:rPr>
                <w:noProof/>
                <w:webHidden/>
              </w:rPr>
            </w:r>
            <w:r>
              <w:rPr>
                <w:noProof/>
                <w:webHidden/>
              </w:rPr>
              <w:fldChar w:fldCharType="separate"/>
            </w:r>
            <w:r>
              <w:rPr>
                <w:noProof/>
                <w:webHidden/>
              </w:rPr>
              <w:t>27</w:t>
            </w:r>
            <w:r>
              <w:rPr>
                <w:noProof/>
                <w:webHidden/>
              </w:rPr>
              <w:fldChar w:fldCharType="end"/>
            </w:r>
          </w:hyperlink>
        </w:p>
        <w:p>
          <w:pPr>
            <w:pStyle w:val="TOC1"/>
            <w:rPr>
              <w:rFonts w:asciiTheme="minorHAnsi" w:eastAsiaTheme="minorEastAsia" w:hAnsiTheme="minorHAnsi" w:cstheme="minorBidi"/>
              <w:noProof/>
              <w:sz w:val="22"/>
              <w:lang w:val="en-US"/>
            </w:rPr>
          </w:pPr>
          <w:hyperlink w:anchor="_Toc54635275" w:history="1">
            <w:r>
              <w:rPr>
                <w:rStyle w:val="Hyperlink"/>
                <w:noProof/>
              </w:rPr>
              <w:t>3.</w:t>
            </w:r>
            <w:r>
              <w:rPr>
                <w:rFonts w:asciiTheme="minorHAnsi" w:eastAsiaTheme="minorEastAsia" w:hAnsiTheme="minorHAnsi" w:cstheme="minorBidi"/>
                <w:noProof/>
                <w:sz w:val="22"/>
                <w:lang w:val="en-US"/>
              </w:rPr>
              <w:tab/>
            </w:r>
            <w:r>
              <w:rPr>
                <w:rStyle w:val="Hyperlink"/>
                <w:noProof/>
              </w:rPr>
              <w:t>IMPACTUL FINANCIAR ESTIMAT AL PROPUNERII/INIȚIATIVEI</w:t>
            </w:r>
            <w:r>
              <w:rPr>
                <w:noProof/>
                <w:webHidden/>
              </w:rPr>
              <w:tab/>
            </w:r>
            <w:r>
              <w:rPr>
                <w:noProof/>
                <w:webHidden/>
              </w:rPr>
              <w:fldChar w:fldCharType="begin"/>
            </w:r>
            <w:r>
              <w:rPr>
                <w:noProof/>
                <w:webHidden/>
              </w:rPr>
              <w:instrText xml:space="preserve"> PAGEREF _Toc54635275 \h </w:instrText>
            </w:r>
            <w:r>
              <w:rPr>
                <w:noProof/>
                <w:webHidden/>
              </w:rPr>
            </w:r>
            <w:r>
              <w:rPr>
                <w:noProof/>
                <w:webHidden/>
              </w:rPr>
              <w:fldChar w:fldCharType="separate"/>
            </w:r>
            <w:r>
              <w:rPr>
                <w:noProof/>
                <w:webHidden/>
              </w:rPr>
              <w:t>27</w:t>
            </w:r>
            <w:r>
              <w:rPr>
                <w:noProof/>
                <w:webHidden/>
              </w:rPr>
              <w:fldChar w:fldCharType="end"/>
            </w:r>
          </w:hyperlink>
        </w:p>
        <w:p>
          <w:pPr>
            <w:pStyle w:val="TOC2"/>
            <w:rPr>
              <w:rFonts w:asciiTheme="minorHAnsi" w:eastAsiaTheme="minorEastAsia" w:hAnsiTheme="minorHAnsi" w:cstheme="minorBidi"/>
              <w:noProof/>
              <w:sz w:val="22"/>
              <w:lang w:val="en-US"/>
            </w:rPr>
          </w:pPr>
          <w:hyperlink w:anchor="_Toc54635276" w:history="1">
            <w:r>
              <w:rPr>
                <w:rStyle w:val="Hyperlink"/>
                <w:noProof/>
              </w:rPr>
              <w:t>3.1.</w:t>
            </w:r>
            <w:r>
              <w:rPr>
                <w:rFonts w:asciiTheme="minorHAnsi" w:eastAsiaTheme="minorEastAsia" w:hAnsiTheme="minorHAnsi" w:cstheme="minorBidi"/>
                <w:noProof/>
                <w:sz w:val="22"/>
                <w:lang w:val="en-US"/>
              </w:rPr>
              <w:tab/>
            </w:r>
            <w:r>
              <w:rPr>
                <w:rStyle w:val="Hyperlink"/>
                <w:noProof/>
              </w:rPr>
              <w:t>Rubrica (rubricile) din cadrul financiar multianual și linia (liniile) bugetară (bugetare) de cheltuieli afectată (afectate)</w:t>
            </w:r>
            <w:r>
              <w:rPr>
                <w:noProof/>
                <w:webHidden/>
              </w:rPr>
              <w:tab/>
            </w:r>
            <w:r>
              <w:rPr>
                <w:noProof/>
                <w:webHidden/>
              </w:rPr>
              <w:fldChar w:fldCharType="begin"/>
            </w:r>
            <w:r>
              <w:rPr>
                <w:noProof/>
                <w:webHidden/>
              </w:rPr>
              <w:instrText xml:space="preserve"> PAGEREF _Toc54635276 \h </w:instrText>
            </w:r>
            <w:r>
              <w:rPr>
                <w:noProof/>
                <w:webHidden/>
              </w:rPr>
            </w:r>
            <w:r>
              <w:rPr>
                <w:noProof/>
                <w:webHidden/>
              </w:rPr>
              <w:fldChar w:fldCharType="separate"/>
            </w:r>
            <w:r>
              <w:rPr>
                <w:noProof/>
                <w:webHidden/>
              </w:rPr>
              <w:t>27</w:t>
            </w:r>
            <w:r>
              <w:rPr>
                <w:noProof/>
                <w:webHidden/>
              </w:rPr>
              <w:fldChar w:fldCharType="end"/>
            </w:r>
          </w:hyperlink>
        </w:p>
        <w:p>
          <w:pPr>
            <w:pStyle w:val="TOC2"/>
            <w:rPr>
              <w:rFonts w:asciiTheme="minorHAnsi" w:eastAsiaTheme="minorEastAsia" w:hAnsiTheme="minorHAnsi" w:cstheme="minorBidi"/>
              <w:noProof/>
              <w:sz w:val="22"/>
              <w:lang w:val="en-US"/>
            </w:rPr>
          </w:pPr>
          <w:hyperlink w:anchor="_Toc54635277" w:history="1">
            <w:r>
              <w:rPr>
                <w:rStyle w:val="Hyperlink"/>
                <w:noProof/>
              </w:rPr>
              <w:t>3.2.</w:t>
            </w:r>
            <w:r>
              <w:rPr>
                <w:rFonts w:asciiTheme="minorHAnsi" w:eastAsiaTheme="minorEastAsia" w:hAnsiTheme="minorHAnsi" w:cstheme="minorBidi"/>
                <w:noProof/>
                <w:sz w:val="22"/>
                <w:lang w:val="en-US"/>
              </w:rPr>
              <w:tab/>
            </w:r>
            <w:r>
              <w:rPr>
                <w:rStyle w:val="Hyperlink"/>
                <w:noProof/>
              </w:rPr>
              <w:t>Impactul estimat asupra cheltuielilor</w:t>
            </w:r>
            <w:r>
              <w:rPr>
                <w:noProof/>
                <w:webHidden/>
              </w:rPr>
              <w:tab/>
            </w:r>
            <w:r>
              <w:rPr>
                <w:noProof/>
                <w:webHidden/>
              </w:rPr>
              <w:fldChar w:fldCharType="begin"/>
            </w:r>
            <w:r>
              <w:rPr>
                <w:noProof/>
                <w:webHidden/>
              </w:rPr>
              <w:instrText xml:space="preserve"> PAGEREF _Toc54635277 \h </w:instrText>
            </w:r>
            <w:r>
              <w:rPr>
                <w:noProof/>
                <w:webHidden/>
              </w:rPr>
            </w:r>
            <w:r>
              <w:rPr>
                <w:noProof/>
                <w:webHidden/>
              </w:rPr>
              <w:fldChar w:fldCharType="separate"/>
            </w:r>
            <w:r>
              <w:rPr>
                <w:noProof/>
                <w:webHidden/>
              </w:rPr>
              <w:t>29</w:t>
            </w:r>
            <w:r>
              <w:rPr>
                <w:noProof/>
                <w:webHidden/>
              </w:rPr>
              <w:fldChar w:fldCharType="end"/>
            </w:r>
          </w:hyperlink>
        </w:p>
        <w:p>
          <w:pPr>
            <w:pStyle w:val="TOC3"/>
            <w:rPr>
              <w:rFonts w:asciiTheme="minorHAnsi" w:eastAsiaTheme="minorEastAsia" w:hAnsiTheme="minorHAnsi" w:cstheme="minorBidi"/>
              <w:noProof/>
              <w:sz w:val="22"/>
              <w:lang w:val="en-US"/>
            </w:rPr>
          </w:pPr>
          <w:hyperlink w:anchor="_Toc54635278" w:history="1">
            <w:r>
              <w:rPr>
                <w:rStyle w:val="Hyperlink"/>
                <w:noProof/>
              </w:rPr>
              <w:t>3.2.1.</w:t>
            </w:r>
            <w:r>
              <w:rPr>
                <w:rFonts w:asciiTheme="minorHAnsi" w:eastAsiaTheme="minorEastAsia" w:hAnsiTheme="minorHAnsi" w:cstheme="minorBidi"/>
                <w:noProof/>
                <w:sz w:val="22"/>
                <w:lang w:val="en-US"/>
              </w:rPr>
              <w:tab/>
            </w:r>
            <w:r>
              <w:rPr>
                <w:rStyle w:val="Hyperlink"/>
                <w:noProof/>
              </w:rPr>
              <w:t>Sinteza impactului estimat asupra cheltuielilor</w:t>
            </w:r>
            <w:r>
              <w:rPr>
                <w:noProof/>
                <w:webHidden/>
              </w:rPr>
              <w:tab/>
            </w:r>
            <w:r>
              <w:rPr>
                <w:noProof/>
                <w:webHidden/>
              </w:rPr>
              <w:fldChar w:fldCharType="begin"/>
            </w:r>
            <w:r>
              <w:rPr>
                <w:noProof/>
                <w:webHidden/>
              </w:rPr>
              <w:instrText xml:space="preserve"> PAGEREF _Toc54635278 \h </w:instrText>
            </w:r>
            <w:r>
              <w:rPr>
                <w:noProof/>
                <w:webHidden/>
              </w:rPr>
            </w:r>
            <w:r>
              <w:rPr>
                <w:noProof/>
                <w:webHidden/>
              </w:rPr>
              <w:fldChar w:fldCharType="separate"/>
            </w:r>
            <w:r>
              <w:rPr>
                <w:noProof/>
                <w:webHidden/>
              </w:rPr>
              <w:t>29</w:t>
            </w:r>
            <w:r>
              <w:rPr>
                <w:noProof/>
                <w:webHidden/>
              </w:rPr>
              <w:fldChar w:fldCharType="end"/>
            </w:r>
          </w:hyperlink>
        </w:p>
        <w:p>
          <w:pPr>
            <w:pStyle w:val="TOC3"/>
            <w:rPr>
              <w:rFonts w:asciiTheme="minorHAnsi" w:eastAsiaTheme="minorEastAsia" w:hAnsiTheme="minorHAnsi" w:cstheme="minorBidi"/>
              <w:noProof/>
              <w:sz w:val="22"/>
              <w:lang w:val="en-US"/>
            </w:rPr>
          </w:pPr>
          <w:hyperlink w:anchor="_Toc54635279" w:history="1">
            <w:r>
              <w:rPr>
                <w:rStyle w:val="Hyperlink"/>
                <w:noProof/>
              </w:rPr>
              <w:t>3.2.2.</w:t>
            </w:r>
            <w:r>
              <w:rPr>
                <w:rFonts w:asciiTheme="minorHAnsi" w:eastAsiaTheme="minorEastAsia" w:hAnsiTheme="minorHAnsi" w:cstheme="minorBidi"/>
                <w:noProof/>
                <w:sz w:val="22"/>
                <w:lang w:val="en-US"/>
              </w:rPr>
              <w:tab/>
            </w:r>
            <w:r>
              <w:rPr>
                <w:rStyle w:val="Hyperlink"/>
                <w:noProof/>
              </w:rPr>
              <w:t>Impactul estimat asupra creditelor AEM și ECHA</w:t>
            </w:r>
            <w:r>
              <w:rPr>
                <w:noProof/>
                <w:webHidden/>
              </w:rPr>
              <w:tab/>
            </w:r>
            <w:r>
              <w:rPr>
                <w:noProof/>
                <w:webHidden/>
              </w:rPr>
              <w:fldChar w:fldCharType="begin"/>
            </w:r>
            <w:r>
              <w:rPr>
                <w:noProof/>
                <w:webHidden/>
              </w:rPr>
              <w:instrText xml:space="preserve"> PAGEREF _Toc54635279 \h </w:instrText>
            </w:r>
            <w:r>
              <w:rPr>
                <w:noProof/>
                <w:webHidden/>
              </w:rPr>
            </w:r>
            <w:r>
              <w:rPr>
                <w:noProof/>
                <w:webHidden/>
              </w:rPr>
              <w:fldChar w:fldCharType="separate"/>
            </w:r>
            <w:r>
              <w:rPr>
                <w:noProof/>
                <w:webHidden/>
              </w:rPr>
              <w:t>31</w:t>
            </w:r>
            <w:r>
              <w:rPr>
                <w:noProof/>
                <w:webHidden/>
              </w:rPr>
              <w:fldChar w:fldCharType="end"/>
            </w:r>
          </w:hyperlink>
        </w:p>
        <w:p>
          <w:pPr>
            <w:pStyle w:val="TOC3"/>
            <w:rPr>
              <w:rFonts w:asciiTheme="minorHAnsi" w:eastAsiaTheme="minorEastAsia" w:hAnsiTheme="minorHAnsi" w:cstheme="minorBidi"/>
              <w:noProof/>
              <w:sz w:val="22"/>
              <w:lang w:val="en-US"/>
            </w:rPr>
          </w:pPr>
          <w:hyperlink w:anchor="_Toc54635280" w:history="1">
            <w:r>
              <w:rPr>
                <w:rStyle w:val="Hyperlink"/>
                <w:noProof/>
              </w:rPr>
              <w:t>3.2.3.</w:t>
            </w:r>
            <w:r>
              <w:rPr>
                <w:rFonts w:asciiTheme="minorHAnsi" w:eastAsiaTheme="minorEastAsia" w:hAnsiTheme="minorHAnsi" w:cstheme="minorBidi"/>
                <w:noProof/>
                <w:sz w:val="22"/>
                <w:lang w:val="en-US"/>
              </w:rPr>
              <w:tab/>
            </w:r>
            <w:r>
              <w:rPr>
                <w:rStyle w:val="Hyperlink"/>
                <w:noProof/>
              </w:rPr>
              <w:t>Impactul estimat asupra resurselor umane ale AEM și ECHA</w:t>
            </w:r>
            <w:r>
              <w:rPr>
                <w:noProof/>
                <w:webHidden/>
              </w:rPr>
              <w:tab/>
            </w:r>
            <w:r>
              <w:rPr>
                <w:noProof/>
                <w:webHidden/>
              </w:rPr>
              <w:fldChar w:fldCharType="begin"/>
            </w:r>
            <w:r>
              <w:rPr>
                <w:noProof/>
                <w:webHidden/>
              </w:rPr>
              <w:instrText xml:space="preserve"> PAGEREF _Toc54635280 \h </w:instrText>
            </w:r>
            <w:r>
              <w:rPr>
                <w:noProof/>
                <w:webHidden/>
              </w:rPr>
            </w:r>
            <w:r>
              <w:rPr>
                <w:noProof/>
                <w:webHidden/>
              </w:rPr>
              <w:fldChar w:fldCharType="separate"/>
            </w:r>
            <w:r>
              <w:rPr>
                <w:noProof/>
                <w:webHidden/>
              </w:rPr>
              <w:t>32</w:t>
            </w:r>
            <w:r>
              <w:rPr>
                <w:noProof/>
                <w:webHidden/>
              </w:rPr>
              <w:fldChar w:fldCharType="end"/>
            </w:r>
          </w:hyperlink>
        </w:p>
        <w:p>
          <w:pPr>
            <w:pStyle w:val="TOC3"/>
            <w:rPr>
              <w:rFonts w:asciiTheme="minorHAnsi" w:eastAsiaTheme="minorEastAsia" w:hAnsiTheme="minorHAnsi" w:cstheme="minorBidi"/>
              <w:noProof/>
              <w:sz w:val="22"/>
              <w:lang w:val="en-US"/>
            </w:rPr>
          </w:pPr>
          <w:hyperlink w:anchor="_Toc54635281" w:history="1">
            <w:r>
              <w:rPr>
                <w:rStyle w:val="Hyperlink"/>
                <w:noProof/>
              </w:rPr>
              <w:t>3.2.4.</w:t>
            </w:r>
            <w:r>
              <w:rPr>
                <w:rFonts w:asciiTheme="minorHAnsi" w:eastAsiaTheme="minorEastAsia" w:hAnsiTheme="minorHAnsi" w:cstheme="minorBidi"/>
                <w:noProof/>
                <w:sz w:val="22"/>
                <w:lang w:val="en-US"/>
              </w:rPr>
              <w:tab/>
            </w:r>
            <w:r>
              <w:rPr>
                <w:rStyle w:val="Hyperlink"/>
                <w:noProof/>
              </w:rPr>
              <w:t>Compatibilitatea cu cadrul financiar multianual actual</w:t>
            </w:r>
            <w:r>
              <w:rPr>
                <w:noProof/>
                <w:webHidden/>
              </w:rPr>
              <w:tab/>
            </w:r>
            <w:r>
              <w:rPr>
                <w:noProof/>
                <w:webHidden/>
              </w:rPr>
              <w:fldChar w:fldCharType="begin"/>
            </w:r>
            <w:r>
              <w:rPr>
                <w:noProof/>
                <w:webHidden/>
              </w:rPr>
              <w:instrText xml:space="preserve"> PAGEREF _Toc54635281 \h </w:instrText>
            </w:r>
            <w:r>
              <w:rPr>
                <w:noProof/>
                <w:webHidden/>
              </w:rPr>
            </w:r>
            <w:r>
              <w:rPr>
                <w:noProof/>
                <w:webHidden/>
              </w:rPr>
              <w:fldChar w:fldCharType="separate"/>
            </w:r>
            <w:r>
              <w:rPr>
                <w:noProof/>
                <w:webHidden/>
              </w:rPr>
              <w:t>34</w:t>
            </w:r>
            <w:r>
              <w:rPr>
                <w:noProof/>
                <w:webHidden/>
              </w:rPr>
              <w:fldChar w:fldCharType="end"/>
            </w:r>
          </w:hyperlink>
        </w:p>
        <w:p>
          <w:pPr>
            <w:pStyle w:val="TOC3"/>
            <w:rPr>
              <w:rFonts w:asciiTheme="minorHAnsi" w:eastAsiaTheme="minorEastAsia" w:hAnsiTheme="minorHAnsi" w:cstheme="minorBidi"/>
              <w:noProof/>
              <w:sz w:val="22"/>
              <w:lang w:val="en-US"/>
            </w:rPr>
          </w:pPr>
          <w:hyperlink w:anchor="_Toc54635282" w:history="1">
            <w:r>
              <w:rPr>
                <w:rStyle w:val="Hyperlink"/>
                <w:noProof/>
              </w:rPr>
              <w:t>3.2.5.</w:t>
            </w:r>
            <w:r>
              <w:rPr>
                <w:rFonts w:asciiTheme="minorHAnsi" w:eastAsiaTheme="minorEastAsia" w:hAnsiTheme="minorHAnsi" w:cstheme="minorBidi"/>
                <w:noProof/>
                <w:sz w:val="22"/>
                <w:lang w:val="en-US"/>
              </w:rPr>
              <w:tab/>
            </w:r>
            <w:r>
              <w:rPr>
                <w:rStyle w:val="Hyperlink"/>
                <w:noProof/>
              </w:rPr>
              <w:t>Contribuțiile terților</w:t>
            </w:r>
            <w:r>
              <w:rPr>
                <w:noProof/>
                <w:webHidden/>
              </w:rPr>
              <w:tab/>
            </w:r>
            <w:r>
              <w:rPr>
                <w:noProof/>
                <w:webHidden/>
              </w:rPr>
              <w:fldChar w:fldCharType="begin"/>
            </w:r>
            <w:r>
              <w:rPr>
                <w:noProof/>
                <w:webHidden/>
              </w:rPr>
              <w:instrText xml:space="preserve"> PAGEREF _Toc54635282 \h </w:instrText>
            </w:r>
            <w:r>
              <w:rPr>
                <w:noProof/>
                <w:webHidden/>
              </w:rPr>
            </w:r>
            <w:r>
              <w:rPr>
                <w:noProof/>
                <w:webHidden/>
              </w:rPr>
              <w:fldChar w:fldCharType="separate"/>
            </w:r>
            <w:r>
              <w:rPr>
                <w:noProof/>
                <w:webHidden/>
              </w:rPr>
              <w:t>34</w:t>
            </w:r>
            <w:r>
              <w:rPr>
                <w:noProof/>
                <w:webHidden/>
              </w:rPr>
              <w:fldChar w:fldCharType="end"/>
            </w:r>
          </w:hyperlink>
        </w:p>
        <w:p>
          <w:pPr>
            <w:pStyle w:val="TOC2"/>
            <w:rPr>
              <w:rFonts w:asciiTheme="minorHAnsi" w:eastAsiaTheme="minorEastAsia" w:hAnsiTheme="minorHAnsi" w:cstheme="minorBidi"/>
              <w:noProof/>
              <w:sz w:val="22"/>
              <w:lang w:val="en-US"/>
            </w:rPr>
          </w:pPr>
          <w:hyperlink w:anchor="_Toc54635283" w:history="1">
            <w:r>
              <w:rPr>
                <w:rStyle w:val="Hyperlink"/>
                <w:noProof/>
              </w:rPr>
              <w:t>3.3.</w:t>
            </w:r>
            <w:r>
              <w:rPr>
                <w:rFonts w:asciiTheme="minorHAnsi" w:eastAsiaTheme="minorEastAsia" w:hAnsiTheme="minorHAnsi" w:cstheme="minorBidi"/>
                <w:noProof/>
                <w:sz w:val="22"/>
                <w:lang w:val="en-US"/>
              </w:rPr>
              <w:tab/>
            </w:r>
            <w:r>
              <w:rPr>
                <w:rStyle w:val="Hyperlink"/>
                <w:noProof/>
              </w:rPr>
              <w:t>Impactul estimat asupra veniturilor</w:t>
            </w:r>
            <w:r>
              <w:rPr>
                <w:noProof/>
                <w:webHidden/>
              </w:rPr>
              <w:tab/>
            </w:r>
            <w:r>
              <w:rPr>
                <w:noProof/>
                <w:webHidden/>
              </w:rPr>
              <w:fldChar w:fldCharType="begin"/>
            </w:r>
            <w:r>
              <w:rPr>
                <w:noProof/>
                <w:webHidden/>
              </w:rPr>
              <w:instrText xml:space="preserve"> PAGEREF _Toc54635283 \h </w:instrText>
            </w:r>
            <w:r>
              <w:rPr>
                <w:noProof/>
                <w:webHidden/>
              </w:rPr>
            </w:r>
            <w:r>
              <w:rPr>
                <w:noProof/>
                <w:webHidden/>
              </w:rPr>
              <w:fldChar w:fldCharType="separate"/>
            </w:r>
            <w:r>
              <w:rPr>
                <w:noProof/>
                <w:webHidden/>
              </w:rPr>
              <w:t>34</w:t>
            </w:r>
            <w:r>
              <w:rPr>
                <w:noProof/>
                <w:webHidden/>
              </w:rPr>
              <w:fldChar w:fldCharType="end"/>
            </w:r>
          </w:hyperlink>
        </w:p>
        <w:p>
          <w:pPr>
            <w:rPr>
              <w:noProof/>
            </w:rPr>
          </w:pPr>
          <w:r>
            <w:rPr>
              <w:b/>
              <w:bCs/>
              <w:noProof/>
            </w:rPr>
            <w:fldChar w:fldCharType="end"/>
          </w:r>
        </w:p>
      </w:sdtContent>
    </w:sdt>
    <w:p>
      <w:pPr>
        <w:rPr>
          <w:noProof/>
        </w:rPr>
        <w:sectPr>
          <w:pgSz w:w="12240" w:h="15840"/>
          <w:pgMar w:top="794" w:right="907" w:bottom="851" w:left="1361" w:header="510" w:footer="454" w:gutter="0"/>
          <w:cols w:space="720"/>
          <w:docGrid w:linePitch="326"/>
        </w:sectPr>
      </w:pPr>
    </w:p>
    <w:p>
      <w:pPr>
        <w:pStyle w:val="Fichefinancirestandardtitre"/>
        <w:rPr>
          <w:noProof/>
        </w:rPr>
      </w:pPr>
      <w:r>
        <w:rPr>
          <w:noProof/>
        </w:rPr>
        <w:t>FIȘĂ FINANCIARĂ LEGISLATIVĂ SUPLIMENTARĂ „AGENȚII”</w:t>
      </w:r>
    </w:p>
    <w:p>
      <w:pPr>
        <w:pStyle w:val="ManualHeading1"/>
        <w:rPr>
          <w:bCs/>
          <w:noProof/>
          <w:szCs w:val="24"/>
        </w:rPr>
      </w:pPr>
      <w:bookmarkStart w:id="6" w:name="_Toc514938659"/>
      <w:bookmarkStart w:id="7" w:name="_Toc520485418"/>
      <w:bookmarkStart w:id="8" w:name="_Toc52892458"/>
      <w:bookmarkStart w:id="9" w:name="_Toc54635252"/>
      <w:r>
        <w:t>1.</w:t>
      </w:r>
      <w:r>
        <w:tab/>
      </w:r>
      <w:r>
        <w:rPr>
          <w:noProof/>
        </w:rPr>
        <w:t>CADRUL PROPUNERII/INIȚIATIVEI</w:t>
      </w:r>
      <w:bookmarkEnd w:id="6"/>
      <w:bookmarkEnd w:id="7"/>
      <w:bookmarkEnd w:id="8"/>
      <w:bookmarkEnd w:id="9"/>
      <w:r>
        <w:rPr>
          <w:noProof/>
        </w:rPr>
        <w:t xml:space="preserve"> </w:t>
      </w:r>
    </w:p>
    <w:p>
      <w:pPr>
        <w:pStyle w:val="ManualHeading2"/>
        <w:rPr>
          <w:bCs/>
          <w:noProof/>
          <w:szCs w:val="24"/>
        </w:rPr>
      </w:pPr>
      <w:bookmarkStart w:id="10" w:name="_Toc514938660"/>
      <w:bookmarkStart w:id="11" w:name="_Toc520485419"/>
      <w:bookmarkStart w:id="12" w:name="_Toc52892459"/>
      <w:bookmarkStart w:id="13" w:name="_Toc54635253"/>
      <w:r>
        <w:t>1.1.</w:t>
      </w:r>
      <w:r>
        <w:tab/>
      </w:r>
      <w:r>
        <w:rPr>
          <w:noProof/>
        </w:rPr>
        <w:t>Titlul propunerii/inițiativei</w:t>
      </w:r>
      <w:bookmarkEnd w:id="10"/>
      <w:bookmarkEnd w:id="11"/>
      <w:bookmarkEnd w:id="12"/>
      <w:bookmarkEnd w:id="13"/>
    </w:p>
    <w:p>
      <w:pPr>
        <w:pStyle w:val="Text1"/>
        <w:pBdr>
          <w:top w:val="single" w:sz="4" w:space="1" w:color="auto"/>
          <w:left w:val="single" w:sz="4" w:space="4" w:color="auto"/>
          <w:bottom w:val="single" w:sz="4" w:space="1" w:color="auto"/>
          <w:right w:val="single" w:sz="4" w:space="4" w:color="auto"/>
        </w:pBdr>
        <w:rPr>
          <w:noProof/>
          <w:color w:val="0000FF"/>
        </w:rPr>
      </w:pPr>
      <w:bookmarkStart w:id="14" w:name="_Toc514938661"/>
      <w:bookmarkStart w:id="15" w:name="_Toc520485420"/>
      <w:r>
        <w:rPr>
          <w:noProof/>
          <w:color w:val="0000FF"/>
        </w:rPr>
        <w:t>Decizie a Parlamentului European și a Consiliului privind un Program general al Uniunii de acțiune pentru mediu până în 2030 pentru accelerarea tranziției către o economie regenerativă, neutră din punct de vedere climatic și eficientă din punctul de vedere al utilizării resurselor</w:t>
      </w:r>
    </w:p>
    <w:p>
      <w:pPr>
        <w:pStyle w:val="ManualHeading2"/>
        <w:rPr>
          <w:bCs/>
          <w:noProof/>
          <w:szCs w:val="24"/>
        </w:rPr>
      </w:pPr>
      <w:bookmarkStart w:id="16" w:name="_Toc52892460"/>
      <w:bookmarkStart w:id="17" w:name="_Toc54635254"/>
      <w:r>
        <w:t>1.2.</w:t>
      </w:r>
      <w:r>
        <w:tab/>
      </w:r>
      <w:r>
        <w:rPr>
          <w:noProof/>
        </w:rPr>
        <w:t>Domeniul (domeniile) de politică vizat(e)</w:t>
      </w:r>
      <w:bookmarkEnd w:id="14"/>
      <w:bookmarkEnd w:id="15"/>
      <w:bookmarkEnd w:id="16"/>
      <w:bookmarkEnd w:id="17"/>
    </w:p>
    <w:p>
      <w:pPr>
        <w:pStyle w:val="Text1"/>
        <w:pBdr>
          <w:top w:val="single" w:sz="4" w:space="1" w:color="auto"/>
          <w:left w:val="single" w:sz="4" w:space="4" w:color="auto"/>
          <w:bottom w:val="single" w:sz="4" w:space="1" w:color="auto"/>
          <w:right w:val="single" w:sz="4" w:space="4" w:color="auto"/>
        </w:pBdr>
        <w:rPr>
          <w:noProof/>
          <w:color w:val="0000FF"/>
        </w:rPr>
      </w:pPr>
      <w:bookmarkStart w:id="18" w:name="_Toc514938662"/>
      <w:bookmarkStart w:id="19" w:name="_Toc520485421"/>
      <w:r>
        <w:rPr>
          <w:noProof/>
          <w:color w:val="0000FF"/>
        </w:rPr>
        <w:t xml:space="preserve">Domenii de politică: 09 Mediu și politici climatice </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Activități: </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09 02 - Programul pentru mediu și politici climatice (LIFE) </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09 10 - Agenția Europeană de Mediu și Agenția Europeană pentru Produse Chimice</w:t>
      </w:r>
      <w:r>
        <w:rPr>
          <w:noProof/>
          <w:color w:val="0000FF"/>
          <w:highlight w:val="yellow"/>
        </w:rPr>
        <w:t xml:space="preserve"> </w:t>
      </w:r>
    </w:p>
    <w:p>
      <w:pPr>
        <w:pStyle w:val="ManualHeading2"/>
        <w:rPr>
          <w:bCs/>
          <w:noProof/>
          <w:szCs w:val="24"/>
        </w:rPr>
      </w:pPr>
      <w:bookmarkStart w:id="20" w:name="_Toc52892461"/>
      <w:bookmarkStart w:id="21" w:name="_Toc54635255"/>
      <w:r>
        <w:t>1.3.</w:t>
      </w:r>
      <w:r>
        <w:tab/>
      </w:r>
      <w:r>
        <w:rPr>
          <w:noProof/>
        </w:rPr>
        <w:t>Obiectul propunerii</w:t>
      </w:r>
      <w:bookmarkEnd w:id="18"/>
      <w:bookmarkEnd w:id="19"/>
      <w:bookmarkEnd w:id="20"/>
      <w:bookmarkEnd w:id="21"/>
      <w:r>
        <w:rPr>
          <w:noProof/>
        </w:rPr>
        <w:t xml:space="preserve"> </w:t>
      </w:r>
    </w:p>
    <w:p>
      <w:pPr>
        <w:pStyle w:val="Text1"/>
        <w:rPr>
          <w:b/>
          <w:noProof/>
        </w:rPr>
      </w:pPr>
      <w:r>
        <w:rPr>
          <w:noProof/>
        </w:rPr>
        <w:sym w:font="Wingdings" w:char="F0FE"/>
      </w:r>
      <w:r>
        <w:rPr>
          <w:b/>
          <w:i/>
          <w:noProof/>
        </w:rPr>
        <w:t xml:space="preserve"> </w:t>
      </w:r>
      <w:r>
        <w:rPr>
          <w:b/>
          <w:noProof/>
        </w:rPr>
        <w:t xml:space="preserve">o acțiune nouă </w:t>
      </w:r>
    </w:p>
    <w:p>
      <w:pPr>
        <w:pStyle w:val="Text1"/>
        <w:rPr>
          <w:noProof/>
          <w:sz w:val="22"/>
        </w:rPr>
      </w:pPr>
      <w:r>
        <w:rPr>
          <w:noProof/>
        </w:rPr>
        <w:sym w:font="Wingdings" w:char="F0A8"/>
      </w:r>
      <w:r>
        <w:rPr>
          <w:i/>
          <w:noProof/>
        </w:rPr>
        <w:t xml:space="preserve"> </w:t>
      </w:r>
      <w:r>
        <w:rPr>
          <w:b/>
          <w:noProof/>
        </w:rPr>
        <w:t>o acțiune nouă întreprinsă ca urmare a unui proiect-pilot/a unei acțiuni pregătitoare</w:t>
      </w:r>
      <w:r>
        <w:rPr>
          <w:rStyle w:val="FootnoteReference"/>
          <w:b/>
          <w:noProof/>
        </w:rPr>
        <w:footnoteReference w:id="36"/>
      </w:r>
      <w:r>
        <w:rPr>
          <w:noProof/>
          <w:sz w:val="22"/>
        </w:rPr>
        <w:t xml:space="preserve"> </w:t>
      </w:r>
    </w:p>
    <w:p>
      <w:pPr>
        <w:pStyle w:val="Text1"/>
        <w:rPr>
          <w:noProof/>
        </w:rPr>
      </w:pPr>
      <w:r>
        <w:rPr>
          <w:noProof/>
        </w:rPr>
        <w:sym w:font="Wingdings" w:char="F0FE"/>
      </w:r>
      <w:r>
        <w:rPr>
          <w:i/>
          <w:noProof/>
        </w:rPr>
        <w:t xml:space="preserve"> </w:t>
      </w:r>
      <w:r>
        <w:rPr>
          <w:b/>
          <w:noProof/>
        </w:rPr>
        <w:t>prelungirea unei acțiuni existente</w:t>
      </w:r>
      <w:r>
        <w:rPr>
          <w:noProof/>
        </w:rPr>
        <w:t xml:space="preserve"> </w:t>
      </w:r>
    </w:p>
    <w:p>
      <w:pPr>
        <w:pStyle w:val="Text1"/>
        <w:rPr>
          <w:noProof/>
        </w:rPr>
      </w:pPr>
      <w:r>
        <w:rPr>
          <w:noProof/>
        </w:rPr>
        <w:sym w:font="Wingdings" w:char="F0A8"/>
      </w:r>
      <w:r>
        <w:rPr>
          <w:i/>
          <w:noProof/>
        </w:rPr>
        <w:t xml:space="preserve"> </w:t>
      </w:r>
      <w:r>
        <w:rPr>
          <w:b/>
          <w:noProof/>
        </w:rPr>
        <w:t>o fuziune a uneia sau mai multor</w:t>
      </w:r>
      <w:r>
        <w:rPr>
          <w:noProof/>
        </w:rPr>
        <w:t xml:space="preserve"> </w:t>
      </w:r>
      <w:r>
        <w:rPr>
          <w:b/>
          <w:noProof/>
        </w:rPr>
        <w:t>acțiuni către o altă/o nouă acțiune</w:t>
      </w:r>
      <w:r>
        <w:rPr>
          <w:noProof/>
        </w:rPr>
        <w:t xml:space="preserve"> </w:t>
      </w:r>
    </w:p>
    <w:p>
      <w:pPr>
        <w:pStyle w:val="ManualHeading2"/>
        <w:rPr>
          <w:bCs/>
          <w:noProof/>
          <w:szCs w:val="24"/>
        </w:rPr>
      </w:pPr>
      <w:bookmarkStart w:id="22" w:name="_Toc514938663"/>
      <w:bookmarkStart w:id="23" w:name="_Toc520485422"/>
      <w:bookmarkStart w:id="24" w:name="_Toc52892462"/>
      <w:bookmarkStart w:id="25" w:name="_Toc54635256"/>
      <w:r>
        <w:t>1.4.</w:t>
      </w:r>
      <w:r>
        <w:tab/>
      </w:r>
      <w:r>
        <w:rPr>
          <w:noProof/>
        </w:rPr>
        <w:t>Obiectiv(e)</w:t>
      </w:r>
      <w:bookmarkEnd w:id="22"/>
      <w:bookmarkEnd w:id="23"/>
      <w:bookmarkEnd w:id="24"/>
      <w:bookmarkEnd w:id="25"/>
    </w:p>
    <w:p>
      <w:pPr>
        <w:pStyle w:val="ManualHeading3"/>
        <w:rPr>
          <w:noProof/>
        </w:rPr>
      </w:pPr>
      <w:bookmarkStart w:id="26" w:name="_Toc514938664"/>
      <w:bookmarkStart w:id="27" w:name="_Toc520485423"/>
      <w:bookmarkStart w:id="28" w:name="_Toc52892463"/>
      <w:bookmarkStart w:id="29" w:name="_Toc54635257"/>
      <w:r>
        <w:t>1.4.1.</w:t>
      </w:r>
      <w:r>
        <w:tab/>
      </w:r>
      <w:r>
        <w:rPr>
          <w:noProof/>
        </w:rPr>
        <w:t>Obiectiv(e) general(e)</w:t>
      </w:r>
      <w:bookmarkEnd w:id="26"/>
      <w:bookmarkEnd w:id="27"/>
      <w:bookmarkEnd w:id="28"/>
      <w:bookmarkEnd w:id="29"/>
      <w:r>
        <w:rPr>
          <w:noProof/>
        </w:rPr>
        <w:t xml:space="preserve"> </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Accelerarea tranziției Uniunii către o economie neutră din punct de vedere climatic, curată, eficientă din punctul de vedere al utilizării resurselor și restaurativă, într-un mod just și favorabil incluziunii și atingerea obiectivelor de mediu ale Agendei 2030 a Organizației Națiunilor Unite și a obiectivelor sale de dezvoltare durabilă, confirmând în totalitate obiectivele în materie de mediu ale Pactului verde european.</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Realizarea unei contribuții la un cadru de monitorizare și raportare mai bine integrat, coerent, multidisciplinar pentru politicile în materie de mediu și climă, răspunzând pe deplin obiectivelor Acordului de la Paris, obiectivelor de dezvoltare durabilă și Pactului verde european. </w:t>
      </w:r>
    </w:p>
    <w:p>
      <w:pPr>
        <w:pStyle w:val="ManualHeading3"/>
        <w:rPr>
          <w:bCs/>
          <w:noProof/>
          <w:szCs w:val="24"/>
        </w:rPr>
      </w:pPr>
      <w:bookmarkStart w:id="30" w:name="_Toc514938665"/>
      <w:bookmarkStart w:id="31" w:name="_Toc520485424"/>
      <w:bookmarkStart w:id="32" w:name="_Toc52892464"/>
      <w:bookmarkStart w:id="33" w:name="_Toc54635258"/>
      <w:r>
        <w:t>1.4.2.</w:t>
      </w:r>
      <w:r>
        <w:tab/>
      </w:r>
      <w:r>
        <w:rPr>
          <w:noProof/>
        </w:rPr>
        <w:t>Obiectiv(e) specific(e)</w:t>
      </w:r>
      <w:bookmarkEnd w:id="30"/>
      <w:bookmarkEnd w:id="31"/>
      <w:bookmarkEnd w:id="32"/>
      <w:bookmarkEnd w:id="33"/>
      <w:r>
        <w:rPr>
          <w:noProof/>
        </w:rPr>
        <w:t xml:space="preserve"> </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În 2015, au fost instituite acorduri internaționale de referință odată cu adoptarea </w:t>
      </w:r>
      <w:hyperlink r:id="rId13" w:history="1">
        <w:r>
          <w:rPr>
            <w:rStyle w:val="Hyperlink"/>
            <w:noProof/>
          </w:rPr>
          <w:t>obiectivelor de dezvoltare durabilă (ODD)</w:t>
        </w:r>
      </w:hyperlink>
      <w:r>
        <w:rPr>
          <w:noProof/>
        </w:rPr>
        <w:t xml:space="preserve"> ale Organizației Națiunilor Unite </w:t>
      </w:r>
      <w:r>
        <w:rPr>
          <w:noProof/>
          <w:color w:val="0000FF"/>
        </w:rPr>
        <w:t xml:space="preserve">și a </w:t>
      </w:r>
      <w:hyperlink r:id="rId14" w:history="1">
        <w:r>
          <w:rPr>
            <w:rStyle w:val="Hyperlink"/>
            <w:noProof/>
          </w:rPr>
          <w:t>Acordului de la Paris privind schimbările climatice (COP 21)</w:t>
        </w:r>
      </w:hyperlink>
      <w:r>
        <w:rPr>
          <w:noProof/>
        </w:rPr>
        <w:t xml:space="preserve">. </w:t>
      </w:r>
      <w:r>
        <w:rPr>
          <w:noProof/>
          <w:color w:val="0000FF"/>
        </w:rPr>
        <w:t>Aceste angajamente și nivelul din ce în ce mai ridicat de conștientizare a nevoii urgente de abordare a schimbărilor climatice, a degradării mediului și a riscurilor pentru durabilitate necesită un PAM 8 eficace al UE.</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Raportul privind starea și perspectiva mediului european 2020 (SOER 2020), prezentat de către AEM la 4 decembrie 2019, a indicat </w:t>
      </w:r>
      <w:r>
        <w:rPr>
          <w:noProof/>
          <w:color w:val="0000FF"/>
          <w:szCs w:val="24"/>
        </w:rPr>
        <w:t>provocările actuale ale Europei în materie de mediu, climă și durabilitate, caracterizate de o amploare și o urgență fără precedent; aceste provocări necesită măsuri imediate și concertate și soluții sistemice urgente. Deși eforturile recente de politică ale UE au adus beneficii semnificative, persistă problemele privind pierderea biodiversității, utilizarea resurselor, nevoia de a aborda schimbările climatice și impactul și riscurile acestora pentru sănătatea și bunăstarea oamenilor. Pentru a elimina lacunele dintre starea mediului și obiectivele de mediu până în 2030, rămâne relevant accentul pus pe punerea în aplicare, care necesită finanțare, implicarea părților interesate, o abordare bazată pe colaborare în ceea ce privește guvernanța pe mai multe niveluri și o bază de cunoștințe puternică. Este necesară dezvoltarea unor cadre de politică pe termen lung mai sistemice, inovarea pentru schimbare societală, reorientarea investițiilor și finanțarea și gestionarea unei tranziții juste și echitabile din punct de vedere social.</w:t>
      </w:r>
    </w:p>
    <w:p>
      <w:pPr>
        <w:pBdr>
          <w:top w:val="single" w:sz="4" w:space="1" w:color="auto"/>
          <w:left w:val="single" w:sz="4" w:space="4" w:color="auto"/>
          <w:bottom w:val="single" w:sz="4" w:space="0" w:color="auto"/>
          <w:right w:val="single" w:sz="4" w:space="4" w:color="auto"/>
        </w:pBdr>
        <w:ind w:left="850"/>
        <w:rPr>
          <w:rFonts w:eastAsia="Times New Roman"/>
          <w:noProof/>
          <w:color w:val="0000FF"/>
          <w:szCs w:val="24"/>
        </w:rPr>
      </w:pPr>
      <w:r>
        <w:rPr>
          <w:noProof/>
          <w:color w:val="0000FF"/>
          <w:szCs w:val="24"/>
        </w:rPr>
        <w:t xml:space="preserve">Pactul verde european, prezentat la 11 decembrie 2019, a anunțat un PAM 8 cu o funcție complementară, care va ajuta la asigurarea punerii în aplicare, a respectării și a obținerii de rezultate eficiente ale politicilor și legislației în materie de mediu și climă și va include un nou cadru de monitorizare. </w:t>
      </w:r>
      <w:r>
        <w:rPr>
          <w:noProof/>
          <w:color w:val="0000FF"/>
        </w:rPr>
        <w:t xml:space="preserve">Prezenta propunere prezintă o decizie pentru cel de Al optulea program de acțiune pentru mediu până în 2030 pentru accelerarea tranziției către o economie neutră din punct de vedere climatic, eficientă din punctul de vedere al utilizării resurselor și regenerativă, care vizează sprijinul Pactului verde european. </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Una dintre măsurile esențiale incluse în PAM 8, anunțată de Pactul verde european, constă dintr-un nou cadru de monitorizare pentru a măsura progresele înregistrate de UE și statele membre în punerea în aplicare a obiectivelor prioritare ale programului și viziunea acestuia pentru 2050, respectiv „o viață bună, în limitele planetei noastre”. Într-adevăr, deși UE a instituit mai multe cadre de monitorizare care măsoară progresele înregistrate în calea îndeplinirii unor obiective de mediu specifice convenite, până în prezent, în dreptul Uniunii, nu a fost instituit un cadru cuprinzător care să asigure o abordare coordonată a îndeplinirii generale a obiectivelor Uniunii în materie de mediu și climă și a contribuției lor la durabilitate, bunăstare și reziliență. Aceasta reprezintă, de asemenea, o oportunitate de a face legătura între monitorizarea politicilor de mediu și fluxurile de lucru existente din JRC, AEM și alte instituții cu privire la limitele resurselor planetei (respectiv utilizarea resurselor de apă dulce, schimbarea destinației terenurilor, acidificarea oceanelor) și cu privire la amprenta consumului la nivelul Uniunii.</w:t>
      </w:r>
    </w:p>
    <w:p>
      <w:pPr>
        <w:pBdr>
          <w:top w:val="single" w:sz="4" w:space="1" w:color="auto"/>
          <w:left w:val="single" w:sz="4" w:space="4" w:color="auto"/>
          <w:bottom w:val="single" w:sz="4" w:space="0" w:color="auto"/>
          <w:right w:val="single" w:sz="4" w:space="4" w:color="auto"/>
        </w:pBdr>
        <w:ind w:left="850"/>
        <w:rPr>
          <w:noProof/>
          <w:color w:val="0000FF"/>
          <w:szCs w:val="24"/>
        </w:rPr>
      </w:pPr>
      <w:r>
        <w:rPr>
          <w:noProof/>
          <w:color w:val="0000FF"/>
        </w:rPr>
        <w:t xml:space="preserve">Noul cadru de monitorizare se va baza pe cadrele existente de monitorizare sau guvernanță în materie de mediu și climă, pe cadrul uniunii energetice și al mecanismului de guvernanță a acțiunilor climatice și pe cadrul evaluării punerii în aplicare a politicilor de mediu, fără a aduce atingere acestora, fiindu-le complementar. Acesta va </w:t>
      </w:r>
      <w:r>
        <w:rPr>
          <w:noProof/>
          <w:color w:val="0000FF"/>
          <w:szCs w:val="24"/>
        </w:rPr>
        <w:t>fi coerent pe deplin cu fluxurile de lucru existente care urmează rezultatele Pactului verde european, cum ar fi monitorizarea biodiversității și a obiectivului de reducere a poluării la zero, precum și monitorizarea actualizată a economiei circulare. Astfel, PAM 8 se va baza în principal pe datele, instrumentele de monitorizare și raportare existente, evitând duplicarea și limitând sarcina administrativă pentru statele membre, profitând în același timp de ocazia de a elimina lacunele privind indicatorii (reducerea la zero a poluării și legătura dintre politica de mediu și cea socială). Mai exact, acesta se bazează pe realizările din cadrul acțiunilor de raționalizare a raportării de mediu care sunt deja în curs de desfășurare din 2017</w:t>
      </w:r>
      <w:r>
        <w:rPr>
          <w:rStyle w:val="FootnoteReference"/>
        </w:rPr>
        <w:footnoteReference w:id="37"/>
      </w:r>
      <w:r>
        <w:rPr>
          <w:noProof/>
          <w:color w:val="0000FF"/>
          <w:szCs w:val="24"/>
        </w:rPr>
        <w:t xml:space="preserve">, ajutând astfel la elaborarea unor mesaje coerente în diferite exerciții de monitorizare. </w:t>
      </w:r>
    </w:p>
    <w:p>
      <w:pPr>
        <w:pBdr>
          <w:top w:val="single" w:sz="4" w:space="1" w:color="auto"/>
          <w:left w:val="single" w:sz="4" w:space="4" w:color="auto"/>
          <w:bottom w:val="single" w:sz="4" w:space="0" w:color="auto"/>
          <w:right w:val="single" w:sz="4" w:space="4" w:color="auto"/>
        </w:pBdr>
        <w:ind w:left="850"/>
        <w:rPr>
          <w:noProof/>
          <w:color w:val="0000FF"/>
        </w:rPr>
      </w:pPr>
      <w:r>
        <w:rPr>
          <w:b/>
          <w:i/>
          <w:noProof/>
          <w:color w:val="0000FF"/>
          <w:szCs w:val="24"/>
        </w:rPr>
        <w:t>Cadrul de monitorizare</w:t>
      </w:r>
      <w:r>
        <w:rPr>
          <w:noProof/>
          <w:color w:val="0000FF"/>
          <w:szCs w:val="24"/>
        </w:rPr>
        <w:t xml:space="preserve"> trebuie să asigure asumarea și realizarea angajamentelor și indicatori clari, bazați pe rezultate pentru măsurarea progreselor și să se bazeze pe cadrele de monitorizare și instrumentele de raportare operate în special, însă nu exclusiv, de Agenția Europeană de Mediu și rețeaua sa Eionet </w:t>
      </w:r>
      <w:r>
        <w:rPr>
          <w:noProof/>
          <w:color w:val="0000FF"/>
        </w:rPr>
        <w:t>și să fie consecvent cu acestea</w:t>
      </w:r>
      <w:r>
        <w:rPr>
          <w:noProof/>
          <w:color w:val="0000FF"/>
          <w:szCs w:val="24"/>
        </w:rPr>
        <w:t xml:space="preserve">, evitând, în același timp, duplicarea și sarcini administrative suplimentare pentru statele membre și pentru alte organisme de raportare. De asemenea, ECHA trebuie să contribuie la acest exercițiu și să furnizeze informații privind utilizarea durabilă a substanțelor chimice. </w:t>
      </w:r>
    </w:p>
    <w:p>
      <w:pPr>
        <w:pBdr>
          <w:top w:val="single" w:sz="4" w:space="1" w:color="auto"/>
          <w:left w:val="single" w:sz="4" w:space="4" w:color="auto"/>
          <w:bottom w:val="single" w:sz="4" w:space="0" w:color="auto"/>
          <w:right w:val="single" w:sz="4" w:space="4" w:color="auto"/>
        </w:pBdr>
        <w:ind w:left="850"/>
        <w:rPr>
          <w:noProof/>
          <w:color w:val="0033CC"/>
        </w:rPr>
      </w:pPr>
      <w:r>
        <w:rPr>
          <w:noProof/>
          <w:color w:val="0000FF"/>
        </w:rPr>
        <w:t xml:space="preserve">Pentru funcționarea și sprijinirea </w:t>
      </w:r>
      <w:r>
        <w:rPr>
          <w:b/>
          <w:i/>
          <w:noProof/>
          <w:color w:val="0000FF"/>
        </w:rPr>
        <w:t>cadrului de monitorizare al PAM 8</w:t>
      </w:r>
      <w:r>
        <w:rPr>
          <w:noProof/>
          <w:color w:val="0000FF"/>
        </w:rPr>
        <w:t>, trebuie să fie acordate resurse suplimentare Agenției Europene de Mediu (AEM) și Agenției Europene pentru Produse Chimice (ECHA). Aceste resurse nu sunt resurse noi, însă vor fi furnizate agențiilor din programul LIFE (care sprijină, de asemenea, activitățile lor principale), pentru a respecta propunerea CFM, în prezent în curs de negociere cu autoritatea bugetară. Resursele vor fi utilizate atât pentru a consolida personalul din cadrul agențiilor care vor desfășura activitățile aferente Pactului verde european și, în special, pentru sprijinirea și asigurarea activității de monitorizare și raportare din PAM 8. Mai exact:</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 </w:t>
      </w:r>
      <w:r>
        <w:rPr>
          <w:b/>
          <w:noProof/>
          <w:color w:val="0000FF"/>
        </w:rPr>
        <w:t>Agenția Europeană de Mediu (AEM</w:t>
      </w:r>
      <w:r>
        <w:rPr>
          <w:noProof/>
          <w:color w:val="0000FF"/>
        </w:rPr>
        <w:t xml:space="preserve">): Activitatea AEM de monitorizare și raportare privind diferite politici în materie de mediu și climă și raportul privind „Starea mediului” (SOER) vor sta la baza cadrului de monitorizare. Noua strategie a AEM și programul său multianual de lucru și resursele AEM trebuie să fie adaptate și consolidate pentru a asigura o monitorizare dinamică, coerentă, pe mai multe niveluri și transversală, pe baza integrării diferitelor surse de informații și permițând raportarea la mai multe niveluri (național, regional, internațional). Cadrul de monitorizare trebuie să fie adaptat cerințelor și nevoilor de raportare identificate ale PAM 8, permițând comunicarea eficientă a provocărilor și răspunsurilor furnizate cetățenilor și facilitarea unei discuții politice de nivel înalt în Parlamentul European și în Consiliu. </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În timp ce monitorizarea și raportarea privind „Starea mediului” intră în mandatul actual al Regulamentului de înființare a AEM, sarcinile de monitorizare și raportare menționate mai sus </w:t>
      </w:r>
      <w:r>
        <w:rPr>
          <w:b/>
          <w:noProof/>
          <w:color w:val="0000FF"/>
        </w:rPr>
        <w:t>vor include sarcini suplimentare pentru AEM</w:t>
      </w:r>
      <w:r>
        <w:rPr>
          <w:noProof/>
          <w:color w:val="0000FF"/>
        </w:rPr>
        <w:t xml:space="preserve"> și, prin urmare, necesită mai multe resurse. În urma unei analize atente efectuate împreună cu AEM pentru a analiza posibilele sinergii și, de asemenea, pentru planificarea strategică a activităților viitoare ca răspuns la prioritățile Pactului verde european, AEM ar avea nevoie de următoarele posturi suplimentare noi începând din 2021, care să acopere noua perioadă CFM (2021-2027): </w:t>
      </w:r>
    </w:p>
    <w:p>
      <w:pPr>
        <w:pBdr>
          <w:top w:val="single" w:sz="4" w:space="1" w:color="auto"/>
          <w:left w:val="single" w:sz="4" w:space="4" w:color="auto"/>
          <w:bottom w:val="single" w:sz="4" w:space="0" w:color="auto"/>
          <w:right w:val="single" w:sz="4" w:space="4" w:color="auto"/>
        </w:pBdr>
        <w:ind w:left="850"/>
        <w:rPr>
          <w:noProof/>
          <w:color w:val="0000FF"/>
        </w:rPr>
      </w:pPr>
      <w:r>
        <w:rPr>
          <w:b/>
          <w:noProof/>
          <w:color w:val="0000FF"/>
        </w:rPr>
        <w:t>9 posturi AT și 6 posturi AC</w:t>
      </w:r>
      <w:r>
        <w:rPr>
          <w:noProof/>
          <w:color w:val="0000FF"/>
        </w:rPr>
        <w:t xml:space="preserve"> pentru următoarele sarcini și activități noi: </w:t>
      </w:r>
    </w:p>
    <w:p>
      <w:pPr>
        <w:pBdr>
          <w:top w:val="single" w:sz="4" w:space="1" w:color="auto"/>
          <w:left w:val="single" w:sz="4" w:space="4" w:color="auto"/>
          <w:bottom w:val="single" w:sz="4" w:space="0" w:color="auto"/>
          <w:right w:val="single" w:sz="4" w:space="4" w:color="auto"/>
        </w:pBdr>
        <w:ind w:left="850" w:firstLine="284"/>
        <w:rPr>
          <w:noProof/>
          <w:color w:val="0000FF"/>
        </w:rPr>
      </w:pPr>
      <w:r>
        <w:rPr>
          <w:noProof/>
          <w:color w:val="0000FF"/>
        </w:rPr>
        <w:t>Actualizarea cadrului de monitorizare pentru economia circulară (sprijin pentru tabloul de bord EC) și sprijin pentru inițiativele EC sectoriale (1 AT)</w:t>
      </w:r>
    </w:p>
    <w:p>
      <w:pPr>
        <w:pBdr>
          <w:top w:val="single" w:sz="4" w:space="1" w:color="auto"/>
          <w:left w:val="single" w:sz="4" w:space="4" w:color="auto"/>
          <w:bottom w:val="single" w:sz="4" w:space="0" w:color="auto"/>
          <w:right w:val="single" w:sz="4" w:space="4" w:color="auto"/>
        </w:pBdr>
        <w:ind w:left="850" w:firstLine="284"/>
        <w:rPr>
          <w:strike/>
          <w:noProof/>
          <w:color w:val="0000FF"/>
        </w:rPr>
      </w:pPr>
      <w:r>
        <w:rPr>
          <w:noProof/>
          <w:color w:val="0000FF"/>
        </w:rPr>
        <w:t>Raportare privind punerea în aplicare a acțiunilor aferente EC, investiții durabile și monitorizarea impactului investițiilor EC asupra finanțelor UE (1 AC)</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Sprijin pentru dezvoltarea strategiei în domeniul biodiversității la nivelul UE și dezvoltarea unui cadru de monitorizare a biodiversității și ecosistemelor, cu accent pe domeniile ce urmează să fie acoperite de noile inițiative (sol, teren și păduri) (1 AT, 2 AC)</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Monitorizarea sănătății în materie de biodiversitate și ecosisteme (cu accent pe mediul de apă dulce și mediul marin) drept contribuție la reducerea la zero a poluării (reducerea deșeurilor marine) și construirea unui mediu fără substanțe toxice (1 AT)</w:t>
      </w:r>
      <w:r>
        <w:rPr>
          <w:noProof/>
        </w:rPr>
        <w:tab/>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Analiză integrată a impactului poluării asupra mediului și sănătății și raportare cu privire la domeniile noi (de exemplu, apă potabilă, reutilizarea apei, SEVESO, mercur) și transversale în legătură cu obiectivul ambițios din Pactul verde de a reduce poluarea la zero, în strânsă cooperare cu ECHA și EFSA (1 AT)</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Capacitate consolidată pentru</w:t>
      </w:r>
      <w:r>
        <w:rPr>
          <w:bCs/>
          <w:noProof/>
          <w:color w:val="0000FF"/>
          <w:szCs w:val="24"/>
        </w:rPr>
        <w:t xml:space="preserve"> analiza integrată și evaluările diferitelor domenii de politică din Pactul verde</w:t>
      </w:r>
      <w:r>
        <w:rPr>
          <w:b/>
          <w:bCs/>
          <w:noProof/>
          <w:color w:val="0000FF"/>
          <w:szCs w:val="24"/>
        </w:rPr>
        <w:t xml:space="preserve"> </w:t>
      </w:r>
      <w:r>
        <w:rPr>
          <w:noProof/>
          <w:color w:val="0000FF"/>
          <w:szCs w:val="24"/>
        </w:rPr>
        <w:t>(de exemplu, stabilirea legăturii între biodiversitate și inițiativele de reducere la zero a poluării și „De la fermă la consumator”). Aceasta se referă, de asemenea, la evaluările integrate referitoare la Directiva privind inundațiile, Directiva privind apele reziduale urbane, precum și la Directiva privind nitrații și la integrarea abordării bazate pe ecosistemul de apă dulce și cel marin în tranziția economică (Strategia anuală privind creșterea durabilă) și a climei (1 AC)</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rPr>
        <w:tab/>
      </w:r>
      <w:r>
        <w:rPr>
          <w:noProof/>
          <w:color w:val="0000FF"/>
          <w:szCs w:val="24"/>
        </w:rPr>
        <w:t>Îmbunătățirea monitorizării PAM 8 și a politicilor în domeniul climei în era digitală - utilizarea integrală a datelor COPERNICUS, integrarea științei cetățenești și a altor surse de informații pentru o monitorizare dinamică a mediului și punere în aplicare - îmbunătățirea actualității rezultatelor, vizualizarea și accesul la informații (2 AC)</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rPr>
        <w:tab/>
      </w:r>
      <w:r>
        <w:rPr>
          <w:noProof/>
          <w:color w:val="0000FF"/>
          <w:szCs w:val="24"/>
        </w:rPr>
        <w:t>Consolidarea dimensiunii internaționale a monitorizării mediului și climei, sprijinirea diplomației și negocierilor în domeniul mediului și climei (1 AT)</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Monitorizarea și evaluarea politicilor și măsurilor naționale de adaptare la efectele schimbărilor climatice și legăturile acesteia cu alte obiective de mediu (1 AT)</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rPr>
        <w:tab/>
      </w:r>
      <w:r>
        <w:rPr>
          <w:noProof/>
          <w:color w:val="0000FF"/>
          <w:szCs w:val="24"/>
        </w:rPr>
        <w:t>Sprijin pentru statele membre în monitorizarea și evaluarea politicilor de atenuare a schimbărilor climatice și legăturile acestora cu calitatea aerului și obiectivul ambițios de reducere la zero a poluării (1 AT)</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rPr>
        <w:tab/>
      </w:r>
      <w:r>
        <w:rPr>
          <w:noProof/>
          <w:color w:val="0000FF"/>
          <w:szCs w:val="24"/>
        </w:rPr>
        <w:t xml:space="preserve">Monitorizarea sănătății oamenilor și a impacturilor schimbărilor climatice și adaptarea la acestea prin intermediul unui observator virtual al climei și sănătății în contextul Pactului verde și a obiectivului său ambițios de reducere la zero a poluării în vederea obținerii unui mediu fără substanțe toxice (1 AT) </w:t>
      </w:r>
    </w:p>
    <w:p>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Sprijin pentru noile metode de monitorizare a consumului real de carburant și a emisiilor vehiculelor ușoare și grele (din 2022) (1 AT)</w:t>
      </w:r>
    </w:p>
    <w:p>
      <w:pPr>
        <w:pBdr>
          <w:top w:val="single" w:sz="4" w:space="1" w:color="auto"/>
          <w:left w:val="single" w:sz="4" w:space="4" w:color="auto"/>
          <w:bottom w:val="single" w:sz="4" w:space="0" w:color="auto"/>
          <w:right w:val="single" w:sz="4" w:space="4" w:color="auto"/>
        </w:pBdr>
        <w:ind w:left="850"/>
        <w:rPr>
          <w:b/>
          <w:i/>
          <w:noProof/>
          <w:color w:val="0000FF"/>
          <w:szCs w:val="24"/>
          <w:u w:val="single"/>
        </w:rPr>
      </w:pPr>
      <w:r>
        <w:rPr>
          <w:b/>
          <w:i/>
          <w:noProof/>
          <w:color w:val="0000FF"/>
          <w:szCs w:val="24"/>
          <w:u w:val="single"/>
        </w:rPr>
        <w:t xml:space="preserve">Scenariu de referință HR în AEM pentru propunerea de PAM 8 </w:t>
      </w:r>
    </w:p>
    <w:p>
      <w:pPr>
        <w:pBdr>
          <w:top w:val="single" w:sz="4" w:space="1" w:color="auto"/>
          <w:left w:val="single" w:sz="4" w:space="4" w:color="auto"/>
          <w:bottom w:val="single" w:sz="4" w:space="0" w:color="auto"/>
          <w:right w:val="single" w:sz="4" w:space="4" w:color="auto"/>
        </w:pBdr>
        <w:ind w:left="850"/>
        <w:rPr>
          <w:noProof/>
          <w:color w:val="0000FF"/>
          <w:szCs w:val="24"/>
        </w:rPr>
      </w:pPr>
      <w:r>
        <w:rPr>
          <w:noProof/>
          <w:color w:val="0000FF"/>
          <w:szCs w:val="24"/>
        </w:rPr>
        <w:t>Pentru a îndeplini contribuțiile AEM la monitorizarea și raportarea din PAM 8, este, de asemenea, esențial să se păstreze din 2021 și pe durata următoarei perioade CFM (2021-2027), resursele care au fost alocate suplimentar în acest scop între 2018 și 2020. Scenariul de bază pentru calcularea resurselor suplimentare necesare AEM ar trebui să constea, prin urmare, din resursele care au fost adoptate în bugetul final al UE pentru 2020 (și anume 130 de posturi în schema de personal, 74 AC și 20 END). Acesta ar trebui să asigure continuitatea noilor sarcini principale adăugate în perioada 2018-2020, în special:</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szCs w:val="24"/>
        </w:rPr>
        <w:t>-</w:t>
      </w:r>
      <w:r>
        <w:rPr>
          <w:noProof/>
        </w:rPr>
        <w:tab/>
      </w:r>
      <w:r>
        <w:rPr>
          <w:noProof/>
          <w:color w:val="0000FF"/>
        </w:rPr>
        <w:t>Rolul AEM de asistent în monitorizarea, verificarea, raportarea și diseminarea informațiilor privind dimensiunile principale ale obiectivelor în domeniul climei din PAM 8, decarbonizare (reducerea emisiilor de gaze cu efect de seră și energie din surse regenerabile) și eficiența energetică este prevăzut la articolul 42 din Regulamentul (UE) 2018/1999 privind guvernanța uniunii energetice și a acțiunilor climatice. Trei posturi suplimentare de agent contractual (AC) au fost alocate și bugetate pentru cadrul CFM actual până în 2020, cu o indicație de perioadă nedeterminată. Aceste trei posturi trebuie să fie menținute pe întreaga durată a noii perioade a CFM, transformate în posturi AT pentru a răspunde pe deplin și permanent de sarcinile suplimentare corespunzătoare atribuite AEM.</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w:t>
      </w:r>
      <w:r>
        <w:rPr>
          <w:noProof/>
        </w:rPr>
        <w:tab/>
      </w:r>
      <w:r>
        <w:rPr>
          <w:noProof/>
          <w:color w:val="0000FF"/>
        </w:rPr>
        <w:t>Posturi suplimentare alocate agenției în stabilirea bugetului pentru 2020 (5 AT și 2 AC) și prin Regulamentul (UE) 2018/956 (2 AC), care sunt esențiale pentru punerea în aplicare a politicilor actuale în materie de mediu și climă. Aceste posturi acoperă activități care sunt puse deja în aplicare (a se vedea mai jos) și care fac parte din scenariul de bază de resurse umane al agenției:</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a) atenuarea schimbărilor climatice, integrarea LULUCF (exploatarea terenurilor, schimbarea destinației terenurilor și silvicultură) în platforma de inventariere a GES și analiza sistematică a sectoarelor privind clima, pădurile și agricultura </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b) analiza sistemică a politicii în domeniul apei în condițiile unei clime în schimbare </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c) analiza integrată a impactului economic al tranziției ecologice, juste și durabile </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d) modernizarea instrumentelor de monitorizare a biodiversității </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e) integrarea datelor Copernicus în monitorizarea și raportarea cu privire la mediu </w:t>
      </w:r>
    </w:p>
    <w:p>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f) monitorizarea și raportarea emisiilor de CO2 și a consumului de combustibil al vehiculelor grele noi</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 </w:t>
      </w:r>
      <w:r>
        <w:rPr>
          <w:b/>
          <w:noProof/>
          <w:color w:val="0000FF"/>
        </w:rPr>
        <w:t>Agenția Europeană pentru Produse Chimice (ECHA):</w:t>
      </w:r>
      <w:r>
        <w:rPr>
          <w:noProof/>
          <w:color w:val="0000FF"/>
        </w:rPr>
        <w:t xml:space="preserve"> ECHA va juca un rol important în dezvoltarea strategiei viitoare privind substanțele chimice durabile la nivelul UE. </w:t>
      </w:r>
    </w:p>
    <w:p>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Pentru îndeplinirea sarcinilor enumerate în listă, ECHA ar avea nevoie de următoarele posturi noi începând cu 2020: </w:t>
      </w:r>
    </w:p>
    <w:p>
      <w:pPr>
        <w:pBdr>
          <w:top w:val="single" w:sz="4" w:space="1" w:color="auto"/>
          <w:left w:val="single" w:sz="4" w:space="4" w:color="auto"/>
          <w:bottom w:val="single" w:sz="4" w:space="0" w:color="auto"/>
          <w:right w:val="single" w:sz="4" w:space="4" w:color="auto"/>
        </w:pBdr>
        <w:ind w:left="850" w:firstLine="590"/>
        <w:rPr>
          <w:noProof/>
          <w:color w:val="0000FF"/>
        </w:rPr>
      </w:pPr>
      <w:r>
        <w:rPr>
          <w:noProof/>
          <w:color w:val="0000FF"/>
        </w:rPr>
        <w:t>1 AT și 1 AC pentru gestionarea și consolidarea bazelor de date și furnizarea datelor referitoare la substanțe chimice pentru a completa respectivele rapoarte privind riscurile care apar și contribuția la indicatorii aferenți politicii în domeniul substanțelor chimice și alte contribuții la activitatea AEM.</w:t>
      </w:r>
    </w:p>
    <w:p>
      <w:pPr>
        <w:pStyle w:val="ManualHeading3"/>
        <w:rPr>
          <w:bCs/>
          <w:noProof/>
          <w:szCs w:val="24"/>
        </w:rPr>
      </w:pPr>
      <w:bookmarkStart w:id="34" w:name="_Toc514938666"/>
      <w:bookmarkStart w:id="35" w:name="_Toc520485425"/>
      <w:bookmarkStart w:id="36" w:name="_Toc52892465"/>
      <w:bookmarkStart w:id="37" w:name="_Toc54635259"/>
      <w:r>
        <w:t>1.4.3.</w:t>
      </w:r>
      <w:r>
        <w:tab/>
      </w:r>
      <w:r>
        <w:rPr>
          <w:noProof/>
        </w:rPr>
        <w:t>Rezultatul (rezultatele) și impactul preconizate</w:t>
      </w:r>
      <w:bookmarkEnd w:id="34"/>
      <w:bookmarkEnd w:id="35"/>
      <w:bookmarkEnd w:id="36"/>
      <w:bookmarkEnd w:id="37"/>
    </w:p>
    <w:p>
      <w:pPr>
        <w:pStyle w:val="Text1"/>
        <w:rPr>
          <w:i/>
          <w:noProof/>
          <w:sz w:val="20"/>
        </w:rPr>
      </w:pPr>
      <w:r>
        <w:rPr>
          <w:i/>
          <w:noProof/>
          <w:sz w:val="20"/>
        </w:rPr>
        <w:t>A se preciza efectele pe care ar trebui să le aibă propunerea/inițiativa asupra beneficiarilor vizați/grupurilor vizate.</w:t>
      </w:r>
    </w:p>
    <w:p>
      <w:pPr>
        <w:pStyle w:val="Text1"/>
        <w:pBdr>
          <w:top w:val="single" w:sz="4" w:space="1" w:color="auto"/>
          <w:left w:val="single" w:sz="4" w:space="4" w:color="auto"/>
          <w:bottom w:val="single" w:sz="4" w:space="1" w:color="auto"/>
          <w:right w:val="single" w:sz="4" w:space="4" w:color="auto"/>
        </w:pBdr>
      </w:pPr>
      <w:bookmarkStart w:id="38" w:name="_Toc514938667"/>
      <w:bookmarkStart w:id="39" w:name="_Toc520485426"/>
      <w:r>
        <w:t xml:space="preserve">Principalul obiectiv al acțiunilor avute în vedere este de a furniza un cadru de monitorizare cuprinzător adecvat pentru PAM 8 și, de asemenea, de a promova interconexiunile și sinergiile dintre PAM 8 și inițiativele relevante acoperite de Pactul verde european. Planul privind economia circulară adoptat recent, </w:t>
      </w:r>
      <w:r>
        <w:rPr>
          <w:noProof/>
          <w:color w:val="0000FF"/>
          <w:szCs w:val="24"/>
        </w:rPr>
        <w:t>Legea europeană a climei care consacră obiectivul de neutralitate climatică până în 2050</w:t>
      </w:r>
      <w:r>
        <w:t xml:space="preserve">, strategia UE în domeniul biodiversității pentru 2030, inițiativa „De la fermă la consumator”, precum și inițiativele aflate în pregătire, cum ar fi inițiativele de reducere a poluării la zero </w:t>
      </w:r>
      <w:r>
        <w:rPr>
          <w:noProof/>
          <w:color w:val="0000FF"/>
          <w:szCs w:val="24"/>
        </w:rPr>
        <w:t>(ZPAP și strategia privind durabilitatea substanțelor chimice)</w:t>
      </w:r>
      <w:r>
        <w:t xml:space="preserve">, sunt candidați evidenți. </w:t>
      </w:r>
    </w:p>
    <w:p>
      <w:pPr>
        <w:pStyle w:val="Text1"/>
        <w:pBdr>
          <w:top w:val="single" w:sz="4" w:space="1" w:color="auto"/>
          <w:left w:val="single" w:sz="4" w:space="4" w:color="auto"/>
          <w:bottom w:val="single" w:sz="4" w:space="1" w:color="auto"/>
          <w:right w:val="single" w:sz="4" w:space="4" w:color="auto"/>
        </w:pBdr>
      </w:pPr>
      <w:r>
        <w:t xml:space="preserve">Noua abordare de monitorizare, care integrează instrumente digitale de ultimă generație, va furniza analize pe bază de dovezi, o raportare bine definită diferitelor niveluri și sectoare și va sprijini în continuare obligațiile de raportare ale UE la nivelul UE și la nivel internațional. </w:t>
      </w:r>
    </w:p>
    <w:p>
      <w:pPr>
        <w:pStyle w:val="Text1"/>
        <w:pBdr>
          <w:top w:val="single" w:sz="4" w:space="1" w:color="auto"/>
          <w:left w:val="single" w:sz="4" w:space="4" w:color="auto"/>
          <w:bottom w:val="single" w:sz="4" w:space="1" w:color="auto"/>
          <w:right w:val="single" w:sz="4" w:space="4" w:color="auto"/>
        </w:pBdr>
        <w:rPr>
          <w:bCs/>
          <w:noProof/>
          <w:szCs w:val="24"/>
        </w:rPr>
      </w:pPr>
      <w:r>
        <w:t xml:space="preserve">Cadrul și activitatea de raportare bine structurate și planificate își propun să contribuie la evaluarea semnificativă a PAM 8, să informeze factorii politici de decizie și să determine dezbateri la nivel înalt în cadrul Consiliului și Parlamentului European. </w:t>
      </w:r>
      <w:bookmarkEnd w:id="38"/>
      <w:bookmarkEnd w:id="39"/>
    </w:p>
    <w:p>
      <w:pPr>
        <w:pStyle w:val="Text1"/>
        <w:rPr>
          <w:i/>
          <w:noProof/>
          <w:sz w:val="20"/>
        </w:rPr>
      </w:pPr>
      <w:r>
        <w:rPr>
          <w:i/>
          <w:noProof/>
          <w:sz w:val="20"/>
        </w:rPr>
        <w:t>A se preciza indicatorii care permit monitorizarea progreselor și a realizărilor obținute.</w:t>
      </w:r>
    </w:p>
    <w:p>
      <w:pPr>
        <w:pStyle w:val="Text1"/>
        <w:pBdr>
          <w:top w:val="single" w:sz="4" w:space="1" w:color="auto"/>
          <w:left w:val="single" w:sz="4" w:space="4" w:color="auto"/>
          <w:bottom w:val="single" w:sz="4" w:space="1" w:color="auto"/>
          <w:right w:val="single" w:sz="4" w:space="4" w:color="auto"/>
        </w:pBdr>
      </w:pPr>
      <w:bookmarkStart w:id="40" w:name="_Toc514938668"/>
      <w:bookmarkStart w:id="41" w:name="_Toc520485427"/>
      <w:r>
        <w:t>Punerea în aplicare a acțiunilor prevăzute în cadrul propunerii va fi monitorizată de către Comisie. Indicatorii avuți în vedere ar putea include:</w:t>
      </w:r>
    </w:p>
    <w:p>
      <w:pPr>
        <w:pStyle w:val="Text1"/>
        <w:pBdr>
          <w:top w:val="single" w:sz="4" w:space="1" w:color="auto"/>
          <w:left w:val="single" w:sz="4" w:space="4" w:color="auto"/>
          <w:bottom w:val="single" w:sz="4" w:space="1" w:color="auto"/>
          <w:right w:val="single" w:sz="4" w:space="4" w:color="auto"/>
        </w:pBdr>
      </w:pPr>
      <w:r>
        <w:t xml:space="preserve">- Numărul de rapoarte pe subiecte tematice (economia circulară, biodiversitate, păduri, apă și domeniul maritim, aer, zgomot, deșeuri, emisii etc.) </w:t>
      </w:r>
    </w:p>
    <w:p>
      <w:pPr>
        <w:pStyle w:val="Text1"/>
        <w:pBdr>
          <w:top w:val="single" w:sz="4" w:space="1" w:color="auto"/>
          <w:left w:val="single" w:sz="4" w:space="4" w:color="auto"/>
          <w:bottom w:val="single" w:sz="4" w:space="1" w:color="auto"/>
          <w:right w:val="single" w:sz="4" w:space="4" w:color="auto"/>
        </w:pBdr>
      </w:pPr>
      <w:r>
        <w:t>- Numărul de rapoarte de monitorizare orizontale privind progresele înregistrate în punerea în aplicare a PAM 8, a obiectivelor de dezvoltare strategică, a EIR și a Pactului verde european drept răspuns la ciclurile de raportare respective (al treilea ciclu de raportare se va încheia în iunie 2027, înainte de expirarea PAM 8).</w:t>
      </w:r>
    </w:p>
    <w:p>
      <w:pPr>
        <w:pStyle w:val="ManualHeading2"/>
        <w:rPr>
          <w:bCs/>
          <w:noProof/>
          <w:szCs w:val="24"/>
        </w:rPr>
      </w:pPr>
      <w:bookmarkStart w:id="42" w:name="_Toc52892466"/>
      <w:bookmarkStart w:id="43" w:name="_Toc54635260"/>
      <w:r>
        <w:t>1.5.</w:t>
      </w:r>
      <w:r>
        <w:tab/>
      </w:r>
      <w:r>
        <w:rPr>
          <w:noProof/>
        </w:rPr>
        <w:t>Motivele propunerii/inițiativei</w:t>
      </w:r>
      <w:bookmarkEnd w:id="40"/>
      <w:bookmarkEnd w:id="41"/>
      <w:bookmarkEnd w:id="42"/>
      <w:bookmarkEnd w:id="43"/>
      <w:r>
        <w:rPr>
          <w:noProof/>
        </w:rPr>
        <w:t xml:space="preserve"> </w:t>
      </w:r>
    </w:p>
    <w:p>
      <w:pPr>
        <w:pStyle w:val="ManualHeading3"/>
        <w:rPr>
          <w:noProof/>
        </w:rPr>
      </w:pPr>
      <w:bookmarkStart w:id="44" w:name="_Toc514938669"/>
      <w:bookmarkStart w:id="45" w:name="_Toc520485428"/>
      <w:bookmarkStart w:id="46" w:name="_Toc52892467"/>
      <w:bookmarkStart w:id="47" w:name="_Toc54635261"/>
      <w:r>
        <w:t>1.5.1.</w:t>
      </w:r>
      <w:r>
        <w:tab/>
      </w:r>
      <w:r>
        <w:rPr>
          <w:noProof/>
        </w:rPr>
        <w:t>Cerința (cerințele) care trebuie îndeplinită (îndeplinite) pe termen scurt sau lung, inclusiv un calendar detaliat pentru punerea în aplicare a inițiativei</w:t>
      </w:r>
      <w:bookmarkEnd w:id="44"/>
      <w:bookmarkEnd w:id="45"/>
      <w:bookmarkEnd w:id="46"/>
      <w:bookmarkEnd w:id="47"/>
    </w:p>
    <w:p>
      <w:pPr>
        <w:pStyle w:val="Text1"/>
        <w:pBdr>
          <w:top w:val="single" w:sz="4" w:space="1" w:color="auto"/>
          <w:left w:val="single" w:sz="4" w:space="4" w:color="auto"/>
          <w:bottom w:val="single" w:sz="4" w:space="1" w:color="auto"/>
          <w:right w:val="single" w:sz="4" w:space="4" w:color="auto"/>
        </w:pBdr>
      </w:pPr>
      <w:bookmarkStart w:id="48" w:name="_Toc514938670"/>
      <w:bookmarkStart w:id="49" w:name="_Toc520485429"/>
      <w:r>
        <w:t xml:space="preserve">Propunerea de PAM 8 răspunde articolului 192 alineatul (3) din Tratat și urmărește rezultatele evaluării recente a PAM 7. </w:t>
      </w:r>
    </w:p>
    <w:p>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rPr>
      </w:pPr>
      <w:r>
        <w:rPr>
          <w:noProof/>
          <w:color w:val="0000FF"/>
          <w:szCs w:val="24"/>
        </w:rPr>
        <w:t xml:space="preserve">Comisia evaluează progresele înregistrate în contextul a trei cicluri de raportare EIR succesive din 2022, 2024 și 2027. </w:t>
      </w:r>
    </w:p>
    <w:p>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rPr>
      </w:pPr>
      <w:r>
        <w:rPr>
          <w:noProof/>
          <w:color w:val="0000FF"/>
          <w:szCs w:val="24"/>
        </w:rPr>
        <w:t xml:space="preserve">În contextul celui de al doilea ciclu de raportare din 2024 - care va fi finalizat la timp pentru a informa cu privire la progresele înregistrate în punerea în aplicare a Pactului verde european, a PAM 8 în direcția obiectivelor de dezvoltare durabilă și a viziunii pentru 2050 a acestui program consacrate în articolul 2 al deciziei până la sfârșitul mandatului acestei Comisii - Comisia va evalua și examina necesitatea de a revizui prioritățile Uniunii în materie de mediu și climă, astfel cum sunt stabilite în Pactul verde european și obiectivele prioritare prevăzute în prezentul program. </w:t>
      </w:r>
    </w:p>
    <w:p>
      <w:pPr>
        <w:pStyle w:val="Text1"/>
        <w:pBdr>
          <w:top w:val="single" w:sz="4" w:space="1" w:color="auto"/>
          <w:left w:val="single" w:sz="4" w:space="4" w:color="auto"/>
          <w:bottom w:val="single" w:sz="4" w:space="1" w:color="auto"/>
          <w:right w:val="single" w:sz="4" w:space="4" w:color="auto"/>
        </w:pBdr>
      </w:pPr>
      <w:r>
        <w:rPr>
          <w:noProof/>
          <w:color w:val="0000FF"/>
          <w:szCs w:val="24"/>
        </w:rPr>
        <w:t>Al treilea ciclu de raportare va fi încheiat până în iunie 2027, cu suficient timp înainte de expirarea prezentului program.</w:t>
      </w:r>
      <w:r>
        <w:t xml:space="preserve"> </w:t>
      </w:r>
    </w:p>
    <w:p>
      <w:pPr>
        <w:pStyle w:val="ManualHeading3"/>
        <w:rPr>
          <w:noProof/>
        </w:rPr>
      </w:pPr>
      <w:bookmarkStart w:id="50" w:name="_Toc52892468"/>
      <w:bookmarkStart w:id="51" w:name="_Toc54635262"/>
      <w:r>
        <w:t>1.5.2.</w:t>
      </w:r>
      <w:r>
        <w:tab/>
      </w:r>
      <w:r>
        <w:rPr>
          <w:noProof/>
        </w:rPr>
        <w:t>Valoarea adăugată a intervenției Uniunii (aceasta poate rezulta din diferiți factori, de exemplu mai buna coordonare, securitatea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bookmarkEnd w:id="48"/>
      <w:bookmarkEnd w:id="49"/>
      <w:bookmarkEnd w:id="50"/>
      <w:bookmarkEnd w:id="51"/>
    </w:p>
    <w:p>
      <w:pPr>
        <w:pStyle w:val="Text1"/>
        <w:pBdr>
          <w:top w:val="single" w:sz="4" w:space="1" w:color="auto"/>
          <w:left w:val="single" w:sz="4" w:space="4" w:color="auto"/>
          <w:bottom w:val="single" w:sz="4" w:space="1" w:color="auto"/>
          <w:right w:val="single" w:sz="4" w:space="4" w:color="auto"/>
        </w:pBdr>
      </w:pPr>
      <w:bookmarkStart w:id="52" w:name="_Toc514938671"/>
      <w:bookmarkStart w:id="53" w:name="_Toc520485430"/>
      <w:r>
        <w:t>Motivele acțiunii la nivel european (ex ante):</w:t>
      </w:r>
    </w:p>
    <w:p>
      <w:pPr>
        <w:pStyle w:val="Text1"/>
        <w:pBdr>
          <w:top w:val="single" w:sz="4" w:space="1" w:color="auto"/>
          <w:left w:val="single" w:sz="4" w:space="4" w:color="auto"/>
          <w:bottom w:val="single" w:sz="4" w:space="1" w:color="auto"/>
          <w:right w:val="single" w:sz="4" w:space="4" w:color="auto"/>
        </w:pBdr>
      </w:pPr>
      <w:r>
        <w:t xml:space="preserve">Necesitatea de a prevedea o monitorizare eficientă, coerentă și reactivă a PAM 8 și a tuturor politicilor UE în materie de mediu și climă este integrată în Tratatul Uniunii. </w:t>
      </w:r>
    </w:p>
    <w:p>
      <w:pPr>
        <w:pStyle w:val="Text1"/>
        <w:pBdr>
          <w:top w:val="single" w:sz="4" w:space="1" w:color="auto"/>
          <w:left w:val="single" w:sz="4" w:space="4" w:color="auto"/>
          <w:bottom w:val="single" w:sz="4" w:space="1" w:color="auto"/>
          <w:right w:val="single" w:sz="4" w:space="4" w:color="auto"/>
        </w:pBdr>
      </w:pPr>
      <w:r>
        <w:t>Valoarea adăugată pe care se preconizează că o va avea intervenția Uniunii (ex post):</w:t>
      </w:r>
    </w:p>
    <w:p>
      <w:pPr>
        <w:pStyle w:val="Text1"/>
        <w:pBdr>
          <w:top w:val="single" w:sz="4" w:space="1" w:color="auto"/>
          <w:left w:val="single" w:sz="4" w:space="4" w:color="auto"/>
          <w:bottom w:val="single" w:sz="4" w:space="1" w:color="auto"/>
          <w:right w:val="single" w:sz="4" w:space="4" w:color="auto"/>
        </w:pBdr>
      </w:pPr>
      <w:r>
        <w:t xml:space="preserve">Cadrul de monitorizare va fi vehiculul de monitorizare al PAM 8 și al Pactului verde european. Acesta va sprijini obligațiile de raportare, va facilita dezbaterile la nivel înalt și va contribui la evaluarea și estimarea realizărilor PAM 8. </w:t>
      </w:r>
    </w:p>
    <w:p>
      <w:pPr>
        <w:pStyle w:val="ManualHeading3"/>
        <w:rPr>
          <w:noProof/>
        </w:rPr>
      </w:pPr>
      <w:bookmarkStart w:id="54" w:name="_Toc52892469"/>
      <w:bookmarkStart w:id="55" w:name="_Toc54635263"/>
      <w:r>
        <w:t>1.5.3.</w:t>
      </w:r>
      <w:r>
        <w:tab/>
      </w:r>
      <w:r>
        <w:rPr>
          <w:noProof/>
        </w:rPr>
        <w:t>Învățăminte desprinse din experiențele anterioare similare</w:t>
      </w:r>
      <w:bookmarkEnd w:id="52"/>
      <w:bookmarkEnd w:id="53"/>
      <w:bookmarkEnd w:id="54"/>
      <w:bookmarkEnd w:id="55"/>
    </w:p>
    <w:p>
      <w:pPr>
        <w:pStyle w:val="Text1"/>
        <w:pBdr>
          <w:top w:val="single" w:sz="4" w:space="1" w:color="auto"/>
          <w:left w:val="single" w:sz="4" w:space="4" w:color="auto"/>
          <w:bottom w:val="single" w:sz="4" w:space="1" w:color="auto"/>
          <w:right w:val="single" w:sz="4" w:space="4" w:color="auto"/>
        </w:pBdr>
      </w:pPr>
      <w:bookmarkStart w:id="56" w:name="_Toc514938672"/>
      <w:bookmarkStart w:id="57" w:name="_Toc520485431"/>
      <w:r>
        <w:t>N/A</w:t>
      </w:r>
    </w:p>
    <w:p>
      <w:pPr>
        <w:pStyle w:val="ManualHeading3"/>
        <w:rPr>
          <w:noProof/>
        </w:rPr>
      </w:pPr>
      <w:bookmarkStart w:id="58" w:name="_Toc52892470"/>
      <w:bookmarkStart w:id="59" w:name="_Toc54635264"/>
      <w:r>
        <w:t>1.5.4.</w:t>
      </w:r>
      <w:r>
        <w:tab/>
      </w:r>
      <w:r>
        <w:rPr>
          <w:noProof/>
        </w:rPr>
        <w:t>Compatibilitatea cu cadrul financiar multianual și posibilele sinergii cu alte instrumente corespunzătoare</w:t>
      </w:r>
      <w:bookmarkEnd w:id="56"/>
      <w:bookmarkEnd w:id="57"/>
      <w:bookmarkEnd w:id="58"/>
      <w:bookmarkEnd w:id="59"/>
    </w:p>
    <w:p>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rPr>
      </w:pPr>
      <w:bookmarkStart w:id="60" w:name="_Toc514938673"/>
      <w:bookmarkStart w:id="61" w:name="_Toc520485432"/>
      <w:r>
        <w:t xml:space="preserve">Obiectivul acestei propuneri este coerent cu mai multe alte politici și inițiative ale UE aflate în curs de desfășurare care rezultă din Pactul verde european. </w:t>
      </w:r>
      <w:r>
        <w:rPr>
          <w:noProof/>
          <w:color w:val="0000FF"/>
          <w:szCs w:val="24"/>
        </w:rPr>
        <w:t>Obiectivele prioritare ale celui de Al optulea program de acțiune pentru mediu sunt următoarele:</w:t>
      </w:r>
    </w:p>
    <w:p>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rPr>
      </w:pPr>
      <w:r>
        <w:rPr>
          <w:noProof/>
          <w:color w:val="0000FF"/>
          <w:szCs w:val="24"/>
        </w:rPr>
        <w:t>a)</w:t>
      </w:r>
      <w:r>
        <w:rPr>
          <w:noProof/>
        </w:rPr>
        <w:tab/>
      </w:r>
      <w:r>
        <w:rPr>
          <w:noProof/>
          <w:color w:val="0000FF"/>
          <w:szCs w:val="24"/>
        </w:rPr>
        <w:t>realizarea faptului că în 2050 vom trăi bine, în limitele resurselor ecologice ale planetei. Prosperitatea noastră și mediul sănătos vor fi rezultatul unei economii inovatoare, circulare, în care nu se irosește nimic și în care resursele naturale sunt gestionate în mod durabil, biodiversitatea este protejată, prețuită și refăcută, astfel încât să consolideze rezistența societății noastre. Economia noastră neutră din punct de vedere climatic a fost decuplată de utilizarea resurselor, stabilind ritmul unei societăți globale sigure și durabile;</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szCs w:val="24"/>
        </w:rPr>
        <w:t>b)</w:t>
      </w:r>
      <w:r>
        <w:rPr>
          <w:noProof/>
        </w:rPr>
        <w:tab/>
      </w:r>
      <w:r>
        <w:rPr>
          <w:noProof/>
          <w:color w:val="0000FF"/>
        </w:rPr>
        <w:t xml:space="preserve">atingerea obiectivelor Uniunii în materie de mediu și climă, astfel cum sunt stabilite în Pactul verde european, pentru îndeplinirea Agendei 2030 a Organizației Națiunilor Unite privind dezvoltarea durabilă, în special: </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szCs w:val="24"/>
        </w:rPr>
        <w:t>-</w:t>
      </w:r>
      <w:r>
        <w:rPr>
          <w:noProof/>
        </w:rPr>
        <w:tab/>
      </w:r>
      <w:r>
        <w:rPr>
          <w:noProof/>
          <w:color w:val="0000FF"/>
          <w:szCs w:val="24"/>
        </w:rPr>
        <w:t>neutralitatea climatică până în 2050, astfel cum se prezintă în Legea climei</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szCs w:val="24"/>
        </w:rPr>
        <w:t>-</w:t>
      </w:r>
      <w:r>
        <w:rPr>
          <w:noProof/>
        </w:rPr>
        <w:tab/>
      </w:r>
      <w:r>
        <w:rPr>
          <w:noProof/>
          <w:color w:val="0000FF"/>
          <w:szCs w:val="24"/>
        </w:rPr>
        <w:t>o economie neutră din punct de vedere climatic, curată și circulară</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szCs w:val="24"/>
        </w:rPr>
        <w:t>-</w:t>
      </w:r>
      <w:r>
        <w:rPr>
          <w:noProof/>
        </w:rPr>
        <w:tab/>
      </w:r>
      <w:r>
        <w:rPr>
          <w:noProof/>
          <w:color w:val="0000FF"/>
          <w:szCs w:val="24"/>
        </w:rPr>
        <w:t>conservarea și refacerea ecosistemelor și a biodiversității</w:t>
      </w:r>
    </w:p>
    <w:p>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szCs w:val="24"/>
        </w:rPr>
        <w:t>-</w:t>
      </w:r>
      <w:r>
        <w:rPr>
          <w:noProof/>
        </w:rPr>
        <w:tab/>
      </w:r>
      <w:r>
        <w:rPr>
          <w:noProof/>
          <w:color w:val="0000FF"/>
          <w:szCs w:val="24"/>
        </w:rPr>
        <w:t>un obiectiv ambițios de reducere a poluării la zero pentru un mediu fără substanțe toxice și pentru protejarea sănătății cetățenilor;</w:t>
      </w:r>
    </w:p>
    <w:p>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rPr>
      </w:pPr>
      <w:r>
        <w:rPr>
          <w:noProof/>
          <w:color w:val="0000FF"/>
        </w:rPr>
        <w:t>c)</w:t>
      </w:r>
      <w:r>
        <w:rPr>
          <w:noProof/>
        </w:rPr>
        <w:tab/>
      </w:r>
      <w:r>
        <w:rPr>
          <w:noProof/>
          <w:color w:val="0000FF"/>
          <w:szCs w:val="24"/>
        </w:rPr>
        <w:t>asigurarea conformității depline cu acquis-ul existent în materie de mediu și climă;</w:t>
      </w:r>
    </w:p>
    <w:p>
      <w:pPr>
        <w:pStyle w:val="Text1"/>
        <w:pBdr>
          <w:top w:val="single" w:sz="4" w:space="1" w:color="auto"/>
          <w:left w:val="single" w:sz="4" w:space="4" w:color="auto"/>
          <w:bottom w:val="single" w:sz="4" w:space="1" w:color="auto"/>
          <w:right w:val="single" w:sz="4" w:space="4" w:color="auto"/>
        </w:pBdr>
      </w:pPr>
      <w:r>
        <w:rPr>
          <w:noProof/>
          <w:color w:val="0000FF"/>
          <w:szCs w:val="24"/>
        </w:rPr>
        <w:t>d)</w:t>
      </w:r>
      <w:r>
        <w:rPr>
          <w:noProof/>
        </w:rPr>
        <w:tab/>
      </w:r>
      <w:r>
        <w:rPr>
          <w:noProof/>
          <w:color w:val="0000FF"/>
        </w:rPr>
        <w:t>punerea în aplicare a măsurilor, politicilor și abordărilor prevăzute la articolul 3 al prezentului program care constituie împreună un cadru favorabil schimbării transformative.</w:t>
      </w:r>
    </w:p>
    <w:p>
      <w:pPr>
        <w:pStyle w:val="ManualHeading3"/>
        <w:rPr>
          <w:noProof/>
        </w:rPr>
      </w:pPr>
      <w:bookmarkStart w:id="62" w:name="_Toc52892471"/>
      <w:bookmarkStart w:id="63" w:name="_Toc54635265"/>
      <w:r>
        <w:t>1.5.5.</w:t>
      </w:r>
      <w:r>
        <w:tab/>
      </w:r>
      <w:r>
        <w:rPr>
          <w:noProof/>
        </w:rPr>
        <w:t>Evaluarea diferitelor opțiuni de finanțare disponibile, inclusiv a posibilităților de realocare a creditelor</w:t>
      </w:r>
      <w:bookmarkEnd w:id="60"/>
      <w:bookmarkEnd w:id="61"/>
      <w:bookmarkEnd w:id="62"/>
      <w:bookmarkEnd w:id="63"/>
    </w:p>
    <w:p>
      <w:pPr>
        <w:pStyle w:val="Text1"/>
        <w:pBdr>
          <w:top w:val="single" w:sz="4" w:space="1" w:color="auto"/>
          <w:left w:val="single" w:sz="4" w:space="4" w:color="auto"/>
          <w:bottom w:val="single" w:sz="4" w:space="1" w:color="auto"/>
          <w:right w:val="single" w:sz="4" w:space="4" w:color="auto"/>
        </w:pBdr>
      </w:pPr>
      <w:r>
        <w:t xml:space="preserve">nu se aplică   </w:t>
      </w:r>
    </w:p>
    <w:p>
      <w:pPr>
        <w:pStyle w:val="ManualHeading2"/>
        <w:rPr>
          <w:bCs/>
          <w:noProof/>
          <w:szCs w:val="24"/>
        </w:rPr>
      </w:pPr>
      <w:bookmarkStart w:id="64" w:name="_Toc514938674"/>
      <w:bookmarkStart w:id="65" w:name="_Toc520485433"/>
      <w:bookmarkStart w:id="66" w:name="_Toc52892472"/>
      <w:bookmarkStart w:id="67" w:name="_Toc54635266"/>
      <w:r>
        <w:t>1.6.</w:t>
      </w:r>
      <w:r>
        <w:tab/>
      </w:r>
      <w:r>
        <w:rPr>
          <w:noProof/>
        </w:rPr>
        <w:t>Durata și impactul financiar ale propunerii/inițiativei</w:t>
      </w:r>
      <w:bookmarkEnd w:id="64"/>
      <w:bookmarkEnd w:id="65"/>
      <w:bookmarkEnd w:id="66"/>
      <w:bookmarkEnd w:id="67"/>
    </w:p>
    <w:p>
      <w:pPr>
        <w:pStyle w:val="Text1"/>
        <w:rPr>
          <w:noProof/>
        </w:rPr>
      </w:pPr>
      <w:r>
        <w:rPr>
          <w:noProof/>
        </w:rPr>
        <w:sym w:font="Wingdings" w:char="F0A8"/>
      </w:r>
      <w:r>
        <w:rPr>
          <w:b/>
          <w:noProof/>
        </w:rPr>
        <w:t xml:space="preserve">durată limitată </w:t>
      </w:r>
    </w:p>
    <w:p>
      <w:pPr>
        <w:pStyle w:val="ListDash2"/>
        <w:rPr>
          <w:noProof/>
        </w:rPr>
      </w:pPr>
      <w:r>
        <w:rPr>
          <w:noProof/>
        </w:rPr>
        <w:sym w:font="Wingdings" w:char="F0A8"/>
      </w:r>
      <w:r>
        <w:rPr>
          <w:noProof/>
        </w:rPr>
        <w:tab/>
        <w:t xml:space="preserve">Propunere/inițiativă în vigoare din [ZZ/LL]AAAA până la [ZZ/LL]AAAA </w:t>
      </w:r>
    </w:p>
    <w:p>
      <w:pPr>
        <w:pStyle w:val="ListDash2"/>
        <w:rPr>
          <w:noProof/>
        </w:rPr>
      </w:pPr>
      <w:r>
        <w:rPr>
          <w:noProof/>
        </w:rPr>
        <w:sym w:font="Wingdings" w:char="F0A8"/>
      </w:r>
      <w:r>
        <w:rPr>
          <w:noProof/>
        </w:rPr>
        <w:tab/>
        <w:t>Impact financiar din AAAA până în AAAA</w:t>
      </w:r>
    </w:p>
    <w:p>
      <w:pPr>
        <w:pStyle w:val="Text1"/>
        <w:rPr>
          <w:noProof/>
        </w:rPr>
      </w:pPr>
      <w:r>
        <w:rPr>
          <w:noProof/>
        </w:rPr>
        <w:sym w:font="Wingdings" w:char="F0FE"/>
      </w:r>
      <w:r>
        <w:rPr>
          <w:b/>
          <w:i/>
          <w:noProof/>
        </w:rPr>
        <w:t xml:space="preserve"> </w:t>
      </w:r>
      <w:r>
        <w:rPr>
          <w:b/>
          <w:noProof/>
        </w:rPr>
        <w:t>durată nelimitată</w:t>
      </w:r>
    </w:p>
    <w:p>
      <w:pPr>
        <w:pStyle w:val="ListDash1"/>
        <w:rPr>
          <w:noProof/>
        </w:rPr>
      </w:pPr>
      <w:r>
        <w:rPr>
          <w:noProof/>
        </w:rPr>
        <w:t>punere în aplicare cu o perioadă de creștere în intensitate cu începere din 2021</w:t>
      </w:r>
    </w:p>
    <w:p>
      <w:pPr>
        <w:pStyle w:val="ListDash1"/>
        <w:rPr>
          <w:noProof/>
        </w:rPr>
      </w:pPr>
      <w:r>
        <w:rPr>
          <w:noProof/>
        </w:rPr>
        <w:t>urmată de o perioadă de funcționare la capacitate maximă.</w:t>
      </w:r>
    </w:p>
    <w:p>
      <w:pPr>
        <w:pStyle w:val="ManualHeading2"/>
        <w:rPr>
          <w:bCs/>
          <w:noProof/>
          <w:szCs w:val="24"/>
        </w:rPr>
      </w:pPr>
      <w:bookmarkStart w:id="68" w:name="_Toc54635267"/>
      <w:bookmarkStart w:id="69" w:name="_Toc514938675"/>
      <w:bookmarkStart w:id="70" w:name="_Toc520485434"/>
      <w:bookmarkStart w:id="71" w:name="_Toc52892473"/>
      <w:r>
        <w:t>1.7.</w:t>
      </w:r>
      <w:r>
        <w:tab/>
      </w:r>
      <w:r>
        <w:rPr>
          <w:noProof/>
        </w:rPr>
        <w:t>Modul (modurile) de gestiune preconizat(e)</w:t>
      </w:r>
      <w:r>
        <w:rPr>
          <w:rStyle w:val="FootnoteReference"/>
          <w:noProof/>
        </w:rPr>
        <w:footnoteReference w:id="38"/>
      </w:r>
      <w:bookmarkEnd w:id="68"/>
      <w:r>
        <w:rPr>
          <w:rStyle w:val="FootnoteReference"/>
          <w:noProof/>
        </w:rPr>
        <w:t xml:space="preserve"> </w:t>
      </w:r>
      <w:bookmarkEnd w:id="69"/>
      <w:bookmarkEnd w:id="70"/>
      <w:bookmarkEnd w:id="71"/>
      <w:r>
        <w:rPr>
          <w:rStyle w:val="FootnoteReference"/>
          <w:noProof/>
        </w:rPr>
        <w:t xml:space="preserve"> </w:t>
      </w:r>
    </w:p>
    <w:p>
      <w:pPr>
        <w:pStyle w:val="Text1"/>
        <w:rPr>
          <w:noProof/>
        </w:rPr>
      </w:pPr>
      <w:r>
        <w:rPr>
          <w:noProof/>
        </w:rPr>
        <w:sym w:font="Wingdings" w:char="F0FE"/>
      </w:r>
      <w:r>
        <w:rPr>
          <w:i/>
          <w:noProof/>
        </w:rPr>
        <w:t xml:space="preserve"> </w:t>
      </w:r>
      <w:r>
        <w:rPr>
          <w:b/>
          <w:noProof/>
        </w:rPr>
        <w:t>Gestiune directă</w:t>
      </w:r>
      <w:r>
        <w:rPr>
          <w:noProof/>
        </w:rPr>
        <w:t xml:space="preserve"> asigurată de către Comisie prin</w:t>
      </w:r>
    </w:p>
    <w:p>
      <w:pPr>
        <w:pStyle w:val="ListDash2"/>
        <w:rPr>
          <w:noProof/>
        </w:rPr>
      </w:pPr>
      <w:r>
        <w:rPr>
          <w:noProof/>
        </w:rPr>
        <w:sym w:font="Wingdings" w:char="F0A8"/>
      </w:r>
      <w:r>
        <w:rPr>
          <w:noProof/>
        </w:rPr>
        <w:tab/>
        <w:t xml:space="preserve">agenții executive </w:t>
      </w:r>
    </w:p>
    <w:p>
      <w:pPr>
        <w:pStyle w:val="Text1"/>
        <w:rPr>
          <w:noProof/>
        </w:rPr>
      </w:pPr>
      <w:r>
        <w:rPr>
          <w:noProof/>
        </w:rPr>
        <w:sym w:font="Wingdings" w:char="F0A8"/>
      </w:r>
      <w:r>
        <w:rPr>
          <w:b/>
          <w:i/>
          <w:noProof/>
        </w:rPr>
        <w:t xml:space="preserve"> </w:t>
      </w:r>
      <w:r>
        <w:rPr>
          <w:b/>
          <w:noProof/>
        </w:rPr>
        <w:t>Gestiune partajată</w:t>
      </w:r>
      <w:r>
        <w:rPr>
          <w:noProof/>
        </w:rPr>
        <w:t xml:space="preserve"> cu statele membre </w:t>
      </w:r>
    </w:p>
    <w:p>
      <w:pPr>
        <w:pStyle w:val="Text1"/>
        <w:rPr>
          <w:noProof/>
        </w:rPr>
      </w:pPr>
      <w:r>
        <w:rPr>
          <w:noProof/>
        </w:rPr>
        <w:sym w:font="Wingdings" w:char="F0FE"/>
      </w:r>
      <w:r>
        <w:rPr>
          <w:i/>
          <w:noProof/>
        </w:rPr>
        <w:t xml:space="preserve"> </w:t>
      </w:r>
      <w:r>
        <w:rPr>
          <w:b/>
          <w:noProof/>
        </w:rPr>
        <w:t>Gestiune indirectă</w:t>
      </w:r>
      <w:r>
        <w:rPr>
          <w:noProof/>
        </w:rPr>
        <w:t>, cu delegarea sarcinilor de execuție bugetară:</w:t>
      </w:r>
    </w:p>
    <w:p>
      <w:pPr>
        <w:pStyle w:val="Text1"/>
        <w:rPr>
          <w:noProof/>
        </w:rPr>
      </w:pPr>
      <w:r>
        <w:rPr>
          <w:noProof/>
        </w:rPr>
        <w:sym w:font="Wingdings" w:char="F0A8"/>
      </w:r>
      <w:r>
        <w:rPr>
          <w:noProof/>
        </w:rPr>
        <w:t>organizațiilor internaționale și agențiilor acestora (a se preciza);</w:t>
      </w:r>
    </w:p>
    <w:p>
      <w:pPr>
        <w:pStyle w:val="Text1"/>
        <w:rPr>
          <w:noProof/>
        </w:rPr>
      </w:pPr>
      <w:r>
        <w:rPr>
          <w:noProof/>
        </w:rPr>
        <w:sym w:font="Wingdings" w:char="F0A8"/>
      </w:r>
      <w:r>
        <w:rPr>
          <w:noProof/>
        </w:rPr>
        <w:t>BEI și Fondului european de investiții;</w:t>
      </w:r>
    </w:p>
    <w:p>
      <w:pPr>
        <w:pStyle w:val="Text1"/>
        <w:rPr>
          <w:noProof/>
        </w:rPr>
      </w:pPr>
      <w:r>
        <w:rPr>
          <w:noProof/>
        </w:rPr>
        <w:sym w:font="Wingdings" w:char="F0FE"/>
      </w:r>
      <w:r>
        <w:rPr>
          <w:noProof/>
        </w:rPr>
        <w:t>organismelor menționate la articolele 70 și 71;</w:t>
      </w:r>
    </w:p>
    <w:p>
      <w:pPr>
        <w:pStyle w:val="Text1"/>
        <w:rPr>
          <w:noProof/>
        </w:rPr>
      </w:pPr>
      <w:r>
        <w:rPr>
          <w:noProof/>
        </w:rPr>
        <w:sym w:font="Wingdings" w:char="F0A8"/>
      </w:r>
      <w:r>
        <w:rPr>
          <w:noProof/>
        </w:rPr>
        <w:t>organismelor de drept public;</w:t>
      </w:r>
    </w:p>
    <w:p>
      <w:pPr>
        <w:pStyle w:val="Text1"/>
        <w:rPr>
          <w:noProof/>
        </w:rPr>
      </w:pPr>
      <w:r>
        <w:rPr>
          <w:noProof/>
        </w:rPr>
        <w:sym w:font="Wingdings" w:char="F0A8"/>
      </w:r>
      <w:r>
        <w:rPr>
          <w:noProof/>
        </w:rPr>
        <w:t>organismelor de drept privat cu misiune de serviciu public, cu condiția să prezinte garanții financiare adecvate;</w:t>
      </w:r>
    </w:p>
    <w:p>
      <w:pPr>
        <w:pStyle w:val="Text1"/>
        <w:rPr>
          <w:noProof/>
        </w:rPr>
      </w:pPr>
      <w:r>
        <w:rPr>
          <w:noProof/>
        </w:rPr>
        <w:sym w:font="Wingdings" w:char="F0A8"/>
      </w:r>
      <w:r>
        <w:rPr>
          <w:noProof/>
        </w:rPr>
        <w:t>organismelor de drept privat dintr-un stat membru care sunt responsabile cu punerea în aplicare a unui parteneriat public-privat și care prezintă garanții financiare adecvate;</w:t>
      </w:r>
    </w:p>
    <w:p>
      <w:pPr>
        <w:pStyle w:val="Text1"/>
        <w:rPr>
          <w:noProof/>
        </w:rPr>
      </w:pPr>
      <w:r>
        <w:rPr>
          <w:noProof/>
        </w:rPr>
        <w:sym w:font="Wingdings" w:char="F0A8"/>
      </w:r>
      <w:r>
        <w:rPr>
          <w:noProof/>
        </w:rPr>
        <w:t>persoanelor cărora li se încredințează executarea unor acțiuni specifice în cadrul PESC, în temeiul titlului V din TUE, și care sunt identificate în actul de bază relevant.</w:t>
      </w:r>
    </w:p>
    <w:p>
      <w:pPr>
        <w:rPr>
          <w:noProof/>
        </w:rPr>
      </w:pPr>
      <w:r>
        <w:rPr>
          <w:noProof/>
        </w:rPr>
        <w:t>Observații</w:t>
      </w:r>
    </w:p>
    <w:p>
      <w:pPr>
        <w:pBdr>
          <w:top w:val="single" w:sz="4" w:space="1" w:color="auto"/>
          <w:left w:val="single" w:sz="4" w:space="4" w:color="auto"/>
          <w:bottom w:val="single" w:sz="4" w:space="1" w:color="auto"/>
          <w:right w:val="single" w:sz="4" w:space="4" w:color="auto"/>
        </w:pBdr>
        <w:rPr>
          <w:noProof/>
        </w:rPr>
      </w:pPr>
      <w:r>
        <w:t>N/A</w:t>
      </w:r>
    </w:p>
    <w:p>
      <w:pPr>
        <w:rPr>
          <w:noProof/>
        </w:rPr>
        <w:sectPr>
          <w:pgSz w:w="12240" w:h="15840"/>
          <w:pgMar w:top="794" w:right="907" w:bottom="851" w:left="1361" w:header="510" w:footer="454" w:gutter="0"/>
          <w:cols w:space="720"/>
          <w:docGrid w:linePitch="326"/>
        </w:sectPr>
      </w:pPr>
    </w:p>
    <w:p>
      <w:pPr>
        <w:pStyle w:val="ManualHeading1"/>
        <w:rPr>
          <w:bCs/>
          <w:noProof/>
          <w:szCs w:val="24"/>
        </w:rPr>
      </w:pPr>
      <w:bookmarkStart w:id="72" w:name="_Toc514938676"/>
      <w:bookmarkStart w:id="73" w:name="_Toc520485435"/>
      <w:bookmarkStart w:id="74" w:name="_Toc52892474"/>
      <w:bookmarkStart w:id="75" w:name="_Toc54635268"/>
      <w:r>
        <w:t>2.</w:t>
      </w:r>
      <w:r>
        <w:tab/>
      </w:r>
      <w:r>
        <w:rPr>
          <w:noProof/>
        </w:rPr>
        <w:t>MĂSURI DE GESTIUNE</w:t>
      </w:r>
      <w:bookmarkEnd w:id="72"/>
      <w:bookmarkEnd w:id="73"/>
      <w:bookmarkEnd w:id="74"/>
      <w:bookmarkEnd w:id="75"/>
      <w:r>
        <w:rPr>
          <w:noProof/>
        </w:rPr>
        <w:t xml:space="preserve"> </w:t>
      </w:r>
    </w:p>
    <w:p>
      <w:pPr>
        <w:pStyle w:val="ManualHeading2"/>
        <w:rPr>
          <w:bCs/>
          <w:noProof/>
          <w:szCs w:val="24"/>
        </w:rPr>
      </w:pPr>
      <w:bookmarkStart w:id="76" w:name="_Toc514938677"/>
      <w:bookmarkStart w:id="77" w:name="_Toc520485436"/>
      <w:bookmarkStart w:id="78" w:name="_Toc52892475"/>
      <w:bookmarkStart w:id="79" w:name="_Toc54635269"/>
      <w:r>
        <w:t>2.1.</w:t>
      </w:r>
      <w:r>
        <w:tab/>
      </w:r>
      <w:r>
        <w:rPr>
          <w:noProof/>
        </w:rPr>
        <w:t>Dispoziții în materie de monitorizare și de raportare</w:t>
      </w:r>
      <w:bookmarkEnd w:id="76"/>
      <w:bookmarkEnd w:id="77"/>
      <w:bookmarkEnd w:id="78"/>
      <w:bookmarkEnd w:id="79"/>
      <w:r>
        <w:rPr>
          <w:noProof/>
        </w:rPr>
        <w:t xml:space="preserve"> </w:t>
      </w:r>
    </w:p>
    <w:p>
      <w:pPr>
        <w:pStyle w:val="Text1"/>
        <w:rPr>
          <w:i/>
          <w:noProof/>
          <w:sz w:val="20"/>
        </w:rPr>
      </w:pPr>
      <w:r>
        <w:rPr>
          <w:i/>
          <w:noProof/>
          <w:sz w:val="20"/>
        </w:rPr>
        <w:t>A se preciza frecvența și condițiile aferente monitorizării și raportării.</w:t>
      </w:r>
    </w:p>
    <w:p>
      <w:pPr>
        <w:pStyle w:val="Text1"/>
        <w:pBdr>
          <w:top w:val="single" w:sz="4" w:space="1" w:color="auto"/>
          <w:left w:val="single" w:sz="4" w:space="4" w:color="auto"/>
          <w:bottom w:val="single" w:sz="4" w:space="1" w:color="auto"/>
          <w:right w:val="single" w:sz="4" w:space="4" w:color="auto"/>
        </w:pBdr>
      </w:pPr>
      <w:bookmarkStart w:id="80" w:name="_Toc514938678"/>
      <w:bookmarkStart w:id="81" w:name="_Toc520485437"/>
      <w:r>
        <w:t xml:space="preserve">Propunerea stabilește o decizie de adoptare a celui de Al optulea program de acțiune pentru mediu al Uniunii. În cadrul propunerii de PAM 8 este prezentată nevoia unui program ambițios care să prevadă monitorizarea și raportarea periodice privind starea mediului și eforturile statelor membre de punere în aplicare a măsurilor în materie de mediu și climă (articolul 4.1). Activitatea va îmbunătăți utilizarea indicatorilor conveniți cu privire la diferite domenii de politică în materie de mediu și climă și va dezvolta principiile INSPIRE pentru utilizarea datelor spațiale și a informațiilor digitale (COPERNICUS). Raportarea coerentă, multidisciplinară și actualizată va sta la baza prezentării informațiilor către public și evaluării progreselor înregistrate în chestiuni referitoare la mediu și climă. În plus, pe baza acestor rapoarte va avea loc o discuție la nivel înalt, în care Consiliul și Parlamentul vor dezbate starea mediului și provocările în domeniul climei și vor evalua coerența politicilor și acțiunilor UE care le abordează și îndeplinirea obiectivelor Pactului verde european. Implicarea AEM și ECHA este de o importanță capitală pentru această activitate. De asemenea, pentru Strategia UE în domeniul biodiversității, rolul monitorizării și utilizarea integrală a informațiilor digitale sunt de o importanță capitală pentru monitorizarea stării ecosistemelor vulnerabile și valoroase și a serviciilor lor. Interoperabilitatea bazelor de date și extragerea datelor din diferite surse oferă informații valoroase privind impacturile activității umane asupra mediului și a climei. Raportarea periodică cu privire la aceste impacturi semnalează nu numai impacturile negative, ci și răspunsurile la măsurile pozitive de gestionare și la acțiunile de protecție. Astfel, monitorizarea și raportarea oferă indicații privind performanța efectivă a programelor comunitare, a acțiunilor și resurselor financiare, atât la nivelul UE, cât și la nivel internațional.  </w:t>
      </w:r>
    </w:p>
    <w:p>
      <w:pPr>
        <w:pStyle w:val="Text1"/>
        <w:pBdr>
          <w:top w:val="single" w:sz="4" w:space="1" w:color="auto"/>
          <w:left w:val="single" w:sz="4" w:space="4" w:color="auto"/>
          <w:bottom w:val="single" w:sz="4" w:space="1" w:color="auto"/>
          <w:right w:val="single" w:sz="4" w:space="4" w:color="auto"/>
        </w:pBdr>
      </w:pPr>
      <w:r>
        <w:rPr>
          <w:b/>
          <w:noProof/>
          <w:color w:val="0000FF"/>
        </w:rPr>
        <w:t>Se aplică normele standard de monitorizare și raportare pentru subvențiile acordate agențiilor tradiționale.</w:t>
      </w:r>
    </w:p>
    <w:p>
      <w:pPr>
        <w:pStyle w:val="ManualHeading2"/>
        <w:rPr>
          <w:bCs/>
          <w:noProof/>
          <w:szCs w:val="24"/>
        </w:rPr>
      </w:pPr>
      <w:bookmarkStart w:id="82" w:name="_Toc52892476"/>
      <w:bookmarkStart w:id="83" w:name="_Toc54635270"/>
      <w:r>
        <w:t>2.2.</w:t>
      </w:r>
      <w:r>
        <w:tab/>
      </w:r>
      <w:r>
        <w:rPr>
          <w:noProof/>
        </w:rPr>
        <w:t>Sistemul (sistemele) de gestiune și de control</w:t>
      </w:r>
      <w:bookmarkEnd w:id="80"/>
      <w:bookmarkEnd w:id="81"/>
      <w:bookmarkEnd w:id="82"/>
      <w:bookmarkEnd w:id="83"/>
      <w:r>
        <w:rPr>
          <w:noProof/>
        </w:rPr>
        <w:t xml:space="preserve"> </w:t>
      </w:r>
    </w:p>
    <w:p>
      <w:pPr>
        <w:pStyle w:val="ManualHeading3"/>
        <w:rPr>
          <w:noProof/>
        </w:rPr>
      </w:pPr>
      <w:bookmarkStart w:id="84" w:name="_Toc514938679"/>
      <w:bookmarkStart w:id="85" w:name="_Toc520485438"/>
      <w:bookmarkStart w:id="86" w:name="_Toc52892477"/>
      <w:bookmarkStart w:id="87" w:name="_Toc54635271"/>
      <w:r>
        <w:t>2.2.1.</w:t>
      </w:r>
      <w:r>
        <w:tab/>
      </w:r>
      <w:r>
        <w:rPr>
          <w:noProof/>
        </w:rPr>
        <w:t>Justificarea modului (modurilor) de gestiune, a mecanismului (mecanismelor) de punere în aplicare a finanțării, a modalităților de plată și a strategiei de control propuse</w:t>
      </w:r>
      <w:bookmarkEnd w:id="84"/>
      <w:bookmarkEnd w:id="85"/>
      <w:bookmarkEnd w:id="86"/>
      <w:bookmarkEnd w:id="87"/>
    </w:p>
    <w:p>
      <w:pPr>
        <w:pStyle w:val="Text1"/>
        <w:pBdr>
          <w:top w:val="single" w:sz="4" w:space="1" w:color="auto"/>
          <w:left w:val="single" w:sz="4" w:space="4" w:color="auto"/>
          <w:bottom w:val="single" w:sz="4" w:space="1" w:color="auto"/>
          <w:right w:val="single" w:sz="4" w:space="4" w:color="auto"/>
        </w:pBdr>
      </w:pPr>
      <w:bookmarkStart w:id="88" w:name="_Toc514938680"/>
      <w:bookmarkStart w:id="89" w:name="_Toc520485439"/>
      <w:r>
        <w:t xml:space="preserve">Gestionarea va fi asigurată atât în mod direct, de către Comisie, cât și indirect, prin intermediul Agenției Europene de Mediu (AEM) și al Agenției Europene pentru Produse Chimice (ECHA). </w:t>
      </w:r>
    </w:p>
    <w:p>
      <w:pPr>
        <w:pStyle w:val="Text1"/>
        <w:pBdr>
          <w:top w:val="single" w:sz="4" w:space="1" w:color="auto"/>
          <w:left w:val="single" w:sz="4" w:space="4" w:color="auto"/>
          <w:bottom w:val="single" w:sz="4" w:space="1" w:color="auto"/>
          <w:right w:val="single" w:sz="4" w:space="4" w:color="auto"/>
        </w:pBdr>
      </w:pPr>
      <w:r>
        <w:t xml:space="preserve">Adecvarea unei gestiuni indirecte depline prin două (sau posibil mai multe) agenții descentralizate (AEM, ECHA, dar, posibil, și EFSA) va fi examinată împreună cu colegiuitorii.  </w:t>
      </w:r>
    </w:p>
    <w:p>
      <w:pPr>
        <w:pStyle w:val="Text1"/>
        <w:pBdr>
          <w:top w:val="single" w:sz="4" w:space="1" w:color="auto"/>
          <w:left w:val="single" w:sz="4" w:space="4" w:color="auto"/>
          <w:bottom w:val="single" w:sz="4" w:space="1" w:color="auto"/>
          <w:right w:val="single" w:sz="4" w:space="4" w:color="auto"/>
        </w:pBdr>
      </w:pPr>
      <w:r>
        <w:t xml:space="preserve">În ceea ce privește strategia de control, toate agențiile descentralizate colaborează îndeaproape cu Serviciul de Audit Intern al Comisiei pentru a se asigura că sunt îndeplinite standardele corespunzătoare în toate domeniile cadrului de control intern. Aceleași dispoziții se vor aplica și rolului pe care îl vor avea agențiile în contextul prezentei propuneri.  </w:t>
      </w:r>
    </w:p>
    <w:p>
      <w:pPr>
        <w:pStyle w:val="Text1"/>
        <w:pBdr>
          <w:top w:val="single" w:sz="4" w:space="1" w:color="auto"/>
          <w:left w:val="single" w:sz="4" w:space="4" w:color="auto"/>
          <w:bottom w:val="single" w:sz="4" w:space="1" w:color="auto"/>
          <w:right w:val="single" w:sz="4" w:space="4" w:color="auto"/>
        </w:pBdr>
      </w:pPr>
      <w:r>
        <w:t>În plus, la fiecare exercițiu financiar, Parlamentul European, în urma unei recomandări a Consiliului și ținând seama de constatările Curții de Conturi Europene, analizează dacă să aprobe agențiilor descărcarea de gestiune pentru execuția bugetului.</w:t>
      </w:r>
    </w:p>
    <w:p>
      <w:pPr>
        <w:pStyle w:val="ManualHeading3"/>
        <w:rPr>
          <w:noProof/>
        </w:rPr>
      </w:pPr>
      <w:bookmarkStart w:id="90" w:name="_Toc52892478"/>
      <w:bookmarkStart w:id="91" w:name="_Toc54635272"/>
      <w:r>
        <w:t>2.2.2.</w:t>
      </w:r>
      <w:r>
        <w:tab/>
      </w:r>
      <w:r>
        <w:rPr>
          <w:noProof/>
        </w:rPr>
        <w:t>Informații privind riscurile identificate și sistemul (sistemele) de control intern instituit(e) pentru atenuarea lor</w:t>
      </w:r>
      <w:bookmarkEnd w:id="88"/>
      <w:bookmarkEnd w:id="89"/>
      <w:bookmarkEnd w:id="90"/>
      <w:bookmarkEnd w:id="91"/>
    </w:p>
    <w:p>
      <w:pPr>
        <w:pStyle w:val="Text1"/>
        <w:pBdr>
          <w:top w:val="single" w:sz="4" w:space="1" w:color="auto"/>
          <w:left w:val="single" w:sz="4" w:space="4" w:color="auto"/>
          <w:bottom w:val="single" w:sz="4" w:space="1" w:color="auto"/>
          <w:right w:val="single" w:sz="4" w:space="4" w:color="auto"/>
        </w:pBdr>
      </w:pPr>
      <w:bookmarkStart w:id="92" w:name="_Toc514938681"/>
      <w:bookmarkStart w:id="93" w:name="_Toc520485440"/>
      <w:r>
        <w:t>În ceea ce privește utilizarea conform legii, economică, eficientă și eficace a creditelor care rezultă din acțiunile ce urmează să fie efectuate de către AEM și ECHA în contextul prezentei propuneri, prezenta inițiativă nu generează noi riscuri semnificative care nu ar fi acoperite de un cadru de control intern existent. Acțiunile care trebuie să fie întreprinse în contextul prezentei propuneri vor începe în 2021 și vor continua pe tot parcursul noului cadru financiar multianual (CFM).</w:t>
      </w:r>
    </w:p>
    <w:p>
      <w:pPr>
        <w:pStyle w:val="ManualHeading3"/>
        <w:rPr>
          <w:noProof/>
        </w:rPr>
      </w:pPr>
      <w:bookmarkStart w:id="94" w:name="_Toc52892479"/>
      <w:bookmarkStart w:id="95" w:name="_Toc54635273"/>
      <w:r>
        <w:t>2.2.3.</w:t>
      </w:r>
      <w:r>
        <w:tab/>
      </w:r>
      <w:r>
        <w:rPr>
          <w:noProof/>
        </w:rPr>
        <w:t>Estimarea și justificarea raportului cost-eficacitate al controalelor (raportul dintre costurile controalelor și valoarea fondurilor aferente gestionate) și evaluarea nivelurilor preconizate ale riscurilor de eroare (la plată și la închidere)</w:t>
      </w:r>
      <w:bookmarkEnd w:id="92"/>
      <w:bookmarkEnd w:id="93"/>
      <w:bookmarkEnd w:id="94"/>
      <w:bookmarkEnd w:id="95"/>
      <w:r>
        <w:rPr>
          <w:noProof/>
        </w:rPr>
        <w:t xml:space="preserve"> </w:t>
      </w:r>
    </w:p>
    <w:p>
      <w:pPr>
        <w:pStyle w:val="Text1"/>
        <w:pBdr>
          <w:top w:val="single" w:sz="4" w:space="1" w:color="auto"/>
          <w:left w:val="single" w:sz="4" w:space="4" w:color="auto"/>
          <w:bottom w:val="single" w:sz="4" w:space="1" w:color="auto"/>
          <w:right w:val="single" w:sz="4" w:space="4" w:color="auto"/>
        </w:pBdr>
      </w:pPr>
      <w:bookmarkStart w:id="96" w:name="_Toc514938682"/>
      <w:r>
        <w:t>Sistemele de gestionare și control sunt prevăzute în regulamentele care guvernează în prezent funcționarea AEM și ECHA. Aceste organisme colaborează îndeaproape cu Serviciul de Audit Intern al Comisiei pentru a se asigura că sunt aplicate normele corespunzătoare în toate domeniile cadrului de control intern.</w:t>
      </w:r>
    </w:p>
    <w:p>
      <w:pPr>
        <w:pStyle w:val="Text1"/>
        <w:pBdr>
          <w:top w:val="single" w:sz="4" w:space="1" w:color="auto"/>
          <w:left w:val="single" w:sz="4" w:space="4" w:color="auto"/>
          <w:bottom w:val="single" w:sz="4" w:space="1" w:color="auto"/>
          <w:right w:val="single" w:sz="4" w:space="4" w:color="auto"/>
        </w:pBdr>
      </w:pPr>
      <w:r>
        <w:t>În fiecare an, Parlamentul European, la recomandarea Consiliului, aprobă atât pentru AEM cât și pentru ECHA descărcarea de gestiune pentru execuția bugetului.</w:t>
      </w:r>
    </w:p>
    <w:p>
      <w:pPr>
        <w:pStyle w:val="ManualHeading2"/>
        <w:rPr>
          <w:bCs/>
          <w:noProof/>
          <w:szCs w:val="24"/>
        </w:rPr>
      </w:pPr>
      <w:bookmarkStart w:id="97" w:name="_Toc520485441"/>
      <w:bookmarkStart w:id="98" w:name="_Toc52892480"/>
      <w:bookmarkStart w:id="99" w:name="_Toc54635274"/>
      <w:r>
        <w:t>2.3.</w:t>
      </w:r>
      <w:r>
        <w:tab/>
      </w:r>
      <w:r>
        <w:rPr>
          <w:noProof/>
        </w:rPr>
        <w:t>Măsuri de prevenire a fraudelor și a neregulilor</w:t>
      </w:r>
      <w:bookmarkEnd w:id="96"/>
      <w:bookmarkEnd w:id="97"/>
      <w:bookmarkEnd w:id="98"/>
      <w:bookmarkEnd w:id="99"/>
      <w:r>
        <w:rPr>
          <w:noProof/>
        </w:rPr>
        <w:t xml:space="preserve"> </w:t>
      </w:r>
    </w:p>
    <w:p>
      <w:pPr>
        <w:pStyle w:val="Text1"/>
        <w:rPr>
          <w:i/>
          <w:noProof/>
          <w:sz w:val="20"/>
        </w:rPr>
      </w:pPr>
      <w:r>
        <w:rPr>
          <w:i/>
          <w:noProof/>
          <w:sz w:val="20"/>
        </w:rPr>
        <w:t>A se preciza măsurile de prevenire și de protecție existente sau preconizate, de exemplu din strategia antifraudă.</w:t>
      </w:r>
    </w:p>
    <w:p>
      <w:pPr>
        <w:pStyle w:val="Text1"/>
        <w:pBdr>
          <w:top w:val="single" w:sz="4" w:space="1" w:color="auto"/>
          <w:left w:val="single" w:sz="4" w:space="4" w:color="auto"/>
          <w:bottom w:val="single" w:sz="4" w:space="1" w:color="auto"/>
          <w:right w:val="single" w:sz="4" w:space="4" w:color="auto"/>
        </w:pBdr>
        <w:rPr>
          <w:noProof/>
          <w:color w:val="0000FF"/>
        </w:rPr>
      </w:pPr>
      <w:bookmarkStart w:id="100" w:name="_Toc514938683"/>
      <w:bookmarkStart w:id="101" w:name="_Toc520485442"/>
      <w:r>
        <w:t>În scopul combaterii fraudei, a corupției și a altor ilegalități, prevederile Regulamentului (UE, Euratom) nr. 883/2013 al Parlamentului European și al Consiliului din 11 septembrie 2013 privind investigațiile efectuate de Oficiul European de Luptă Antifraudă (OLAF) se aplică AEM și ECHA fără nicio restricție. AEM și ECHA dispun de o strategie antifraudă specifică și de un plan de acțiune aferent. În plus, regulamentele de instituire a AEM și ECHA stabilesc dispozițiile privind execuția și controlul bugetelor AEM și ECHA și normele financiare aplicabile, inclusiv cele care vizează prevenirea fraudelor și a neregulilor.</w:t>
      </w:r>
    </w:p>
    <w:p>
      <w:pPr>
        <w:pStyle w:val="ManualHeading1"/>
        <w:rPr>
          <w:bCs/>
          <w:noProof/>
          <w:szCs w:val="24"/>
        </w:rPr>
      </w:pPr>
      <w:bookmarkStart w:id="102" w:name="_Toc52892481"/>
      <w:bookmarkStart w:id="103" w:name="_Toc54635275"/>
      <w:r>
        <w:t>3.</w:t>
      </w:r>
      <w:r>
        <w:tab/>
      </w:r>
      <w:r>
        <w:rPr>
          <w:noProof/>
        </w:rPr>
        <w:t>IMPACTUL FINANCIAR ESTIMAT AL PROPUNERII/INIȚIATIVEI</w:t>
      </w:r>
      <w:bookmarkEnd w:id="100"/>
      <w:bookmarkEnd w:id="101"/>
      <w:r>
        <w:rPr>
          <w:rStyle w:val="FootnoteReference"/>
          <w:noProof/>
        </w:rPr>
        <w:footnoteReference w:id="39"/>
      </w:r>
      <w:bookmarkEnd w:id="102"/>
      <w:bookmarkEnd w:id="103"/>
      <w:r>
        <w:rPr>
          <w:noProof/>
        </w:rPr>
        <w:t xml:space="preserve"> </w:t>
      </w:r>
    </w:p>
    <w:p>
      <w:pPr>
        <w:pStyle w:val="ManualHeading2"/>
        <w:rPr>
          <w:bCs/>
          <w:noProof/>
          <w:szCs w:val="24"/>
        </w:rPr>
      </w:pPr>
      <w:bookmarkStart w:id="104" w:name="_Toc514938684"/>
      <w:bookmarkStart w:id="105" w:name="_Toc520485443"/>
      <w:bookmarkStart w:id="106" w:name="_Toc52892482"/>
      <w:bookmarkStart w:id="107" w:name="_Toc54635276"/>
      <w:r>
        <w:t>3.1.</w:t>
      </w:r>
      <w:r>
        <w:tab/>
      </w:r>
      <w:r>
        <w:rPr>
          <w:noProof/>
        </w:rPr>
        <w:t>Rubrica (rubricile) din cadrul financiar multianual și linia (liniile) bugetară (bugetare) de cheltuieli afectată (afectate)</w:t>
      </w:r>
      <w:bookmarkEnd w:id="104"/>
      <w:bookmarkEnd w:id="105"/>
      <w:bookmarkEnd w:id="106"/>
      <w:bookmarkEnd w:id="107"/>
      <w:r>
        <w:rPr>
          <w:noProof/>
        </w:rPr>
        <w:t xml:space="preserve"> </w:t>
      </w:r>
    </w:p>
    <w:p>
      <w:pPr>
        <w:pStyle w:val="ListBullet1"/>
        <w:rPr>
          <w:noProof/>
        </w:rPr>
      </w:pPr>
      <w:r>
        <w:rPr>
          <w:noProof/>
        </w:rPr>
        <w:t xml:space="preserve">Linii bugetare existente </w:t>
      </w:r>
    </w:p>
    <w:p>
      <w:pPr>
        <w:pStyle w:val="Text1"/>
        <w:rPr>
          <w:noProof/>
        </w:rPr>
      </w:pPr>
      <w:r>
        <w:rPr>
          <w:noProof/>
          <w:u w:val="single"/>
        </w:rPr>
        <w:t>În ordinea</w:t>
      </w:r>
      <w:r>
        <w:rPr>
          <w:noProof/>
        </w:rPr>
        <w:t xml:space="preserve"> rubricilor din cadrul financiar multianual și a liniilor bugetare.</w:t>
      </w:r>
    </w:p>
    <w:tbl>
      <w:tblPr>
        <w:tblW w:w="108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412"/>
        <w:gridCol w:w="1080"/>
        <w:gridCol w:w="904"/>
        <w:gridCol w:w="993"/>
        <w:gridCol w:w="992"/>
        <w:gridCol w:w="1357"/>
        <w:gridCol w:w="26"/>
      </w:tblGrid>
      <w:tr>
        <w:tc>
          <w:tcPr>
            <w:tcW w:w="1080" w:type="dxa"/>
            <w:vMerge w:val="restart"/>
            <w:vAlign w:val="center"/>
          </w:tcPr>
          <w:p>
            <w:pPr>
              <w:spacing w:before="60" w:after="60"/>
              <w:jc w:val="center"/>
              <w:rPr>
                <w:noProof/>
                <w:sz w:val="18"/>
              </w:rPr>
            </w:pPr>
            <w:r>
              <w:rPr>
                <w:noProof/>
                <w:sz w:val="18"/>
              </w:rPr>
              <w:t>Rubrica din cadrul financiar multianual</w:t>
            </w:r>
          </w:p>
        </w:tc>
        <w:tc>
          <w:tcPr>
            <w:tcW w:w="4412" w:type="dxa"/>
            <w:vAlign w:val="center"/>
          </w:tcPr>
          <w:p>
            <w:pPr>
              <w:spacing w:before="60" w:after="60"/>
              <w:jc w:val="center"/>
              <w:rPr>
                <w:noProof/>
              </w:rPr>
            </w:pPr>
            <w:r>
              <w:rPr>
                <w:noProof/>
                <w:sz w:val="20"/>
              </w:rPr>
              <w:t>Linia bugetară</w:t>
            </w:r>
          </w:p>
        </w:tc>
        <w:tc>
          <w:tcPr>
            <w:tcW w:w="1080" w:type="dxa"/>
            <w:vAlign w:val="center"/>
          </w:tcPr>
          <w:p>
            <w:pPr>
              <w:spacing w:before="60" w:after="60"/>
              <w:jc w:val="center"/>
              <w:rPr>
                <w:noProof/>
              </w:rPr>
            </w:pPr>
            <w:r>
              <w:rPr>
                <w:noProof/>
                <w:sz w:val="18"/>
              </w:rPr>
              <w:t xml:space="preserve">Tipul de </w:t>
            </w:r>
            <w:r>
              <w:rPr>
                <w:noProof/>
              </w:rPr>
              <w:br/>
            </w:r>
            <w:r>
              <w:rPr>
                <w:noProof/>
                <w:sz w:val="18"/>
              </w:rPr>
              <w:t>cheltuieli</w:t>
            </w:r>
          </w:p>
        </w:tc>
        <w:tc>
          <w:tcPr>
            <w:tcW w:w="4272" w:type="dxa"/>
            <w:gridSpan w:val="5"/>
            <w:vAlign w:val="center"/>
          </w:tcPr>
          <w:p>
            <w:pPr>
              <w:spacing w:before="60" w:after="60"/>
              <w:jc w:val="center"/>
              <w:rPr>
                <w:noProof/>
              </w:rPr>
            </w:pPr>
            <w:r>
              <w:rPr>
                <w:noProof/>
                <w:sz w:val="20"/>
              </w:rPr>
              <w:t xml:space="preserve">Contribuție </w:t>
            </w:r>
          </w:p>
        </w:tc>
      </w:tr>
      <w:tr>
        <w:trPr>
          <w:gridAfter w:val="1"/>
          <w:wAfter w:w="26" w:type="dxa"/>
        </w:trPr>
        <w:tc>
          <w:tcPr>
            <w:tcW w:w="1080" w:type="dxa"/>
            <w:vMerge/>
            <w:vAlign w:val="center"/>
          </w:tcPr>
          <w:p>
            <w:pPr>
              <w:rPr>
                <w:noProof/>
                <w:sz w:val="18"/>
              </w:rPr>
            </w:pPr>
          </w:p>
        </w:tc>
        <w:tc>
          <w:tcPr>
            <w:tcW w:w="4412" w:type="dxa"/>
            <w:vAlign w:val="center"/>
          </w:tcPr>
          <w:p>
            <w:pPr>
              <w:rPr>
                <w:noProof/>
              </w:rPr>
            </w:pPr>
            <w:r>
              <w:rPr>
                <w:noProof/>
                <w:sz w:val="20"/>
              </w:rPr>
              <w:t xml:space="preserve">Numărul </w:t>
            </w:r>
            <w:r>
              <w:rPr>
                <w:noProof/>
              </w:rPr>
              <w:t xml:space="preserve"> </w:t>
            </w:r>
            <w:r>
              <w:rPr>
                <w:noProof/>
              </w:rPr>
              <w:br/>
            </w:r>
          </w:p>
        </w:tc>
        <w:tc>
          <w:tcPr>
            <w:tcW w:w="1080" w:type="dxa"/>
            <w:vAlign w:val="center"/>
          </w:tcPr>
          <w:p>
            <w:pPr>
              <w:jc w:val="center"/>
              <w:rPr>
                <w:noProof/>
              </w:rPr>
            </w:pPr>
            <w:r>
              <w:rPr>
                <w:noProof/>
                <w:sz w:val="18"/>
              </w:rPr>
              <w:t>Dif./Nedif.</w:t>
            </w:r>
            <w:r>
              <w:rPr>
                <w:rStyle w:val="FootnoteReference"/>
                <w:noProof/>
                <w:sz w:val="18"/>
              </w:rPr>
              <w:footnoteReference w:id="40"/>
            </w:r>
            <w:r>
              <w:rPr>
                <w:noProof/>
              </w:rPr>
              <w:t>.</w:t>
            </w:r>
          </w:p>
        </w:tc>
        <w:tc>
          <w:tcPr>
            <w:tcW w:w="904" w:type="dxa"/>
            <w:vAlign w:val="center"/>
          </w:tcPr>
          <w:p>
            <w:pPr>
              <w:jc w:val="center"/>
              <w:rPr>
                <w:noProof/>
              </w:rPr>
            </w:pPr>
            <w:r>
              <w:rPr>
                <w:noProof/>
                <w:sz w:val="18"/>
              </w:rPr>
              <w:t>din partea țărilor AELS</w:t>
            </w:r>
            <w:r>
              <w:rPr>
                <w:rStyle w:val="FootnoteReference"/>
                <w:noProof/>
                <w:sz w:val="18"/>
              </w:rPr>
              <w:footnoteReference w:id="41"/>
            </w:r>
          </w:p>
        </w:tc>
        <w:tc>
          <w:tcPr>
            <w:tcW w:w="993" w:type="dxa"/>
            <w:vAlign w:val="center"/>
          </w:tcPr>
          <w:p>
            <w:pPr>
              <w:jc w:val="center"/>
              <w:rPr>
                <w:noProof/>
                <w:sz w:val="18"/>
              </w:rPr>
            </w:pPr>
            <w:r>
              <w:rPr>
                <w:noProof/>
                <w:sz w:val="18"/>
              </w:rPr>
              <w:t>din partea țărilor candidate</w:t>
            </w:r>
            <w:r>
              <w:rPr>
                <w:rStyle w:val="FootnoteReference"/>
                <w:noProof/>
                <w:sz w:val="18"/>
              </w:rPr>
              <w:footnoteReference w:id="42"/>
            </w:r>
          </w:p>
        </w:tc>
        <w:tc>
          <w:tcPr>
            <w:tcW w:w="992" w:type="dxa"/>
            <w:vAlign w:val="center"/>
          </w:tcPr>
          <w:p>
            <w:pPr>
              <w:jc w:val="center"/>
              <w:rPr>
                <w:noProof/>
                <w:sz w:val="18"/>
              </w:rPr>
            </w:pPr>
            <w:r>
              <w:rPr>
                <w:noProof/>
                <w:sz w:val="18"/>
              </w:rPr>
              <w:t>din partea țărilor terțe</w:t>
            </w:r>
          </w:p>
        </w:tc>
        <w:tc>
          <w:tcPr>
            <w:tcW w:w="1357" w:type="dxa"/>
            <w:vAlign w:val="center"/>
          </w:tcPr>
          <w:p>
            <w:pPr>
              <w:jc w:val="center"/>
              <w:rPr>
                <w:noProof/>
                <w:sz w:val="16"/>
                <w:szCs w:val="16"/>
              </w:rPr>
            </w:pPr>
            <w:r>
              <w:rPr>
                <w:noProof/>
                <w:sz w:val="16"/>
                <w:szCs w:val="16"/>
              </w:rPr>
              <w:t xml:space="preserve">în sensul articolului 21 alineatul (2) litera (b) din Regulamentul financiar </w:t>
            </w:r>
          </w:p>
        </w:tc>
      </w:tr>
      <w:tr>
        <w:trPr>
          <w:gridAfter w:val="1"/>
          <w:wAfter w:w="26" w:type="dxa"/>
        </w:trPr>
        <w:tc>
          <w:tcPr>
            <w:tcW w:w="1080" w:type="dxa"/>
            <w:vAlign w:val="center"/>
          </w:tcPr>
          <w:p>
            <w:pPr>
              <w:jc w:val="center"/>
              <w:rPr>
                <w:noProof/>
                <w:color w:val="0000FF"/>
              </w:rPr>
            </w:pPr>
            <w:r>
              <w:rPr>
                <w:noProof/>
                <w:color w:val="0000FF"/>
              </w:rPr>
              <w:t>3</w:t>
            </w:r>
          </w:p>
        </w:tc>
        <w:tc>
          <w:tcPr>
            <w:tcW w:w="4412" w:type="dxa"/>
            <w:vAlign w:val="center"/>
          </w:tcPr>
          <w:p>
            <w:pPr>
              <w:spacing w:before="60"/>
              <w:rPr>
                <w:noProof/>
                <w:color w:val="0000FF"/>
              </w:rPr>
            </w:pPr>
            <w:r>
              <w:rPr>
                <w:noProof/>
                <w:color w:val="0000FF"/>
              </w:rPr>
              <w:t>09.02.01 Natura și biodiversitatea</w:t>
            </w:r>
          </w:p>
        </w:tc>
        <w:tc>
          <w:tcPr>
            <w:tcW w:w="1080" w:type="dxa"/>
            <w:vAlign w:val="center"/>
          </w:tcPr>
          <w:p>
            <w:pPr>
              <w:jc w:val="center"/>
              <w:rPr>
                <w:noProof/>
                <w:color w:val="0000FF"/>
                <w:sz w:val="18"/>
              </w:rPr>
            </w:pPr>
            <w:r>
              <w:rPr>
                <w:noProof/>
                <w:color w:val="0000FF"/>
                <w:sz w:val="18"/>
              </w:rPr>
              <w:t>Dif.</w:t>
            </w:r>
          </w:p>
        </w:tc>
        <w:tc>
          <w:tcPr>
            <w:tcW w:w="904" w:type="dxa"/>
            <w:vAlign w:val="center"/>
          </w:tcPr>
          <w:p>
            <w:pPr>
              <w:jc w:val="center"/>
              <w:rPr>
                <w:noProof/>
                <w:color w:val="0000FF"/>
                <w:sz w:val="20"/>
              </w:rPr>
            </w:pPr>
            <w:r>
              <w:rPr>
                <w:noProof/>
                <w:color w:val="0000FF"/>
                <w:sz w:val="20"/>
              </w:rPr>
              <w:t>NU</w:t>
            </w:r>
          </w:p>
        </w:tc>
        <w:tc>
          <w:tcPr>
            <w:tcW w:w="993" w:type="dxa"/>
            <w:vAlign w:val="center"/>
          </w:tcPr>
          <w:p>
            <w:pPr>
              <w:jc w:val="center"/>
              <w:rPr>
                <w:noProof/>
                <w:color w:val="0000FF"/>
                <w:sz w:val="20"/>
              </w:rPr>
            </w:pPr>
            <w:r>
              <w:rPr>
                <w:noProof/>
                <w:color w:val="0000FF"/>
                <w:sz w:val="20"/>
              </w:rPr>
              <w:t>NU</w:t>
            </w:r>
          </w:p>
        </w:tc>
        <w:tc>
          <w:tcPr>
            <w:tcW w:w="992" w:type="dxa"/>
            <w:vAlign w:val="center"/>
          </w:tcPr>
          <w:p>
            <w:pPr>
              <w:jc w:val="center"/>
              <w:rPr>
                <w:noProof/>
                <w:color w:val="0000FF"/>
                <w:sz w:val="20"/>
              </w:rPr>
            </w:pPr>
            <w:r>
              <w:rPr>
                <w:noProof/>
                <w:color w:val="0000FF"/>
                <w:sz w:val="20"/>
              </w:rPr>
              <w:t>NU</w:t>
            </w:r>
          </w:p>
        </w:tc>
        <w:tc>
          <w:tcPr>
            <w:tcW w:w="1357" w:type="dxa"/>
            <w:vAlign w:val="center"/>
          </w:tcPr>
          <w:p>
            <w:pPr>
              <w:jc w:val="center"/>
              <w:rPr>
                <w:noProof/>
                <w:color w:val="0000FF"/>
                <w:sz w:val="20"/>
              </w:rPr>
            </w:pPr>
            <w:r>
              <w:rPr>
                <w:noProof/>
                <w:color w:val="0000FF"/>
                <w:sz w:val="20"/>
              </w:rPr>
              <w:t>NU</w:t>
            </w:r>
          </w:p>
        </w:tc>
      </w:tr>
      <w:tr>
        <w:trPr>
          <w:gridAfter w:val="1"/>
          <w:wAfter w:w="26" w:type="dxa"/>
        </w:trPr>
        <w:tc>
          <w:tcPr>
            <w:tcW w:w="1080" w:type="dxa"/>
            <w:vAlign w:val="center"/>
          </w:tcPr>
          <w:p>
            <w:pPr>
              <w:jc w:val="center"/>
              <w:rPr>
                <w:noProof/>
                <w:color w:val="0000FF"/>
              </w:rPr>
            </w:pPr>
            <w:r>
              <w:rPr>
                <w:noProof/>
                <w:color w:val="0000FF"/>
              </w:rPr>
              <w:t>3</w:t>
            </w:r>
          </w:p>
        </w:tc>
        <w:tc>
          <w:tcPr>
            <w:tcW w:w="4412" w:type="dxa"/>
            <w:vAlign w:val="center"/>
          </w:tcPr>
          <w:p>
            <w:pPr>
              <w:spacing w:before="60"/>
              <w:rPr>
                <w:noProof/>
                <w:color w:val="0000FF"/>
              </w:rPr>
            </w:pPr>
            <w:r>
              <w:rPr>
                <w:noProof/>
                <w:color w:val="0000FF"/>
              </w:rPr>
              <w:t>09.02.02 Economia circulară și calitatea vieții</w:t>
            </w:r>
          </w:p>
        </w:tc>
        <w:tc>
          <w:tcPr>
            <w:tcW w:w="1080" w:type="dxa"/>
            <w:vAlign w:val="center"/>
          </w:tcPr>
          <w:p>
            <w:pPr>
              <w:jc w:val="center"/>
              <w:rPr>
                <w:noProof/>
                <w:color w:val="0000FF"/>
                <w:sz w:val="18"/>
              </w:rPr>
            </w:pPr>
            <w:r>
              <w:rPr>
                <w:noProof/>
                <w:color w:val="0000FF"/>
                <w:sz w:val="18"/>
              </w:rPr>
              <w:t>Dif.</w:t>
            </w:r>
          </w:p>
        </w:tc>
        <w:tc>
          <w:tcPr>
            <w:tcW w:w="904" w:type="dxa"/>
            <w:vAlign w:val="center"/>
          </w:tcPr>
          <w:p>
            <w:pPr>
              <w:jc w:val="center"/>
              <w:rPr>
                <w:noProof/>
                <w:color w:val="0000FF"/>
                <w:sz w:val="20"/>
              </w:rPr>
            </w:pPr>
            <w:r>
              <w:rPr>
                <w:noProof/>
                <w:color w:val="0000FF"/>
                <w:sz w:val="20"/>
              </w:rPr>
              <w:t>NU</w:t>
            </w:r>
          </w:p>
        </w:tc>
        <w:tc>
          <w:tcPr>
            <w:tcW w:w="993" w:type="dxa"/>
            <w:vAlign w:val="center"/>
          </w:tcPr>
          <w:p>
            <w:pPr>
              <w:jc w:val="center"/>
              <w:rPr>
                <w:noProof/>
                <w:color w:val="0000FF"/>
                <w:sz w:val="20"/>
              </w:rPr>
            </w:pPr>
            <w:r>
              <w:rPr>
                <w:noProof/>
                <w:color w:val="0000FF"/>
                <w:sz w:val="20"/>
              </w:rPr>
              <w:t>NU</w:t>
            </w:r>
          </w:p>
        </w:tc>
        <w:tc>
          <w:tcPr>
            <w:tcW w:w="992" w:type="dxa"/>
            <w:vAlign w:val="center"/>
          </w:tcPr>
          <w:p>
            <w:pPr>
              <w:jc w:val="center"/>
              <w:rPr>
                <w:noProof/>
                <w:color w:val="0000FF"/>
                <w:sz w:val="20"/>
              </w:rPr>
            </w:pPr>
            <w:r>
              <w:rPr>
                <w:noProof/>
                <w:color w:val="0000FF"/>
                <w:sz w:val="20"/>
              </w:rPr>
              <w:t>NU</w:t>
            </w:r>
          </w:p>
        </w:tc>
        <w:tc>
          <w:tcPr>
            <w:tcW w:w="1357" w:type="dxa"/>
            <w:vAlign w:val="center"/>
          </w:tcPr>
          <w:p>
            <w:pPr>
              <w:jc w:val="center"/>
              <w:rPr>
                <w:noProof/>
                <w:color w:val="0000FF"/>
                <w:sz w:val="20"/>
              </w:rPr>
            </w:pPr>
            <w:r>
              <w:rPr>
                <w:noProof/>
                <w:color w:val="0000FF"/>
                <w:sz w:val="20"/>
              </w:rPr>
              <w:t>NU</w:t>
            </w:r>
          </w:p>
        </w:tc>
      </w:tr>
      <w:tr>
        <w:trPr>
          <w:gridAfter w:val="1"/>
          <w:wAfter w:w="26" w:type="dxa"/>
        </w:trPr>
        <w:tc>
          <w:tcPr>
            <w:tcW w:w="1080" w:type="dxa"/>
            <w:vAlign w:val="center"/>
          </w:tcPr>
          <w:p>
            <w:pPr>
              <w:jc w:val="center"/>
              <w:rPr>
                <w:noProof/>
                <w:color w:val="0000FF"/>
              </w:rPr>
            </w:pPr>
            <w:r>
              <w:rPr>
                <w:noProof/>
                <w:color w:val="0000FF"/>
              </w:rPr>
              <w:t>3</w:t>
            </w:r>
          </w:p>
        </w:tc>
        <w:tc>
          <w:tcPr>
            <w:tcW w:w="4412" w:type="dxa"/>
            <w:vAlign w:val="center"/>
          </w:tcPr>
          <w:p>
            <w:pPr>
              <w:spacing w:before="60"/>
              <w:rPr>
                <w:noProof/>
                <w:color w:val="0000FF"/>
              </w:rPr>
            </w:pPr>
            <w:r>
              <w:rPr>
                <w:noProof/>
                <w:color w:val="0000FF"/>
              </w:rPr>
              <w:t>09.02.03 Atenuarea schimbărilor climatice și adaptarea la acestea</w:t>
            </w:r>
          </w:p>
        </w:tc>
        <w:tc>
          <w:tcPr>
            <w:tcW w:w="1080" w:type="dxa"/>
            <w:vAlign w:val="center"/>
          </w:tcPr>
          <w:p>
            <w:pPr>
              <w:jc w:val="center"/>
              <w:rPr>
                <w:noProof/>
                <w:color w:val="0000FF"/>
                <w:sz w:val="18"/>
              </w:rPr>
            </w:pPr>
            <w:r>
              <w:rPr>
                <w:noProof/>
                <w:color w:val="0000FF"/>
                <w:sz w:val="18"/>
              </w:rPr>
              <w:t>Dif.</w:t>
            </w:r>
          </w:p>
        </w:tc>
        <w:tc>
          <w:tcPr>
            <w:tcW w:w="904" w:type="dxa"/>
            <w:vAlign w:val="center"/>
          </w:tcPr>
          <w:p>
            <w:pPr>
              <w:jc w:val="center"/>
              <w:rPr>
                <w:noProof/>
                <w:color w:val="0000FF"/>
                <w:sz w:val="20"/>
              </w:rPr>
            </w:pPr>
            <w:r>
              <w:rPr>
                <w:noProof/>
                <w:color w:val="0000FF"/>
                <w:sz w:val="20"/>
              </w:rPr>
              <w:t>NU</w:t>
            </w:r>
          </w:p>
        </w:tc>
        <w:tc>
          <w:tcPr>
            <w:tcW w:w="993" w:type="dxa"/>
            <w:vAlign w:val="center"/>
          </w:tcPr>
          <w:p>
            <w:pPr>
              <w:jc w:val="center"/>
              <w:rPr>
                <w:noProof/>
                <w:color w:val="0000FF"/>
                <w:sz w:val="20"/>
              </w:rPr>
            </w:pPr>
            <w:r>
              <w:rPr>
                <w:noProof/>
                <w:color w:val="0000FF"/>
                <w:sz w:val="20"/>
              </w:rPr>
              <w:t>NU</w:t>
            </w:r>
          </w:p>
        </w:tc>
        <w:tc>
          <w:tcPr>
            <w:tcW w:w="992" w:type="dxa"/>
            <w:vAlign w:val="center"/>
          </w:tcPr>
          <w:p>
            <w:pPr>
              <w:jc w:val="center"/>
              <w:rPr>
                <w:noProof/>
                <w:color w:val="0000FF"/>
                <w:sz w:val="20"/>
              </w:rPr>
            </w:pPr>
            <w:r>
              <w:rPr>
                <w:noProof/>
                <w:color w:val="0000FF"/>
                <w:sz w:val="20"/>
              </w:rPr>
              <w:t>NU</w:t>
            </w:r>
          </w:p>
        </w:tc>
        <w:tc>
          <w:tcPr>
            <w:tcW w:w="1357" w:type="dxa"/>
            <w:vAlign w:val="center"/>
          </w:tcPr>
          <w:p>
            <w:pPr>
              <w:jc w:val="center"/>
              <w:rPr>
                <w:noProof/>
                <w:color w:val="0000FF"/>
                <w:sz w:val="20"/>
              </w:rPr>
            </w:pPr>
            <w:r>
              <w:rPr>
                <w:noProof/>
                <w:color w:val="0000FF"/>
                <w:sz w:val="20"/>
              </w:rPr>
              <w:t>NU</w:t>
            </w:r>
          </w:p>
        </w:tc>
      </w:tr>
      <w:tr>
        <w:trPr>
          <w:gridAfter w:val="1"/>
          <w:wAfter w:w="26" w:type="dxa"/>
        </w:trPr>
        <w:tc>
          <w:tcPr>
            <w:tcW w:w="1080" w:type="dxa"/>
            <w:vAlign w:val="center"/>
          </w:tcPr>
          <w:p>
            <w:pPr>
              <w:jc w:val="center"/>
              <w:rPr>
                <w:noProof/>
                <w:color w:val="0000FF"/>
              </w:rPr>
            </w:pPr>
            <w:r>
              <w:rPr>
                <w:noProof/>
                <w:color w:val="0000FF"/>
              </w:rPr>
              <w:t>3</w:t>
            </w:r>
          </w:p>
        </w:tc>
        <w:tc>
          <w:tcPr>
            <w:tcW w:w="4412" w:type="dxa"/>
            <w:vAlign w:val="center"/>
          </w:tcPr>
          <w:p>
            <w:pPr>
              <w:spacing w:before="60"/>
              <w:rPr>
                <w:noProof/>
                <w:color w:val="0000FF"/>
              </w:rPr>
            </w:pPr>
            <w:r>
              <w:rPr>
                <w:noProof/>
                <w:color w:val="0000FF"/>
              </w:rPr>
              <w:t>09.10.02 - Agenția Europeană de Mediu</w:t>
            </w:r>
          </w:p>
        </w:tc>
        <w:tc>
          <w:tcPr>
            <w:tcW w:w="1080" w:type="dxa"/>
            <w:vAlign w:val="center"/>
          </w:tcPr>
          <w:p>
            <w:pPr>
              <w:jc w:val="center"/>
              <w:rPr>
                <w:noProof/>
                <w:color w:val="0000FF"/>
                <w:sz w:val="18"/>
              </w:rPr>
            </w:pPr>
            <w:r>
              <w:rPr>
                <w:noProof/>
                <w:color w:val="0000FF"/>
                <w:sz w:val="18"/>
              </w:rPr>
              <w:t>Dif.</w:t>
            </w:r>
          </w:p>
        </w:tc>
        <w:tc>
          <w:tcPr>
            <w:tcW w:w="904" w:type="dxa"/>
            <w:vAlign w:val="center"/>
          </w:tcPr>
          <w:p>
            <w:pPr>
              <w:jc w:val="center"/>
              <w:rPr>
                <w:noProof/>
                <w:color w:val="0000FF"/>
                <w:sz w:val="20"/>
              </w:rPr>
            </w:pPr>
            <w:r>
              <w:rPr>
                <w:noProof/>
                <w:color w:val="0000FF"/>
                <w:sz w:val="20"/>
              </w:rPr>
              <w:t>NU</w:t>
            </w:r>
          </w:p>
        </w:tc>
        <w:tc>
          <w:tcPr>
            <w:tcW w:w="993" w:type="dxa"/>
            <w:vAlign w:val="center"/>
          </w:tcPr>
          <w:p>
            <w:pPr>
              <w:jc w:val="center"/>
              <w:rPr>
                <w:noProof/>
                <w:color w:val="0000FF"/>
                <w:sz w:val="20"/>
              </w:rPr>
            </w:pPr>
            <w:r>
              <w:rPr>
                <w:noProof/>
                <w:color w:val="0000FF"/>
                <w:sz w:val="20"/>
              </w:rPr>
              <w:t>NU</w:t>
            </w:r>
          </w:p>
        </w:tc>
        <w:tc>
          <w:tcPr>
            <w:tcW w:w="992" w:type="dxa"/>
            <w:vAlign w:val="center"/>
          </w:tcPr>
          <w:p>
            <w:pPr>
              <w:jc w:val="center"/>
              <w:rPr>
                <w:noProof/>
                <w:color w:val="0000FF"/>
                <w:sz w:val="20"/>
              </w:rPr>
            </w:pPr>
            <w:r>
              <w:rPr>
                <w:noProof/>
                <w:color w:val="0000FF"/>
                <w:sz w:val="20"/>
              </w:rPr>
              <w:t>NU</w:t>
            </w:r>
          </w:p>
        </w:tc>
        <w:tc>
          <w:tcPr>
            <w:tcW w:w="1357" w:type="dxa"/>
            <w:vAlign w:val="center"/>
          </w:tcPr>
          <w:p>
            <w:pPr>
              <w:jc w:val="center"/>
              <w:rPr>
                <w:noProof/>
                <w:color w:val="0000FF"/>
                <w:sz w:val="20"/>
              </w:rPr>
            </w:pPr>
            <w:r>
              <w:rPr>
                <w:noProof/>
                <w:color w:val="0000FF"/>
                <w:sz w:val="20"/>
              </w:rPr>
              <w:t>NU</w:t>
            </w:r>
          </w:p>
        </w:tc>
      </w:tr>
      <w:tr>
        <w:trPr>
          <w:gridAfter w:val="1"/>
          <w:wAfter w:w="26" w:type="dxa"/>
        </w:trPr>
        <w:tc>
          <w:tcPr>
            <w:tcW w:w="1080" w:type="dxa"/>
            <w:vAlign w:val="center"/>
          </w:tcPr>
          <w:p>
            <w:pPr>
              <w:jc w:val="center"/>
              <w:rPr>
                <w:noProof/>
                <w:color w:val="0000FF"/>
              </w:rPr>
            </w:pPr>
            <w:r>
              <w:rPr>
                <w:noProof/>
                <w:color w:val="0000FF"/>
              </w:rPr>
              <w:t>3</w:t>
            </w:r>
          </w:p>
        </w:tc>
        <w:tc>
          <w:tcPr>
            <w:tcW w:w="4412" w:type="dxa"/>
            <w:vAlign w:val="center"/>
          </w:tcPr>
          <w:p>
            <w:pPr>
              <w:spacing w:before="60"/>
              <w:rPr>
                <w:noProof/>
                <w:color w:val="0000FF"/>
              </w:rPr>
            </w:pPr>
            <w:r>
              <w:rPr>
                <w:noProof/>
                <w:color w:val="0000FF"/>
              </w:rPr>
              <w:t>09.10.01 – Agenția Europeană pentru Produse Chimice</w:t>
            </w:r>
          </w:p>
        </w:tc>
        <w:tc>
          <w:tcPr>
            <w:tcW w:w="1080" w:type="dxa"/>
            <w:vAlign w:val="center"/>
          </w:tcPr>
          <w:p>
            <w:pPr>
              <w:jc w:val="center"/>
              <w:rPr>
                <w:noProof/>
                <w:color w:val="0000FF"/>
                <w:sz w:val="18"/>
              </w:rPr>
            </w:pPr>
            <w:r>
              <w:rPr>
                <w:noProof/>
                <w:color w:val="0000FF"/>
                <w:sz w:val="18"/>
              </w:rPr>
              <w:t>Dif.</w:t>
            </w:r>
          </w:p>
        </w:tc>
        <w:tc>
          <w:tcPr>
            <w:tcW w:w="904" w:type="dxa"/>
            <w:vAlign w:val="center"/>
          </w:tcPr>
          <w:p>
            <w:pPr>
              <w:jc w:val="center"/>
              <w:rPr>
                <w:noProof/>
                <w:color w:val="0000FF"/>
                <w:sz w:val="20"/>
              </w:rPr>
            </w:pPr>
            <w:r>
              <w:rPr>
                <w:noProof/>
                <w:color w:val="0000FF"/>
                <w:sz w:val="20"/>
              </w:rPr>
              <w:t>NU</w:t>
            </w:r>
          </w:p>
        </w:tc>
        <w:tc>
          <w:tcPr>
            <w:tcW w:w="993" w:type="dxa"/>
            <w:vAlign w:val="center"/>
          </w:tcPr>
          <w:p>
            <w:pPr>
              <w:jc w:val="center"/>
              <w:rPr>
                <w:noProof/>
                <w:color w:val="0000FF"/>
                <w:sz w:val="20"/>
              </w:rPr>
            </w:pPr>
            <w:r>
              <w:rPr>
                <w:noProof/>
                <w:color w:val="0000FF"/>
                <w:sz w:val="20"/>
              </w:rPr>
              <w:t>NU</w:t>
            </w:r>
          </w:p>
        </w:tc>
        <w:tc>
          <w:tcPr>
            <w:tcW w:w="992" w:type="dxa"/>
            <w:vAlign w:val="center"/>
          </w:tcPr>
          <w:p>
            <w:pPr>
              <w:jc w:val="center"/>
              <w:rPr>
                <w:noProof/>
                <w:color w:val="0000FF"/>
                <w:sz w:val="20"/>
              </w:rPr>
            </w:pPr>
            <w:r>
              <w:rPr>
                <w:noProof/>
                <w:color w:val="0000FF"/>
                <w:sz w:val="20"/>
              </w:rPr>
              <w:t>NU</w:t>
            </w:r>
          </w:p>
        </w:tc>
        <w:tc>
          <w:tcPr>
            <w:tcW w:w="1357" w:type="dxa"/>
            <w:vAlign w:val="center"/>
          </w:tcPr>
          <w:p>
            <w:pPr>
              <w:jc w:val="center"/>
              <w:rPr>
                <w:noProof/>
                <w:color w:val="0000FF"/>
                <w:sz w:val="20"/>
              </w:rPr>
            </w:pPr>
            <w:r>
              <w:rPr>
                <w:noProof/>
                <w:color w:val="0000FF"/>
                <w:sz w:val="20"/>
              </w:rPr>
              <w:t>NU</w:t>
            </w:r>
          </w:p>
        </w:tc>
      </w:tr>
    </w:tbl>
    <w:p>
      <w:pPr>
        <w:rPr>
          <w:noProof/>
        </w:rPr>
        <w:sectPr>
          <w:pgSz w:w="12240" w:h="15840"/>
          <w:pgMar w:top="794" w:right="907" w:bottom="851" w:left="1361" w:header="510" w:footer="454" w:gutter="0"/>
          <w:cols w:space="720"/>
          <w:docGrid w:linePitch="326"/>
        </w:sectPr>
      </w:pPr>
    </w:p>
    <w:p>
      <w:pPr>
        <w:pStyle w:val="ManualHeading2"/>
        <w:rPr>
          <w:bCs/>
          <w:noProof/>
          <w:szCs w:val="24"/>
        </w:rPr>
      </w:pPr>
      <w:bookmarkStart w:id="108" w:name="_Toc514938685"/>
      <w:bookmarkStart w:id="109" w:name="_Toc520485444"/>
      <w:bookmarkStart w:id="110" w:name="_Toc52892483"/>
      <w:bookmarkStart w:id="111" w:name="_Toc54635277"/>
      <w:r>
        <w:t>3.2.</w:t>
      </w:r>
      <w:r>
        <w:tab/>
      </w:r>
      <w:r>
        <w:rPr>
          <w:noProof/>
        </w:rPr>
        <w:t>Impactul estimat asupra cheltuielilor</w:t>
      </w:r>
      <w:bookmarkEnd w:id="108"/>
      <w:bookmarkEnd w:id="109"/>
      <w:bookmarkEnd w:id="110"/>
      <w:bookmarkEnd w:id="111"/>
      <w:r>
        <w:rPr>
          <w:noProof/>
        </w:rPr>
        <w:t xml:space="preserve"> </w:t>
      </w:r>
    </w:p>
    <w:p>
      <w:pPr>
        <w:pStyle w:val="ManualHeading3"/>
        <w:rPr>
          <w:bCs/>
          <w:noProof/>
          <w:szCs w:val="24"/>
        </w:rPr>
      </w:pPr>
      <w:bookmarkStart w:id="112" w:name="_Toc514938686"/>
      <w:bookmarkStart w:id="113" w:name="_Toc520485445"/>
      <w:bookmarkStart w:id="114" w:name="_Toc52892484"/>
      <w:bookmarkStart w:id="115" w:name="_Toc54635278"/>
      <w:r>
        <w:t>3.2.1.</w:t>
      </w:r>
      <w:r>
        <w:tab/>
      </w:r>
      <w:r>
        <w:rPr>
          <w:noProof/>
        </w:rPr>
        <w:t>Sinteza impactului estimat asupra cheltuielilor</w:t>
      </w:r>
      <w:bookmarkEnd w:id="112"/>
      <w:bookmarkEnd w:id="113"/>
      <w:r>
        <w:rPr>
          <w:rStyle w:val="FootnoteReference"/>
          <w:noProof/>
        </w:rPr>
        <w:footnoteReference w:id="43"/>
      </w:r>
      <w:bookmarkEnd w:id="114"/>
      <w:bookmarkEnd w:id="115"/>
      <w:r>
        <w:rPr>
          <w:noProof/>
        </w:rPr>
        <w:t xml:space="preserve"> </w:t>
      </w:r>
    </w:p>
    <w:p>
      <w:pPr>
        <w:jc w:val="right"/>
        <w:rPr>
          <w:noProof/>
          <w:sz w:val="20"/>
        </w:rPr>
      </w:pPr>
      <w:r>
        <w:rPr>
          <w:noProof/>
          <w:sz w:val="20"/>
        </w:rPr>
        <w:t>milioane EUR (cu trei zecimale)</w:t>
      </w:r>
    </w:p>
    <w:p>
      <w:pPr>
        <w:spacing w:before="0" w:after="200" w:line="276" w:lineRule="auto"/>
        <w:jc w:val="left"/>
        <w:rPr>
          <w:noProof/>
          <w:sz w:val="22"/>
        </w:rPr>
      </w:pPr>
      <w:r>
        <w:rPr>
          <w:noProof/>
          <w:sz w:val="22"/>
        </w:rPr>
        <w:t xml:space="preserve">Se preconizează că Rubrica 3 va menține neutralitatea și nu va fi afectată de aceste propuneri. Resursele necesare pentru AEM și ECHA vor fi deduse din bugetul LIFE potrivit unei împărțiri reprezentând 2/3 din costuri pentru DG Mediu și 1/3 din costuri pentru DG Politici climatice pentru AEM, în timp ce resursele necesare pentru ECHA vor fi acoperite de DG Mediu în totalitate.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Rubrica din cadrul financiar multianual </w:t>
            </w:r>
            <w:r>
              <w:rPr>
                <w:noProof/>
              </w:rPr>
              <w:t xml:space="preserve"> </w:t>
            </w:r>
            <w:r>
              <w:rPr>
                <w:noProof/>
              </w:rPr>
              <w:br/>
            </w:r>
            <w:r>
              <w:rPr>
                <w:b/>
                <w:noProof/>
                <w:sz w:val="22"/>
              </w:rPr>
              <w:t xml:space="preserve"> </w:t>
            </w:r>
          </w:p>
        </w:tc>
        <w:tc>
          <w:tcPr>
            <w:tcW w:w="1080" w:type="dxa"/>
            <w:vAlign w:val="center"/>
          </w:tcPr>
          <w:p>
            <w:pPr>
              <w:spacing w:before="60" w:after="60"/>
              <w:jc w:val="center"/>
              <w:rPr>
                <w:noProof/>
              </w:rPr>
            </w:pPr>
            <w:r>
              <w:rPr>
                <w:noProof/>
                <w:sz w:val="22"/>
              </w:rPr>
              <w:t>Numărul</w:t>
            </w:r>
          </w:p>
        </w:tc>
        <w:tc>
          <w:tcPr>
            <w:tcW w:w="7817" w:type="dxa"/>
            <w:vAlign w:val="center"/>
          </w:tcPr>
          <w:p>
            <w:pPr>
              <w:spacing w:before="60" w:after="60"/>
              <w:rPr>
                <w:noProof/>
              </w:rPr>
            </w:pPr>
            <w:r>
              <w:rPr>
                <w:noProof/>
              </w:rPr>
              <w:t>Rubrica 3: Resurse naturale și mediu</w:t>
            </w:r>
          </w:p>
        </w:tc>
      </w:tr>
    </w:tbl>
    <w:p>
      <w:pPr>
        <w:jc w:val="right"/>
        <w:rPr>
          <w:noProof/>
          <w:sz w:val="16"/>
        </w:rPr>
      </w:pPr>
      <w:r>
        <w:rPr>
          <w:noProof/>
          <w:sz w:val="16"/>
        </w:rPr>
        <w:t>Prețuri constante</w:t>
      </w:r>
    </w:p>
    <w:tbl>
      <w:tblPr>
        <w:tblW w:w="130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2"/>
        <w:gridCol w:w="1418"/>
        <w:gridCol w:w="1134"/>
        <w:gridCol w:w="895"/>
        <w:gridCol w:w="924"/>
        <w:gridCol w:w="924"/>
        <w:gridCol w:w="924"/>
        <w:gridCol w:w="924"/>
        <w:gridCol w:w="924"/>
        <w:gridCol w:w="925"/>
        <w:gridCol w:w="970"/>
      </w:tblGrid>
      <w:tr>
        <w:tc>
          <w:tcPr>
            <w:tcW w:w="3082" w:type="dxa"/>
            <w:vAlign w:val="center"/>
          </w:tcPr>
          <w:p>
            <w:pPr>
              <w:jc w:val="center"/>
              <w:rPr>
                <w:noProof/>
              </w:rPr>
            </w:pPr>
            <w:r>
              <w:rPr>
                <w:noProof/>
                <w:sz w:val="22"/>
              </w:rPr>
              <w:t xml:space="preserve">DG ENV și DG CLIMA: </w:t>
            </w:r>
            <w:r>
              <w:rPr>
                <w:noProof/>
              </w:rPr>
              <w:t>&lt;09.02.01, 09.02.02, 09.0203&gt;</w:t>
            </w:r>
          </w:p>
        </w:tc>
        <w:tc>
          <w:tcPr>
            <w:tcW w:w="1418" w:type="dxa"/>
            <w:vAlign w:val="center"/>
          </w:tcPr>
          <w:p>
            <w:pPr>
              <w:rPr>
                <w:noProof/>
                <w:sz w:val="20"/>
              </w:rPr>
            </w:pPr>
          </w:p>
        </w:tc>
        <w:tc>
          <w:tcPr>
            <w:tcW w:w="1134" w:type="dxa"/>
            <w:vAlign w:val="center"/>
          </w:tcPr>
          <w:p>
            <w:pPr>
              <w:jc w:val="center"/>
              <w:rPr>
                <w:noProof/>
                <w:sz w:val="20"/>
              </w:rPr>
            </w:pPr>
          </w:p>
        </w:tc>
        <w:tc>
          <w:tcPr>
            <w:tcW w:w="895" w:type="dxa"/>
            <w:vAlign w:val="center"/>
          </w:tcPr>
          <w:p>
            <w:pPr>
              <w:jc w:val="center"/>
              <w:rPr>
                <w:noProof/>
                <w:sz w:val="20"/>
              </w:rPr>
            </w:pPr>
            <w:r>
              <w:rPr>
                <w:noProof/>
                <w:sz w:val="20"/>
              </w:rPr>
              <w:t>2021</w:t>
            </w: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5"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TOTAL</w:t>
            </w:r>
          </w:p>
        </w:tc>
      </w:tr>
      <w:tr>
        <w:trPr>
          <w:trHeight w:val="277"/>
        </w:trPr>
        <w:tc>
          <w:tcPr>
            <w:tcW w:w="3082" w:type="dxa"/>
            <w:vMerge w:val="restart"/>
            <w:vAlign w:val="center"/>
          </w:tcPr>
          <w:p>
            <w:pPr>
              <w:rPr>
                <w:noProof/>
                <w:sz w:val="20"/>
              </w:rPr>
            </w:pPr>
            <w:r>
              <w:rPr>
                <w:b/>
                <w:noProof/>
                <w:sz w:val="20"/>
              </w:rPr>
              <w:t xml:space="preserve">Reducere </w:t>
            </w:r>
            <w:r>
              <w:rPr>
                <w:noProof/>
                <w:sz w:val="20"/>
              </w:rPr>
              <w:t>pentru 09.02.01 – DG ENV</w:t>
            </w:r>
          </w:p>
        </w:tc>
        <w:tc>
          <w:tcPr>
            <w:tcW w:w="1418" w:type="dxa"/>
            <w:vAlign w:val="center"/>
          </w:tcPr>
          <w:p>
            <w:pPr>
              <w:spacing w:before="20" w:after="20"/>
              <w:rPr>
                <w:noProof/>
              </w:rPr>
            </w:pPr>
            <w:r>
              <w:rPr>
                <w:noProof/>
                <w:sz w:val="18"/>
              </w:rPr>
              <w:t>Angajamente</w:t>
            </w:r>
          </w:p>
        </w:tc>
        <w:tc>
          <w:tcPr>
            <w:tcW w:w="1134" w:type="dxa"/>
            <w:vAlign w:val="center"/>
          </w:tcPr>
          <w:p>
            <w:pPr>
              <w:spacing w:before="20" w:after="20"/>
              <w:jc w:val="center"/>
              <w:rPr>
                <w:noProof/>
                <w:sz w:val="14"/>
              </w:rPr>
            </w:pPr>
            <w:r>
              <w:rPr>
                <w:noProof/>
                <w:sz w:val="14"/>
              </w:rPr>
              <w:t>(1a)</w:t>
            </w:r>
          </w:p>
        </w:tc>
        <w:tc>
          <w:tcPr>
            <w:tcW w:w="895" w:type="dxa"/>
            <w:vAlign w:val="bottom"/>
          </w:tcPr>
          <w:p>
            <w:pPr>
              <w:spacing w:before="40" w:after="40"/>
              <w:jc w:val="right"/>
              <w:rPr>
                <w:noProof/>
                <w:sz w:val="20"/>
                <w:szCs w:val="20"/>
              </w:rPr>
            </w:pPr>
            <w:r>
              <w:rPr>
                <w:noProof/>
                <w:color w:val="000000"/>
                <w:sz w:val="20"/>
                <w:szCs w:val="20"/>
              </w:rPr>
              <w:t xml:space="preserve">1,385   </w:t>
            </w:r>
          </w:p>
        </w:tc>
        <w:tc>
          <w:tcPr>
            <w:tcW w:w="924" w:type="dxa"/>
            <w:vAlign w:val="bottom"/>
          </w:tcPr>
          <w:p>
            <w:pPr>
              <w:spacing w:before="40" w:after="40"/>
              <w:jc w:val="right"/>
              <w:rPr>
                <w:noProof/>
                <w:sz w:val="20"/>
                <w:szCs w:val="20"/>
                <w:highlight w:val="yellow"/>
              </w:rPr>
            </w:pPr>
            <w:r>
              <w:rPr>
                <w:noProof/>
                <w:color w:val="000000"/>
                <w:sz w:val="20"/>
                <w:szCs w:val="20"/>
              </w:rPr>
              <w:t xml:space="preserve">   1,405  </w:t>
            </w:r>
          </w:p>
        </w:tc>
        <w:tc>
          <w:tcPr>
            <w:tcW w:w="924" w:type="dxa"/>
            <w:vAlign w:val="bottom"/>
          </w:tcPr>
          <w:p>
            <w:pPr>
              <w:spacing w:before="40" w:after="40"/>
              <w:jc w:val="right"/>
              <w:rPr>
                <w:noProof/>
                <w:sz w:val="20"/>
                <w:szCs w:val="20"/>
                <w:highlight w:val="yellow"/>
              </w:rPr>
            </w:pPr>
            <w:r>
              <w:rPr>
                <w:noProof/>
                <w:color w:val="000000"/>
                <w:sz w:val="20"/>
                <w:szCs w:val="20"/>
              </w:rPr>
              <w:t xml:space="preserve">    1,428  </w:t>
            </w:r>
          </w:p>
        </w:tc>
        <w:tc>
          <w:tcPr>
            <w:tcW w:w="924" w:type="dxa"/>
            <w:vAlign w:val="bottom"/>
          </w:tcPr>
          <w:p>
            <w:pPr>
              <w:spacing w:before="40" w:after="40"/>
              <w:jc w:val="right"/>
              <w:rPr>
                <w:noProof/>
                <w:sz w:val="20"/>
                <w:szCs w:val="20"/>
                <w:highlight w:val="yellow"/>
              </w:rPr>
            </w:pPr>
            <w:r>
              <w:rPr>
                <w:noProof/>
                <w:color w:val="000000"/>
                <w:sz w:val="20"/>
                <w:szCs w:val="20"/>
              </w:rPr>
              <w:t xml:space="preserve">    1,450  </w:t>
            </w:r>
          </w:p>
        </w:tc>
        <w:tc>
          <w:tcPr>
            <w:tcW w:w="924" w:type="dxa"/>
            <w:vAlign w:val="bottom"/>
          </w:tcPr>
          <w:p>
            <w:pPr>
              <w:spacing w:before="40" w:after="40"/>
              <w:jc w:val="right"/>
              <w:rPr>
                <w:noProof/>
                <w:sz w:val="20"/>
                <w:szCs w:val="20"/>
                <w:highlight w:val="yellow"/>
              </w:rPr>
            </w:pPr>
            <w:r>
              <w:rPr>
                <w:noProof/>
                <w:color w:val="000000"/>
                <w:sz w:val="20"/>
                <w:szCs w:val="20"/>
              </w:rPr>
              <w:t xml:space="preserve">    1,474   </w:t>
            </w:r>
          </w:p>
        </w:tc>
        <w:tc>
          <w:tcPr>
            <w:tcW w:w="924" w:type="dxa"/>
            <w:vAlign w:val="bottom"/>
          </w:tcPr>
          <w:p>
            <w:pPr>
              <w:spacing w:before="40" w:after="40"/>
              <w:jc w:val="right"/>
              <w:rPr>
                <w:noProof/>
                <w:sz w:val="20"/>
                <w:szCs w:val="20"/>
                <w:highlight w:val="yellow"/>
              </w:rPr>
            </w:pPr>
            <w:r>
              <w:rPr>
                <w:noProof/>
                <w:color w:val="000000"/>
                <w:sz w:val="20"/>
                <w:szCs w:val="20"/>
              </w:rPr>
              <w:t xml:space="preserve">    1,496   </w:t>
            </w:r>
          </w:p>
        </w:tc>
        <w:tc>
          <w:tcPr>
            <w:tcW w:w="925" w:type="dxa"/>
            <w:vAlign w:val="bottom"/>
          </w:tcPr>
          <w:p>
            <w:pPr>
              <w:spacing w:before="40" w:after="40"/>
              <w:jc w:val="right"/>
              <w:rPr>
                <w:noProof/>
                <w:sz w:val="20"/>
                <w:szCs w:val="20"/>
                <w:highlight w:val="yellow"/>
              </w:rPr>
            </w:pPr>
            <w:r>
              <w:rPr>
                <w:noProof/>
                <w:color w:val="000000"/>
                <w:sz w:val="20"/>
                <w:szCs w:val="20"/>
              </w:rPr>
              <w:t xml:space="preserve">    1,522   </w:t>
            </w:r>
          </w:p>
        </w:tc>
        <w:tc>
          <w:tcPr>
            <w:tcW w:w="970" w:type="dxa"/>
            <w:vAlign w:val="bottom"/>
          </w:tcPr>
          <w:p>
            <w:pPr>
              <w:spacing w:before="20" w:after="20"/>
              <w:jc w:val="right"/>
              <w:rPr>
                <w:b/>
                <w:noProof/>
                <w:sz w:val="20"/>
                <w:szCs w:val="20"/>
              </w:rPr>
            </w:pPr>
            <w:r>
              <w:rPr>
                <w:noProof/>
                <w:color w:val="000000"/>
                <w:sz w:val="20"/>
                <w:szCs w:val="20"/>
              </w:rPr>
              <w:t xml:space="preserve">     10,160   </w:t>
            </w:r>
          </w:p>
        </w:tc>
      </w:tr>
      <w:tr>
        <w:tc>
          <w:tcPr>
            <w:tcW w:w="3082" w:type="dxa"/>
            <w:vMerge/>
            <w:vAlign w:val="center"/>
          </w:tcPr>
          <w:p>
            <w:pPr>
              <w:rPr>
                <w:noProof/>
              </w:rPr>
            </w:pPr>
          </w:p>
        </w:tc>
        <w:tc>
          <w:tcPr>
            <w:tcW w:w="1418" w:type="dxa"/>
            <w:vAlign w:val="center"/>
          </w:tcPr>
          <w:p>
            <w:pPr>
              <w:spacing w:before="20" w:after="20"/>
              <w:rPr>
                <w:noProof/>
                <w:sz w:val="18"/>
              </w:rPr>
            </w:pPr>
            <w:r>
              <w:rPr>
                <w:noProof/>
                <w:sz w:val="18"/>
              </w:rPr>
              <w:t>Plăți</w:t>
            </w:r>
          </w:p>
        </w:tc>
        <w:tc>
          <w:tcPr>
            <w:tcW w:w="1134" w:type="dxa"/>
            <w:vAlign w:val="center"/>
          </w:tcPr>
          <w:p>
            <w:pPr>
              <w:spacing w:before="20" w:after="20"/>
              <w:jc w:val="center"/>
              <w:rPr>
                <w:noProof/>
                <w:sz w:val="14"/>
              </w:rPr>
            </w:pPr>
            <w:r>
              <w:rPr>
                <w:noProof/>
                <w:sz w:val="14"/>
              </w:rPr>
              <w:t>(2a)</w:t>
            </w:r>
          </w:p>
        </w:tc>
        <w:tc>
          <w:tcPr>
            <w:tcW w:w="895" w:type="dxa"/>
            <w:vAlign w:val="bottom"/>
          </w:tcPr>
          <w:p>
            <w:pPr>
              <w:spacing w:before="20" w:after="20"/>
              <w:jc w:val="right"/>
              <w:rPr>
                <w:noProof/>
                <w:sz w:val="20"/>
              </w:rPr>
            </w:pPr>
            <w:r>
              <w:rPr>
                <w:noProof/>
                <w:color w:val="000000"/>
                <w:sz w:val="20"/>
                <w:szCs w:val="20"/>
              </w:rPr>
              <w:t xml:space="preserve">1,385   </w:t>
            </w:r>
          </w:p>
        </w:tc>
        <w:tc>
          <w:tcPr>
            <w:tcW w:w="924" w:type="dxa"/>
            <w:vAlign w:val="bottom"/>
          </w:tcPr>
          <w:p>
            <w:pPr>
              <w:spacing w:before="20" w:after="20"/>
              <w:jc w:val="right"/>
              <w:rPr>
                <w:noProof/>
                <w:sz w:val="20"/>
                <w:highlight w:val="yellow"/>
              </w:rPr>
            </w:pPr>
            <w:r>
              <w:rPr>
                <w:noProof/>
                <w:color w:val="000000"/>
                <w:sz w:val="20"/>
                <w:szCs w:val="20"/>
              </w:rPr>
              <w:t xml:space="preserve">   1,405   </w:t>
            </w:r>
          </w:p>
        </w:tc>
        <w:tc>
          <w:tcPr>
            <w:tcW w:w="924" w:type="dxa"/>
            <w:vAlign w:val="bottom"/>
          </w:tcPr>
          <w:p>
            <w:pPr>
              <w:spacing w:before="20" w:after="20"/>
              <w:jc w:val="right"/>
              <w:rPr>
                <w:noProof/>
                <w:sz w:val="20"/>
                <w:highlight w:val="yellow"/>
              </w:rPr>
            </w:pPr>
            <w:r>
              <w:rPr>
                <w:noProof/>
                <w:color w:val="000000"/>
                <w:sz w:val="20"/>
                <w:szCs w:val="20"/>
              </w:rPr>
              <w:t xml:space="preserve">    1,428   </w:t>
            </w:r>
          </w:p>
        </w:tc>
        <w:tc>
          <w:tcPr>
            <w:tcW w:w="924" w:type="dxa"/>
            <w:vAlign w:val="bottom"/>
          </w:tcPr>
          <w:p>
            <w:pPr>
              <w:spacing w:before="20" w:after="20"/>
              <w:jc w:val="right"/>
              <w:rPr>
                <w:noProof/>
                <w:sz w:val="20"/>
                <w:highlight w:val="yellow"/>
              </w:rPr>
            </w:pPr>
            <w:r>
              <w:rPr>
                <w:noProof/>
                <w:color w:val="000000"/>
                <w:sz w:val="20"/>
                <w:szCs w:val="20"/>
              </w:rPr>
              <w:t xml:space="preserve">    1,450   </w:t>
            </w:r>
          </w:p>
        </w:tc>
        <w:tc>
          <w:tcPr>
            <w:tcW w:w="924" w:type="dxa"/>
            <w:vAlign w:val="bottom"/>
          </w:tcPr>
          <w:p>
            <w:pPr>
              <w:spacing w:before="20" w:after="20"/>
              <w:jc w:val="right"/>
              <w:rPr>
                <w:noProof/>
                <w:sz w:val="20"/>
                <w:highlight w:val="yellow"/>
              </w:rPr>
            </w:pPr>
            <w:r>
              <w:rPr>
                <w:noProof/>
                <w:color w:val="000000"/>
                <w:sz w:val="20"/>
                <w:szCs w:val="20"/>
              </w:rPr>
              <w:t xml:space="preserve">    1,474   </w:t>
            </w:r>
          </w:p>
        </w:tc>
        <w:tc>
          <w:tcPr>
            <w:tcW w:w="924" w:type="dxa"/>
            <w:vAlign w:val="bottom"/>
          </w:tcPr>
          <w:p>
            <w:pPr>
              <w:spacing w:before="20" w:after="20"/>
              <w:jc w:val="right"/>
              <w:rPr>
                <w:noProof/>
                <w:sz w:val="20"/>
                <w:highlight w:val="yellow"/>
              </w:rPr>
            </w:pPr>
            <w:r>
              <w:rPr>
                <w:noProof/>
                <w:color w:val="000000"/>
                <w:sz w:val="20"/>
                <w:szCs w:val="20"/>
              </w:rPr>
              <w:t xml:space="preserve">    1,496   </w:t>
            </w:r>
          </w:p>
        </w:tc>
        <w:tc>
          <w:tcPr>
            <w:tcW w:w="925" w:type="dxa"/>
            <w:vAlign w:val="bottom"/>
          </w:tcPr>
          <w:p>
            <w:pPr>
              <w:spacing w:before="20" w:after="20"/>
              <w:jc w:val="right"/>
              <w:rPr>
                <w:noProof/>
                <w:sz w:val="20"/>
                <w:highlight w:val="yellow"/>
              </w:rPr>
            </w:pPr>
            <w:r>
              <w:rPr>
                <w:noProof/>
                <w:color w:val="000000"/>
                <w:sz w:val="20"/>
                <w:szCs w:val="20"/>
              </w:rPr>
              <w:t xml:space="preserve">    1,522   </w:t>
            </w:r>
          </w:p>
        </w:tc>
        <w:tc>
          <w:tcPr>
            <w:tcW w:w="970" w:type="dxa"/>
            <w:vAlign w:val="bottom"/>
          </w:tcPr>
          <w:p>
            <w:pPr>
              <w:spacing w:before="20" w:after="20"/>
              <w:jc w:val="right"/>
              <w:rPr>
                <w:b/>
                <w:noProof/>
                <w:sz w:val="20"/>
              </w:rPr>
            </w:pPr>
            <w:r>
              <w:rPr>
                <w:noProof/>
                <w:color w:val="000000"/>
                <w:sz w:val="20"/>
                <w:szCs w:val="20"/>
              </w:rPr>
              <w:t xml:space="preserve">10,160   </w:t>
            </w:r>
          </w:p>
        </w:tc>
      </w:tr>
      <w:tr>
        <w:tc>
          <w:tcPr>
            <w:tcW w:w="3082" w:type="dxa"/>
            <w:vMerge w:val="restart"/>
            <w:vAlign w:val="center"/>
          </w:tcPr>
          <w:p>
            <w:pPr>
              <w:rPr>
                <w:b/>
                <w:noProof/>
              </w:rPr>
            </w:pPr>
            <w:r>
              <w:rPr>
                <w:b/>
                <w:noProof/>
                <w:sz w:val="20"/>
              </w:rPr>
              <w:t xml:space="preserve">Reducere </w:t>
            </w:r>
            <w:r>
              <w:rPr>
                <w:noProof/>
                <w:sz w:val="20"/>
              </w:rPr>
              <w:t>pentru 09.02.02 – DGENV</w:t>
            </w:r>
          </w:p>
        </w:tc>
        <w:tc>
          <w:tcPr>
            <w:tcW w:w="1418" w:type="dxa"/>
            <w:vAlign w:val="center"/>
          </w:tcPr>
          <w:p>
            <w:pPr>
              <w:spacing w:before="20" w:after="20"/>
              <w:rPr>
                <w:noProof/>
                <w:sz w:val="18"/>
              </w:rPr>
            </w:pPr>
            <w:r>
              <w:rPr>
                <w:noProof/>
                <w:sz w:val="18"/>
              </w:rPr>
              <w:t>Angajamente</w:t>
            </w:r>
          </w:p>
        </w:tc>
        <w:tc>
          <w:tcPr>
            <w:tcW w:w="1134" w:type="dxa"/>
            <w:vAlign w:val="center"/>
          </w:tcPr>
          <w:p>
            <w:pPr>
              <w:spacing w:before="20" w:after="20"/>
              <w:jc w:val="center"/>
              <w:rPr>
                <w:noProof/>
                <w:sz w:val="14"/>
              </w:rPr>
            </w:pPr>
            <w:r>
              <w:rPr>
                <w:noProof/>
                <w:sz w:val="14"/>
              </w:rPr>
              <w:t>(1b)</w:t>
            </w:r>
          </w:p>
        </w:tc>
        <w:tc>
          <w:tcPr>
            <w:tcW w:w="895" w:type="dxa"/>
            <w:vAlign w:val="bottom"/>
          </w:tcPr>
          <w:p>
            <w:pPr>
              <w:spacing w:before="20" w:after="20"/>
              <w:jc w:val="right"/>
              <w:rPr>
                <w:noProof/>
                <w:sz w:val="20"/>
              </w:rPr>
            </w:pPr>
            <w:r>
              <w:rPr>
                <w:noProof/>
                <w:color w:val="000000"/>
                <w:sz w:val="20"/>
                <w:szCs w:val="20"/>
              </w:rPr>
              <w:t xml:space="preserve">    1,062 </w:t>
            </w:r>
          </w:p>
        </w:tc>
        <w:tc>
          <w:tcPr>
            <w:tcW w:w="924" w:type="dxa"/>
            <w:vAlign w:val="bottom"/>
          </w:tcPr>
          <w:p>
            <w:pPr>
              <w:spacing w:before="20" w:after="20"/>
              <w:jc w:val="right"/>
              <w:rPr>
                <w:noProof/>
                <w:sz w:val="20"/>
                <w:highlight w:val="yellow"/>
              </w:rPr>
            </w:pPr>
            <w:r>
              <w:rPr>
                <w:noProof/>
                <w:color w:val="000000"/>
                <w:sz w:val="20"/>
                <w:szCs w:val="20"/>
              </w:rPr>
              <w:t xml:space="preserve">     1,079 </w:t>
            </w:r>
          </w:p>
        </w:tc>
        <w:tc>
          <w:tcPr>
            <w:tcW w:w="924" w:type="dxa"/>
            <w:vAlign w:val="bottom"/>
          </w:tcPr>
          <w:p>
            <w:pPr>
              <w:spacing w:before="20" w:after="20"/>
              <w:jc w:val="right"/>
              <w:rPr>
                <w:noProof/>
                <w:sz w:val="20"/>
                <w:highlight w:val="yellow"/>
              </w:rPr>
            </w:pPr>
            <w:r>
              <w:rPr>
                <w:noProof/>
                <w:color w:val="000000"/>
                <w:sz w:val="20"/>
                <w:szCs w:val="20"/>
              </w:rPr>
              <w:t xml:space="preserve">    1,096 </w:t>
            </w:r>
          </w:p>
        </w:tc>
        <w:tc>
          <w:tcPr>
            <w:tcW w:w="924" w:type="dxa"/>
            <w:vAlign w:val="bottom"/>
          </w:tcPr>
          <w:p>
            <w:pPr>
              <w:spacing w:before="20" w:after="20"/>
              <w:jc w:val="right"/>
              <w:rPr>
                <w:noProof/>
                <w:sz w:val="20"/>
                <w:highlight w:val="yellow"/>
              </w:rPr>
            </w:pPr>
            <w:r>
              <w:rPr>
                <w:noProof/>
                <w:color w:val="000000"/>
                <w:sz w:val="20"/>
                <w:szCs w:val="20"/>
              </w:rPr>
              <w:t xml:space="preserve">    1,113 </w:t>
            </w:r>
          </w:p>
        </w:tc>
        <w:tc>
          <w:tcPr>
            <w:tcW w:w="924" w:type="dxa"/>
            <w:vAlign w:val="bottom"/>
          </w:tcPr>
          <w:p>
            <w:pPr>
              <w:spacing w:before="20" w:after="20"/>
              <w:jc w:val="right"/>
              <w:rPr>
                <w:noProof/>
                <w:sz w:val="20"/>
                <w:highlight w:val="yellow"/>
              </w:rPr>
            </w:pPr>
            <w:r>
              <w:rPr>
                <w:noProof/>
                <w:color w:val="000000"/>
                <w:sz w:val="20"/>
                <w:szCs w:val="20"/>
              </w:rPr>
              <w:t xml:space="preserve">    1,130 </w:t>
            </w:r>
          </w:p>
        </w:tc>
        <w:tc>
          <w:tcPr>
            <w:tcW w:w="924" w:type="dxa"/>
            <w:vAlign w:val="bottom"/>
          </w:tcPr>
          <w:p>
            <w:pPr>
              <w:spacing w:before="20" w:after="20"/>
              <w:jc w:val="right"/>
              <w:rPr>
                <w:noProof/>
                <w:sz w:val="20"/>
                <w:highlight w:val="yellow"/>
              </w:rPr>
            </w:pPr>
            <w:r>
              <w:rPr>
                <w:noProof/>
                <w:color w:val="000000"/>
                <w:sz w:val="20"/>
                <w:szCs w:val="20"/>
              </w:rPr>
              <w:t xml:space="preserve">    1,148 </w:t>
            </w:r>
          </w:p>
        </w:tc>
        <w:tc>
          <w:tcPr>
            <w:tcW w:w="925" w:type="dxa"/>
            <w:vAlign w:val="bottom"/>
          </w:tcPr>
          <w:p>
            <w:pPr>
              <w:spacing w:before="20" w:after="20"/>
              <w:jc w:val="right"/>
              <w:rPr>
                <w:noProof/>
                <w:sz w:val="20"/>
                <w:highlight w:val="yellow"/>
              </w:rPr>
            </w:pPr>
            <w:r>
              <w:rPr>
                <w:noProof/>
                <w:color w:val="000000"/>
                <w:sz w:val="20"/>
                <w:szCs w:val="20"/>
              </w:rPr>
              <w:t xml:space="preserve">    1,166 </w:t>
            </w:r>
          </w:p>
        </w:tc>
        <w:tc>
          <w:tcPr>
            <w:tcW w:w="970" w:type="dxa"/>
            <w:vAlign w:val="bottom"/>
          </w:tcPr>
          <w:p>
            <w:pPr>
              <w:spacing w:before="20" w:after="20"/>
              <w:jc w:val="right"/>
              <w:rPr>
                <w:b/>
                <w:noProof/>
                <w:sz w:val="20"/>
              </w:rPr>
            </w:pPr>
            <w:r>
              <w:rPr>
                <w:noProof/>
                <w:color w:val="000000"/>
                <w:sz w:val="20"/>
                <w:szCs w:val="20"/>
              </w:rPr>
              <w:t xml:space="preserve"> 7,794 </w:t>
            </w:r>
          </w:p>
        </w:tc>
      </w:tr>
      <w:tr>
        <w:tc>
          <w:tcPr>
            <w:tcW w:w="3082" w:type="dxa"/>
            <w:vMerge/>
            <w:vAlign w:val="center"/>
          </w:tcPr>
          <w:p>
            <w:pPr>
              <w:rPr>
                <w:noProof/>
              </w:rPr>
            </w:pPr>
          </w:p>
        </w:tc>
        <w:tc>
          <w:tcPr>
            <w:tcW w:w="1418" w:type="dxa"/>
            <w:vAlign w:val="center"/>
          </w:tcPr>
          <w:p>
            <w:pPr>
              <w:spacing w:before="20" w:after="20"/>
              <w:rPr>
                <w:noProof/>
                <w:sz w:val="18"/>
              </w:rPr>
            </w:pPr>
            <w:r>
              <w:rPr>
                <w:noProof/>
                <w:sz w:val="18"/>
              </w:rPr>
              <w:t>Plăți</w:t>
            </w:r>
          </w:p>
        </w:tc>
        <w:tc>
          <w:tcPr>
            <w:tcW w:w="1134" w:type="dxa"/>
            <w:vAlign w:val="center"/>
          </w:tcPr>
          <w:p>
            <w:pPr>
              <w:spacing w:before="20" w:after="20"/>
              <w:jc w:val="center"/>
              <w:rPr>
                <w:noProof/>
                <w:sz w:val="14"/>
              </w:rPr>
            </w:pPr>
            <w:r>
              <w:rPr>
                <w:noProof/>
                <w:sz w:val="14"/>
              </w:rPr>
              <w:t>(2b)</w:t>
            </w:r>
          </w:p>
        </w:tc>
        <w:tc>
          <w:tcPr>
            <w:tcW w:w="895" w:type="dxa"/>
            <w:vAlign w:val="bottom"/>
          </w:tcPr>
          <w:p>
            <w:pPr>
              <w:spacing w:before="20" w:after="20"/>
              <w:jc w:val="right"/>
              <w:rPr>
                <w:noProof/>
                <w:sz w:val="20"/>
              </w:rPr>
            </w:pPr>
            <w:r>
              <w:rPr>
                <w:noProof/>
                <w:color w:val="000000"/>
                <w:sz w:val="20"/>
                <w:szCs w:val="20"/>
              </w:rPr>
              <w:t xml:space="preserve">    1,062 </w:t>
            </w:r>
          </w:p>
        </w:tc>
        <w:tc>
          <w:tcPr>
            <w:tcW w:w="924" w:type="dxa"/>
            <w:vAlign w:val="bottom"/>
          </w:tcPr>
          <w:p>
            <w:pPr>
              <w:spacing w:before="20" w:after="20"/>
              <w:jc w:val="right"/>
              <w:rPr>
                <w:noProof/>
                <w:sz w:val="20"/>
                <w:highlight w:val="yellow"/>
              </w:rPr>
            </w:pPr>
            <w:r>
              <w:rPr>
                <w:noProof/>
                <w:color w:val="000000"/>
                <w:sz w:val="20"/>
                <w:szCs w:val="20"/>
              </w:rPr>
              <w:t xml:space="preserve">     1,079 </w:t>
            </w:r>
          </w:p>
        </w:tc>
        <w:tc>
          <w:tcPr>
            <w:tcW w:w="924" w:type="dxa"/>
            <w:vAlign w:val="bottom"/>
          </w:tcPr>
          <w:p>
            <w:pPr>
              <w:spacing w:before="20" w:after="20"/>
              <w:jc w:val="right"/>
              <w:rPr>
                <w:noProof/>
                <w:sz w:val="20"/>
                <w:highlight w:val="yellow"/>
              </w:rPr>
            </w:pPr>
            <w:r>
              <w:rPr>
                <w:noProof/>
                <w:color w:val="000000"/>
                <w:sz w:val="20"/>
                <w:szCs w:val="20"/>
              </w:rPr>
              <w:t xml:space="preserve">    1,096 </w:t>
            </w:r>
          </w:p>
        </w:tc>
        <w:tc>
          <w:tcPr>
            <w:tcW w:w="924" w:type="dxa"/>
            <w:vAlign w:val="bottom"/>
          </w:tcPr>
          <w:p>
            <w:pPr>
              <w:spacing w:before="20" w:after="20"/>
              <w:jc w:val="right"/>
              <w:rPr>
                <w:noProof/>
                <w:sz w:val="20"/>
                <w:highlight w:val="yellow"/>
              </w:rPr>
            </w:pPr>
            <w:r>
              <w:rPr>
                <w:noProof/>
                <w:color w:val="000000"/>
                <w:sz w:val="20"/>
                <w:szCs w:val="20"/>
              </w:rPr>
              <w:t xml:space="preserve">    1,113 </w:t>
            </w:r>
          </w:p>
        </w:tc>
        <w:tc>
          <w:tcPr>
            <w:tcW w:w="924" w:type="dxa"/>
            <w:vAlign w:val="bottom"/>
          </w:tcPr>
          <w:p>
            <w:pPr>
              <w:spacing w:before="20" w:after="20"/>
              <w:jc w:val="right"/>
              <w:rPr>
                <w:noProof/>
                <w:sz w:val="20"/>
                <w:highlight w:val="yellow"/>
              </w:rPr>
            </w:pPr>
            <w:r>
              <w:rPr>
                <w:noProof/>
                <w:color w:val="000000"/>
                <w:sz w:val="20"/>
                <w:szCs w:val="20"/>
              </w:rPr>
              <w:t xml:space="preserve">    1,130 </w:t>
            </w:r>
          </w:p>
        </w:tc>
        <w:tc>
          <w:tcPr>
            <w:tcW w:w="924" w:type="dxa"/>
            <w:vAlign w:val="bottom"/>
          </w:tcPr>
          <w:p>
            <w:pPr>
              <w:spacing w:before="20" w:after="20"/>
              <w:jc w:val="right"/>
              <w:rPr>
                <w:noProof/>
                <w:sz w:val="20"/>
                <w:highlight w:val="yellow"/>
              </w:rPr>
            </w:pPr>
            <w:r>
              <w:rPr>
                <w:noProof/>
                <w:color w:val="000000"/>
                <w:sz w:val="20"/>
                <w:szCs w:val="20"/>
              </w:rPr>
              <w:t xml:space="preserve">    1,148 </w:t>
            </w:r>
          </w:p>
        </w:tc>
        <w:tc>
          <w:tcPr>
            <w:tcW w:w="925" w:type="dxa"/>
            <w:vAlign w:val="bottom"/>
          </w:tcPr>
          <w:p>
            <w:pPr>
              <w:spacing w:before="20" w:after="20"/>
              <w:jc w:val="right"/>
              <w:rPr>
                <w:noProof/>
                <w:sz w:val="20"/>
                <w:highlight w:val="yellow"/>
              </w:rPr>
            </w:pPr>
            <w:r>
              <w:rPr>
                <w:noProof/>
                <w:color w:val="000000"/>
                <w:sz w:val="20"/>
                <w:szCs w:val="20"/>
              </w:rPr>
              <w:t xml:space="preserve">    1,166 </w:t>
            </w:r>
          </w:p>
        </w:tc>
        <w:tc>
          <w:tcPr>
            <w:tcW w:w="970" w:type="dxa"/>
            <w:vAlign w:val="bottom"/>
          </w:tcPr>
          <w:p>
            <w:pPr>
              <w:spacing w:before="20" w:after="20"/>
              <w:jc w:val="right"/>
              <w:rPr>
                <w:b/>
                <w:noProof/>
                <w:sz w:val="20"/>
              </w:rPr>
            </w:pPr>
            <w:r>
              <w:rPr>
                <w:noProof/>
                <w:color w:val="000000"/>
                <w:sz w:val="20"/>
                <w:szCs w:val="20"/>
              </w:rPr>
              <w:t xml:space="preserve"> 7,794 </w:t>
            </w:r>
          </w:p>
        </w:tc>
      </w:tr>
      <w:tr>
        <w:tc>
          <w:tcPr>
            <w:tcW w:w="3082" w:type="dxa"/>
            <w:vMerge w:val="restart"/>
            <w:vAlign w:val="center"/>
          </w:tcPr>
          <w:p>
            <w:pPr>
              <w:rPr>
                <w:noProof/>
              </w:rPr>
            </w:pPr>
            <w:r>
              <w:rPr>
                <w:b/>
                <w:noProof/>
                <w:sz w:val="20"/>
              </w:rPr>
              <w:t xml:space="preserve">Reducere </w:t>
            </w:r>
            <w:r>
              <w:rPr>
                <w:noProof/>
                <w:sz w:val="20"/>
              </w:rPr>
              <w:t>pentru 09.02.03 – DG CLIMA</w:t>
            </w:r>
          </w:p>
        </w:tc>
        <w:tc>
          <w:tcPr>
            <w:tcW w:w="1418" w:type="dxa"/>
            <w:vAlign w:val="center"/>
          </w:tcPr>
          <w:p>
            <w:pPr>
              <w:spacing w:before="20" w:after="20"/>
              <w:rPr>
                <w:noProof/>
                <w:sz w:val="18"/>
              </w:rPr>
            </w:pPr>
            <w:r>
              <w:rPr>
                <w:noProof/>
                <w:sz w:val="18"/>
              </w:rPr>
              <w:t>Angajamente</w:t>
            </w:r>
          </w:p>
        </w:tc>
        <w:tc>
          <w:tcPr>
            <w:tcW w:w="1134" w:type="dxa"/>
            <w:vAlign w:val="center"/>
          </w:tcPr>
          <w:p>
            <w:pPr>
              <w:spacing w:before="20" w:after="20"/>
              <w:jc w:val="center"/>
              <w:rPr>
                <w:noProof/>
                <w:sz w:val="14"/>
              </w:rPr>
            </w:pPr>
            <w:r>
              <w:rPr>
                <w:noProof/>
                <w:sz w:val="14"/>
              </w:rPr>
              <w:t>(1c)</w:t>
            </w:r>
          </w:p>
        </w:tc>
        <w:tc>
          <w:tcPr>
            <w:tcW w:w="895" w:type="dxa"/>
            <w:vAlign w:val="bottom"/>
          </w:tcPr>
          <w:p>
            <w:pPr>
              <w:spacing w:before="20" w:after="20"/>
              <w:jc w:val="right"/>
              <w:rPr>
                <w:noProof/>
                <w:sz w:val="20"/>
              </w:rPr>
            </w:pPr>
            <w:r>
              <w:rPr>
                <w:noProof/>
                <w:color w:val="000000"/>
                <w:sz w:val="20"/>
                <w:szCs w:val="20"/>
              </w:rPr>
              <w:t xml:space="preserve">    1,062 </w:t>
            </w:r>
          </w:p>
        </w:tc>
        <w:tc>
          <w:tcPr>
            <w:tcW w:w="924" w:type="dxa"/>
            <w:vAlign w:val="bottom"/>
          </w:tcPr>
          <w:p>
            <w:pPr>
              <w:spacing w:before="20" w:after="20"/>
              <w:jc w:val="right"/>
              <w:rPr>
                <w:noProof/>
                <w:sz w:val="20"/>
                <w:highlight w:val="yellow"/>
              </w:rPr>
            </w:pPr>
            <w:r>
              <w:rPr>
                <w:noProof/>
                <w:color w:val="000000"/>
                <w:sz w:val="20"/>
                <w:szCs w:val="20"/>
              </w:rPr>
              <w:t xml:space="preserve">     1,079 </w:t>
            </w:r>
          </w:p>
        </w:tc>
        <w:tc>
          <w:tcPr>
            <w:tcW w:w="924" w:type="dxa"/>
            <w:vAlign w:val="bottom"/>
          </w:tcPr>
          <w:p>
            <w:pPr>
              <w:spacing w:before="20" w:after="20"/>
              <w:jc w:val="right"/>
              <w:rPr>
                <w:noProof/>
                <w:sz w:val="20"/>
                <w:highlight w:val="yellow"/>
              </w:rPr>
            </w:pPr>
            <w:r>
              <w:rPr>
                <w:noProof/>
                <w:color w:val="000000"/>
                <w:sz w:val="20"/>
                <w:szCs w:val="20"/>
              </w:rPr>
              <w:t xml:space="preserve">    1,096 </w:t>
            </w:r>
          </w:p>
        </w:tc>
        <w:tc>
          <w:tcPr>
            <w:tcW w:w="924" w:type="dxa"/>
            <w:vAlign w:val="bottom"/>
          </w:tcPr>
          <w:p>
            <w:pPr>
              <w:spacing w:before="20" w:after="20"/>
              <w:jc w:val="right"/>
              <w:rPr>
                <w:noProof/>
                <w:sz w:val="20"/>
                <w:highlight w:val="yellow"/>
              </w:rPr>
            </w:pPr>
            <w:r>
              <w:rPr>
                <w:noProof/>
                <w:color w:val="000000"/>
                <w:sz w:val="20"/>
                <w:szCs w:val="20"/>
              </w:rPr>
              <w:t xml:space="preserve">    1,113 </w:t>
            </w:r>
          </w:p>
        </w:tc>
        <w:tc>
          <w:tcPr>
            <w:tcW w:w="924" w:type="dxa"/>
            <w:vAlign w:val="bottom"/>
          </w:tcPr>
          <w:p>
            <w:pPr>
              <w:spacing w:before="20" w:after="20"/>
              <w:jc w:val="right"/>
              <w:rPr>
                <w:noProof/>
                <w:sz w:val="20"/>
                <w:highlight w:val="yellow"/>
              </w:rPr>
            </w:pPr>
            <w:r>
              <w:rPr>
                <w:noProof/>
                <w:color w:val="000000"/>
                <w:sz w:val="20"/>
                <w:szCs w:val="20"/>
              </w:rPr>
              <w:t xml:space="preserve">    1,130 </w:t>
            </w:r>
          </w:p>
        </w:tc>
        <w:tc>
          <w:tcPr>
            <w:tcW w:w="924" w:type="dxa"/>
            <w:vAlign w:val="bottom"/>
          </w:tcPr>
          <w:p>
            <w:pPr>
              <w:spacing w:before="20" w:after="20"/>
              <w:jc w:val="right"/>
              <w:rPr>
                <w:noProof/>
                <w:sz w:val="20"/>
                <w:highlight w:val="yellow"/>
              </w:rPr>
            </w:pPr>
            <w:r>
              <w:rPr>
                <w:noProof/>
                <w:color w:val="000000"/>
                <w:sz w:val="20"/>
                <w:szCs w:val="20"/>
              </w:rPr>
              <w:t xml:space="preserve">    1,148 </w:t>
            </w:r>
          </w:p>
        </w:tc>
        <w:tc>
          <w:tcPr>
            <w:tcW w:w="925" w:type="dxa"/>
            <w:vAlign w:val="bottom"/>
          </w:tcPr>
          <w:p>
            <w:pPr>
              <w:spacing w:before="20" w:after="20"/>
              <w:jc w:val="right"/>
              <w:rPr>
                <w:noProof/>
                <w:sz w:val="20"/>
                <w:highlight w:val="yellow"/>
              </w:rPr>
            </w:pPr>
            <w:r>
              <w:rPr>
                <w:noProof/>
                <w:color w:val="000000"/>
                <w:sz w:val="20"/>
                <w:szCs w:val="20"/>
              </w:rPr>
              <w:t xml:space="preserve">    1,166 </w:t>
            </w:r>
          </w:p>
        </w:tc>
        <w:tc>
          <w:tcPr>
            <w:tcW w:w="970" w:type="dxa"/>
            <w:vAlign w:val="bottom"/>
          </w:tcPr>
          <w:p>
            <w:pPr>
              <w:spacing w:before="20" w:after="20"/>
              <w:jc w:val="right"/>
              <w:rPr>
                <w:b/>
                <w:noProof/>
                <w:sz w:val="20"/>
              </w:rPr>
            </w:pPr>
            <w:r>
              <w:rPr>
                <w:noProof/>
                <w:color w:val="000000"/>
                <w:sz w:val="20"/>
                <w:szCs w:val="20"/>
              </w:rPr>
              <w:t xml:space="preserve"> 7,794 </w:t>
            </w:r>
          </w:p>
        </w:tc>
      </w:tr>
      <w:tr>
        <w:trPr>
          <w:trHeight w:val="229"/>
        </w:trPr>
        <w:tc>
          <w:tcPr>
            <w:tcW w:w="3082" w:type="dxa"/>
            <w:vMerge/>
            <w:vAlign w:val="center"/>
          </w:tcPr>
          <w:p>
            <w:pPr>
              <w:rPr>
                <w:noProof/>
              </w:rPr>
            </w:pPr>
          </w:p>
        </w:tc>
        <w:tc>
          <w:tcPr>
            <w:tcW w:w="1418" w:type="dxa"/>
            <w:vAlign w:val="center"/>
          </w:tcPr>
          <w:p>
            <w:pPr>
              <w:spacing w:before="20" w:after="20"/>
              <w:rPr>
                <w:noProof/>
                <w:sz w:val="18"/>
              </w:rPr>
            </w:pPr>
            <w:r>
              <w:rPr>
                <w:noProof/>
                <w:sz w:val="18"/>
              </w:rPr>
              <w:t>Plăți</w:t>
            </w:r>
          </w:p>
        </w:tc>
        <w:tc>
          <w:tcPr>
            <w:tcW w:w="1134" w:type="dxa"/>
            <w:vAlign w:val="center"/>
          </w:tcPr>
          <w:p>
            <w:pPr>
              <w:spacing w:before="20" w:after="20"/>
              <w:jc w:val="center"/>
              <w:rPr>
                <w:noProof/>
                <w:sz w:val="14"/>
              </w:rPr>
            </w:pPr>
            <w:r>
              <w:rPr>
                <w:noProof/>
                <w:sz w:val="14"/>
              </w:rPr>
              <w:t>(2c)</w:t>
            </w:r>
          </w:p>
        </w:tc>
        <w:tc>
          <w:tcPr>
            <w:tcW w:w="895" w:type="dxa"/>
            <w:vAlign w:val="bottom"/>
          </w:tcPr>
          <w:p>
            <w:pPr>
              <w:spacing w:before="20" w:after="20"/>
              <w:jc w:val="right"/>
              <w:rPr>
                <w:noProof/>
                <w:sz w:val="20"/>
              </w:rPr>
            </w:pPr>
            <w:r>
              <w:rPr>
                <w:noProof/>
                <w:color w:val="000000"/>
                <w:sz w:val="20"/>
                <w:szCs w:val="20"/>
              </w:rPr>
              <w:t xml:space="preserve">    1,062 </w:t>
            </w:r>
          </w:p>
        </w:tc>
        <w:tc>
          <w:tcPr>
            <w:tcW w:w="924" w:type="dxa"/>
            <w:vAlign w:val="bottom"/>
          </w:tcPr>
          <w:p>
            <w:pPr>
              <w:spacing w:before="20" w:after="20"/>
              <w:jc w:val="right"/>
              <w:rPr>
                <w:noProof/>
                <w:sz w:val="20"/>
                <w:highlight w:val="yellow"/>
              </w:rPr>
            </w:pPr>
            <w:r>
              <w:rPr>
                <w:noProof/>
                <w:color w:val="000000"/>
                <w:sz w:val="20"/>
                <w:szCs w:val="20"/>
              </w:rPr>
              <w:t xml:space="preserve">     1,079 </w:t>
            </w:r>
          </w:p>
        </w:tc>
        <w:tc>
          <w:tcPr>
            <w:tcW w:w="924" w:type="dxa"/>
            <w:vAlign w:val="bottom"/>
          </w:tcPr>
          <w:p>
            <w:pPr>
              <w:spacing w:before="20" w:after="20"/>
              <w:jc w:val="right"/>
              <w:rPr>
                <w:noProof/>
                <w:sz w:val="20"/>
                <w:highlight w:val="yellow"/>
              </w:rPr>
            </w:pPr>
            <w:r>
              <w:rPr>
                <w:noProof/>
                <w:color w:val="000000"/>
                <w:sz w:val="20"/>
                <w:szCs w:val="20"/>
              </w:rPr>
              <w:t xml:space="preserve">    1,096 </w:t>
            </w:r>
          </w:p>
        </w:tc>
        <w:tc>
          <w:tcPr>
            <w:tcW w:w="924" w:type="dxa"/>
            <w:vAlign w:val="bottom"/>
          </w:tcPr>
          <w:p>
            <w:pPr>
              <w:spacing w:before="20" w:after="20"/>
              <w:jc w:val="right"/>
              <w:rPr>
                <w:noProof/>
                <w:sz w:val="20"/>
                <w:highlight w:val="yellow"/>
              </w:rPr>
            </w:pPr>
            <w:r>
              <w:rPr>
                <w:noProof/>
                <w:color w:val="000000"/>
                <w:sz w:val="20"/>
                <w:szCs w:val="20"/>
              </w:rPr>
              <w:t xml:space="preserve">    1,113 </w:t>
            </w:r>
          </w:p>
        </w:tc>
        <w:tc>
          <w:tcPr>
            <w:tcW w:w="924" w:type="dxa"/>
            <w:vAlign w:val="bottom"/>
          </w:tcPr>
          <w:p>
            <w:pPr>
              <w:spacing w:before="20" w:after="20"/>
              <w:jc w:val="right"/>
              <w:rPr>
                <w:noProof/>
                <w:sz w:val="20"/>
                <w:highlight w:val="yellow"/>
              </w:rPr>
            </w:pPr>
            <w:r>
              <w:rPr>
                <w:noProof/>
                <w:color w:val="000000"/>
                <w:sz w:val="20"/>
                <w:szCs w:val="20"/>
              </w:rPr>
              <w:t xml:space="preserve">    1,130 </w:t>
            </w:r>
          </w:p>
        </w:tc>
        <w:tc>
          <w:tcPr>
            <w:tcW w:w="924" w:type="dxa"/>
            <w:vAlign w:val="bottom"/>
          </w:tcPr>
          <w:p>
            <w:pPr>
              <w:spacing w:before="20" w:after="20"/>
              <w:jc w:val="right"/>
              <w:rPr>
                <w:noProof/>
                <w:sz w:val="20"/>
                <w:highlight w:val="yellow"/>
              </w:rPr>
            </w:pPr>
            <w:r>
              <w:rPr>
                <w:noProof/>
                <w:color w:val="000000"/>
                <w:sz w:val="20"/>
                <w:szCs w:val="20"/>
              </w:rPr>
              <w:t xml:space="preserve">    1,148 </w:t>
            </w:r>
          </w:p>
        </w:tc>
        <w:tc>
          <w:tcPr>
            <w:tcW w:w="925" w:type="dxa"/>
            <w:vAlign w:val="bottom"/>
          </w:tcPr>
          <w:p>
            <w:pPr>
              <w:spacing w:before="20" w:after="20"/>
              <w:jc w:val="right"/>
              <w:rPr>
                <w:noProof/>
                <w:sz w:val="20"/>
                <w:highlight w:val="yellow"/>
              </w:rPr>
            </w:pPr>
            <w:r>
              <w:rPr>
                <w:noProof/>
                <w:color w:val="000000"/>
                <w:sz w:val="20"/>
                <w:szCs w:val="20"/>
              </w:rPr>
              <w:t xml:space="preserve">    1,166 </w:t>
            </w:r>
          </w:p>
        </w:tc>
        <w:tc>
          <w:tcPr>
            <w:tcW w:w="970" w:type="dxa"/>
            <w:vAlign w:val="bottom"/>
          </w:tcPr>
          <w:p>
            <w:pPr>
              <w:spacing w:before="20" w:after="20"/>
              <w:jc w:val="right"/>
              <w:rPr>
                <w:b/>
                <w:noProof/>
                <w:sz w:val="20"/>
              </w:rPr>
            </w:pPr>
            <w:r>
              <w:rPr>
                <w:noProof/>
                <w:color w:val="000000"/>
                <w:sz w:val="20"/>
                <w:szCs w:val="20"/>
              </w:rPr>
              <w:t xml:space="preserve"> 7,794</w:t>
            </w:r>
          </w:p>
        </w:tc>
      </w:tr>
      <w:tr>
        <w:tc>
          <w:tcPr>
            <w:tcW w:w="3082" w:type="dxa"/>
            <w:vMerge w:val="restart"/>
            <w:vAlign w:val="center"/>
          </w:tcPr>
          <w:p>
            <w:pPr>
              <w:jc w:val="center"/>
              <w:rPr>
                <w:noProof/>
              </w:rPr>
            </w:pPr>
            <w:r>
              <w:rPr>
                <w:b/>
                <w:noProof/>
                <w:sz w:val="22"/>
              </w:rPr>
              <w:t>TOTAL reducere a creditelor operaționale</w:t>
            </w:r>
            <w:r>
              <w:rPr>
                <w:noProof/>
              </w:rPr>
              <w:t xml:space="preserve"> </w:t>
            </w:r>
            <w:r>
              <w:rPr>
                <w:noProof/>
              </w:rPr>
              <w:br/>
            </w:r>
            <w:r>
              <w:rPr>
                <w:b/>
                <w:noProof/>
                <w:sz w:val="22"/>
              </w:rPr>
              <w:t xml:space="preserve">pentru DG ENV și DG CLIMA </w:t>
            </w:r>
            <w:r>
              <w:rPr>
                <w:noProof/>
              </w:rPr>
              <w:t>&lt;09.02.01, 09.02.02 și 09.0203&gt;</w:t>
            </w:r>
          </w:p>
        </w:tc>
        <w:tc>
          <w:tcPr>
            <w:tcW w:w="1418" w:type="dxa"/>
            <w:vAlign w:val="center"/>
          </w:tcPr>
          <w:p>
            <w:pPr>
              <w:rPr>
                <w:noProof/>
                <w:sz w:val="18"/>
              </w:rPr>
            </w:pPr>
            <w:r>
              <w:rPr>
                <w:noProof/>
                <w:sz w:val="18"/>
              </w:rPr>
              <w:t>Angajamente</w:t>
            </w:r>
          </w:p>
        </w:tc>
        <w:tc>
          <w:tcPr>
            <w:tcW w:w="1134" w:type="dxa"/>
            <w:vAlign w:val="center"/>
          </w:tcPr>
          <w:p>
            <w:pPr>
              <w:jc w:val="center"/>
              <w:rPr>
                <w:noProof/>
                <w:sz w:val="14"/>
              </w:rPr>
            </w:pPr>
            <w:r>
              <w:rPr>
                <w:noProof/>
                <w:sz w:val="14"/>
              </w:rPr>
              <w:t>=1a+1b +1c</w:t>
            </w:r>
          </w:p>
        </w:tc>
        <w:tc>
          <w:tcPr>
            <w:tcW w:w="895" w:type="dxa"/>
            <w:vAlign w:val="bottom"/>
          </w:tcPr>
          <w:p>
            <w:pPr>
              <w:spacing w:before="40" w:after="40"/>
              <w:jc w:val="right"/>
              <w:rPr>
                <w:noProof/>
                <w:sz w:val="20"/>
                <w:szCs w:val="20"/>
              </w:rPr>
            </w:pPr>
            <w:r>
              <w:rPr>
                <w:noProof/>
                <w:color w:val="000000"/>
                <w:sz w:val="20"/>
                <w:szCs w:val="20"/>
              </w:rPr>
              <w:t xml:space="preserve">  3,509  </w:t>
            </w:r>
          </w:p>
        </w:tc>
        <w:tc>
          <w:tcPr>
            <w:tcW w:w="924" w:type="dxa"/>
            <w:vAlign w:val="bottom"/>
          </w:tcPr>
          <w:p>
            <w:pPr>
              <w:spacing w:before="40" w:after="40"/>
              <w:jc w:val="right"/>
              <w:rPr>
                <w:noProof/>
                <w:sz w:val="20"/>
                <w:szCs w:val="20"/>
                <w:highlight w:val="yellow"/>
              </w:rPr>
            </w:pPr>
            <w:r>
              <w:rPr>
                <w:noProof/>
                <w:color w:val="000000"/>
                <w:sz w:val="20"/>
                <w:szCs w:val="20"/>
              </w:rPr>
              <w:t xml:space="preserve">   3,563   </w:t>
            </w:r>
          </w:p>
        </w:tc>
        <w:tc>
          <w:tcPr>
            <w:tcW w:w="924" w:type="dxa"/>
            <w:vAlign w:val="bottom"/>
          </w:tcPr>
          <w:p>
            <w:pPr>
              <w:spacing w:before="40" w:after="40"/>
              <w:rPr>
                <w:noProof/>
                <w:sz w:val="20"/>
                <w:szCs w:val="20"/>
                <w:highlight w:val="yellow"/>
              </w:rPr>
            </w:pPr>
            <w:r>
              <w:rPr>
                <w:noProof/>
                <w:color w:val="000000"/>
                <w:sz w:val="20"/>
                <w:szCs w:val="20"/>
              </w:rPr>
              <w:t xml:space="preserve">    3,620   </w:t>
            </w:r>
          </w:p>
        </w:tc>
        <w:tc>
          <w:tcPr>
            <w:tcW w:w="924" w:type="dxa"/>
            <w:vAlign w:val="bottom"/>
          </w:tcPr>
          <w:p>
            <w:pPr>
              <w:spacing w:before="40" w:after="40"/>
              <w:rPr>
                <w:noProof/>
                <w:sz w:val="20"/>
                <w:szCs w:val="20"/>
                <w:highlight w:val="yellow"/>
              </w:rPr>
            </w:pPr>
            <w:r>
              <w:rPr>
                <w:noProof/>
                <w:color w:val="000000"/>
                <w:sz w:val="20"/>
                <w:szCs w:val="20"/>
              </w:rPr>
              <w:t xml:space="preserve">    3,676   </w:t>
            </w:r>
          </w:p>
        </w:tc>
        <w:tc>
          <w:tcPr>
            <w:tcW w:w="924" w:type="dxa"/>
            <w:vAlign w:val="bottom"/>
          </w:tcPr>
          <w:p>
            <w:pPr>
              <w:spacing w:before="40" w:after="40"/>
              <w:rPr>
                <w:noProof/>
                <w:sz w:val="20"/>
                <w:szCs w:val="20"/>
                <w:highlight w:val="yellow"/>
              </w:rPr>
            </w:pPr>
            <w:r>
              <w:rPr>
                <w:noProof/>
                <w:color w:val="000000"/>
                <w:sz w:val="20"/>
                <w:szCs w:val="20"/>
              </w:rPr>
              <w:t xml:space="preserve">    3,734  </w:t>
            </w:r>
          </w:p>
        </w:tc>
        <w:tc>
          <w:tcPr>
            <w:tcW w:w="924" w:type="dxa"/>
            <w:vAlign w:val="bottom"/>
          </w:tcPr>
          <w:p>
            <w:pPr>
              <w:spacing w:before="40" w:after="40"/>
              <w:rPr>
                <w:noProof/>
                <w:sz w:val="20"/>
                <w:szCs w:val="20"/>
                <w:highlight w:val="yellow"/>
              </w:rPr>
            </w:pPr>
            <w:r>
              <w:rPr>
                <w:noProof/>
                <w:color w:val="000000"/>
                <w:sz w:val="20"/>
                <w:szCs w:val="20"/>
              </w:rPr>
              <w:t xml:space="preserve">    3,792  </w:t>
            </w:r>
          </w:p>
        </w:tc>
        <w:tc>
          <w:tcPr>
            <w:tcW w:w="925" w:type="dxa"/>
            <w:vAlign w:val="bottom"/>
          </w:tcPr>
          <w:p>
            <w:pPr>
              <w:spacing w:before="40" w:after="40"/>
              <w:rPr>
                <w:noProof/>
                <w:sz w:val="20"/>
                <w:szCs w:val="20"/>
                <w:highlight w:val="yellow"/>
              </w:rPr>
            </w:pPr>
            <w:r>
              <w:rPr>
                <w:noProof/>
                <w:color w:val="000000"/>
                <w:sz w:val="20"/>
                <w:szCs w:val="20"/>
              </w:rPr>
              <w:t xml:space="preserve">    3,854   </w:t>
            </w:r>
          </w:p>
        </w:tc>
        <w:tc>
          <w:tcPr>
            <w:tcW w:w="970" w:type="dxa"/>
            <w:vAlign w:val="bottom"/>
          </w:tcPr>
          <w:p>
            <w:pPr>
              <w:spacing w:before="20" w:after="20"/>
              <w:rPr>
                <w:b/>
                <w:noProof/>
                <w:sz w:val="20"/>
                <w:szCs w:val="20"/>
              </w:rPr>
            </w:pPr>
            <w:r>
              <w:rPr>
                <w:noProof/>
                <w:color w:val="000000"/>
                <w:sz w:val="20"/>
                <w:szCs w:val="20"/>
              </w:rPr>
              <w:t xml:space="preserve">   25,748  </w:t>
            </w:r>
          </w:p>
        </w:tc>
      </w:tr>
      <w:tr>
        <w:tc>
          <w:tcPr>
            <w:tcW w:w="3082" w:type="dxa"/>
            <w:vMerge/>
            <w:vAlign w:val="center"/>
          </w:tcPr>
          <w:p>
            <w:pPr>
              <w:rPr>
                <w:b/>
                <w:noProof/>
              </w:rPr>
            </w:pPr>
          </w:p>
        </w:tc>
        <w:tc>
          <w:tcPr>
            <w:tcW w:w="1418" w:type="dxa"/>
            <w:vAlign w:val="center"/>
          </w:tcPr>
          <w:p>
            <w:pPr>
              <w:rPr>
                <w:noProof/>
                <w:sz w:val="18"/>
              </w:rPr>
            </w:pPr>
            <w:r>
              <w:rPr>
                <w:noProof/>
                <w:sz w:val="18"/>
              </w:rPr>
              <w:t>Plăți</w:t>
            </w:r>
          </w:p>
        </w:tc>
        <w:tc>
          <w:tcPr>
            <w:tcW w:w="1134" w:type="dxa"/>
            <w:vAlign w:val="center"/>
          </w:tcPr>
          <w:p>
            <w:pPr>
              <w:ind w:left="-112" w:right="-107"/>
              <w:jc w:val="center"/>
              <w:rPr>
                <w:noProof/>
                <w:sz w:val="14"/>
              </w:rPr>
            </w:pPr>
            <w:r>
              <w:rPr>
                <w:noProof/>
                <w:sz w:val="14"/>
              </w:rPr>
              <w:t>=2a+2b+3c</w:t>
            </w:r>
          </w:p>
        </w:tc>
        <w:tc>
          <w:tcPr>
            <w:tcW w:w="895" w:type="dxa"/>
            <w:vAlign w:val="bottom"/>
          </w:tcPr>
          <w:p>
            <w:pPr>
              <w:spacing w:before="40" w:after="40"/>
              <w:jc w:val="right"/>
              <w:rPr>
                <w:noProof/>
                <w:sz w:val="20"/>
                <w:highlight w:val="yellow"/>
              </w:rPr>
            </w:pPr>
            <w:r>
              <w:rPr>
                <w:noProof/>
                <w:color w:val="000000"/>
                <w:sz w:val="20"/>
                <w:szCs w:val="20"/>
              </w:rPr>
              <w:t xml:space="preserve">3,509 </w:t>
            </w:r>
          </w:p>
        </w:tc>
        <w:tc>
          <w:tcPr>
            <w:tcW w:w="924" w:type="dxa"/>
            <w:vAlign w:val="bottom"/>
          </w:tcPr>
          <w:p>
            <w:pPr>
              <w:spacing w:before="40" w:after="40"/>
              <w:jc w:val="right"/>
              <w:rPr>
                <w:noProof/>
                <w:sz w:val="20"/>
                <w:highlight w:val="yellow"/>
              </w:rPr>
            </w:pPr>
            <w:r>
              <w:rPr>
                <w:noProof/>
                <w:color w:val="000000"/>
                <w:sz w:val="20"/>
                <w:szCs w:val="20"/>
              </w:rPr>
              <w:t xml:space="preserve">   3,563   </w:t>
            </w:r>
          </w:p>
        </w:tc>
        <w:tc>
          <w:tcPr>
            <w:tcW w:w="924" w:type="dxa"/>
            <w:vAlign w:val="bottom"/>
          </w:tcPr>
          <w:p>
            <w:pPr>
              <w:spacing w:before="40" w:after="40"/>
              <w:jc w:val="right"/>
              <w:rPr>
                <w:noProof/>
                <w:sz w:val="20"/>
                <w:highlight w:val="yellow"/>
              </w:rPr>
            </w:pPr>
            <w:r>
              <w:rPr>
                <w:noProof/>
                <w:color w:val="000000"/>
                <w:sz w:val="20"/>
                <w:szCs w:val="20"/>
              </w:rPr>
              <w:t xml:space="preserve">    3,620   </w:t>
            </w:r>
          </w:p>
        </w:tc>
        <w:tc>
          <w:tcPr>
            <w:tcW w:w="924" w:type="dxa"/>
            <w:vAlign w:val="bottom"/>
          </w:tcPr>
          <w:p>
            <w:pPr>
              <w:spacing w:before="40" w:after="40"/>
              <w:jc w:val="right"/>
              <w:rPr>
                <w:noProof/>
                <w:sz w:val="20"/>
                <w:highlight w:val="yellow"/>
              </w:rPr>
            </w:pPr>
            <w:r>
              <w:rPr>
                <w:noProof/>
                <w:color w:val="000000"/>
                <w:sz w:val="20"/>
                <w:szCs w:val="20"/>
              </w:rPr>
              <w:t xml:space="preserve">    3,676   </w:t>
            </w:r>
          </w:p>
        </w:tc>
        <w:tc>
          <w:tcPr>
            <w:tcW w:w="924" w:type="dxa"/>
            <w:vAlign w:val="bottom"/>
          </w:tcPr>
          <w:p>
            <w:pPr>
              <w:spacing w:before="40" w:after="40"/>
              <w:jc w:val="right"/>
              <w:rPr>
                <w:noProof/>
                <w:sz w:val="20"/>
                <w:highlight w:val="yellow"/>
              </w:rPr>
            </w:pPr>
            <w:r>
              <w:rPr>
                <w:noProof/>
                <w:color w:val="000000"/>
                <w:sz w:val="20"/>
                <w:szCs w:val="20"/>
              </w:rPr>
              <w:t xml:space="preserve">    3,734  </w:t>
            </w:r>
          </w:p>
        </w:tc>
        <w:tc>
          <w:tcPr>
            <w:tcW w:w="924" w:type="dxa"/>
            <w:vAlign w:val="bottom"/>
          </w:tcPr>
          <w:p>
            <w:pPr>
              <w:spacing w:before="40" w:after="40"/>
              <w:jc w:val="right"/>
              <w:rPr>
                <w:noProof/>
                <w:sz w:val="20"/>
                <w:highlight w:val="yellow"/>
              </w:rPr>
            </w:pPr>
            <w:r>
              <w:rPr>
                <w:noProof/>
                <w:color w:val="000000"/>
                <w:sz w:val="20"/>
                <w:szCs w:val="20"/>
              </w:rPr>
              <w:t xml:space="preserve">    3,792  </w:t>
            </w:r>
          </w:p>
        </w:tc>
        <w:tc>
          <w:tcPr>
            <w:tcW w:w="925" w:type="dxa"/>
            <w:vAlign w:val="bottom"/>
          </w:tcPr>
          <w:p>
            <w:pPr>
              <w:spacing w:before="40" w:after="40"/>
              <w:jc w:val="right"/>
              <w:rPr>
                <w:noProof/>
                <w:sz w:val="20"/>
                <w:highlight w:val="yellow"/>
              </w:rPr>
            </w:pPr>
            <w:r>
              <w:rPr>
                <w:noProof/>
                <w:color w:val="000000"/>
                <w:sz w:val="20"/>
                <w:szCs w:val="20"/>
              </w:rPr>
              <w:t xml:space="preserve">    3,854   </w:t>
            </w:r>
          </w:p>
        </w:tc>
        <w:tc>
          <w:tcPr>
            <w:tcW w:w="970" w:type="dxa"/>
            <w:vAlign w:val="bottom"/>
          </w:tcPr>
          <w:p>
            <w:pPr>
              <w:spacing w:before="20" w:after="20"/>
              <w:jc w:val="right"/>
              <w:rPr>
                <w:b/>
                <w:noProof/>
                <w:sz w:val="20"/>
              </w:rPr>
            </w:pPr>
            <w:r>
              <w:rPr>
                <w:noProof/>
                <w:color w:val="000000"/>
                <w:sz w:val="20"/>
                <w:szCs w:val="20"/>
              </w:rPr>
              <w:t xml:space="preserve">25,748  </w:t>
            </w:r>
          </w:p>
        </w:tc>
      </w:tr>
    </w:tbl>
    <w:p>
      <w:pPr>
        <w:jc w:val="right"/>
        <w:rPr>
          <w:noProof/>
          <w:sz w:val="16"/>
        </w:rPr>
      </w:pPr>
    </w:p>
    <w:tbl>
      <w:tblPr>
        <w:tblW w:w="130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1560"/>
        <w:gridCol w:w="850"/>
        <w:gridCol w:w="924"/>
        <w:gridCol w:w="924"/>
        <w:gridCol w:w="924"/>
        <w:gridCol w:w="924"/>
        <w:gridCol w:w="924"/>
        <w:gridCol w:w="924"/>
        <w:gridCol w:w="925"/>
        <w:gridCol w:w="970"/>
      </w:tblGrid>
      <w:tr>
        <w:tc>
          <w:tcPr>
            <w:tcW w:w="3195" w:type="dxa"/>
            <w:vAlign w:val="center"/>
          </w:tcPr>
          <w:p>
            <w:pPr>
              <w:jc w:val="center"/>
              <w:rPr>
                <w:noProof/>
              </w:rPr>
            </w:pPr>
            <w:r>
              <w:rPr>
                <w:noProof/>
                <w:sz w:val="22"/>
              </w:rPr>
              <w:t xml:space="preserve">AEM: </w:t>
            </w:r>
            <w:r>
              <w:rPr>
                <w:noProof/>
              </w:rPr>
              <w:t>&lt;09.10.02&gt;</w:t>
            </w:r>
          </w:p>
        </w:tc>
        <w:tc>
          <w:tcPr>
            <w:tcW w:w="1560" w:type="dxa"/>
            <w:vAlign w:val="center"/>
          </w:tcPr>
          <w:p>
            <w:pPr>
              <w:rPr>
                <w:noProof/>
                <w:sz w:val="20"/>
              </w:rPr>
            </w:pPr>
          </w:p>
        </w:tc>
        <w:tc>
          <w:tcPr>
            <w:tcW w:w="850" w:type="dxa"/>
            <w:vAlign w:val="center"/>
          </w:tcPr>
          <w:p>
            <w:pPr>
              <w:jc w:val="center"/>
              <w:rPr>
                <w:noProof/>
                <w:sz w:val="20"/>
              </w:rPr>
            </w:pPr>
          </w:p>
        </w:tc>
        <w:tc>
          <w:tcPr>
            <w:tcW w:w="924" w:type="dxa"/>
            <w:vAlign w:val="center"/>
          </w:tcPr>
          <w:p>
            <w:pPr>
              <w:jc w:val="center"/>
              <w:rPr>
                <w:noProof/>
                <w:sz w:val="20"/>
              </w:rPr>
            </w:pPr>
            <w:r>
              <w:rPr>
                <w:noProof/>
                <w:sz w:val="20"/>
              </w:rPr>
              <w:t>2021</w:t>
            </w: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5"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TOTAL</w:t>
            </w:r>
          </w:p>
        </w:tc>
      </w:tr>
      <w:tr>
        <w:trPr>
          <w:trHeight w:val="277"/>
        </w:trPr>
        <w:tc>
          <w:tcPr>
            <w:tcW w:w="3195" w:type="dxa"/>
            <w:vMerge w:val="restart"/>
            <w:vAlign w:val="center"/>
          </w:tcPr>
          <w:p>
            <w:pPr>
              <w:rPr>
                <w:noProof/>
              </w:rPr>
            </w:pPr>
            <w:r>
              <w:rPr>
                <w:noProof/>
                <w:sz w:val="20"/>
              </w:rPr>
              <w:t>Titlul 1:</w:t>
            </w:r>
          </w:p>
        </w:tc>
        <w:tc>
          <w:tcPr>
            <w:tcW w:w="1560" w:type="dxa"/>
            <w:vAlign w:val="center"/>
          </w:tcPr>
          <w:p>
            <w:pPr>
              <w:spacing w:before="20" w:after="20"/>
              <w:rPr>
                <w:noProof/>
              </w:rPr>
            </w:pPr>
            <w:r>
              <w:rPr>
                <w:noProof/>
                <w:sz w:val="18"/>
              </w:rPr>
              <w:t>Angajamente</w:t>
            </w:r>
          </w:p>
        </w:tc>
        <w:tc>
          <w:tcPr>
            <w:tcW w:w="850" w:type="dxa"/>
            <w:vAlign w:val="center"/>
          </w:tcPr>
          <w:p>
            <w:pPr>
              <w:spacing w:before="20" w:after="20"/>
              <w:jc w:val="center"/>
              <w:rPr>
                <w:noProof/>
                <w:sz w:val="14"/>
              </w:rPr>
            </w:pPr>
            <w:r>
              <w:rPr>
                <w:noProof/>
                <w:sz w:val="14"/>
              </w:rPr>
              <w:t>(1)</w:t>
            </w:r>
          </w:p>
        </w:tc>
        <w:tc>
          <w:tcPr>
            <w:tcW w:w="924" w:type="dxa"/>
            <w:vAlign w:val="center"/>
          </w:tcPr>
          <w:p>
            <w:pPr>
              <w:spacing w:before="40" w:after="40"/>
              <w:jc w:val="right"/>
              <w:rPr>
                <w:noProof/>
                <w:sz w:val="20"/>
                <w:szCs w:val="20"/>
              </w:rPr>
            </w:pPr>
            <w:r>
              <w:rPr>
                <w:noProof/>
                <w:color w:val="000000"/>
                <w:sz w:val="20"/>
                <w:szCs w:val="20"/>
              </w:rPr>
              <w:t>2,462</w:t>
            </w:r>
          </w:p>
        </w:tc>
        <w:tc>
          <w:tcPr>
            <w:tcW w:w="924" w:type="dxa"/>
            <w:vAlign w:val="center"/>
          </w:tcPr>
          <w:p>
            <w:pPr>
              <w:spacing w:before="40" w:after="40"/>
              <w:jc w:val="right"/>
              <w:rPr>
                <w:noProof/>
                <w:sz w:val="20"/>
                <w:szCs w:val="20"/>
              </w:rPr>
            </w:pPr>
            <w:r>
              <w:rPr>
                <w:noProof/>
                <w:color w:val="000000"/>
                <w:sz w:val="20"/>
                <w:szCs w:val="20"/>
              </w:rPr>
              <w:t>2,511</w:t>
            </w:r>
          </w:p>
        </w:tc>
        <w:tc>
          <w:tcPr>
            <w:tcW w:w="924" w:type="dxa"/>
            <w:vAlign w:val="center"/>
          </w:tcPr>
          <w:p>
            <w:pPr>
              <w:spacing w:before="40" w:after="40"/>
              <w:jc w:val="right"/>
              <w:rPr>
                <w:noProof/>
                <w:sz w:val="20"/>
                <w:szCs w:val="20"/>
              </w:rPr>
            </w:pPr>
            <w:r>
              <w:rPr>
                <w:noProof/>
                <w:color w:val="000000"/>
                <w:sz w:val="20"/>
                <w:szCs w:val="20"/>
              </w:rPr>
              <w:t>2,562</w:t>
            </w:r>
          </w:p>
        </w:tc>
        <w:tc>
          <w:tcPr>
            <w:tcW w:w="924" w:type="dxa"/>
            <w:vAlign w:val="center"/>
          </w:tcPr>
          <w:p>
            <w:pPr>
              <w:spacing w:before="40" w:after="40"/>
              <w:jc w:val="right"/>
              <w:rPr>
                <w:noProof/>
                <w:sz w:val="20"/>
                <w:szCs w:val="20"/>
              </w:rPr>
            </w:pPr>
            <w:r>
              <w:rPr>
                <w:noProof/>
                <w:color w:val="000000"/>
                <w:sz w:val="20"/>
                <w:szCs w:val="20"/>
              </w:rPr>
              <w:t>2,613</w:t>
            </w:r>
          </w:p>
        </w:tc>
        <w:tc>
          <w:tcPr>
            <w:tcW w:w="924" w:type="dxa"/>
            <w:vAlign w:val="center"/>
          </w:tcPr>
          <w:p>
            <w:pPr>
              <w:spacing w:before="40" w:after="40"/>
              <w:jc w:val="right"/>
              <w:rPr>
                <w:noProof/>
                <w:sz w:val="20"/>
                <w:szCs w:val="20"/>
              </w:rPr>
            </w:pPr>
            <w:r>
              <w:rPr>
                <w:noProof/>
                <w:color w:val="000000"/>
                <w:sz w:val="20"/>
                <w:szCs w:val="20"/>
              </w:rPr>
              <w:t>2,665</w:t>
            </w:r>
          </w:p>
        </w:tc>
        <w:tc>
          <w:tcPr>
            <w:tcW w:w="924" w:type="dxa"/>
            <w:vAlign w:val="center"/>
          </w:tcPr>
          <w:p>
            <w:pPr>
              <w:spacing w:before="40" w:after="40"/>
              <w:jc w:val="right"/>
              <w:rPr>
                <w:noProof/>
                <w:sz w:val="20"/>
                <w:szCs w:val="20"/>
              </w:rPr>
            </w:pPr>
            <w:r>
              <w:rPr>
                <w:noProof/>
                <w:color w:val="000000"/>
                <w:sz w:val="20"/>
                <w:szCs w:val="20"/>
              </w:rPr>
              <w:t>2,718</w:t>
            </w:r>
          </w:p>
        </w:tc>
        <w:tc>
          <w:tcPr>
            <w:tcW w:w="925" w:type="dxa"/>
            <w:vAlign w:val="center"/>
          </w:tcPr>
          <w:p>
            <w:pPr>
              <w:spacing w:before="40" w:after="40"/>
              <w:jc w:val="right"/>
              <w:rPr>
                <w:noProof/>
                <w:sz w:val="20"/>
                <w:szCs w:val="20"/>
              </w:rPr>
            </w:pPr>
            <w:r>
              <w:rPr>
                <w:noProof/>
                <w:color w:val="000000"/>
                <w:sz w:val="20"/>
                <w:szCs w:val="20"/>
              </w:rPr>
              <w:t>2,773</w:t>
            </w:r>
          </w:p>
        </w:tc>
        <w:tc>
          <w:tcPr>
            <w:tcW w:w="970" w:type="dxa"/>
            <w:vAlign w:val="center"/>
          </w:tcPr>
          <w:p>
            <w:pPr>
              <w:spacing w:before="20" w:after="20"/>
              <w:jc w:val="right"/>
              <w:rPr>
                <w:b/>
                <w:noProof/>
                <w:sz w:val="20"/>
                <w:szCs w:val="20"/>
              </w:rPr>
            </w:pPr>
            <w:r>
              <w:rPr>
                <w:b/>
                <w:bCs/>
                <w:noProof/>
                <w:color w:val="000000"/>
                <w:sz w:val="20"/>
                <w:szCs w:val="20"/>
              </w:rPr>
              <w:t>18,304</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Plăți</w:t>
            </w:r>
          </w:p>
        </w:tc>
        <w:tc>
          <w:tcPr>
            <w:tcW w:w="850" w:type="dxa"/>
            <w:vAlign w:val="center"/>
          </w:tcPr>
          <w:p>
            <w:pPr>
              <w:spacing w:before="20" w:after="20"/>
              <w:jc w:val="center"/>
              <w:rPr>
                <w:noProof/>
                <w:sz w:val="14"/>
              </w:rPr>
            </w:pPr>
            <w:r>
              <w:rPr>
                <w:noProof/>
                <w:sz w:val="14"/>
              </w:rPr>
              <w:t>(2)</w:t>
            </w:r>
          </w:p>
        </w:tc>
        <w:tc>
          <w:tcPr>
            <w:tcW w:w="924" w:type="dxa"/>
            <w:vAlign w:val="center"/>
          </w:tcPr>
          <w:p>
            <w:pPr>
              <w:spacing w:before="40" w:after="40"/>
              <w:jc w:val="right"/>
              <w:rPr>
                <w:noProof/>
                <w:sz w:val="20"/>
              </w:rPr>
            </w:pPr>
            <w:r>
              <w:rPr>
                <w:noProof/>
                <w:color w:val="000000"/>
                <w:sz w:val="20"/>
                <w:szCs w:val="20"/>
              </w:rPr>
              <w:t>2,462</w:t>
            </w:r>
          </w:p>
        </w:tc>
        <w:tc>
          <w:tcPr>
            <w:tcW w:w="924" w:type="dxa"/>
            <w:vAlign w:val="center"/>
          </w:tcPr>
          <w:p>
            <w:pPr>
              <w:spacing w:before="40" w:after="40"/>
              <w:jc w:val="right"/>
              <w:rPr>
                <w:noProof/>
                <w:sz w:val="20"/>
              </w:rPr>
            </w:pPr>
            <w:r>
              <w:rPr>
                <w:noProof/>
                <w:color w:val="000000"/>
                <w:sz w:val="20"/>
                <w:szCs w:val="20"/>
              </w:rPr>
              <w:t>2,511</w:t>
            </w:r>
          </w:p>
        </w:tc>
        <w:tc>
          <w:tcPr>
            <w:tcW w:w="924" w:type="dxa"/>
            <w:vAlign w:val="center"/>
          </w:tcPr>
          <w:p>
            <w:pPr>
              <w:spacing w:before="40" w:after="40"/>
              <w:jc w:val="right"/>
              <w:rPr>
                <w:noProof/>
                <w:sz w:val="20"/>
              </w:rPr>
            </w:pPr>
            <w:r>
              <w:rPr>
                <w:noProof/>
                <w:color w:val="000000"/>
                <w:sz w:val="20"/>
                <w:szCs w:val="20"/>
              </w:rPr>
              <w:t>2,562</w:t>
            </w:r>
          </w:p>
        </w:tc>
        <w:tc>
          <w:tcPr>
            <w:tcW w:w="924" w:type="dxa"/>
            <w:vAlign w:val="center"/>
          </w:tcPr>
          <w:p>
            <w:pPr>
              <w:spacing w:before="40" w:after="40"/>
              <w:jc w:val="right"/>
              <w:rPr>
                <w:noProof/>
                <w:sz w:val="20"/>
              </w:rPr>
            </w:pPr>
            <w:r>
              <w:rPr>
                <w:noProof/>
                <w:color w:val="000000"/>
                <w:sz w:val="20"/>
                <w:szCs w:val="20"/>
              </w:rPr>
              <w:t>2,613</w:t>
            </w:r>
          </w:p>
        </w:tc>
        <w:tc>
          <w:tcPr>
            <w:tcW w:w="924" w:type="dxa"/>
            <w:vAlign w:val="center"/>
          </w:tcPr>
          <w:p>
            <w:pPr>
              <w:spacing w:before="40" w:after="40"/>
              <w:jc w:val="right"/>
              <w:rPr>
                <w:noProof/>
                <w:sz w:val="20"/>
              </w:rPr>
            </w:pPr>
            <w:r>
              <w:rPr>
                <w:noProof/>
                <w:color w:val="000000"/>
                <w:sz w:val="20"/>
                <w:szCs w:val="20"/>
              </w:rPr>
              <w:t>2,665</w:t>
            </w:r>
          </w:p>
        </w:tc>
        <w:tc>
          <w:tcPr>
            <w:tcW w:w="924" w:type="dxa"/>
            <w:vAlign w:val="center"/>
          </w:tcPr>
          <w:p>
            <w:pPr>
              <w:spacing w:before="40" w:after="40"/>
              <w:jc w:val="right"/>
              <w:rPr>
                <w:noProof/>
                <w:sz w:val="20"/>
              </w:rPr>
            </w:pPr>
            <w:r>
              <w:rPr>
                <w:noProof/>
                <w:color w:val="000000"/>
                <w:sz w:val="20"/>
                <w:szCs w:val="20"/>
              </w:rPr>
              <w:t>2,718</w:t>
            </w:r>
          </w:p>
        </w:tc>
        <w:tc>
          <w:tcPr>
            <w:tcW w:w="925" w:type="dxa"/>
            <w:vAlign w:val="center"/>
          </w:tcPr>
          <w:p>
            <w:pPr>
              <w:spacing w:before="40" w:after="40"/>
              <w:jc w:val="right"/>
              <w:rPr>
                <w:noProof/>
                <w:sz w:val="20"/>
              </w:rPr>
            </w:pPr>
            <w:r>
              <w:rPr>
                <w:noProof/>
                <w:color w:val="000000"/>
                <w:sz w:val="20"/>
                <w:szCs w:val="20"/>
              </w:rPr>
              <w:t>2,773</w:t>
            </w:r>
          </w:p>
        </w:tc>
        <w:tc>
          <w:tcPr>
            <w:tcW w:w="970" w:type="dxa"/>
            <w:vAlign w:val="center"/>
          </w:tcPr>
          <w:p>
            <w:pPr>
              <w:spacing w:before="40" w:after="40"/>
              <w:jc w:val="right"/>
              <w:rPr>
                <w:b/>
                <w:noProof/>
                <w:sz w:val="20"/>
              </w:rPr>
            </w:pPr>
            <w:r>
              <w:rPr>
                <w:b/>
                <w:bCs/>
                <w:noProof/>
                <w:color w:val="000000"/>
                <w:sz w:val="20"/>
                <w:szCs w:val="20"/>
              </w:rPr>
              <w:t>18,304</w:t>
            </w:r>
          </w:p>
        </w:tc>
      </w:tr>
      <w:tr>
        <w:tc>
          <w:tcPr>
            <w:tcW w:w="3195" w:type="dxa"/>
            <w:vMerge w:val="restart"/>
            <w:vAlign w:val="center"/>
          </w:tcPr>
          <w:p>
            <w:pPr>
              <w:rPr>
                <w:noProof/>
              </w:rPr>
            </w:pPr>
            <w:r>
              <w:rPr>
                <w:noProof/>
                <w:sz w:val="20"/>
              </w:rPr>
              <w:t>Titlul 2:</w:t>
            </w:r>
          </w:p>
        </w:tc>
        <w:tc>
          <w:tcPr>
            <w:tcW w:w="1560" w:type="dxa"/>
            <w:vAlign w:val="center"/>
          </w:tcPr>
          <w:p>
            <w:pPr>
              <w:spacing w:before="20" w:after="20"/>
              <w:rPr>
                <w:noProof/>
                <w:sz w:val="18"/>
              </w:rPr>
            </w:pPr>
            <w:r>
              <w:rPr>
                <w:noProof/>
                <w:sz w:val="18"/>
              </w:rPr>
              <w:t>Angajamente</w:t>
            </w:r>
          </w:p>
        </w:tc>
        <w:tc>
          <w:tcPr>
            <w:tcW w:w="850" w:type="dxa"/>
            <w:vAlign w:val="center"/>
          </w:tcPr>
          <w:p>
            <w:pPr>
              <w:spacing w:before="20" w:after="20"/>
              <w:jc w:val="center"/>
              <w:rPr>
                <w:noProof/>
                <w:sz w:val="14"/>
              </w:rPr>
            </w:pPr>
            <w:r>
              <w:rPr>
                <w:noProof/>
                <w:sz w:val="14"/>
              </w:rPr>
              <w:t>(1a)</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5" w:type="dxa"/>
            <w:vAlign w:val="center"/>
          </w:tcPr>
          <w:p>
            <w:pPr>
              <w:spacing w:before="40" w:after="40"/>
              <w:jc w:val="right"/>
              <w:rPr>
                <w:noProof/>
                <w:sz w:val="20"/>
              </w:rPr>
            </w:pPr>
            <w:r>
              <w:rPr>
                <w:noProof/>
                <w:sz w:val="20"/>
              </w:rPr>
              <w:t>0,225</w:t>
            </w:r>
          </w:p>
        </w:tc>
        <w:tc>
          <w:tcPr>
            <w:tcW w:w="970" w:type="dxa"/>
            <w:vAlign w:val="center"/>
          </w:tcPr>
          <w:p>
            <w:pPr>
              <w:spacing w:before="20" w:after="20"/>
              <w:jc w:val="right"/>
              <w:rPr>
                <w:b/>
                <w:noProof/>
                <w:sz w:val="20"/>
              </w:rPr>
            </w:pPr>
            <w:r>
              <w:rPr>
                <w:b/>
                <w:noProof/>
                <w:sz w:val="20"/>
              </w:rPr>
              <w:t>1,575</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Plăți</w:t>
            </w:r>
          </w:p>
        </w:tc>
        <w:tc>
          <w:tcPr>
            <w:tcW w:w="850" w:type="dxa"/>
            <w:vAlign w:val="center"/>
          </w:tcPr>
          <w:p>
            <w:pPr>
              <w:spacing w:before="20" w:after="20"/>
              <w:jc w:val="center"/>
              <w:rPr>
                <w:noProof/>
                <w:sz w:val="14"/>
              </w:rPr>
            </w:pPr>
            <w:r>
              <w:rPr>
                <w:noProof/>
                <w:sz w:val="14"/>
              </w:rPr>
              <w:t>(2a)</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4" w:type="dxa"/>
            <w:vAlign w:val="center"/>
          </w:tcPr>
          <w:p>
            <w:pPr>
              <w:spacing w:before="40" w:after="40"/>
              <w:jc w:val="right"/>
              <w:rPr>
                <w:noProof/>
                <w:sz w:val="20"/>
              </w:rPr>
            </w:pPr>
            <w:r>
              <w:rPr>
                <w:noProof/>
                <w:sz w:val="20"/>
              </w:rPr>
              <w:t>0,225</w:t>
            </w:r>
          </w:p>
        </w:tc>
        <w:tc>
          <w:tcPr>
            <w:tcW w:w="925" w:type="dxa"/>
            <w:vAlign w:val="center"/>
          </w:tcPr>
          <w:p>
            <w:pPr>
              <w:spacing w:before="40" w:after="40"/>
              <w:jc w:val="right"/>
              <w:rPr>
                <w:noProof/>
                <w:sz w:val="20"/>
              </w:rPr>
            </w:pPr>
            <w:r>
              <w:rPr>
                <w:noProof/>
                <w:sz w:val="20"/>
              </w:rPr>
              <w:t>0,225</w:t>
            </w:r>
          </w:p>
        </w:tc>
        <w:tc>
          <w:tcPr>
            <w:tcW w:w="970" w:type="dxa"/>
            <w:vAlign w:val="center"/>
          </w:tcPr>
          <w:p>
            <w:pPr>
              <w:spacing w:before="20" w:after="20"/>
              <w:jc w:val="right"/>
              <w:rPr>
                <w:b/>
                <w:noProof/>
                <w:sz w:val="20"/>
              </w:rPr>
            </w:pPr>
            <w:r>
              <w:rPr>
                <w:b/>
                <w:noProof/>
                <w:sz w:val="20"/>
              </w:rPr>
              <w:t>1,575</w:t>
            </w:r>
          </w:p>
        </w:tc>
      </w:tr>
      <w:tr>
        <w:trPr>
          <w:trHeight w:val="429"/>
        </w:trPr>
        <w:tc>
          <w:tcPr>
            <w:tcW w:w="3195" w:type="dxa"/>
            <w:vMerge w:val="restart"/>
            <w:vAlign w:val="center"/>
          </w:tcPr>
          <w:p>
            <w:pPr>
              <w:spacing w:before="60" w:after="60"/>
              <w:rPr>
                <w:noProof/>
              </w:rPr>
            </w:pPr>
            <w:r>
              <w:rPr>
                <w:noProof/>
                <w:sz w:val="20"/>
              </w:rPr>
              <w:t>Titlul 3:</w:t>
            </w:r>
          </w:p>
        </w:tc>
        <w:tc>
          <w:tcPr>
            <w:tcW w:w="1560" w:type="dxa"/>
            <w:vAlign w:val="center"/>
          </w:tcPr>
          <w:p>
            <w:pPr>
              <w:spacing w:before="40" w:after="40"/>
              <w:rPr>
                <w:noProof/>
                <w:sz w:val="18"/>
              </w:rPr>
            </w:pPr>
            <w:r>
              <w:rPr>
                <w:noProof/>
                <w:sz w:val="18"/>
              </w:rPr>
              <w:t>Angajamente</w:t>
            </w:r>
          </w:p>
        </w:tc>
        <w:tc>
          <w:tcPr>
            <w:tcW w:w="850" w:type="dxa"/>
            <w:vAlign w:val="center"/>
          </w:tcPr>
          <w:p>
            <w:pPr>
              <w:spacing w:before="40" w:after="40"/>
              <w:jc w:val="center"/>
              <w:rPr>
                <w:noProof/>
                <w:sz w:val="14"/>
              </w:rPr>
            </w:pPr>
            <w:r>
              <w:rPr>
                <w:noProof/>
                <w:sz w:val="14"/>
              </w:rPr>
              <w:t>(3a)</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5" w:type="dxa"/>
            <w:vAlign w:val="center"/>
          </w:tcPr>
          <w:p>
            <w:pPr>
              <w:spacing w:before="40" w:after="40"/>
              <w:jc w:val="right"/>
              <w:rPr>
                <w:noProof/>
                <w:sz w:val="20"/>
              </w:rPr>
            </w:pPr>
            <w:r>
              <w:rPr>
                <w:noProof/>
                <w:sz w:val="20"/>
              </w:rPr>
              <w:t>500</w:t>
            </w:r>
          </w:p>
        </w:tc>
        <w:tc>
          <w:tcPr>
            <w:tcW w:w="970" w:type="dxa"/>
            <w:vAlign w:val="center"/>
          </w:tcPr>
          <w:p>
            <w:pPr>
              <w:spacing w:before="20" w:after="20"/>
              <w:jc w:val="right"/>
              <w:rPr>
                <w:b/>
                <w:noProof/>
                <w:sz w:val="20"/>
              </w:rPr>
            </w:pPr>
            <w:r>
              <w:rPr>
                <w:b/>
                <w:noProof/>
                <w:sz w:val="20"/>
              </w:rPr>
              <w:t>3,500</w:t>
            </w:r>
          </w:p>
        </w:tc>
      </w:tr>
      <w:tr>
        <w:trPr>
          <w:trHeight w:val="319"/>
        </w:trPr>
        <w:tc>
          <w:tcPr>
            <w:tcW w:w="3195" w:type="dxa"/>
            <w:vMerge/>
            <w:vAlign w:val="center"/>
          </w:tcPr>
          <w:p>
            <w:pPr>
              <w:spacing w:before="60" w:after="60"/>
              <w:rPr>
                <w:b/>
                <w:noProof/>
                <w:sz w:val="20"/>
              </w:rPr>
            </w:pPr>
          </w:p>
        </w:tc>
        <w:tc>
          <w:tcPr>
            <w:tcW w:w="1560" w:type="dxa"/>
            <w:vAlign w:val="center"/>
          </w:tcPr>
          <w:p>
            <w:pPr>
              <w:spacing w:before="40" w:after="40"/>
              <w:rPr>
                <w:noProof/>
                <w:sz w:val="18"/>
              </w:rPr>
            </w:pPr>
            <w:r>
              <w:rPr>
                <w:noProof/>
                <w:sz w:val="18"/>
              </w:rPr>
              <w:t>Plăți</w:t>
            </w:r>
          </w:p>
        </w:tc>
        <w:tc>
          <w:tcPr>
            <w:tcW w:w="850" w:type="dxa"/>
            <w:vAlign w:val="center"/>
          </w:tcPr>
          <w:p>
            <w:pPr>
              <w:spacing w:before="40" w:after="40"/>
              <w:jc w:val="center"/>
              <w:rPr>
                <w:noProof/>
                <w:sz w:val="14"/>
              </w:rPr>
            </w:pPr>
            <w:r>
              <w:rPr>
                <w:noProof/>
                <w:sz w:val="14"/>
              </w:rPr>
              <w:t>(3b)</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4" w:type="dxa"/>
            <w:vAlign w:val="center"/>
          </w:tcPr>
          <w:p>
            <w:pPr>
              <w:spacing w:before="40" w:after="40"/>
              <w:jc w:val="right"/>
              <w:rPr>
                <w:noProof/>
                <w:sz w:val="20"/>
              </w:rPr>
            </w:pPr>
            <w:r>
              <w:rPr>
                <w:noProof/>
                <w:sz w:val="20"/>
              </w:rPr>
              <w:t>500</w:t>
            </w:r>
          </w:p>
        </w:tc>
        <w:tc>
          <w:tcPr>
            <w:tcW w:w="925" w:type="dxa"/>
            <w:vAlign w:val="center"/>
          </w:tcPr>
          <w:p>
            <w:pPr>
              <w:spacing w:before="40" w:after="40"/>
              <w:jc w:val="right"/>
              <w:rPr>
                <w:noProof/>
                <w:sz w:val="20"/>
              </w:rPr>
            </w:pPr>
            <w:r>
              <w:rPr>
                <w:noProof/>
                <w:sz w:val="20"/>
              </w:rPr>
              <w:t>500</w:t>
            </w:r>
          </w:p>
        </w:tc>
        <w:tc>
          <w:tcPr>
            <w:tcW w:w="970" w:type="dxa"/>
            <w:vAlign w:val="center"/>
          </w:tcPr>
          <w:p>
            <w:pPr>
              <w:spacing w:before="20" w:after="20"/>
              <w:jc w:val="right"/>
              <w:rPr>
                <w:b/>
                <w:noProof/>
                <w:sz w:val="20"/>
              </w:rPr>
            </w:pPr>
            <w:r>
              <w:rPr>
                <w:b/>
                <w:noProof/>
                <w:sz w:val="20"/>
              </w:rPr>
              <w:t>3,500</w:t>
            </w:r>
          </w:p>
        </w:tc>
      </w:tr>
      <w:tr>
        <w:tc>
          <w:tcPr>
            <w:tcW w:w="3195" w:type="dxa"/>
            <w:vMerge w:val="restart"/>
            <w:vAlign w:val="center"/>
          </w:tcPr>
          <w:p>
            <w:pPr>
              <w:jc w:val="center"/>
              <w:rPr>
                <w:noProof/>
              </w:rPr>
            </w:pPr>
            <w:r>
              <w:rPr>
                <w:b/>
                <w:noProof/>
                <w:sz w:val="22"/>
              </w:rPr>
              <w:t>TOTAL credite</w:t>
            </w:r>
            <w:r>
              <w:rPr>
                <w:noProof/>
              </w:rPr>
              <w:t xml:space="preserve"> </w:t>
            </w:r>
            <w:r>
              <w:rPr>
                <w:noProof/>
              </w:rPr>
              <w:br/>
            </w:r>
            <w:r>
              <w:rPr>
                <w:b/>
                <w:noProof/>
                <w:sz w:val="22"/>
              </w:rPr>
              <w:t xml:space="preserve">pentru AEM </w:t>
            </w:r>
            <w:r>
              <w:rPr>
                <w:noProof/>
              </w:rPr>
              <w:t>&lt;09.10.02&gt;</w:t>
            </w:r>
          </w:p>
        </w:tc>
        <w:tc>
          <w:tcPr>
            <w:tcW w:w="1560" w:type="dxa"/>
            <w:vAlign w:val="center"/>
          </w:tcPr>
          <w:p>
            <w:pPr>
              <w:rPr>
                <w:noProof/>
                <w:sz w:val="18"/>
              </w:rPr>
            </w:pPr>
            <w:r>
              <w:rPr>
                <w:noProof/>
                <w:sz w:val="18"/>
              </w:rPr>
              <w:t>Angajamente</w:t>
            </w:r>
          </w:p>
        </w:tc>
        <w:tc>
          <w:tcPr>
            <w:tcW w:w="850" w:type="dxa"/>
            <w:vAlign w:val="center"/>
          </w:tcPr>
          <w:p>
            <w:pPr>
              <w:jc w:val="center"/>
              <w:rPr>
                <w:noProof/>
                <w:sz w:val="14"/>
              </w:rPr>
            </w:pPr>
            <w:r>
              <w:rPr>
                <w:noProof/>
                <w:sz w:val="14"/>
              </w:rPr>
              <w:t>=1+1a +3a</w:t>
            </w:r>
          </w:p>
        </w:tc>
        <w:tc>
          <w:tcPr>
            <w:tcW w:w="924" w:type="dxa"/>
            <w:vAlign w:val="center"/>
          </w:tcPr>
          <w:p>
            <w:pPr>
              <w:spacing w:before="40" w:after="40"/>
              <w:jc w:val="right"/>
              <w:rPr>
                <w:noProof/>
                <w:sz w:val="20"/>
              </w:rPr>
            </w:pPr>
            <w:r>
              <w:rPr>
                <w:noProof/>
                <w:sz w:val="20"/>
              </w:rPr>
              <w:t>3,187</w:t>
            </w:r>
          </w:p>
        </w:tc>
        <w:tc>
          <w:tcPr>
            <w:tcW w:w="924" w:type="dxa"/>
            <w:vAlign w:val="center"/>
          </w:tcPr>
          <w:p>
            <w:pPr>
              <w:spacing w:before="40" w:after="40"/>
              <w:jc w:val="right"/>
              <w:rPr>
                <w:noProof/>
                <w:sz w:val="20"/>
              </w:rPr>
            </w:pPr>
            <w:r>
              <w:rPr>
                <w:noProof/>
                <w:sz w:val="20"/>
              </w:rPr>
              <w:t>3,236</w:t>
            </w:r>
          </w:p>
        </w:tc>
        <w:tc>
          <w:tcPr>
            <w:tcW w:w="924" w:type="dxa"/>
            <w:vAlign w:val="center"/>
          </w:tcPr>
          <w:p>
            <w:pPr>
              <w:spacing w:before="40" w:after="40"/>
              <w:jc w:val="right"/>
              <w:rPr>
                <w:noProof/>
                <w:sz w:val="20"/>
              </w:rPr>
            </w:pPr>
            <w:r>
              <w:rPr>
                <w:noProof/>
                <w:sz w:val="20"/>
              </w:rPr>
              <w:t>3,287</w:t>
            </w:r>
          </w:p>
        </w:tc>
        <w:tc>
          <w:tcPr>
            <w:tcW w:w="924" w:type="dxa"/>
            <w:vAlign w:val="center"/>
          </w:tcPr>
          <w:p>
            <w:pPr>
              <w:spacing w:before="40" w:after="40"/>
              <w:jc w:val="right"/>
              <w:rPr>
                <w:noProof/>
                <w:sz w:val="20"/>
              </w:rPr>
            </w:pPr>
            <w:r>
              <w:rPr>
                <w:noProof/>
                <w:sz w:val="20"/>
              </w:rPr>
              <w:t>3,338</w:t>
            </w:r>
          </w:p>
        </w:tc>
        <w:tc>
          <w:tcPr>
            <w:tcW w:w="924" w:type="dxa"/>
            <w:vAlign w:val="center"/>
          </w:tcPr>
          <w:p>
            <w:pPr>
              <w:spacing w:before="40" w:after="40"/>
              <w:jc w:val="right"/>
              <w:rPr>
                <w:noProof/>
                <w:sz w:val="20"/>
              </w:rPr>
            </w:pPr>
            <w:r>
              <w:rPr>
                <w:noProof/>
                <w:sz w:val="20"/>
              </w:rPr>
              <w:t>3,390</w:t>
            </w:r>
          </w:p>
        </w:tc>
        <w:tc>
          <w:tcPr>
            <w:tcW w:w="924" w:type="dxa"/>
            <w:vAlign w:val="center"/>
          </w:tcPr>
          <w:p>
            <w:pPr>
              <w:spacing w:before="40" w:after="40"/>
              <w:jc w:val="right"/>
              <w:rPr>
                <w:noProof/>
                <w:sz w:val="20"/>
              </w:rPr>
            </w:pPr>
            <w:r>
              <w:rPr>
                <w:noProof/>
                <w:sz w:val="20"/>
              </w:rPr>
              <w:t>3,443</w:t>
            </w:r>
          </w:p>
        </w:tc>
        <w:tc>
          <w:tcPr>
            <w:tcW w:w="925" w:type="dxa"/>
            <w:vAlign w:val="center"/>
          </w:tcPr>
          <w:p>
            <w:pPr>
              <w:spacing w:before="40" w:after="40"/>
              <w:jc w:val="right"/>
              <w:rPr>
                <w:noProof/>
                <w:sz w:val="20"/>
              </w:rPr>
            </w:pPr>
            <w:r>
              <w:rPr>
                <w:noProof/>
                <w:sz w:val="20"/>
              </w:rPr>
              <w:t>3,498</w:t>
            </w:r>
          </w:p>
        </w:tc>
        <w:tc>
          <w:tcPr>
            <w:tcW w:w="970" w:type="dxa"/>
            <w:vAlign w:val="center"/>
          </w:tcPr>
          <w:p>
            <w:pPr>
              <w:spacing w:before="20" w:after="20"/>
              <w:jc w:val="right"/>
              <w:rPr>
                <w:b/>
                <w:noProof/>
                <w:sz w:val="20"/>
              </w:rPr>
            </w:pPr>
            <w:r>
              <w:rPr>
                <w:b/>
                <w:noProof/>
                <w:sz w:val="20"/>
              </w:rPr>
              <w:t>23,379</w:t>
            </w:r>
          </w:p>
        </w:tc>
      </w:tr>
      <w:tr>
        <w:tc>
          <w:tcPr>
            <w:tcW w:w="3195" w:type="dxa"/>
            <w:vMerge/>
            <w:vAlign w:val="center"/>
          </w:tcPr>
          <w:p>
            <w:pPr>
              <w:rPr>
                <w:b/>
                <w:noProof/>
              </w:rPr>
            </w:pPr>
          </w:p>
        </w:tc>
        <w:tc>
          <w:tcPr>
            <w:tcW w:w="1560" w:type="dxa"/>
            <w:vAlign w:val="center"/>
          </w:tcPr>
          <w:p>
            <w:pPr>
              <w:rPr>
                <w:noProof/>
                <w:sz w:val="18"/>
              </w:rPr>
            </w:pPr>
            <w:r>
              <w:rPr>
                <w:noProof/>
                <w:sz w:val="18"/>
              </w:rPr>
              <w:t>Plăți</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vAlign w:val="center"/>
          </w:tcPr>
          <w:p>
            <w:pPr>
              <w:spacing w:before="40" w:after="40"/>
              <w:jc w:val="right"/>
              <w:rPr>
                <w:noProof/>
                <w:sz w:val="20"/>
              </w:rPr>
            </w:pPr>
            <w:r>
              <w:rPr>
                <w:noProof/>
                <w:sz w:val="20"/>
              </w:rPr>
              <w:t>3,187</w:t>
            </w:r>
          </w:p>
        </w:tc>
        <w:tc>
          <w:tcPr>
            <w:tcW w:w="924" w:type="dxa"/>
            <w:vAlign w:val="center"/>
          </w:tcPr>
          <w:p>
            <w:pPr>
              <w:spacing w:before="40" w:after="40"/>
              <w:jc w:val="right"/>
              <w:rPr>
                <w:noProof/>
                <w:sz w:val="20"/>
              </w:rPr>
            </w:pPr>
            <w:r>
              <w:rPr>
                <w:noProof/>
                <w:sz w:val="20"/>
              </w:rPr>
              <w:t>3,236</w:t>
            </w:r>
          </w:p>
        </w:tc>
        <w:tc>
          <w:tcPr>
            <w:tcW w:w="924" w:type="dxa"/>
            <w:vAlign w:val="center"/>
          </w:tcPr>
          <w:p>
            <w:pPr>
              <w:spacing w:before="40" w:after="40"/>
              <w:jc w:val="right"/>
              <w:rPr>
                <w:noProof/>
                <w:sz w:val="20"/>
              </w:rPr>
            </w:pPr>
            <w:r>
              <w:rPr>
                <w:noProof/>
                <w:sz w:val="20"/>
              </w:rPr>
              <w:t>3,287</w:t>
            </w:r>
          </w:p>
        </w:tc>
        <w:tc>
          <w:tcPr>
            <w:tcW w:w="924" w:type="dxa"/>
            <w:vAlign w:val="center"/>
          </w:tcPr>
          <w:p>
            <w:pPr>
              <w:spacing w:before="40" w:after="40"/>
              <w:jc w:val="right"/>
              <w:rPr>
                <w:noProof/>
                <w:sz w:val="20"/>
              </w:rPr>
            </w:pPr>
            <w:r>
              <w:rPr>
                <w:noProof/>
                <w:sz w:val="20"/>
              </w:rPr>
              <w:t>3,338</w:t>
            </w:r>
          </w:p>
        </w:tc>
        <w:tc>
          <w:tcPr>
            <w:tcW w:w="924" w:type="dxa"/>
            <w:vAlign w:val="center"/>
          </w:tcPr>
          <w:p>
            <w:pPr>
              <w:spacing w:before="40" w:after="40"/>
              <w:jc w:val="right"/>
              <w:rPr>
                <w:noProof/>
                <w:sz w:val="20"/>
              </w:rPr>
            </w:pPr>
            <w:r>
              <w:rPr>
                <w:noProof/>
                <w:sz w:val="20"/>
              </w:rPr>
              <w:t>3,390</w:t>
            </w:r>
          </w:p>
        </w:tc>
        <w:tc>
          <w:tcPr>
            <w:tcW w:w="924" w:type="dxa"/>
            <w:vAlign w:val="center"/>
          </w:tcPr>
          <w:p>
            <w:pPr>
              <w:spacing w:before="40" w:after="40"/>
              <w:jc w:val="right"/>
              <w:rPr>
                <w:noProof/>
                <w:sz w:val="20"/>
              </w:rPr>
            </w:pPr>
            <w:r>
              <w:rPr>
                <w:noProof/>
                <w:sz w:val="20"/>
              </w:rPr>
              <w:t>3,443</w:t>
            </w:r>
          </w:p>
        </w:tc>
        <w:tc>
          <w:tcPr>
            <w:tcW w:w="925" w:type="dxa"/>
            <w:vAlign w:val="center"/>
          </w:tcPr>
          <w:p>
            <w:pPr>
              <w:spacing w:before="40" w:after="40"/>
              <w:jc w:val="right"/>
              <w:rPr>
                <w:noProof/>
                <w:sz w:val="20"/>
              </w:rPr>
            </w:pPr>
            <w:r>
              <w:rPr>
                <w:noProof/>
                <w:sz w:val="20"/>
              </w:rPr>
              <w:t>3,498</w:t>
            </w:r>
          </w:p>
        </w:tc>
        <w:tc>
          <w:tcPr>
            <w:tcW w:w="970" w:type="dxa"/>
            <w:vAlign w:val="center"/>
          </w:tcPr>
          <w:p>
            <w:pPr>
              <w:spacing w:before="20" w:after="20"/>
              <w:jc w:val="right"/>
              <w:rPr>
                <w:b/>
                <w:noProof/>
                <w:sz w:val="20"/>
              </w:rPr>
            </w:pPr>
            <w:r>
              <w:rPr>
                <w:b/>
                <w:noProof/>
                <w:sz w:val="20"/>
              </w:rPr>
              <w:t>23,379</w:t>
            </w:r>
          </w:p>
        </w:tc>
      </w:tr>
      <w:tr>
        <w:tc>
          <w:tcPr>
            <w:tcW w:w="3195" w:type="dxa"/>
            <w:vAlign w:val="center"/>
          </w:tcPr>
          <w:p>
            <w:pPr>
              <w:jc w:val="center"/>
              <w:rPr>
                <w:noProof/>
              </w:rPr>
            </w:pPr>
            <w:r>
              <w:rPr>
                <w:noProof/>
              </w:rPr>
              <w:br w:type="page"/>
            </w:r>
            <w:r>
              <w:rPr>
                <w:noProof/>
                <w:sz w:val="22"/>
              </w:rPr>
              <w:t xml:space="preserve">ECHA: </w:t>
            </w:r>
            <w:r>
              <w:rPr>
                <w:noProof/>
              </w:rPr>
              <w:t>&lt;09.10.01&gt;</w:t>
            </w:r>
          </w:p>
        </w:tc>
        <w:tc>
          <w:tcPr>
            <w:tcW w:w="1560" w:type="dxa"/>
            <w:vAlign w:val="center"/>
          </w:tcPr>
          <w:p>
            <w:pPr>
              <w:rPr>
                <w:noProof/>
                <w:sz w:val="20"/>
              </w:rPr>
            </w:pPr>
          </w:p>
        </w:tc>
        <w:tc>
          <w:tcPr>
            <w:tcW w:w="850" w:type="dxa"/>
            <w:vAlign w:val="center"/>
          </w:tcPr>
          <w:p>
            <w:pPr>
              <w:jc w:val="center"/>
              <w:rPr>
                <w:noProof/>
                <w:sz w:val="20"/>
              </w:rPr>
            </w:pPr>
          </w:p>
        </w:tc>
        <w:tc>
          <w:tcPr>
            <w:tcW w:w="924" w:type="dxa"/>
            <w:vAlign w:val="center"/>
          </w:tcPr>
          <w:p>
            <w:pPr>
              <w:jc w:val="center"/>
              <w:rPr>
                <w:noProof/>
                <w:sz w:val="20"/>
              </w:rPr>
            </w:pPr>
            <w:r>
              <w:rPr>
                <w:noProof/>
                <w:sz w:val="20"/>
              </w:rPr>
              <w:t>2021</w:t>
            </w:r>
          </w:p>
        </w:tc>
        <w:tc>
          <w:tcPr>
            <w:tcW w:w="924" w:type="dxa"/>
            <w:vAlign w:val="center"/>
          </w:tcPr>
          <w:p>
            <w:pPr>
              <w:jc w:val="center"/>
              <w:rPr>
                <w:noProof/>
                <w:sz w:val="20"/>
              </w:rPr>
            </w:pPr>
            <w:r>
              <w:rPr>
                <w:noProof/>
                <w:sz w:val="20"/>
              </w:rPr>
              <w:t>2022</w:t>
            </w:r>
          </w:p>
        </w:tc>
        <w:tc>
          <w:tcPr>
            <w:tcW w:w="924" w:type="dxa"/>
            <w:vAlign w:val="center"/>
          </w:tcPr>
          <w:p>
            <w:pPr>
              <w:jc w:val="center"/>
              <w:rPr>
                <w:noProof/>
                <w:sz w:val="20"/>
              </w:rPr>
            </w:pPr>
            <w:r>
              <w:rPr>
                <w:noProof/>
                <w:sz w:val="20"/>
              </w:rPr>
              <w:t>2023</w:t>
            </w:r>
          </w:p>
        </w:tc>
        <w:tc>
          <w:tcPr>
            <w:tcW w:w="924" w:type="dxa"/>
            <w:vAlign w:val="center"/>
          </w:tcPr>
          <w:p>
            <w:pPr>
              <w:jc w:val="center"/>
              <w:rPr>
                <w:noProof/>
                <w:sz w:val="20"/>
              </w:rPr>
            </w:pPr>
            <w:r>
              <w:rPr>
                <w:noProof/>
                <w:sz w:val="20"/>
              </w:rPr>
              <w:t>2024</w:t>
            </w:r>
          </w:p>
        </w:tc>
        <w:tc>
          <w:tcPr>
            <w:tcW w:w="924" w:type="dxa"/>
            <w:vAlign w:val="center"/>
          </w:tcPr>
          <w:p>
            <w:pPr>
              <w:jc w:val="center"/>
              <w:rPr>
                <w:noProof/>
                <w:sz w:val="20"/>
              </w:rPr>
            </w:pPr>
            <w:r>
              <w:rPr>
                <w:noProof/>
                <w:sz w:val="20"/>
              </w:rPr>
              <w:t>2025</w:t>
            </w:r>
          </w:p>
        </w:tc>
        <w:tc>
          <w:tcPr>
            <w:tcW w:w="924" w:type="dxa"/>
            <w:vAlign w:val="center"/>
          </w:tcPr>
          <w:p>
            <w:pPr>
              <w:jc w:val="center"/>
              <w:rPr>
                <w:noProof/>
                <w:sz w:val="20"/>
              </w:rPr>
            </w:pPr>
            <w:r>
              <w:rPr>
                <w:noProof/>
                <w:sz w:val="20"/>
              </w:rPr>
              <w:t>2026</w:t>
            </w:r>
          </w:p>
        </w:tc>
        <w:tc>
          <w:tcPr>
            <w:tcW w:w="925" w:type="dxa"/>
            <w:vAlign w:val="center"/>
          </w:tcPr>
          <w:p>
            <w:pPr>
              <w:jc w:val="center"/>
              <w:rPr>
                <w:noProof/>
                <w:sz w:val="20"/>
              </w:rPr>
            </w:pPr>
            <w:r>
              <w:rPr>
                <w:noProof/>
                <w:sz w:val="20"/>
              </w:rPr>
              <w:t>2027</w:t>
            </w:r>
          </w:p>
        </w:tc>
        <w:tc>
          <w:tcPr>
            <w:tcW w:w="970" w:type="dxa"/>
            <w:vAlign w:val="center"/>
          </w:tcPr>
          <w:p>
            <w:pPr>
              <w:jc w:val="center"/>
              <w:rPr>
                <w:b/>
                <w:noProof/>
                <w:sz w:val="20"/>
              </w:rPr>
            </w:pPr>
            <w:r>
              <w:rPr>
                <w:b/>
                <w:noProof/>
                <w:sz w:val="20"/>
              </w:rPr>
              <w:t>TOTAL</w:t>
            </w:r>
          </w:p>
        </w:tc>
      </w:tr>
      <w:tr>
        <w:trPr>
          <w:trHeight w:val="277"/>
        </w:trPr>
        <w:tc>
          <w:tcPr>
            <w:tcW w:w="3195" w:type="dxa"/>
            <w:vMerge w:val="restart"/>
            <w:vAlign w:val="center"/>
          </w:tcPr>
          <w:p>
            <w:pPr>
              <w:rPr>
                <w:noProof/>
              </w:rPr>
            </w:pPr>
            <w:r>
              <w:rPr>
                <w:noProof/>
                <w:sz w:val="20"/>
              </w:rPr>
              <w:t>Titlul 1:</w:t>
            </w:r>
          </w:p>
        </w:tc>
        <w:tc>
          <w:tcPr>
            <w:tcW w:w="1560" w:type="dxa"/>
            <w:vAlign w:val="center"/>
          </w:tcPr>
          <w:p>
            <w:pPr>
              <w:spacing w:before="20" w:after="20"/>
              <w:rPr>
                <w:noProof/>
              </w:rPr>
            </w:pPr>
            <w:r>
              <w:rPr>
                <w:noProof/>
                <w:sz w:val="18"/>
              </w:rPr>
              <w:t>Angajamente</w:t>
            </w:r>
          </w:p>
        </w:tc>
        <w:tc>
          <w:tcPr>
            <w:tcW w:w="850" w:type="dxa"/>
            <w:vAlign w:val="center"/>
          </w:tcPr>
          <w:p>
            <w:pPr>
              <w:spacing w:before="20" w:after="20"/>
              <w:jc w:val="center"/>
              <w:rPr>
                <w:noProof/>
                <w:sz w:val="14"/>
              </w:rPr>
            </w:pPr>
            <w:r>
              <w:rPr>
                <w:noProof/>
                <w:sz w:val="14"/>
              </w:rPr>
              <w:t>(1)</w:t>
            </w:r>
          </w:p>
        </w:tc>
        <w:tc>
          <w:tcPr>
            <w:tcW w:w="924" w:type="dxa"/>
            <w:vAlign w:val="center"/>
          </w:tcPr>
          <w:p>
            <w:pPr>
              <w:spacing w:before="40" w:after="40"/>
              <w:jc w:val="right"/>
              <w:rPr>
                <w:noProof/>
                <w:sz w:val="20"/>
              </w:rPr>
            </w:pPr>
            <w:r>
              <w:rPr>
                <w:noProof/>
                <w:sz w:val="20"/>
              </w:rPr>
              <w:t>0,272</w:t>
            </w:r>
          </w:p>
        </w:tc>
        <w:tc>
          <w:tcPr>
            <w:tcW w:w="924" w:type="dxa"/>
            <w:vAlign w:val="center"/>
          </w:tcPr>
          <w:p>
            <w:pPr>
              <w:spacing w:before="40" w:after="40"/>
              <w:jc w:val="right"/>
              <w:rPr>
                <w:noProof/>
                <w:sz w:val="20"/>
              </w:rPr>
            </w:pPr>
            <w:r>
              <w:rPr>
                <w:noProof/>
                <w:sz w:val="20"/>
              </w:rPr>
              <w:t>0,277</w:t>
            </w:r>
          </w:p>
        </w:tc>
        <w:tc>
          <w:tcPr>
            <w:tcW w:w="924" w:type="dxa"/>
            <w:vAlign w:val="center"/>
          </w:tcPr>
          <w:p>
            <w:pPr>
              <w:spacing w:before="40" w:after="40"/>
              <w:jc w:val="right"/>
              <w:rPr>
                <w:noProof/>
                <w:sz w:val="20"/>
              </w:rPr>
            </w:pPr>
            <w:r>
              <w:rPr>
                <w:noProof/>
                <w:sz w:val="20"/>
              </w:rPr>
              <w:t>0,283</w:t>
            </w:r>
          </w:p>
        </w:tc>
        <w:tc>
          <w:tcPr>
            <w:tcW w:w="924" w:type="dxa"/>
            <w:vAlign w:val="center"/>
          </w:tcPr>
          <w:p>
            <w:pPr>
              <w:spacing w:before="40" w:after="40"/>
              <w:jc w:val="right"/>
              <w:rPr>
                <w:noProof/>
                <w:sz w:val="20"/>
              </w:rPr>
            </w:pPr>
            <w:r>
              <w:rPr>
                <w:noProof/>
                <w:sz w:val="20"/>
              </w:rPr>
              <w:t>0,288</w:t>
            </w:r>
          </w:p>
        </w:tc>
        <w:tc>
          <w:tcPr>
            <w:tcW w:w="924" w:type="dxa"/>
            <w:vAlign w:val="center"/>
          </w:tcPr>
          <w:p>
            <w:pPr>
              <w:spacing w:before="40" w:after="40"/>
              <w:jc w:val="right"/>
              <w:rPr>
                <w:noProof/>
                <w:sz w:val="20"/>
              </w:rPr>
            </w:pPr>
            <w:r>
              <w:rPr>
                <w:noProof/>
                <w:sz w:val="20"/>
              </w:rPr>
              <w:t>0,294</w:t>
            </w:r>
          </w:p>
        </w:tc>
        <w:tc>
          <w:tcPr>
            <w:tcW w:w="924" w:type="dxa"/>
            <w:vAlign w:val="center"/>
          </w:tcPr>
          <w:p>
            <w:pPr>
              <w:spacing w:before="40" w:after="40"/>
              <w:jc w:val="right"/>
              <w:rPr>
                <w:noProof/>
                <w:sz w:val="20"/>
              </w:rPr>
            </w:pPr>
            <w:r>
              <w:rPr>
                <w:noProof/>
                <w:sz w:val="20"/>
              </w:rPr>
              <w:t>0,300</w:t>
            </w:r>
          </w:p>
        </w:tc>
        <w:tc>
          <w:tcPr>
            <w:tcW w:w="925" w:type="dxa"/>
            <w:vAlign w:val="center"/>
          </w:tcPr>
          <w:p>
            <w:pPr>
              <w:spacing w:before="40" w:after="40"/>
              <w:jc w:val="right"/>
              <w:rPr>
                <w:noProof/>
                <w:sz w:val="20"/>
              </w:rPr>
            </w:pPr>
            <w:r>
              <w:rPr>
                <w:noProof/>
                <w:sz w:val="20"/>
              </w:rPr>
              <w:t>0,306</w:t>
            </w:r>
          </w:p>
        </w:tc>
        <w:tc>
          <w:tcPr>
            <w:tcW w:w="970" w:type="dxa"/>
            <w:vAlign w:val="center"/>
          </w:tcPr>
          <w:p>
            <w:pPr>
              <w:spacing w:before="20" w:after="20"/>
              <w:jc w:val="right"/>
              <w:rPr>
                <w:b/>
                <w:noProof/>
                <w:sz w:val="20"/>
              </w:rPr>
            </w:pPr>
            <w:r>
              <w:rPr>
                <w:b/>
                <w:noProof/>
                <w:sz w:val="20"/>
              </w:rPr>
              <w:t>2,019</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Plăți</w:t>
            </w:r>
          </w:p>
        </w:tc>
        <w:tc>
          <w:tcPr>
            <w:tcW w:w="850" w:type="dxa"/>
            <w:vAlign w:val="center"/>
          </w:tcPr>
          <w:p>
            <w:pPr>
              <w:spacing w:before="20" w:after="20"/>
              <w:jc w:val="center"/>
              <w:rPr>
                <w:noProof/>
                <w:sz w:val="14"/>
              </w:rPr>
            </w:pPr>
            <w:r>
              <w:rPr>
                <w:noProof/>
                <w:sz w:val="14"/>
              </w:rPr>
              <w:t>(2)</w:t>
            </w:r>
          </w:p>
        </w:tc>
        <w:tc>
          <w:tcPr>
            <w:tcW w:w="924" w:type="dxa"/>
            <w:vAlign w:val="center"/>
          </w:tcPr>
          <w:p>
            <w:pPr>
              <w:spacing w:before="40" w:after="40"/>
              <w:jc w:val="right"/>
              <w:rPr>
                <w:noProof/>
                <w:sz w:val="20"/>
              </w:rPr>
            </w:pPr>
            <w:r>
              <w:rPr>
                <w:noProof/>
                <w:sz w:val="20"/>
              </w:rPr>
              <w:t>0,272</w:t>
            </w:r>
          </w:p>
        </w:tc>
        <w:tc>
          <w:tcPr>
            <w:tcW w:w="924" w:type="dxa"/>
            <w:vAlign w:val="center"/>
          </w:tcPr>
          <w:p>
            <w:pPr>
              <w:spacing w:before="40" w:after="40"/>
              <w:jc w:val="right"/>
              <w:rPr>
                <w:noProof/>
                <w:sz w:val="20"/>
              </w:rPr>
            </w:pPr>
            <w:r>
              <w:rPr>
                <w:noProof/>
                <w:sz w:val="20"/>
              </w:rPr>
              <w:t>0,277</w:t>
            </w:r>
          </w:p>
        </w:tc>
        <w:tc>
          <w:tcPr>
            <w:tcW w:w="924" w:type="dxa"/>
            <w:vAlign w:val="center"/>
          </w:tcPr>
          <w:p>
            <w:pPr>
              <w:spacing w:before="40" w:after="40"/>
              <w:jc w:val="right"/>
              <w:rPr>
                <w:noProof/>
                <w:sz w:val="20"/>
              </w:rPr>
            </w:pPr>
            <w:r>
              <w:rPr>
                <w:noProof/>
                <w:sz w:val="20"/>
              </w:rPr>
              <w:t>0,283</w:t>
            </w:r>
          </w:p>
        </w:tc>
        <w:tc>
          <w:tcPr>
            <w:tcW w:w="924" w:type="dxa"/>
            <w:vAlign w:val="center"/>
          </w:tcPr>
          <w:p>
            <w:pPr>
              <w:spacing w:before="40" w:after="40"/>
              <w:jc w:val="right"/>
              <w:rPr>
                <w:noProof/>
                <w:sz w:val="20"/>
              </w:rPr>
            </w:pPr>
            <w:r>
              <w:rPr>
                <w:noProof/>
                <w:sz w:val="20"/>
              </w:rPr>
              <w:t>0,288</w:t>
            </w:r>
          </w:p>
        </w:tc>
        <w:tc>
          <w:tcPr>
            <w:tcW w:w="924" w:type="dxa"/>
            <w:vAlign w:val="center"/>
          </w:tcPr>
          <w:p>
            <w:pPr>
              <w:spacing w:before="40" w:after="40"/>
              <w:jc w:val="right"/>
              <w:rPr>
                <w:noProof/>
                <w:sz w:val="20"/>
              </w:rPr>
            </w:pPr>
            <w:r>
              <w:rPr>
                <w:noProof/>
                <w:sz w:val="20"/>
              </w:rPr>
              <w:t>0,294</w:t>
            </w:r>
          </w:p>
        </w:tc>
        <w:tc>
          <w:tcPr>
            <w:tcW w:w="924" w:type="dxa"/>
            <w:vAlign w:val="center"/>
          </w:tcPr>
          <w:p>
            <w:pPr>
              <w:spacing w:before="40" w:after="40"/>
              <w:jc w:val="right"/>
              <w:rPr>
                <w:noProof/>
                <w:sz w:val="20"/>
              </w:rPr>
            </w:pPr>
            <w:r>
              <w:rPr>
                <w:noProof/>
                <w:sz w:val="20"/>
              </w:rPr>
              <w:t>0,300</w:t>
            </w:r>
          </w:p>
        </w:tc>
        <w:tc>
          <w:tcPr>
            <w:tcW w:w="925" w:type="dxa"/>
            <w:vAlign w:val="center"/>
          </w:tcPr>
          <w:p>
            <w:pPr>
              <w:spacing w:before="40" w:after="40"/>
              <w:jc w:val="right"/>
              <w:rPr>
                <w:noProof/>
                <w:sz w:val="20"/>
              </w:rPr>
            </w:pPr>
            <w:r>
              <w:rPr>
                <w:noProof/>
                <w:sz w:val="20"/>
              </w:rPr>
              <w:t>0,306</w:t>
            </w:r>
          </w:p>
        </w:tc>
        <w:tc>
          <w:tcPr>
            <w:tcW w:w="970" w:type="dxa"/>
            <w:vAlign w:val="center"/>
          </w:tcPr>
          <w:p>
            <w:pPr>
              <w:spacing w:before="40" w:after="40"/>
              <w:jc w:val="right"/>
              <w:rPr>
                <w:b/>
                <w:noProof/>
                <w:sz w:val="20"/>
              </w:rPr>
            </w:pPr>
            <w:r>
              <w:rPr>
                <w:b/>
                <w:noProof/>
                <w:sz w:val="20"/>
              </w:rPr>
              <w:t>2,019</w:t>
            </w:r>
          </w:p>
        </w:tc>
      </w:tr>
      <w:tr>
        <w:tc>
          <w:tcPr>
            <w:tcW w:w="3195" w:type="dxa"/>
            <w:vMerge w:val="restart"/>
            <w:vAlign w:val="center"/>
          </w:tcPr>
          <w:p>
            <w:pPr>
              <w:rPr>
                <w:noProof/>
              </w:rPr>
            </w:pPr>
            <w:r>
              <w:rPr>
                <w:noProof/>
                <w:sz w:val="20"/>
              </w:rPr>
              <w:t>Titlul 2:</w:t>
            </w:r>
          </w:p>
        </w:tc>
        <w:tc>
          <w:tcPr>
            <w:tcW w:w="1560" w:type="dxa"/>
            <w:vAlign w:val="center"/>
          </w:tcPr>
          <w:p>
            <w:pPr>
              <w:spacing w:before="20" w:after="20"/>
              <w:rPr>
                <w:noProof/>
                <w:sz w:val="18"/>
              </w:rPr>
            </w:pPr>
            <w:r>
              <w:rPr>
                <w:noProof/>
                <w:sz w:val="18"/>
              </w:rPr>
              <w:t>Angajamente</w:t>
            </w:r>
          </w:p>
        </w:tc>
        <w:tc>
          <w:tcPr>
            <w:tcW w:w="850" w:type="dxa"/>
            <w:vAlign w:val="center"/>
          </w:tcPr>
          <w:p>
            <w:pPr>
              <w:spacing w:before="20" w:after="20"/>
              <w:jc w:val="center"/>
              <w:rPr>
                <w:noProof/>
                <w:sz w:val="14"/>
              </w:rPr>
            </w:pPr>
            <w:r>
              <w:rPr>
                <w:noProof/>
                <w:sz w:val="14"/>
              </w:rPr>
              <w:t>(1a)</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5" w:type="dxa"/>
            <w:vAlign w:val="center"/>
          </w:tcPr>
          <w:p>
            <w:pPr>
              <w:spacing w:before="40" w:after="40"/>
              <w:jc w:val="right"/>
              <w:rPr>
                <w:noProof/>
                <w:sz w:val="20"/>
              </w:rPr>
            </w:pPr>
            <w:r>
              <w:rPr>
                <w:noProof/>
                <w:sz w:val="20"/>
              </w:rPr>
              <w:t>0,050</w:t>
            </w:r>
          </w:p>
        </w:tc>
        <w:tc>
          <w:tcPr>
            <w:tcW w:w="970" w:type="dxa"/>
            <w:vAlign w:val="center"/>
          </w:tcPr>
          <w:p>
            <w:pPr>
              <w:spacing w:before="20" w:after="20"/>
              <w:jc w:val="right"/>
              <w:rPr>
                <w:b/>
                <w:noProof/>
                <w:sz w:val="20"/>
              </w:rPr>
            </w:pPr>
            <w:r>
              <w:rPr>
                <w:b/>
                <w:noProof/>
                <w:sz w:val="20"/>
              </w:rPr>
              <w:t>0,350</w:t>
            </w:r>
          </w:p>
        </w:tc>
      </w:tr>
      <w:tr>
        <w:tc>
          <w:tcPr>
            <w:tcW w:w="3195" w:type="dxa"/>
            <w:vMerge/>
            <w:vAlign w:val="center"/>
          </w:tcPr>
          <w:p>
            <w:pPr>
              <w:rPr>
                <w:noProof/>
              </w:rPr>
            </w:pPr>
          </w:p>
        </w:tc>
        <w:tc>
          <w:tcPr>
            <w:tcW w:w="1560" w:type="dxa"/>
            <w:vAlign w:val="center"/>
          </w:tcPr>
          <w:p>
            <w:pPr>
              <w:spacing w:before="20" w:after="20"/>
              <w:rPr>
                <w:noProof/>
                <w:sz w:val="18"/>
              </w:rPr>
            </w:pPr>
            <w:r>
              <w:rPr>
                <w:noProof/>
                <w:sz w:val="18"/>
              </w:rPr>
              <w:t>Plăți</w:t>
            </w:r>
          </w:p>
        </w:tc>
        <w:tc>
          <w:tcPr>
            <w:tcW w:w="850" w:type="dxa"/>
            <w:vAlign w:val="center"/>
          </w:tcPr>
          <w:p>
            <w:pPr>
              <w:spacing w:before="20" w:after="20"/>
              <w:jc w:val="center"/>
              <w:rPr>
                <w:noProof/>
                <w:sz w:val="14"/>
              </w:rPr>
            </w:pPr>
            <w:r>
              <w:rPr>
                <w:noProof/>
                <w:sz w:val="14"/>
              </w:rPr>
              <w:t>(2a)</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4" w:type="dxa"/>
            <w:vAlign w:val="center"/>
          </w:tcPr>
          <w:p>
            <w:pPr>
              <w:spacing w:before="40" w:after="40"/>
              <w:jc w:val="right"/>
              <w:rPr>
                <w:noProof/>
                <w:sz w:val="20"/>
              </w:rPr>
            </w:pPr>
            <w:r>
              <w:rPr>
                <w:noProof/>
                <w:sz w:val="20"/>
              </w:rPr>
              <w:t>0,050</w:t>
            </w:r>
          </w:p>
        </w:tc>
        <w:tc>
          <w:tcPr>
            <w:tcW w:w="925" w:type="dxa"/>
            <w:vAlign w:val="center"/>
          </w:tcPr>
          <w:p>
            <w:pPr>
              <w:spacing w:before="40" w:after="40"/>
              <w:jc w:val="right"/>
              <w:rPr>
                <w:noProof/>
                <w:sz w:val="20"/>
              </w:rPr>
            </w:pPr>
            <w:r>
              <w:rPr>
                <w:noProof/>
                <w:sz w:val="20"/>
              </w:rPr>
              <w:t>0,050</w:t>
            </w:r>
          </w:p>
        </w:tc>
        <w:tc>
          <w:tcPr>
            <w:tcW w:w="970" w:type="dxa"/>
            <w:vAlign w:val="center"/>
          </w:tcPr>
          <w:p>
            <w:pPr>
              <w:spacing w:before="20" w:after="20"/>
              <w:jc w:val="right"/>
              <w:rPr>
                <w:b/>
                <w:noProof/>
                <w:sz w:val="20"/>
              </w:rPr>
            </w:pPr>
            <w:r>
              <w:rPr>
                <w:b/>
                <w:noProof/>
                <w:sz w:val="20"/>
              </w:rPr>
              <w:t>0,350</w:t>
            </w:r>
          </w:p>
        </w:tc>
      </w:tr>
      <w:tr>
        <w:trPr>
          <w:trHeight w:val="319"/>
        </w:trPr>
        <w:tc>
          <w:tcPr>
            <w:tcW w:w="3195" w:type="dxa"/>
            <w:vMerge w:val="restart"/>
            <w:vAlign w:val="center"/>
          </w:tcPr>
          <w:p>
            <w:pPr>
              <w:spacing w:before="60" w:after="60"/>
              <w:rPr>
                <w:noProof/>
              </w:rPr>
            </w:pPr>
            <w:r>
              <w:rPr>
                <w:noProof/>
                <w:sz w:val="20"/>
              </w:rPr>
              <w:t>Titlul 3:</w:t>
            </w:r>
          </w:p>
        </w:tc>
        <w:tc>
          <w:tcPr>
            <w:tcW w:w="1560" w:type="dxa"/>
            <w:vAlign w:val="center"/>
          </w:tcPr>
          <w:p>
            <w:pPr>
              <w:spacing w:before="40" w:after="40"/>
              <w:rPr>
                <w:noProof/>
                <w:sz w:val="18"/>
              </w:rPr>
            </w:pPr>
            <w:r>
              <w:rPr>
                <w:noProof/>
                <w:sz w:val="18"/>
              </w:rPr>
              <w:t>Angajamente</w:t>
            </w:r>
          </w:p>
        </w:tc>
        <w:tc>
          <w:tcPr>
            <w:tcW w:w="850" w:type="dxa"/>
            <w:vAlign w:val="center"/>
          </w:tcPr>
          <w:p>
            <w:pPr>
              <w:spacing w:before="40" w:after="40"/>
              <w:jc w:val="center"/>
              <w:rPr>
                <w:noProof/>
                <w:sz w:val="14"/>
              </w:rPr>
            </w:pPr>
            <w:r>
              <w:rPr>
                <w:noProof/>
                <w:sz w:val="14"/>
              </w:rPr>
              <w:t>(3a)</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5" w:type="dxa"/>
            <w:vAlign w:val="center"/>
          </w:tcPr>
          <w:p>
            <w:pPr>
              <w:spacing w:before="40" w:after="40"/>
              <w:jc w:val="right"/>
              <w:rPr>
                <w:noProof/>
                <w:sz w:val="20"/>
              </w:rPr>
            </w:pPr>
            <w:r>
              <w:rPr>
                <w:noProof/>
                <w:sz w:val="20"/>
              </w:rPr>
              <w:t>0,000</w:t>
            </w:r>
          </w:p>
        </w:tc>
        <w:tc>
          <w:tcPr>
            <w:tcW w:w="970" w:type="dxa"/>
            <w:vAlign w:val="center"/>
          </w:tcPr>
          <w:p>
            <w:pPr>
              <w:spacing w:before="20" w:after="20"/>
              <w:jc w:val="right"/>
              <w:rPr>
                <w:b/>
                <w:noProof/>
                <w:sz w:val="20"/>
              </w:rPr>
            </w:pPr>
            <w:r>
              <w:rPr>
                <w:b/>
                <w:noProof/>
                <w:sz w:val="20"/>
              </w:rPr>
              <w:t>0,000</w:t>
            </w:r>
          </w:p>
        </w:tc>
      </w:tr>
      <w:tr>
        <w:trPr>
          <w:trHeight w:val="319"/>
        </w:trPr>
        <w:tc>
          <w:tcPr>
            <w:tcW w:w="3195" w:type="dxa"/>
            <w:vMerge/>
            <w:vAlign w:val="center"/>
          </w:tcPr>
          <w:p>
            <w:pPr>
              <w:spacing w:before="60" w:after="60"/>
              <w:rPr>
                <w:b/>
                <w:noProof/>
                <w:sz w:val="20"/>
              </w:rPr>
            </w:pPr>
          </w:p>
        </w:tc>
        <w:tc>
          <w:tcPr>
            <w:tcW w:w="1560" w:type="dxa"/>
            <w:vAlign w:val="center"/>
          </w:tcPr>
          <w:p>
            <w:pPr>
              <w:spacing w:before="40" w:after="40"/>
              <w:rPr>
                <w:noProof/>
                <w:sz w:val="18"/>
              </w:rPr>
            </w:pPr>
            <w:r>
              <w:rPr>
                <w:noProof/>
                <w:sz w:val="18"/>
              </w:rPr>
              <w:t>Plăți</w:t>
            </w:r>
          </w:p>
        </w:tc>
        <w:tc>
          <w:tcPr>
            <w:tcW w:w="850" w:type="dxa"/>
            <w:vAlign w:val="center"/>
          </w:tcPr>
          <w:p>
            <w:pPr>
              <w:spacing w:before="40" w:after="40"/>
              <w:jc w:val="center"/>
              <w:rPr>
                <w:noProof/>
                <w:sz w:val="14"/>
              </w:rPr>
            </w:pPr>
            <w:r>
              <w:rPr>
                <w:noProof/>
                <w:sz w:val="14"/>
              </w:rPr>
              <w:t>(3b)</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4" w:type="dxa"/>
            <w:vAlign w:val="center"/>
          </w:tcPr>
          <w:p>
            <w:pPr>
              <w:spacing w:before="40" w:after="40"/>
              <w:jc w:val="right"/>
              <w:rPr>
                <w:noProof/>
                <w:sz w:val="20"/>
              </w:rPr>
            </w:pPr>
            <w:r>
              <w:rPr>
                <w:noProof/>
                <w:sz w:val="20"/>
              </w:rPr>
              <w:t>0,000</w:t>
            </w:r>
          </w:p>
        </w:tc>
        <w:tc>
          <w:tcPr>
            <w:tcW w:w="925" w:type="dxa"/>
            <w:vAlign w:val="center"/>
          </w:tcPr>
          <w:p>
            <w:pPr>
              <w:spacing w:before="40" w:after="40"/>
              <w:jc w:val="right"/>
              <w:rPr>
                <w:noProof/>
                <w:sz w:val="20"/>
              </w:rPr>
            </w:pPr>
            <w:r>
              <w:rPr>
                <w:noProof/>
                <w:sz w:val="20"/>
              </w:rPr>
              <w:t>0,000</w:t>
            </w:r>
          </w:p>
        </w:tc>
        <w:tc>
          <w:tcPr>
            <w:tcW w:w="970" w:type="dxa"/>
            <w:vAlign w:val="center"/>
          </w:tcPr>
          <w:p>
            <w:pPr>
              <w:spacing w:before="20" w:after="20"/>
              <w:jc w:val="right"/>
              <w:rPr>
                <w:b/>
                <w:noProof/>
                <w:sz w:val="20"/>
              </w:rPr>
            </w:pPr>
            <w:r>
              <w:rPr>
                <w:b/>
                <w:noProof/>
                <w:sz w:val="20"/>
              </w:rPr>
              <w:t>0,000</w:t>
            </w:r>
          </w:p>
        </w:tc>
      </w:tr>
      <w:tr>
        <w:tc>
          <w:tcPr>
            <w:tcW w:w="3195" w:type="dxa"/>
            <w:vMerge w:val="restart"/>
            <w:vAlign w:val="center"/>
          </w:tcPr>
          <w:p>
            <w:pPr>
              <w:jc w:val="center"/>
              <w:rPr>
                <w:noProof/>
              </w:rPr>
            </w:pPr>
            <w:r>
              <w:rPr>
                <w:b/>
                <w:noProof/>
                <w:sz w:val="22"/>
              </w:rPr>
              <w:t>TOTAL credite</w:t>
            </w:r>
            <w:r>
              <w:rPr>
                <w:noProof/>
              </w:rPr>
              <w:t xml:space="preserve"> </w:t>
            </w:r>
            <w:r>
              <w:rPr>
                <w:noProof/>
              </w:rPr>
              <w:br/>
            </w:r>
            <w:r>
              <w:rPr>
                <w:b/>
                <w:noProof/>
                <w:sz w:val="22"/>
              </w:rPr>
              <w:t xml:space="preserve">pentru ECHA </w:t>
            </w:r>
            <w:r>
              <w:rPr>
                <w:noProof/>
              </w:rPr>
              <w:t>&lt;09.10.01&gt;</w:t>
            </w:r>
          </w:p>
        </w:tc>
        <w:tc>
          <w:tcPr>
            <w:tcW w:w="1560" w:type="dxa"/>
            <w:vAlign w:val="center"/>
          </w:tcPr>
          <w:p>
            <w:pPr>
              <w:rPr>
                <w:noProof/>
                <w:sz w:val="18"/>
              </w:rPr>
            </w:pPr>
            <w:r>
              <w:rPr>
                <w:noProof/>
                <w:sz w:val="18"/>
              </w:rPr>
              <w:t>Angajamente</w:t>
            </w:r>
          </w:p>
        </w:tc>
        <w:tc>
          <w:tcPr>
            <w:tcW w:w="850" w:type="dxa"/>
            <w:vAlign w:val="center"/>
          </w:tcPr>
          <w:p>
            <w:pPr>
              <w:jc w:val="center"/>
              <w:rPr>
                <w:noProof/>
                <w:sz w:val="14"/>
              </w:rPr>
            </w:pPr>
            <w:r>
              <w:rPr>
                <w:noProof/>
                <w:sz w:val="14"/>
              </w:rPr>
              <w:t>=1+1a +3a</w:t>
            </w:r>
          </w:p>
        </w:tc>
        <w:tc>
          <w:tcPr>
            <w:tcW w:w="924" w:type="dxa"/>
            <w:vAlign w:val="center"/>
          </w:tcPr>
          <w:p>
            <w:pPr>
              <w:spacing w:before="40" w:after="40"/>
              <w:jc w:val="right"/>
              <w:rPr>
                <w:noProof/>
                <w:sz w:val="20"/>
                <w:highlight w:val="yellow"/>
              </w:rPr>
            </w:pPr>
            <w:r>
              <w:rPr>
                <w:noProof/>
                <w:sz w:val="20"/>
              </w:rPr>
              <w:t>0,322</w:t>
            </w:r>
          </w:p>
        </w:tc>
        <w:tc>
          <w:tcPr>
            <w:tcW w:w="924" w:type="dxa"/>
            <w:vAlign w:val="center"/>
          </w:tcPr>
          <w:p>
            <w:pPr>
              <w:spacing w:before="40" w:after="40"/>
              <w:jc w:val="right"/>
              <w:rPr>
                <w:noProof/>
                <w:sz w:val="20"/>
                <w:highlight w:val="yellow"/>
              </w:rPr>
            </w:pPr>
            <w:r>
              <w:rPr>
                <w:noProof/>
                <w:sz w:val="20"/>
              </w:rPr>
              <w:t>0,327</w:t>
            </w:r>
          </w:p>
        </w:tc>
        <w:tc>
          <w:tcPr>
            <w:tcW w:w="924" w:type="dxa"/>
            <w:vAlign w:val="center"/>
          </w:tcPr>
          <w:p>
            <w:pPr>
              <w:spacing w:before="40" w:after="40"/>
              <w:jc w:val="right"/>
              <w:rPr>
                <w:noProof/>
                <w:sz w:val="20"/>
                <w:highlight w:val="yellow"/>
              </w:rPr>
            </w:pPr>
            <w:r>
              <w:rPr>
                <w:noProof/>
                <w:sz w:val="20"/>
              </w:rPr>
              <w:t>0,333</w:t>
            </w:r>
          </w:p>
        </w:tc>
        <w:tc>
          <w:tcPr>
            <w:tcW w:w="924" w:type="dxa"/>
            <w:vAlign w:val="center"/>
          </w:tcPr>
          <w:p>
            <w:pPr>
              <w:spacing w:before="40" w:after="40"/>
              <w:jc w:val="right"/>
              <w:rPr>
                <w:noProof/>
                <w:sz w:val="20"/>
                <w:highlight w:val="yellow"/>
              </w:rPr>
            </w:pPr>
            <w:r>
              <w:rPr>
                <w:noProof/>
                <w:sz w:val="20"/>
              </w:rPr>
              <w:t>0,338</w:t>
            </w:r>
          </w:p>
        </w:tc>
        <w:tc>
          <w:tcPr>
            <w:tcW w:w="924" w:type="dxa"/>
            <w:vAlign w:val="center"/>
          </w:tcPr>
          <w:p>
            <w:pPr>
              <w:spacing w:before="40" w:after="40"/>
              <w:jc w:val="right"/>
              <w:rPr>
                <w:noProof/>
                <w:sz w:val="20"/>
                <w:highlight w:val="yellow"/>
              </w:rPr>
            </w:pPr>
            <w:r>
              <w:rPr>
                <w:noProof/>
                <w:sz w:val="20"/>
              </w:rPr>
              <w:t>0,344</w:t>
            </w:r>
          </w:p>
        </w:tc>
        <w:tc>
          <w:tcPr>
            <w:tcW w:w="924" w:type="dxa"/>
            <w:vAlign w:val="center"/>
          </w:tcPr>
          <w:p>
            <w:pPr>
              <w:spacing w:before="40" w:after="40"/>
              <w:jc w:val="right"/>
              <w:rPr>
                <w:noProof/>
                <w:sz w:val="20"/>
                <w:highlight w:val="yellow"/>
              </w:rPr>
            </w:pPr>
            <w:r>
              <w:rPr>
                <w:noProof/>
                <w:sz w:val="20"/>
              </w:rPr>
              <w:t>0,350</w:t>
            </w:r>
          </w:p>
        </w:tc>
        <w:tc>
          <w:tcPr>
            <w:tcW w:w="925" w:type="dxa"/>
            <w:vAlign w:val="center"/>
          </w:tcPr>
          <w:p>
            <w:pPr>
              <w:spacing w:before="40" w:after="40"/>
              <w:jc w:val="right"/>
              <w:rPr>
                <w:noProof/>
                <w:sz w:val="20"/>
                <w:highlight w:val="yellow"/>
              </w:rPr>
            </w:pPr>
            <w:r>
              <w:rPr>
                <w:noProof/>
                <w:sz w:val="20"/>
              </w:rPr>
              <w:t>0,356</w:t>
            </w:r>
          </w:p>
        </w:tc>
        <w:tc>
          <w:tcPr>
            <w:tcW w:w="970" w:type="dxa"/>
            <w:vAlign w:val="center"/>
          </w:tcPr>
          <w:p>
            <w:pPr>
              <w:spacing w:before="20" w:after="20"/>
              <w:jc w:val="right"/>
              <w:rPr>
                <w:b/>
                <w:noProof/>
                <w:sz w:val="20"/>
              </w:rPr>
            </w:pPr>
            <w:r>
              <w:rPr>
                <w:b/>
                <w:noProof/>
                <w:sz w:val="20"/>
              </w:rPr>
              <w:t>2,369</w:t>
            </w:r>
          </w:p>
        </w:tc>
      </w:tr>
      <w:tr>
        <w:tc>
          <w:tcPr>
            <w:tcW w:w="3195" w:type="dxa"/>
            <w:vMerge/>
            <w:vAlign w:val="center"/>
          </w:tcPr>
          <w:p>
            <w:pPr>
              <w:rPr>
                <w:b/>
                <w:noProof/>
              </w:rPr>
            </w:pPr>
          </w:p>
        </w:tc>
        <w:tc>
          <w:tcPr>
            <w:tcW w:w="1560" w:type="dxa"/>
            <w:vAlign w:val="center"/>
          </w:tcPr>
          <w:p>
            <w:pPr>
              <w:rPr>
                <w:noProof/>
                <w:sz w:val="18"/>
              </w:rPr>
            </w:pPr>
            <w:r>
              <w:rPr>
                <w:noProof/>
                <w:sz w:val="18"/>
              </w:rPr>
              <w:t>Plăți</w:t>
            </w:r>
          </w:p>
        </w:tc>
        <w:tc>
          <w:tcPr>
            <w:tcW w:w="850" w:type="dxa"/>
            <w:vAlign w:val="center"/>
          </w:tcPr>
          <w:p>
            <w:pPr>
              <w:jc w:val="center"/>
              <w:rPr>
                <w:noProof/>
                <w:sz w:val="14"/>
              </w:rPr>
            </w:pPr>
            <w:r>
              <w:rPr>
                <w:noProof/>
                <w:sz w:val="14"/>
              </w:rPr>
              <w:t>=2+2a</w:t>
            </w:r>
          </w:p>
          <w:p>
            <w:pPr>
              <w:jc w:val="center"/>
              <w:rPr>
                <w:noProof/>
                <w:sz w:val="14"/>
              </w:rPr>
            </w:pPr>
            <w:r>
              <w:rPr>
                <w:noProof/>
                <w:sz w:val="14"/>
              </w:rPr>
              <w:t>+3b</w:t>
            </w:r>
          </w:p>
        </w:tc>
        <w:tc>
          <w:tcPr>
            <w:tcW w:w="924" w:type="dxa"/>
            <w:vAlign w:val="center"/>
          </w:tcPr>
          <w:p>
            <w:pPr>
              <w:spacing w:before="40" w:after="40"/>
              <w:jc w:val="right"/>
              <w:rPr>
                <w:noProof/>
                <w:sz w:val="20"/>
                <w:highlight w:val="yellow"/>
              </w:rPr>
            </w:pPr>
            <w:r>
              <w:rPr>
                <w:noProof/>
                <w:sz w:val="20"/>
              </w:rPr>
              <w:t>0,322</w:t>
            </w:r>
          </w:p>
        </w:tc>
        <w:tc>
          <w:tcPr>
            <w:tcW w:w="924" w:type="dxa"/>
            <w:vAlign w:val="center"/>
          </w:tcPr>
          <w:p>
            <w:pPr>
              <w:spacing w:before="40" w:after="40"/>
              <w:jc w:val="right"/>
              <w:rPr>
                <w:noProof/>
                <w:sz w:val="20"/>
                <w:highlight w:val="yellow"/>
              </w:rPr>
            </w:pPr>
            <w:r>
              <w:rPr>
                <w:noProof/>
                <w:sz w:val="20"/>
              </w:rPr>
              <w:t>0,327</w:t>
            </w:r>
          </w:p>
        </w:tc>
        <w:tc>
          <w:tcPr>
            <w:tcW w:w="924" w:type="dxa"/>
            <w:vAlign w:val="center"/>
          </w:tcPr>
          <w:p>
            <w:pPr>
              <w:spacing w:before="40" w:after="40"/>
              <w:jc w:val="right"/>
              <w:rPr>
                <w:noProof/>
                <w:sz w:val="20"/>
                <w:highlight w:val="yellow"/>
              </w:rPr>
            </w:pPr>
            <w:r>
              <w:rPr>
                <w:noProof/>
                <w:sz w:val="20"/>
              </w:rPr>
              <w:t>0,333</w:t>
            </w:r>
          </w:p>
        </w:tc>
        <w:tc>
          <w:tcPr>
            <w:tcW w:w="924" w:type="dxa"/>
            <w:vAlign w:val="center"/>
          </w:tcPr>
          <w:p>
            <w:pPr>
              <w:spacing w:before="40" w:after="40"/>
              <w:jc w:val="right"/>
              <w:rPr>
                <w:noProof/>
                <w:sz w:val="20"/>
                <w:highlight w:val="yellow"/>
              </w:rPr>
            </w:pPr>
            <w:r>
              <w:rPr>
                <w:noProof/>
                <w:sz w:val="20"/>
              </w:rPr>
              <w:t>0,338</w:t>
            </w:r>
          </w:p>
        </w:tc>
        <w:tc>
          <w:tcPr>
            <w:tcW w:w="924" w:type="dxa"/>
            <w:vAlign w:val="center"/>
          </w:tcPr>
          <w:p>
            <w:pPr>
              <w:spacing w:before="40" w:after="40"/>
              <w:jc w:val="right"/>
              <w:rPr>
                <w:noProof/>
                <w:sz w:val="20"/>
                <w:highlight w:val="yellow"/>
              </w:rPr>
            </w:pPr>
            <w:r>
              <w:rPr>
                <w:noProof/>
                <w:sz w:val="20"/>
              </w:rPr>
              <w:t>0,344</w:t>
            </w:r>
          </w:p>
        </w:tc>
        <w:tc>
          <w:tcPr>
            <w:tcW w:w="924" w:type="dxa"/>
            <w:vAlign w:val="center"/>
          </w:tcPr>
          <w:p>
            <w:pPr>
              <w:spacing w:before="40" w:after="40"/>
              <w:jc w:val="right"/>
              <w:rPr>
                <w:noProof/>
                <w:sz w:val="20"/>
                <w:highlight w:val="yellow"/>
              </w:rPr>
            </w:pPr>
            <w:r>
              <w:rPr>
                <w:noProof/>
                <w:sz w:val="20"/>
              </w:rPr>
              <w:t>0,350</w:t>
            </w:r>
          </w:p>
        </w:tc>
        <w:tc>
          <w:tcPr>
            <w:tcW w:w="925" w:type="dxa"/>
            <w:vAlign w:val="center"/>
          </w:tcPr>
          <w:p>
            <w:pPr>
              <w:spacing w:before="40" w:after="40"/>
              <w:jc w:val="right"/>
              <w:rPr>
                <w:noProof/>
                <w:sz w:val="20"/>
                <w:highlight w:val="yellow"/>
              </w:rPr>
            </w:pPr>
            <w:r>
              <w:rPr>
                <w:noProof/>
                <w:sz w:val="20"/>
              </w:rPr>
              <w:t>0,356</w:t>
            </w:r>
          </w:p>
        </w:tc>
        <w:tc>
          <w:tcPr>
            <w:tcW w:w="970" w:type="dxa"/>
            <w:vAlign w:val="center"/>
          </w:tcPr>
          <w:p>
            <w:pPr>
              <w:spacing w:before="20" w:after="20"/>
              <w:jc w:val="right"/>
              <w:rPr>
                <w:b/>
                <w:noProof/>
                <w:sz w:val="20"/>
              </w:rPr>
            </w:pPr>
            <w:r>
              <w:rPr>
                <w:b/>
                <w:noProof/>
                <w:sz w:val="20"/>
              </w:rPr>
              <w:t>2,369</w:t>
            </w:r>
          </w:p>
        </w:tc>
      </w:tr>
    </w:tbl>
    <w:p>
      <w:pPr>
        <w:rPr>
          <w:noProof/>
        </w:rPr>
        <w:sectPr>
          <w:headerReference w:type="default" r:id="rId15"/>
          <w:footerReference w:type="default" r:id="rId16"/>
          <w:headerReference w:type="first" r:id="rId17"/>
          <w:footerReference w:type="first" r:id="rId18"/>
          <w:pgSz w:w="15840" w:h="12240" w:orient="landscape"/>
          <w:pgMar w:top="1134" w:right="1077" w:bottom="902" w:left="1247" w:header="709" w:footer="510" w:gutter="0"/>
          <w:cols w:space="720"/>
          <w:docGrid w:linePitch="326"/>
        </w:sectPr>
      </w:pPr>
    </w:p>
    <w:p>
      <w:pPr>
        <w:pStyle w:val="ManualHeading3"/>
        <w:rPr>
          <w:bCs/>
          <w:noProof/>
          <w:szCs w:val="24"/>
        </w:rPr>
      </w:pPr>
      <w:bookmarkStart w:id="116" w:name="_Toc514938687"/>
      <w:bookmarkStart w:id="117" w:name="_Toc520485446"/>
      <w:bookmarkStart w:id="118" w:name="_Toc52892485"/>
      <w:bookmarkStart w:id="119" w:name="_Toc54635279"/>
      <w:r>
        <w:t>3.2.2.</w:t>
      </w:r>
      <w:r>
        <w:tab/>
      </w:r>
      <w:r>
        <w:rPr>
          <w:noProof/>
        </w:rPr>
        <w:t>Impactul estimat asupra creditelor AEM și ECHA</w:t>
      </w:r>
      <w:bookmarkEnd w:id="116"/>
      <w:bookmarkEnd w:id="117"/>
      <w:bookmarkEnd w:id="118"/>
      <w:bookmarkEnd w:id="119"/>
      <w:r>
        <w:rPr>
          <w:noProof/>
        </w:rPr>
        <w:t xml:space="preserve"> </w:t>
      </w:r>
    </w:p>
    <w:p>
      <w:pPr>
        <w:pStyle w:val="ListDash1"/>
        <w:rPr>
          <w:noProof/>
        </w:rPr>
      </w:pPr>
      <w:r>
        <w:rPr>
          <w:noProof/>
        </w:rPr>
        <w:sym w:font="Wingdings" w:char="F0FE"/>
      </w:r>
      <w:r>
        <w:rPr>
          <w:noProof/>
        </w:rPr>
        <w:tab/>
        <w:t xml:space="preserve">Propunerea/inițiativa nu implică utilizarea de credite operaționale </w:t>
      </w:r>
    </w:p>
    <w:p>
      <w:pPr>
        <w:pStyle w:val="ListDash1"/>
        <w:rPr>
          <w:noProof/>
        </w:rPr>
      </w:pPr>
      <w:r>
        <w:rPr>
          <w:noProof/>
        </w:rPr>
        <w:sym w:font="Wingdings" w:char="F0A8"/>
      </w:r>
      <w:r>
        <w:rPr>
          <w:noProof/>
        </w:rPr>
        <w:tab/>
        <w:t>Propunerea/inițiativa implică utilizarea de credite operaționale, conform explicațiilor de mai jos:</w:t>
      </w:r>
    </w:p>
    <w:p>
      <w:pPr>
        <w:jc w:val="right"/>
        <w:rPr>
          <w:noProof/>
          <w:sz w:val="20"/>
        </w:rPr>
      </w:pPr>
      <w:r>
        <w:rPr>
          <w:noProof/>
          <w:sz w:val="20"/>
        </w:rPr>
        <w:t>Credite de angajament în milioane EUR (cu trei zecimale) în prețuri constante</w:t>
      </w:r>
    </w:p>
    <w:tbl>
      <w:tblPr>
        <w:tblW w:w="12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4"/>
        <w:gridCol w:w="593"/>
        <w:gridCol w:w="593"/>
        <w:gridCol w:w="594"/>
        <w:gridCol w:w="593"/>
        <w:gridCol w:w="593"/>
        <w:gridCol w:w="594"/>
        <w:gridCol w:w="593"/>
        <w:gridCol w:w="564"/>
        <w:gridCol w:w="623"/>
        <w:gridCol w:w="593"/>
        <w:gridCol w:w="593"/>
        <w:gridCol w:w="594"/>
        <w:gridCol w:w="593"/>
        <w:gridCol w:w="851"/>
        <w:gridCol w:w="804"/>
      </w:tblGrid>
      <w:tr>
        <w:trPr>
          <w:jc w:val="center"/>
        </w:trPr>
        <w:tc>
          <w:tcPr>
            <w:tcW w:w="1054" w:type="dxa"/>
            <w:vMerge w:val="restart"/>
            <w:vAlign w:val="center"/>
          </w:tcPr>
          <w:p>
            <w:pPr>
              <w:ind w:right="-29"/>
              <w:jc w:val="center"/>
              <w:rPr>
                <w:b/>
                <w:noProof/>
                <w:sz w:val="18"/>
              </w:rPr>
            </w:pPr>
            <w:r>
              <w:rPr>
                <w:b/>
                <w:noProof/>
                <w:sz w:val="18"/>
              </w:rPr>
              <w:t xml:space="preserve">A se indica obiectivele și realizările </w:t>
            </w:r>
          </w:p>
          <w:p>
            <w:pPr>
              <w:ind w:right="-29"/>
              <w:jc w:val="center"/>
              <w:rPr>
                <w:b/>
                <w:noProof/>
                <w:sz w:val="18"/>
              </w:rPr>
            </w:pPr>
          </w:p>
          <w:p>
            <w:pPr>
              <w:ind w:right="-29"/>
              <w:jc w:val="center"/>
              <w:rPr>
                <w:noProof/>
                <w:sz w:val="18"/>
              </w:rPr>
            </w:pPr>
            <w:r>
              <w:rPr>
                <w:noProof/>
                <w:sz w:val="18"/>
              </w:rPr>
              <w:sym w:font="Wingdings" w:char="F0F2"/>
            </w:r>
          </w:p>
        </w:tc>
        <w:tc>
          <w:tcPr>
            <w:tcW w:w="562" w:type="dxa"/>
            <w:tcBorders>
              <w:bottom w:val="single" w:sz="4" w:space="0" w:color="auto"/>
            </w:tcBorders>
            <w:vAlign w:val="center"/>
          </w:tcPr>
          <w:p>
            <w:pPr>
              <w:ind w:right="-29"/>
              <w:jc w:val="center"/>
              <w:rPr>
                <w:noProof/>
                <w:sz w:val="18"/>
              </w:rPr>
            </w:pPr>
          </w:p>
        </w:tc>
        <w:tc>
          <w:tcPr>
            <w:tcW w:w="595" w:type="dxa"/>
            <w:tcBorders>
              <w:bottom w:val="single" w:sz="4" w:space="0" w:color="auto"/>
            </w:tcBorders>
            <w:vAlign w:val="center"/>
          </w:tcPr>
          <w:p>
            <w:pPr>
              <w:ind w:right="-29"/>
              <w:jc w:val="center"/>
              <w:rPr>
                <w:noProof/>
                <w:sz w:val="18"/>
              </w:rPr>
            </w:pPr>
          </w:p>
        </w:tc>
        <w:tc>
          <w:tcPr>
            <w:tcW w:w="1187" w:type="dxa"/>
            <w:gridSpan w:val="2"/>
            <w:tcBorders>
              <w:left w:val="nil"/>
              <w:bottom w:val="single" w:sz="4" w:space="0" w:color="auto"/>
            </w:tcBorders>
            <w:vAlign w:val="center"/>
          </w:tcPr>
          <w:p>
            <w:pPr>
              <w:jc w:val="center"/>
              <w:rPr>
                <w:noProof/>
                <w:sz w:val="18"/>
              </w:rPr>
            </w:pPr>
            <w:r>
              <w:rPr>
                <w:noProof/>
                <w:sz w:val="18"/>
              </w:rPr>
              <w:t>2021</w:t>
            </w:r>
          </w:p>
        </w:tc>
        <w:tc>
          <w:tcPr>
            <w:tcW w:w="1187" w:type="dxa"/>
            <w:gridSpan w:val="2"/>
            <w:tcBorders>
              <w:left w:val="nil"/>
              <w:bottom w:val="single" w:sz="4" w:space="0" w:color="auto"/>
            </w:tcBorders>
            <w:vAlign w:val="center"/>
          </w:tcPr>
          <w:p>
            <w:pPr>
              <w:jc w:val="center"/>
              <w:rPr>
                <w:noProof/>
                <w:sz w:val="18"/>
              </w:rPr>
            </w:pPr>
            <w:r>
              <w:rPr>
                <w:noProof/>
                <w:sz w:val="18"/>
              </w:rPr>
              <w:t>2022</w:t>
            </w:r>
          </w:p>
        </w:tc>
        <w:tc>
          <w:tcPr>
            <w:tcW w:w="1186" w:type="dxa"/>
            <w:gridSpan w:val="2"/>
            <w:tcBorders>
              <w:left w:val="nil"/>
              <w:bottom w:val="single" w:sz="4" w:space="0" w:color="auto"/>
            </w:tcBorders>
            <w:vAlign w:val="center"/>
          </w:tcPr>
          <w:p>
            <w:pPr>
              <w:jc w:val="center"/>
              <w:rPr>
                <w:noProof/>
                <w:sz w:val="18"/>
              </w:rPr>
            </w:pPr>
            <w:r>
              <w:rPr>
                <w:noProof/>
                <w:sz w:val="18"/>
              </w:rPr>
              <w:t>2023</w:t>
            </w:r>
          </w:p>
        </w:tc>
        <w:tc>
          <w:tcPr>
            <w:tcW w:w="1187" w:type="dxa"/>
            <w:gridSpan w:val="2"/>
            <w:tcBorders>
              <w:left w:val="nil"/>
              <w:bottom w:val="single" w:sz="4" w:space="0" w:color="auto"/>
            </w:tcBorders>
            <w:vAlign w:val="center"/>
          </w:tcPr>
          <w:p>
            <w:pPr>
              <w:jc w:val="center"/>
              <w:rPr>
                <w:noProof/>
                <w:sz w:val="18"/>
              </w:rPr>
            </w:pPr>
            <w:r>
              <w:rPr>
                <w:noProof/>
                <w:sz w:val="18"/>
              </w:rPr>
              <w:t>2024</w:t>
            </w:r>
          </w:p>
        </w:tc>
        <w:tc>
          <w:tcPr>
            <w:tcW w:w="1187" w:type="dxa"/>
            <w:gridSpan w:val="2"/>
            <w:tcBorders>
              <w:left w:val="nil"/>
              <w:bottom w:val="single" w:sz="4" w:space="0" w:color="auto"/>
            </w:tcBorders>
            <w:vAlign w:val="center"/>
          </w:tcPr>
          <w:p>
            <w:pPr>
              <w:jc w:val="center"/>
              <w:rPr>
                <w:noProof/>
                <w:sz w:val="18"/>
              </w:rPr>
            </w:pPr>
            <w:r>
              <w:rPr>
                <w:noProof/>
                <w:sz w:val="18"/>
              </w:rPr>
              <w:t>2025</w:t>
            </w:r>
          </w:p>
        </w:tc>
        <w:tc>
          <w:tcPr>
            <w:tcW w:w="1186" w:type="dxa"/>
            <w:gridSpan w:val="2"/>
            <w:tcBorders>
              <w:left w:val="nil"/>
              <w:bottom w:val="single" w:sz="4" w:space="0" w:color="auto"/>
            </w:tcBorders>
            <w:vAlign w:val="center"/>
          </w:tcPr>
          <w:p>
            <w:pPr>
              <w:jc w:val="center"/>
              <w:rPr>
                <w:noProof/>
                <w:sz w:val="18"/>
              </w:rPr>
            </w:pPr>
            <w:r>
              <w:rPr>
                <w:noProof/>
                <w:sz w:val="18"/>
              </w:rPr>
              <w:t>2026</w:t>
            </w:r>
          </w:p>
        </w:tc>
        <w:tc>
          <w:tcPr>
            <w:tcW w:w="1187" w:type="dxa"/>
            <w:gridSpan w:val="2"/>
            <w:tcBorders>
              <w:left w:val="nil"/>
              <w:bottom w:val="single" w:sz="4" w:space="0" w:color="auto"/>
            </w:tcBorders>
          </w:tcPr>
          <w:p>
            <w:pPr>
              <w:jc w:val="center"/>
              <w:rPr>
                <w:noProof/>
                <w:sz w:val="18"/>
              </w:rPr>
            </w:pPr>
            <w:r>
              <w:rPr>
                <w:noProof/>
                <w:sz w:val="18"/>
              </w:rPr>
              <w:t>2027</w:t>
            </w:r>
          </w:p>
        </w:tc>
        <w:tc>
          <w:tcPr>
            <w:tcW w:w="1655" w:type="dxa"/>
            <w:gridSpan w:val="2"/>
            <w:tcBorders>
              <w:left w:val="nil"/>
              <w:bottom w:val="single" w:sz="4" w:space="0" w:color="auto"/>
            </w:tcBorders>
            <w:vAlign w:val="center"/>
          </w:tcPr>
          <w:p>
            <w:pPr>
              <w:ind w:right="-29"/>
              <w:jc w:val="center"/>
              <w:rPr>
                <w:noProof/>
                <w:sz w:val="18"/>
              </w:rPr>
            </w:pPr>
            <w:r>
              <w:rPr>
                <w:b/>
                <w:noProof/>
                <w:sz w:val="18"/>
              </w:rPr>
              <w:t>TOTAL</w:t>
            </w:r>
          </w:p>
        </w:tc>
      </w:tr>
      <w:tr>
        <w:trPr>
          <w:jc w:val="center"/>
        </w:trPr>
        <w:tc>
          <w:tcPr>
            <w:tcW w:w="1054" w:type="dxa"/>
            <w:vMerge/>
            <w:vAlign w:val="center"/>
          </w:tcPr>
          <w:p>
            <w:pPr>
              <w:rPr>
                <w:noProof/>
                <w:sz w:val="18"/>
              </w:rPr>
            </w:pPr>
          </w:p>
        </w:tc>
        <w:tc>
          <w:tcPr>
            <w:tcW w:w="1157" w:type="dxa"/>
            <w:gridSpan w:val="2"/>
            <w:tcBorders>
              <w:right w:val="nil"/>
            </w:tcBorders>
            <w:vAlign w:val="center"/>
          </w:tcPr>
          <w:p>
            <w:pPr>
              <w:spacing w:before="60" w:after="60"/>
              <w:ind w:right="-29"/>
              <w:jc w:val="center"/>
              <w:rPr>
                <w:noProof/>
                <w:sz w:val="18"/>
              </w:rPr>
            </w:pPr>
            <w:r>
              <w:rPr>
                <w:b/>
                <w:noProof/>
                <w:sz w:val="18"/>
              </w:rPr>
              <w:t>REALIZĂRI</w:t>
            </w:r>
          </w:p>
        </w:tc>
        <w:tc>
          <w:tcPr>
            <w:tcW w:w="594" w:type="dxa"/>
            <w:tcBorders>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4"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4"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64" w:type="dxa"/>
            <w:tcBorders>
              <w:left w:val="nil"/>
              <w:right w:val="nil"/>
            </w:tcBorders>
            <w:vAlign w:val="center"/>
          </w:tcPr>
          <w:p>
            <w:pPr>
              <w:spacing w:before="60" w:after="60"/>
              <w:ind w:right="-29"/>
              <w:jc w:val="center"/>
              <w:rPr>
                <w:noProof/>
                <w:sz w:val="18"/>
              </w:rPr>
            </w:pPr>
          </w:p>
        </w:tc>
        <w:tc>
          <w:tcPr>
            <w:tcW w:w="62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3" w:type="dxa"/>
            <w:tcBorders>
              <w:left w:val="nil"/>
              <w:right w:val="nil"/>
            </w:tcBorders>
            <w:vAlign w:val="center"/>
          </w:tcPr>
          <w:p>
            <w:pPr>
              <w:spacing w:before="60" w:after="60"/>
              <w:ind w:right="-29"/>
              <w:jc w:val="center"/>
              <w:rPr>
                <w:noProof/>
                <w:sz w:val="18"/>
              </w:rPr>
            </w:pPr>
          </w:p>
        </w:tc>
        <w:tc>
          <w:tcPr>
            <w:tcW w:w="594" w:type="dxa"/>
            <w:tcBorders>
              <w:left w:val="nil"/>
              <w:right w:val="nil"/>
            </w:tcBorders>
          </w:tcPr>
          <w:p>
            <w:pPr>
              <w:spacing w:before="60" w:after="60"/>
              <w:ind w:right="-29"/>
              <w:jc w:val="center"/>
              <w:rPr>
                <w:noProof/>
                <w:sz w:val="18"/>
              </w:rPr>
            </w:pPr>
          </w:p>
        </w:tc>
        <w:tc>
          <w:tcPr>
            <w:tcW w:w="593" w:type="dxa"/>
            <w:tcBorders>
              <w:left w:val="nil"/>
              <w:right w:val="nil"/>
            </w:tcBorders>
          </w:tcPr>
          <w:p>
            <w:pPr>
              <w:spacing w:before="60" w:after="60"/>
              <w:ind w:right="-29"/>
              <w:jc w:val="center"/>
              <w:rPr>
                <w:noProof/>
                <w:sz w:val="18"/>
              </w:rPr>
            </w:pPr>
          </w:p>
        </w:tc>
        <w:tc>
          <w:tcPr>
            <w:tcW w:w="851" w:type="dxa"/>
            <w:tcBorders>
              <w:left w:val="nil"/>
              <w:right w:val="nil"/>
            </w:tcBorders>
            <w:vAlign w:val="center"/>
          </w:tcPr>
          <w:p>
            <w:pPr>
              <w:spacing w:before="60" w:after="60"/>
              <w:ind w:right="-29"/>
              <w:jc w:val="center"/>
              <w:rPr>
                <w:noProof/>
                <w:sz w:val="18"/>
              </w:rPr>
            </w:pPr>
          </w:p>
        </w:tc>
        <w:tc>
          <w:tcPr>
            <w:tcW w:w="804" w:type="dxa"/>
            <w:tcBorders>
              <w:left w:val="nil"/>
            </w:tcBorders>
            <w:vAlign w:val="center"/>
          </w:tcPr>
          <w:p>
            <w:pPr>
              <w:spacing w:before="60" w:after="60"/>
              <w:ind w:right="-29"/>
              <w:jc w:val="center"/>
              <w:rPr>
                <w:noProof/>
                <w:sz w:val="18"/>
              </w:rPr>
            </w:pPr>
          </w:p>
        </w:tc>
      </w:tr>
      <w:tr>
        <w:trPr>
          <w:cantSplit/>
          <w:trHeight w:val="1134"/>
          <w:jc w:val="center"/>
        </w:trPr>
        <w:tc>
          <w:tcPr>
            <w:tcW w:w="1054" w:type="dxa"/>
            <w:vMerge/>
            <w:vAlign w:val="center"/>
          </w:tcPr>
          <w:p>
            <w:pPr>
              <w:rPr>
                <w:noProof/>
                <w:sz w:val="18"/>
              </w:rPr>
            </w:pPr>
          </w:p>
        </w:tc>
        <w:tc>
          <w:tcPr>
            <w:tcW w:w="562" w:type="dxa"/>
            <w:textDirection w:val="btLr"/>
            <w:vAlign w:val="center"/>
          </w:tcPr>
          <w:p>
            <w:pPr>
              <w:ind w:left="113" w:right="113"/>
              <w:jc w:val="center"/>
              <w:rPr>
                <w:noProof/>
                <w:sz w:val="18"/>
              </w:rPr>
            </w:pPr>
            <w:r>
              <w:rPr>
                <w:noProof/>
                <w:sz w:val="18"/>
              </w:rPr>
              <w:t>Tip</w:t>
            </w:r>
            <w:r>
              <w:rPr>
                <w:rStyle w:val="FootnoteReference"/>
                <w:noProof/>
                <w:sz w:val="18"/>
              </w:rPr>
              <w:footnoteReference w:id="44"/>
            </w:r>
          </w:p>
        </w:tc>
        <w:tc>
          <w:tcPr>
            <w:tcW w:w="595" w:type="dxa"/>
            <w:textDirection w:val="btLr"/>
            <w:vAlign w:val="center"/>
          </w:tcPr>
          <w:p>
            <w:pPr>
              <w:ind w:left="113" w:right="113"/>
              <w:jc w:val="center"/>
              <w:rPr>
                <w:noProof/>
              </w:rPr>
            </w:pPr>
            <w:r>
              <w:rPr>
                <w:noProof/>
                <w:sz w:val="18"/>
              </w:rPr>
              <w:t>Costuri medii</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593" w:type="dxa"/>
            <w:tcBorders>
              <w:left w:val="dashSmallGap" w:sz="4" w:space="0" w:color="auto"/>
            </w:tcBorders>
            <w:shd w:val="pct10" w:color="auto" w:fill="auto"/>
            <w:vAlign w:val="center"/>
          </w:tcPr>
          <w:p>
            <w:pPr>
              <w:jc w:val="center"/>
              <w:rPr>
                <w:noProof/>
                <w:sz w:val="18"/>
              </w:rPr>
            </w:pPr>
            <w:r>
              <w:rPr>
                <w:noProof/>
                <w:sz w:val="18"/>
              </w:rPr>
              <w:t>Cost</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594" w:type="dxa"/>
            <w:tcBorders>
              <w:left w:val="dashSmallGap" w:sz="4" w:space="0" w:color="auto"/>
            </w:tcBorders>
            <w:shd w:val="pct10" w:color="auto" w:fill="auto"/>
            <w:vAlign w:val="center"/>
          </w:tcPr>
          <w:p>
            <w:pPr>
              <w:jc w:val="center"/>
              <w:rPr>
                <w:noProof/>
                <w:sz w:val="18"/>
              </w:rPr>
            </w:pPr>
            <w:r>
              <w:rPr>
                <w:noProof/>
                <w:sz w:val="18"/>
              </w:rPr>
              <w:t>Cost</w:t>
            </w:r>
          </w:p>
        </w:tc>
        <w:tc>
          <w:tcPr>
            <w:tcW w:w="593"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593" w:type="dxa"/>
            <w:tcBorders>
              <w:left w:val="dashSmallGap" w:sz="4" w:space="0" w:color="auto"/>
            </w:tcBorders>
            <w:shd w:val="pct10" w:color="auto" w:fill="auto"/>
            <w:vAlign w:val="center"/>
          </w:tcPr>
          <w:p>
            <w:pPr>
              <w:jc w:val="center"/>
              <w:rPr>
                <w:noProof/>
                <w:sz w:val="18"/>
              </w:rPr>
            </w:pPr>
            <w:r>
              <w:rPr>
                <w:noProof/>
                <w:sz w:val="18"/>
              </w:rPr>
              <w:t>Cost</w:t>
            </w:r>
          </w:p>
        </w:tc>
        <w:tc>
          <w:tcPr>
            <w:tcW w:w="594"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593" w:type="dxa"/>
            <w:tcBorders>
              <w:left w:val="dashSmallGap" w:sz="4" w:space="0" w:color="auto"/>
            </w:tcBorders>
            <w:shd w:val="pct10" w:color="auto" w:fill="auto"/>
            <w:vAlign w:val="center"/>
          </w:tcPr>
          <w:p>
            <w:pPr>
              <w:jc w:val="center"/>
              <w:rPr>
                <w:noProof/>
                <w:sz w:val="18"/>
              </w:rPr>
            </w:pPr>
            <w:r>
              <w:rPr>
                <w:noProof/>
                <w:sz w:val="18"/>
              </w:rPr>
              <w:t>Cost</w:t>
            </w:r>
          </w:p>
        </w:tc>
        <w:tc>
          <w:tcPr>
            <w:tcW w:w="564" w:type="dxa"/>
            <w:tcBorders>
              <w:right w:val="dashSmallGap" w:sz="4" w:space="0" w:color="auto"/>
            </w:tcBorders>
            <w:shd w:val="pct10" w:color="auto" w:fill="auto"/>
            <w:textDirection w:val="btLr"/>
            <w:vAlign w:val="center"/>
          </w:tcPr>
          <w:p>
            <w:pPr>
              <w:ind w:left="113" w:right="113"/>
              <w:jc w:val="center"/>
              <w:rPr>
                <w:noProof/>
              </w:rPr>
            </w:pPr>
            <w:r>
              <w:rPr>
                <w:noProof/>
                <w:sz w:val="18"/>
              </w:rPr>
              <w:t>Nr.</w:t>
            </w:r>
          </w:p>
        </w:tc>
        <w:tc>
          <w:tcPr>
            <w:tcW w:w="623" w:type="dxa"/>
            <w:tcBorders>
              <w:left w:val="dashSmallGap" w:sz="4" w:space="0" w:color="auto"/>
            </w:tcBorders>
            <w:shd w:val="pct10" w:color="auto" w:fill="auto"/>
            <w:vAlign w:val="center"/>
          </w:tcPr>
          <w:p>
            <w:pPr>
              <w:jc w:val="center"/>
              <w:rPr>
                <w:noProof/>
                <w:sz w:val="18"/>
              </w:rPr>
            </w:pPr>
            <w:r>
              <w:rPr>
                <w:noProof/>
                <w:sz w:val="18"/>
              </w:rPr>
              <w:t>Cost</w:t>
            </w:r>
          </w:p>
        </w:tc>
        <w:tc>
          <w:tcPr>
            <w:tcW w:w="593" w:type="dxa"/>
            <w:shd w:val="pct10" w:color="auto" w:fill="auto"/>
            <w:textDirection w:val="btLr"/>
            <w:vAlign w:val="center"/>
          </w:tcPr>
          <w:p>
            <w:pPr>
              <w:ind w:left="113" w:right="113"/>
              <w:jc w:val="center"/>
              <w:rPr>
                <w:noProof/>
              </w:rPr>
            </w:pPr>
            <w:r>
              <w:rPr>
                <w:noProof/>
                <w:sz w:val="18"/>
              </w:rPr>
              <w:t>Nr.</w:t>
            </w:r>
          </w:p>
        </w:tc>
        <w:tc>
          <w:tcPr>
            <w:tcW w:w="593" w:type="dxa"/>
            <w:shd w:val="pct10" w:color="auto" w:fill="FFFFFF"/>
            <w:vAlign w:val="center"/>
          </w:tcPr>
          <w:p>
            <w:pPr>
              <w:jc w:val="center"/>
              <w:rPr>
                <w:noProof/>
                <w:sz w:val="18"/>
              </w:rPr>
            </w:pPr>
            <w:r>
              <w:rPr>
                <w:noProof/>
                <w:sz w:val="18"/>
              </w:rPr>
              <w:t>Cost</w:t>
            </w:r>
          </w:p>
        </w:tc>
        <w:tc>
          <w:tcPr>
            <w:tcW w:w="594" w:type="dxa"/>
            <w:shd w:val="pct10" w:color="auto" w:fill="FFFFFF"/>
            <w:textDirection w:val="btLr"/>
            <w:vAlign w:val="center"/>
          </w:tcPr>
          <w:p>
            <w:pPr>
              <w:jc w:val="center"/>
              <w:rPr>
                <w:noProof/>
                <w:sz w:val="18"/>
              </w:rPr>
            </w:pPr>
            <w:r>
              <w:rPr>
                <w:noProof/>
                <w:sz w:val="18"/>
              </w:rPr>
              <w:t>Nr.</w:t>
            </w:r>
          </w:p>
        </w:tc>
        <w:tc>
          <w:tcPr>
            <w:tcW w:w="593" w:type="dxa"/>
            <w:shd w:val="pct10" w:color="auto" w:fill="FFFFFF"/>
            <w:vAlign w:val="center"/>
          </w:tcPr>
          <w:p>
            <w:pPr>
              <w:jc w:val="center"/>
              <w:rPr>
                <w:noProof/>
                <w:sz w:val="18"/>
              </w:rPr>
            </w:pPr>
            <w:r>
              <w:rPr>
                <w:noProof/>
                <w:sz w:val="18"/>
              </w:rPr>
              <w:t>Cost</w:t>
            </w:r>
          </w:p>
        </w:tc>
        <w:tc>
          <w:tcPr>
            <w:tcW w:w="851" w:type="dxa"/>
            <w:tcBorders>
              <w:right w:val="dashSmallGap" w:sz="4" w:space="0" w:color="auto"/>
            </w:tcBorders>
            <w:shd w:val="pct10" w:color="auto" w:fill="auto"/>
            <w:vAlign w:val="center"/>
          </w:tcPr>
          <w:p>
            <w:pPr>
              <w:jc w:val="center"/>
              <w:rPr>
                <w:noProof/>
                <w:sz w:val="18"/>
              </w:rPr>
            </w:pPr>
            <w:r>
              <w:rPr>
                <w:noProof/>
                <w:sz w:val="18"/>
              </w:rPr>
              <w:t>Total nr.</w:t>
            </w:r>
          </w:p>
        </w:tc>
        <w:tc>
          <w:tcPr>
            <w:tcW w:w="804" w:type="dxa"/>
            <w:tcBorders>
              <w:left w:val="dashSmallGap" w:sz="4" w:space="0" w:color="auto"/>
            </w:tcBorders>
            <w:shd w:val="pct10" w:color="auto" w:fill="auto"/>
            <w:vAlign w:val="center"/>
          </w:tcPr>
          <w:p>
            <w:pPr>
              <w:jc w:val="center"/>
              <w:rPr>
                <w:noProof/>
              </w:rPr>
            </w:pPr>
            <w:r>
              <w:rPr>
                <w:noProof/>
                <w:sz w:val="18"/>
              </w:rPr>
              <w:t>Total costuri</w:t>
            </w:r>
          </w:p>
        </w:tc>
      </w:tr>
      <w:tr>
        <w:trPr>
          <w:jc w:val="center"/>
        </w:trPr>
        <w:tc>
          <w:tcPr>
            <w:tcW w:w="2211" w:type="dxa"/>
            <w:gridSpan w:val="3"/>
            <w:vAlign w:val="center"/>
          </w:tcPr>
          <w:p>
            <w:pPr>
              <w:spacing w:before="60" w:after="60"/>
              <w:ind w:right="-29"/>
              <w:jc w:val="center"/>
              <w:rPr>
                <w:noProof/>
                <w:sz w:val="18"/>
              </w:rPr>
            </w:pPr>
            <w:r>
              <w:rPr>
                <w:noProof/>
                <w:sz w:val="18"/>
              </w:rPr>
              <w:t>OBIECTIVUL SPECIFIC NR. 1</w:t>
            </w:r>
            <w:r>
              <w:rPr>
                <w:rStyle w:val="FootnoteReference"/>
                <w:noProof/>
                <w:sz w:val="18"/>
              </w:rPr>
              <w:footnoteReference w:id="45"/>
            </w:r>
            <w:r>
              <w:rPr>
                <w:noProof/>
                <w:sz w:val="18"/>
              </w:rPr>
              <w:t>…</w:t>
            </w:r>
          </w:p>
        </w:tc>
        <w:tc>
          <w:tcPr>
            <w:tcW w:w="594" w:type="dxa"/>
            <w:tcBorders>
              <w:top w:val="nil"/>
              <w:bottom w:val="nil"/>
              <w:right w:val="dashSmallGap" w:sz="4" w:space="0" w:color="auto"/>
            </w:tcBorders>
          </w:tcPr>
          <w:p>
            <w:pPr>
              <w:spacing w:before="60" w:after="60"/>
              <w:ind w:right="-29"/>
              <w:jc w:val="center"/>
              <w:rPr>
                <w:noProof/>
                <w:sz w:val="18"/>
              </w:rPr>
            </w:pPr>
          </w:p>
        </w:tc>
        <w:tc>
          <w:tcPr>
            <w:tcW w:w="593" w:type="dxa"/>
            <w:tcBorders>
              <w:left w:val="dashSmallGap" w:sz="4" w:space="0" w:color="auto"/>
              <w:bottom w:val="nil"/>
            </w:tcBorders>
          </w:tcPr>
          <w:p>
            <w:pPr>
              <w:spacing w:before="60" w:after="60"/>
              <w:ind w:right="-29"/>
              <w:jc w:val="center"/>
              <w:rPr>
                <w:noProof/>
                <w:sz w:val="18"/>
              </w:rPr>
            </w:pPr>
          </w:p>
        </w:tc>
        <w:tc>
          <w:tcPr>
            <w:tcW w:w="593" w:type="dxa"/>
            <w:tcBorders>
              <w:top w:val="single" w:sz="4" w:space="0" w:color="auto"/>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64" w:type="dxa"/>
            <w:tcBorders>
              <w:top w:val="nil"/>
              <w:left w:val="nil"/>
              <w:bottom w:val="nil"/>
              <w:right w:val="nil"/>
            </w:tcBorders>
          </w:tcPr>
          <w:p>
            <w:pPr>
              <w:spacing w:before="60" w:after="60"/>
              <w:ind w:right="-29"/>
              <w:jc w:val="center"/>
              <w:rPr>
                <w:noProof/>
                <w:sz w:val="18"/>
              </w:rPr>
            </w:pPr>
          </w:p>
        </w:tc>
        <w:tc>
          <w:tcPr>
            <w:tcW w:w="62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left w:val="nil"/>
              <w:right w:val="nil"/>
            </w:tcBorders>
          </w:tcPr>
          <w:p>
            <w:pPr>
              <w:spacing w:before="60" w:after="60"/>
              <w:ind w:right="-29"/>
              <w:jc w:val="center"/>
              <w:rPr>
                <w:noProof/>
                <w:sz w:val="18"/>
              </w:rPr>
            </w:pPr>
          </w:p>
        </w:tc>
        <w:tc>
          <w:tcPr>
            <w:tcW w:w="594" w:type="dxa"/>
            <w:tcBorders>
              <w:left w:val="nil"/>
              <w:right w:val="nil"/>
            </w:tcBorders>
          </w:tcPr>
          <w:p>
            <w:pPr>
              <w:spacing w:before="60" w:after="60"/>
              <w:ind w:right="-29"/>
              <w:jc w:val="center"/>
              <w:rPr>
                <w:noProof/>
                <w:sz w:val="18"/>
              </w:rPr>
            </w:pPr>
          </w:p>
        </w:tc>
        <w:tc>
          <w:tcPr>
            <w:tcW w:w="593" w:type="dxa"/>
            <w:tcBorders>
              <w:left w:val="nil"/>
              <w:right w:val="nil"/>
            </w:tcBorders>
          </w:tcPr>
          <w:p>
            <w:pPr>
              <w:spacing w:before="60" w:after="60"/>
              <w:ind w:right="-29"/>
              <w:jc w:val="center"/>
              <w:rPr>
                <w:noProof/>
                <w:sz w:val="18"/>
              </w:rPr>
            </w:pPr>
          </w:p>
        </w:tc>
        <w:tc>
          <w:tcPr>
            <w:tcW w:w="851" w:type="dxa"/>
            <w:tcBorders>
              <w:top w:val="nil"/>
              <w:left w:val="nil"/>
              <w:bottom w:val="nil"/>
              <w:right w:val="nil"/>
            </w:tcBorders>
          </w:tcPr>
          <w:p>
            <w:pPr>
              <w:spacing w:before="60" w:after="60"/>
              <w:ind w:right="-29"/>
              <w:jc w:val="center"/>
              <w:rPr>
                <w:noProof/>
                <w:sz w:val="18"/>
              </w:rPr>
            </w:pPr>
          </w:p>
        </w:tc>
        <w:tc>
          <w:tcPr>
            <w:tcW w:w="804" w:type="dxa"/>
            <w:tcBorders>
              <w:top w:val="nil"/>
              <w:left w:val="nil"/>
              <w:bottom w:val="nil"/>
              <w:right w:val="nil"/>
            </w:tcBorders>
          </w:tcPr>
          <w:p>
            <w:pPr>
              <w:spacing w:before="60" w:after="60"/>
              <w:ind w:right="-29"/>
              <w:jc w:val="center"/>
              <w:rPr>
                <w:noProof/>
                <w:sz w:val="18"/>
              </w:rPr>
            </w:pPr>
          </w:p>
        </w:tc>
      </w:tr>
      <w:tr>
        <w:trPr>
          <w:trHeight w:hRule="exact" w:val="387"/>
          <w:jc w:val="center"/>
        </w:trPr>
        <w:tc>
          <w:tcPr>
            <w:tcW w:w="1054" w:type="dxa"/>
          </w:tcPr>
          <w:p>
            <w:pPr>
              <w:ind w:right="-29"/>
              <w:jc w:val="center"/>
              <w:rPr>
                <w:noProof/>
                <w:sz w:val="18"/>
              </w:rPr>
            </w:pPr>
            <w:r>
              <w:rPr>
                <w:noProof/>
                <w:sz w:val="18"/>
              </w:rPr>
              <w:t>- Realizare</w:t>
            </w:r>
          </w:p>
        </w:tc>
        <w:tc>
          <w:tcPr>
            <w:tcW w:w="562" w:type="dxa"/>
          </w:tcPr>
          <w:p>
            <w:pPr>
              <w:ind w:right="-29"/>
              <w:jc w:val="center"/>
              <w:rPr>
                <w:noProof/>
                <w:sz w:val="18"/>
              </w:rPr>
            </w:pPr>
          </w:p>
        </w:tc>
        <w:tc>
          <w:tcPr>
            <w:tcW w:w="595" w:type="dxa"/>
          </w:tcPr>
          <w:p>
            <w:pPr>
              <w:ind w:right="-29"/>
              <w:jc w:val="center"/>
              <w:rPr>
                <w:noProof/>
                <w:sz w:val="18"/>
              </w:rPr>
            </w:pPr>
          </w:p>
        </w:tc>
        <w:tc>
          <w:tcPr>
            <w:tcW w:w="594" w:type="dxa"/>
            <w:tcBorders>
              <w:right w:val="dashSmallGap" w:sz="4" w:space="0" w:color="auto"/>
            </w:tcBorders>
            <w:vAlign w:val="center"/>
          </w:tcPr>
          <w:p>
            <w:pPr>
              <w:ind w:right="-29"/>
              <w:jc w:val="center"/>
              <w:rPr>
                <w:noProof/>
                <w:sz w:val="18"/>
              </w:rPr>
            </w:pPr>
          </w:p>
        </w:tc>
        <w:tc>
          <w:tcPr>
            <w:tcW w:w="593" w:type="dxa"/>
            <w:vMerge w:val="restart"/>
            <w:tcBorders>
              <w:left w:val="dashSmallGap" w:sz="4" w:space="0" w:color="auto"/>
            </w:tcBorders>
            <w:vAlign w:val="center"/>
          </w:tcPr>
          <w:p>
            <w:pPr>
              <w:ind w:right="-29"/>
              <w:jc w:val="center"/>
              <w:rPr>
                <w:noProof/>
                <w:sz w:val="18"/>
              </w:rPr>
            </w:pPr>
          </w:p>
        </w:tc>
        <w:tc>
          <w:tcPr>
            <w:tcW w:w="593" w:type="dxa"/>
            <w:tcBorders>
              <w:right w:val="dashSmallGap" w:sz="4" w:space="0" w:color="auto"/>
            </w:tcBorders>
            <w:vAlign w:val="center"/>
          </w:tcPr>
          <w:p>
            <w:pPr>
              <w:ind w:right="-29"/>
              <w:jc w:val="center"/>
              <w:rPr>
                <w:noProof/>
                <w:sz w:val="18"/>
              </w:rPr>
            </w:pPr>
          </w:p>
        </w:tc>
        <w:tc>
          <w:tcPr>
            <w:tcW w:w="594" w:type="dxa"/>
            <w:tcBorders>
              <w:left w:val="dashSmallGap" w:sz="4" w:space="0" w:color="auto"/>
            </w:tcBorders>
            <w:vAlign w:val="center"/>
          </w:tcPr>
          <w:p>
            <w:pPr>
              <w:ind w:right="-29"/>
              <w:jc w:val="center"/>
              <w:rPr>
                <w:noProof/>
                <w:sz w:val="18"/>
              </w:rPr>
            </w:pPr>
          </w:p>
        </w:tc>
        <w:tc>
          <w:tcPr>
            <w:tcW w:w="593" w:type="dxa"/>
            <w:tcBorders>
              <w:right w:val="dashSmallGap" w:sz="4" w:space="0" w:color="auto"/>
            </w:tcBorders>
            <w:vAlign w:val="center"/>
          </w:tcPr>
          <w:p>
            <w:pPr>
              <w:ind w:right="-29"/>
              <w:jc w:val="center"/>
              <w:rPr>
                <w:noProof/>
                <w:sz w:val="18"/>
              </w:rPr>
            </w:pPr>
          </w:p>
        </w:tc>
        <w:tc>
          <w:tcPr>
            <w:tcW w:w="593" w:type="dxa"/>
            <w:tcBorders>
              <w:left w:val="dashSmallGap" w:sz="4" w:space="0" w:color="auto"/>
            </w:tcBorders>
            <w:vAlign w:val="center"/>
          </w:tcPr>
          <w:p>
            <w:pPr>
              <w:ind w:right="-29"/>
              <w:jc w:val="center"/>
              <w:rPr>
                <w:noProof/>
                <w:sz w:val="18"/>
              </w:rPr>
            </w:pPr>
          </w:p>
        </w:tc>
        <w:tc>
          <w:tcPr>
            <w:tcW w:w="594" w:type="dxa"/>
            <w:tcBorders>
              <w:right w:val="dashSmallGap" w:sz="4" w:space="0" w:color="auto"/>
            </w:tcBorders>
            <w:vAlign w:val="center"/>
          </w:tcPr>
          <w:p>
            <w:pPr>
              <w:ind w:right="-29"/>
              <w:jc w:val="center"/>
              <w:rPr>
                <w:noProof/>
                <w:sz w:val="18"/>
              </w:rPr>
            </w:pPr>
          </w:p>
        </w:tc>
        <w:tc>
          <w:tcPr>
            <w:tcW w:w="593" w:type="dxa"/>
            <w:tcBorders>
              <w:left w:val="dashSmallGap" w:sz="4" w:space="0" w:color="auto"/>
            </w:tcBorders>
            <w:vAlign w:val="center"/>
          </w:tcPr>
          <w:p>
            <w:pPr>
              <w:ind w:right="-29"/>
              <w:jc w:val="center"/>
              <w:rPr>
                <w:noProof/>
                <w:sz w:val="18"/>
              </w:rPr>
            </w:pPr>
          </w:p>
        </w:tc>
        <w:tc>
          <w:tcPr>
            <w:tcW w:w="564" w:type="dxa"/>
            <w:tcBorders>
              <w:right w:val="dashSmallGap" w:sz="4" w:space="0" w:color="auto"/>
            </w:tcBorders>
            <w:vAlign w:val="center"/>
          </w:tcPr>
          <w:p>
            <w:pPr>
              <w:ind w:right="-29"/>
              <w:jc w:val="center"/>
              <w:rPr>
                <w:noProof/>
                <w:sz w:val="18"/>
              </w:rPr>
            </w:pPr>
          </w:p>
        </w:tc>
        <w:tc>
          <w:tcPr>
            <w:tcW w:w="623" w:type="dxa"/>
            <w:tcBorders>
              <w:left w:val="dashSmallGap" w:sz="4" w:space="0" w:color="auto"/>
            </w:tcBorders>
            <w:vAlign w:val="center"/>
          </w:tcPr>
          <w:p>
            <w:pPr>
              <w:ind w:right="-29"/>
              <w:jc w:val="center"/>
              <w:rPr>
                <w:noProof/>
                <w:sz w:val="18"/>
              </w:rPr>
            </w:pPr>
          </w:p>
        </w:tc>
        <w:tc>
          <w:tcPr>
            <w:tcW w:w="593" w:type="dxa"/>
            <w:vAlign w:val="center"/>
          </w:tcPr>
          <w:p>
            <w:pPr>
              <w:ind w:right="-29"/>
              <w:jc w:val="center"/>
              <w:rPr>
                <w:noProof/>
                <w:sz w:val="18"/>
              </w:rPr>
            </w:pPr>
          </w:p>
        </w:tc>
        <w:tc>
          <w:tcPr>
            <w:tcW w:w="593" w:type="dxa"/>
            <w:tcBorders>
              <w:bottom w:val="single" w:sz="4" w:space="0" w:color="auto"/>
            </w:tcBorders>
            <w:vAlign w:val="center"/>
          </w:tcPr>
          <w:p>
            <w:pPr>
              <w:ind w:right="-29"/>
              <w:jc w:val="center"/>
              <w:rPr>
                <w:noProof/>
                <w:sz w:val="18"/>
              </w:rPr>
            </w:pPr>
          </w:p>
        </w:tc>
        <w:tc>
          <w:tcPr>
            <w:tcW w:w="594" w:type="dxa"/>
            <w:tcBorders>
              <w:bottom w:val="single" w:sz="4" w:space="0" w:color="auto"/>
            </w:tcBorders>
            <w:vAlign w:val="center"/>
          </w:tcPr>
          <w:p>
            <w:pPr>
              <w:ind w:right="-29"/>
              <w:jc w:val="center"/>
              <w:rPr>
                <w:noProof/>
                <w:sz w:val="18"/>
              </w:rPr>
            </w:pPr>
          </w:p>
        </w:tc>
        <w:tc>
          <w:tcPr>
            <w:tcW w:w="593" w:type="dxa"/>
            <w:tcBorders>
              <w:bottom w:val="single" w:sz="4" w:space="0" w:color="auto"/>
            </w:tcBorders>
            <w:vAlign w:val="center"/>
          </w:tcPr>
          <w:p>
            <w:pPr>
              <w:ind w:right="-29"/>
              <w:jc w:val="center"/>
              <w:rPr>
                <w:noProof/>
                <w:sz w:val="18"/>
              </w:rPr>
            </w:pPr>
          </w:p>
        </w:tc>
        <w:tc>
          <w:tcPr>
            <w:tcW w:w="851" w:type="dxa"/>
            <w:vAlign w:val="center"/>
          </w:tcPr>
          <w:p>
            <w:pPr>
              <w:ind w:right="-29"/>
              <w:jc w:val="center"/>
              <w:rPr>
                <w:noProof/>
                <w:sz w:val="18"/>
              </w:rPr>
            </w:pPr>
          </w:p>
        </w:tc>
        <w:tc>
          <w:tcPr>
            <w:tcW w:w="804" w:type="dxa"/>
            <w:vAlign w:val="center"/>
          </w:tcPr>
          <w:p>
            <w:pPr>
              <w:ind w:right="-29"/>
              <w:jc w:val="center"/>
              <w:rPr>
                <w:noProof/>
                <w:sz w:val="18"/>
              </w:rPr>
            </w:pPr>
          </w:p>
        </w:tc>
      </w:tr>
      <w:tr>
        <w:trPr>
          <w:jc w:val="center"/>
        </w:trPr>
        <w:tc>
          <w:tcPr>
            <w:tcW w:w="2211" w:type="dxa"/>
            <w:gridSpan w:val="3"/>
            <w:tcBorders>
              <w:bottom w:val="single" w:sz="12" w:space="0" w:color="auto"/>
            </w:tcBorders>
            <w:vAlign w:val="center"/>
          </w:tcPr>
          <w:p>
            <w:pPr>
              <w:ind w:right="-29"/>
              <w:jc w:val="center"/>
              <w:rPr>
                <w:noProof/>
                <w:sz w:val="18"/>
              </w:rPr>
            </w:pPr>
            <w:r>
              <w:rPr>
                <w:noProof/>
                <w:sz w:val="18"/>
              </w:rPr>
              <w:t>Subtotal pentru obiectivul specific nr. 1</w:t>
            </w:r>
          </w:p>
        </w:tc>
        <w:tc>
          <w:tcPr>
            <w:tcW w:w="594" w:type="dxa"/>
            <w:tcBorders>
              <w:bottom w:val="single" w:sz="12" w:space="0" w:color="auto"/>
              <w:right w:val="dashSmallGap" w:sz="4" w:space="0" w:color="auto"/>
            </w:tcBorders>
            <w:vAlign w:val="center"/>
          </w:tcPr>
          <w:p>
            <w:pPr>
              <w:ind w:right="-29"/>
              <w:jc w:val="center"/>
              <w:rPr>
                <w:noProof/>
                <w:sz w:val="18"/>
              </w:rPr>
            </w:pPr>
          </w:p>
        </w:tc>
        <w:tc>
          <w:tcPr>
            <w:tcW w:w="593" w:type="dxa"/>
            <w:vMerge/>
            <w:tcBorders>
              <w:left w:val="dashSmallGap" w:sz="4" w:space="0" w:color="auto"/>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4"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94" w:type="dxa"/>
            <w:tcBorders>
              <w:bottom w:val="single" w:sz="12" w:space="0" w:color="auto"/>
            </w:tcBorders>
            <w:vAlign w:val="center"/>
          </w:tcPr>
          <w:p>
            <w:pPr>
              <w:ind w:right="-29"/>
              <w:jc w:val="center"/>
              <w:rPr>
                <w:noProof/>
                <w:sz w:val="18"/>
              </w:rPr>
            </w:pPr>
          </w:p>
        </w:tc>
        <w:tc>
          <w:tcPr>
            <w:tcW w:w="593" w:type="dxa"/>
            <w:tcBorders>
              <w:bottom w:val="single" w:sz="12" w:space="0" w:color="auto"/>
            </w:tcBorders>
            <w:vAlign w:val="center"/>
          </w:tcPr>
          <w:p>
            <w:pPr>
              <w:ind w:right="-29"/>
              <w:jc w:val="center"/>
              <w:rPr>
                <w:noProof/>
                <w:sz w:val="18"/>
              </w:rPr>
            </w:pPr>
          </w:p>
        </w:tc>
        <w:tc>
          <w:tcPr>
            <w:tcW w:w="564" w:type="dxa"/>
            <w:tcBorders>
              <w:bottom w:val="single" w:sz="12" w:space="0" w:color="auto"/>
            </w:tcBorders>
            <w:vAlign w:val="center"/>
          </w:tcPr>
          <w:p>
            <w:pPr>
              <w:ind w:right="-29"/>
              <w:jc w:val="center"/>
              <w:rPr>
                <w:noProof/>
                <w:sz w:val="18"/>
              </w:rPr>
            </w:pPr>
          </w:p>
        </w:tc>
        <w:tc>
          <w:tcPr>
            <w:tcW w:w="623" w:type="dxa"/>
            <w:tcBorders>
              <w:bottom w:val="single" w:sz="12" w:space="0" w:color="auto"/>
            </w:tcBorders>
            <w:vAlign w:val="center"/>
          </w:tcPr>
          <w:p>
            <w:pPr>
              <w:ind w:right="-29"/>
              <w:jc w:val="center"/>
              <w:rPr>
                <w:noProof/>
                <w:sz w:val="18"/>
              </w:rPr>
            </w:pPr>
          </w:p>
        </w:tc>
        <w:tc>
          <w:tcPr>
            <w:tcW w:w="593" w:type="dxa"/>
            <w:tcBorders>
              <w:bottom w:val="single" w:sz="12" w:space="0" w:color="auto"/>
              <w:right w:val="single" w:sz="4" w:space="0" w:color="auto"/>
            </w:tcBorders>
            <w:vAlign w:val="center"/>
          </w:tcPr>
          <w:p>
            <w:pPr>
              <w:ind w:right="-29"/>
              <w:jc w:val="center"/>
              <w:rPr>
                <w:noProof/>
                <w:sz w:val="18"/>
              </w:rPr>
            </w:pPr>
          </w:p>
        </w:tc>
        <w:tc>
          <w:tcPr>
            <w:tcW w:w="593" w:type="dxa"/>
            <w:tcBorders>
              <w:top w:val="single" w:sz="4" w:space="0" w:color="auto"/>
              <w:left w:val="single" w:sz="4" w:space="0" w:color="auto"/>
              <w:bottom w:val="single" w:sz="4" w:space="0" w:color="auto"/>
              <w:right w:val="single" w:sz="4" w:space="0" w:color="auto"/>
            </w:tcBorders>
            <w:vAlign w:val="center"/>
          </w:tcPr>
          <w:p>
            <w:pPr>
              <w:ind w:right="-29"/>
              <w:jc w:val="center"/>
              <w:rPr>
                <w:noProof/>
                <w:sz w:val="18"/>
              </w:rPr>
            </w:pPr>
          </w:p>
        </w:tc>
        <w:tc>
          <w:tcPr>
            <w:tcW w:w="594" w:type="dxa"/>
            <w:tcBorders>
              <w:top w:val="single" w:sz="4" w:space="0" w:color="auto"/>
              <w:left w:val="single" w:sz="4" w:space="0" w:color="auto"/>
              <w:bottom w:val="single" w:sz="4" w:space="0" w:color="auto"/>
              <w:right w:val="single" w:sz="4" w:space="0" w:color="auto"/>
            </w:tcBorders>
            <w:vAlign w:val="center"/>
          </w:tcPr>
          <w:p>
            <w:pPr>
              <w:ind w:right="-29"/>
              <w:jc w:val="center"/>
              <w:rPr>
                <w:noProof/>
                <w:sz w:val="18"/>
              </w:rPr>
            </w:pPr>
          </w:p>
        </w:tc>
        <w:tc>
          <w:tcPr>
            <w:tcW w:w="593" w:type="dxa"/>
            <w:tcBorders>
              <w:top w:val="single" w:sz="4" w:space="0" w:color="auto"/>
              <w:left w:val="single" w:sz="4" w:space="0" w:color="auto"/>
              <w:bottom w:val="single" w:sz="12" w:space="0" w:color="auto"/>
              <w:right w:val="single" w:sz="4" w:space="0" w:color="auto"/>
            </w:tcBorders>
            <w:vAlign w:val="center"/>
          </w:tcPr>
          <w:p>
            <w:pPr>
              <w:ind w:right="-29"/>
              <w:jc w:val="center"/>
              <w:rPr>
                <w:noProof/>
                <w:sz w:val="18"/>
              </w:rPr>
            </w:pPr>
          </w:p>
        </w:tc>
        <w:tc>
          <w:tcPr>
            <w:tcW w:w="851" w:type="dxa"/>
            <w:tcBorders>
              <w:left w:val="single" w:sz="4" w:space="0" w:color="auto"/>
              <w:bottom w:val="single" w:sz="12" w:space="0" w:color="auto"/>
            </w:tcBorders>
            <w:vAlign w:val="center"/>
          </w:tcPr>
          <w:p>
            <w:pPr>
              <w:ind w:right="-29"/>
              <w:jc w:val="center"/>
              <w:rPr>
                <w:noProof/>
                <w:sz w:val="18"/>
              </w:rPr>
            </w:pPr>
          </w:p>
        </w:tc>
        <w:tc>
          <w:tcPr>
            <w:tcW w:w="804" w:type="dxa"/>
            <w:tcBorders>
              <w:bottom w:val="single" w:sz="12" w:space="0" w:color="auto"/>
            </w:tcBorders>
            <w:vAlign w:val="center"/>
          </w:tcPr>
          <w:p>
            <w:pPr>
              <w:ind w:right="-29"/>
              <w:jc w:val="center"/>
              <w:rPr>
                <w:noProof/>
                <w:sz w:val="18"/>
              </w:rPr>
            </w:pPr>
          </w:p>
        </w:tc>
      </w:tr>
      <w:tr>
        <w:trPr>
          <w:jc w:val="center"/>
        </w:trPr>
        <w:tc>
          <w:tcPr>
            <w:tcW w:w="2211" w:type="dxa"/>
            <w:gridSpan w:val="3"/>
            <w:vAlign w:val="center"/>
          </w:tcPr>
          <w:p>
            <w:pPr>
              <w:spacing w:before="60" w:after="60"/>
              <w:ind w:right="-29"/>
              <w:jc w:val="center"/>
              <w:rPr>
                <w:noProof/>
                <w:sz w:val="18"/>
              </w:rPr>
            </w:pPr>
            <w:r>
              <w:rPr>
                <w:noProof/>
                <w:sz w:val="18"/>
              </w:rPr>
              <w:t>OBIECTIVUL SPECIFIC NR. 2…</w:t>
            </w:r>
          </w:p>
        </w:tc>
        <w:tc>
          <w:tcPr>
            <w:tcW w:w="594" w:type="dxa"/>
            <w:tcBorders>
              <w:top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4"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64" w:type="dxa"/>
            <w:tcBorders>
              <w:top w:val="nil"/>
              <w:left w:val="nil"/>
              <w:bottom w:val="nil"/>
              <w:right w:val="nil"/>
            </w:tcBorders>
          </w:tcPr>
          <w:p>
            <w:pPr>
              <w:spacing w:before="60" w:after="60"/>
              <w:ind w:right="-29"/>
              <w:jc w:val="center"/>
              <w:rPr>
                <w:noProof/>
                <w:sz w:val="18"/>
              </w:rPr>
            </w:pPr>
          </w:p>
        </w:tc>
        <w:tc>
          <w:tcPr>
            <w:tcW w:w="623" w:type="dxa"/>
            <w:tcBorders>
              <w:top w:val="nil"/>
              <w:left w:val="nil"/>
              <w:bottom w:val="nil"/>
              <w:right w:val="nil"/>
            </w:tcBorders>
          </w:tcPr>
          <w:p>
            <w:pPr>
              <w:spacing w:before="60" w:after="60"/>
              <w:ind w:right="-29"/>
              <w:jc w:val="center"/>
              <w:rPr>
                <w:noProof/>
                <w:sz w:val="18"/>
              </w:rPr>
            </w:pPr>
          </w:p>
        </w:tc>
        <w:tc>
          <w:tcPr>
            <w:tcW w:w="593" w:type="dxa"/>
            <w:tcBorders>
              <w:top w:val="nil"/>
              <w:left w:val="nil"/>
              <w:bottom w:val="nil"/>
              <w:right w:val="nil"/>
            </w:tcBorders>
          </w:tcPr>
          <w:p>
            <w:pPr>
              <w:spacing w:before="60" w:after="60"/>
              <w:ind w:right="-29"/>
              <w:jc w:val="center"/>
              <w:rPr>
                <w:noProof/>
                <w:sz w:val="18"/>
              </w:rPr>
            </w:pPr>
          </w:p>
        </w:tc>
        <w:tc>
          <w:tcPr>
            <w:tcW w:w="593" w:type="dxa"/>
            <w:tcBorders>
              <w:top w:val="single" w:sz="12" w:space="0" w:color="auto"/>
              <w:left w:val="nil"/>
              <w:right w:val="nil"/>
            </w:tcBorders>
          </w:tcPr>
          <w:p>
            <w:pPr>
              <w:spacing w:before="60" w:after="60"/>
              <w:ind w:right="-29"/>
              <w:jc w:val="center"/>
              <w:rPr>
                <w:noProof/>
                <w:sz w:val="18"/>
              </w:rPr>
            </w:pPr>
          </w:p>
        </w:tc>
        <w:tc>
          <w:tcPr>
            <w:tcW w:w="594" w:type="dxa"/>
            <w:tcBorders>
              <w:top w:val="single" w:sz="12" w:space="0" w:color="auto"/>
              <w:left w:val="nil"/>
              <w:right w:val="nil"/>
            </w:tcBorders>
          </w:tcPr>
          <w:p>
            <w:pPr>
              <w:spacing w:before="60" w:after="60"/>
              <w:ind w:right="-29"/>
              <w:jc w:val="center"/>
              <w:rPr>
                <w:noProof/>
                <w:sz w:val="18"/>
              </w:rPr>
            </w:pPr>
          </w:p>
        </w:tc>
        <w:tc>
          <w:tcPr>
            <w:tcW w:w="593" w:type="dxa"/>
            <w:tcBorders>
              <w:top w:val="single" w:sz="12" w:space="0" w:color="auto"/>
              <w:left w:val="nil"/>
              <w:right w:val="nil"/>
            </w:tcBorders>
          </w:tcPr>
          <w:p>
            <w:pPr>
              <w:spacing w:before="60" w:after="60"/>
              <w:ind w:right="-29"/>
              <w:jc w:val="center"/>
              <w:rPr>
                <w:noProof/>
                <w:sz w:val="18"/>
              </w:rPr>
            </w:pPr>
          </w:p>
        </w:tc>
        <w:tc>
          <w:tcPr>
            <w:tcW w:w="851" w:type="dxa"/>
            <w:tcBorders>
              <w:top w:val="single" w:sz="12" w:space="0" w:color="auto"/>
              <w:left w:val="nil"/>
              <w:bottom w:val="nil"/>
              <w:right w:val="nil"/>
            </w:tcBorders>
          </w:tcPr>
          <w:p>
            <w:pPr>
              <w:spacing w:before="60" w:after="60"/>
              <w:ind w:right="-29"/>
              <w:jc w:val="center"/>
              <w:rPr>
                <w:noProof/>
                <w:sz w:val="18"/>
              </w:rPr>
            </w:pPr>
          </w:p>
        </w:tc>
        <w:tc>
          <w:tcPr>
            <w:tcW w:w="804" w:type="dxa"/>
            <w:tcBorders>
              <w:top w:val="nil"/>
              <w:left w:val="nil"/>
              <w:bottom w:val="nil"/>
              <w:right w:val="nil"/>
            </w:tcBorders>
          </w:tcPr>
          <w:p>
            <w:pPr>
              <w:spacing w:before="60" w:after="60"/>
              <w:ind w:right="-29"/>
              <w:jc w:val="center"/>
              <w:rPr>
                <w:noProof/>
                <w:sz w:val="18"/>
              </w:rPr>
            </w:pPr>
          </w:p>
        </w:tc>
      </w:tr>
      <w:tr>
        <w:trPr>
          <w:trHeight w:hRule="exact" w:val="369"/>
          <w:jc w:val="center"/>
        </w:trPr>
        <w:tc>
          <w:tcPr>
            <w:tcW w:w="1054" w:type="dxa"/>
          </w:tcPr>
          <w:p>
            <w:pPr>
              <w:ind w:right="-29"/>
              <w:jc w:val="center"/>
              <w:rPr>
                <w:noProof/>
                <w:sz w:val="18"/>
              </w:rPr>
            </w:pPr>
            <w:r>
              <w:rPr>
                <w:noProof/>
                <w:sz w:val="18"/>
              </w:rPr>
              <w:t>- Realizare</w:t>
            </w:r>
          </w:p>
        </w:tc>
        <w:tc>
          <w:tcPr>
            <w:tcW w:w="562" w:type="dxa"/>
          </w:tcPr>
          <w:p>
            <w:pPr>
              <w:ind w:right="-29"/>
              <w:jc w:val="center"/>
              <w:rPr>
                <w:noProof/>
                <w:sz w:val="18"/>
              </w:rPr>
            </w:pPr>
          </w:p>
        </w:tc>
        <w:tc>
          <w:tcPr>
            <w:tcW w:w="595"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593"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593"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564" w:type="dxa"/>
          </w:tcPr>
          <w:p>
            <w:pPr>
              <w:ind w:right="-29"/>
              <w:jc w:val="center"/>
              <w:rPr>
                <w:noProof/>
                <w:sz w:val="18"/>
              </w:rPr>
            </w:pPr>
          </w:p>
        </w:tc>
        <w:tc>
          <w:tcPr>
            <w:tcW w:w="623" w:type="dxa"/>
          </w:tcPr>
          <w:p>
            <w:pPr>
              <w:ind w:right="-29"/>
              <w:jc w:val="center"/>
              <w:rPr>
                <w:noProof/>
                <w:sz w:val="18"/>
              </w:rPr>
            </w:pPr>
          </w:p>
        </w:tc>
        <w:tc>
          <w:tcPr>
            <w:tcW w:w="593" w:type="dxa"/>
          </w:tcPr>
          <w:p>
            <w:pPr>
              <w:ind w:right="-29"/>
              <w:jc w:val="center"/>
              <w:rPr>
                <w:noProof/>
                <w:sz w:val="18"/>
              </w:rPr>
            </w:pPr>
          </w:p>
        </w:tc>
        <w:tc>
          <w:tcPr>
            <w:tcW w:w="593" w:type="dxa"/>
          </w:tcPr>
          <w:p>
            <w:pPr>
              <w:ind w:right="-29"/>
              <w:jc w:val="center"/>
              <w:rPr>
                <w:noProof/>
                <w:sz w:val="18"/>
              </w:rPr>
            </w:pPr>
          </w:p>
        </w:tc>
        <w:tc>
          <w:tcPr>
            <w:tcW w:w="594" w:type="dxa"/>
          </w:tcPr>
          <w:p>
            <w:pPr>
              <w:ind w:right="-29"/>
              <w:jc w:val="center"/>
              <w:rPr>
                <w:noProof/>
                <w:sz w:val="18"/>
              </w:rPr>
            </w:pPr>
          </w:p>
        </w:tc>
        <w:tc>
          <w:tcPr>
            <w:tcW w:w="593" w:type="dxa"/>
          </w:tcPr>
          <w:p>
            <w:pPr>
              <w:ind w:right="-29"/>
              <w:jc w:val="center"/>
              <w:rPr>
                <w:noProof/>
                <w:sz w:val="18"/>
              </w:rPr>
            </w:pPr>
          </w:p>
        </w:tc>
        <w:tc>
          <w:tcPr>
            <w:tcW w:w="851" w:type="dxa"/>
          </w:tcPr>
          <w:p>
            <w:pPr>
              <w:ind w:right="-29"/>
              <w:jc w:val="center"/>
              <w:rPr>
                <w:noProof/>
                <w:sz w:val="18"/>
              </w:rPr>
            </w:pPr>
          </w:p>
        </w:tc>
        <w:tc>
          <w:tcPr>
            <w:tcW w:w="804" w:type="dxa"/>
          </w:tcPr>
          <w:p>
            <w:pPr>
              <w:ind w:right="-29"/>
              <w:jc w:val="center"/>
              <w:rPr>
                <w:noProof/>
                <w:sz w:val="18"/>
              </w:rPr>
            </w:pPr>
          </w:p>
        </w:tc>
      </w:tr>
      <w:tr>
        <w:trPr>
          <w:jc w:val="center"/>
        </w:trPr>
        <w:tc>
          <w:tcPr>
            <w:tcW w:w="2211" w:type="dxa"/>
            <w:gridSpan w:val="3"/>
            <w:tcBorders>
              <w:bottom w:val="single" w:sz="12" w:space="0" w:color="auto"/>
            </w:tcBorders>
            <w:vAlign w:val="center"/>
          </w:tcPr>
          <w:p>
            <w:pPr>
              <w:jc w:val="center"/>
              <w:rPr>
                <w:noProof/>
                <w:sz w:val="18"/>
              </w:rPr>
            </w:pPr>
            <w:r>
              <w:rPr>
                <w:noProof/>
                <w:sz w:val="18"/>
              </w:rPr>
              <w:t>Subtotal pentru obiectivul specific nr. 2</w:t>
            </w: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64" w:type="dxa"/>
            <w:tcBorders>
              <w:bottom w:val="single" w:sz="12" w:space="0" w:color="auto"/>
            </w:tcBorders>
          </w:tcPr>
          <w:p>
            <w:pPr>
              <w:ind w:right="-29"/>
              <w:jc w:val="center"/>
              <w:rPr>
                <w:noProof/>
                <w:sz w:val="18"/>
              </w:rPr>
            </w:pPr>
          </w:p>
        </w:tc>
        <w:tc>
          <w:tcPr>
            <w:tcW w:w="62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594" w:type="dxa"/>
            <w:tcBorders>
              <w:bottom w:val="single" w:sz="12" w:space="0" w:color="auto"/>
            </w:tcBorders>
          </w:tcPr>
          <w:p>
            <w:pPr>
              <w:ind w:right="-29"/>
              <w:jc w:val="center"/>
              <w:rPr>
                <w:noProof/>
                <w:sz w:val="18"/>
              </w:rPr>
            </w:pPr>
          </w:p>
        </w:tc>
        <w:tc>
          <w:tcPr>
            <w:tcW w:w="593" w:type="dxa"/>
            <w:tcBorders>
              <w:bottom w:val="single" w:sz="12" w:space="0" w:color="auto"/>
            </w:tcBorders>
          </w:tcPr>
          <w:p>
            <w:pPr>
              <w:ind w:right="-29"/>
              <w:jc w:val="center"/>
              <w:rPr>
                <w:noProof/>
                <w:sz w:val="18"/>
              </w:rPr>
            </w:pPr>
          </w:p>
        </w:tc>
        <w:tc>
          <w:tcPr>
            <w:tcW w:w="851" w:type="dxa"/>
            <w:tcBorders>
              <w:bottom w:val="single" w:sz="12" w:space="0" w:color="auto"/>
            </w:tcBorders>
          </w:tcPr>
          <w:p>
            <w:pPr>
              <w:ind w:right="-29"/>
              <w:jc w:val="center"/>
              <w:rPr>
                <w:noProof/>
                <w:sz w:val="18"/>
              </w:rPr>
            </w:pPr>
          </w:p>
        </w:tc>
        <w:tc>
          <w:tcPr>
            <w:tcW w:w="804" w:type="dxa"/>
            <w:tcBorders>
              <w:bottom w:val="single" w:sz="12" w:space="0" w:color="auto"/>
            </w:tcBorders>
          </w:tcPr>
          <w:p>
            <w:pPr>
              <w:ind w:right="-29"/>
              <w:jc w:val="center"/>
              <w:rPr>
                <w:noProof/>
                <w:sz w:val="18"/>
              </w:rPr>
            </w:pPr>
          </w:p>
        </w:tc>
      </w:tr>
      <w:tr>
        <w:trPr>
          <w:jc w:val="center"/>
        </w:trPr>
        <w:tc>
          <w:tcPr>
            <w:tcW w:w="2211" w:type="dxa"/>
            <w:gridSpan w:val="3"/>
            <w:tcBorders>
              <w:top w:val="single" w:sz="12" w:space="0" w:color="auto"/>
              <w:left w:val="single" w:sz="12" w:space="0" w:color="auto"/>
              <w:bottom w:val="single" w:sz="12" w:space="0" w:color="auto"/>
            </w:tcBorders>
            <w:vAlign w:val="center"/>
          </w:tcPr>
          <w:p>
            <w:pPr>
              <w:ind w:right="-29"/>
              <w:jc w:val="center"/>
              <w:rPr>
                <w:noProof/>
                <w:sz w:val="18"/>
              </w:rPr>
            </w:pPr>
            <w:r>
              <w:rPr>
                <w:b/>
                <w:noProof/>
                <w:sz w:val="18"/>
              </w:rPr>
              <w:t>TOTAL COSTURI</w:t>
            </w:r>
          </w:p>
        </w:tc>
        <w:tc>
          <w:tcPr>
            <w:tcW w:w="594"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4"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4"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64" w:type="dxa"/>
            <w:tcBorders>
              <w:top w:val="single" w:sz="12" w:space="0" w:color="auto"/>
              <w:bottom w:val="single" w:sz="12" w:space="0" w:color="auto"/>
            </w:tcBorders>
            <w:vAlign w:val="center"/>
          </w:tcPr>
          <w:p>
            <w:pPr>
              <w:spacing w:before="180" w:after="180"/>
              <w:ind w:right="-29"/>
              <w:jc w:val="center"/>
              <w:rPr>
                <w:b/>
                <w:noProof/>
                <w:sz w:val="18"/>
              </w:rPr>
            </w:pPr>
          </w:p>
        </w:tc>
        <w:tc>
          <w:tcPr>
            <w:tcW w:w="623"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594" w:type="dxa"/>
            <w:tcBorders>
              <w:top w:val="single" w:sz="12" w:space="0" w:color="auto"/>
              <w:bottom w:val="single" w:sz="12" w:space="0" w:color="auto"/>
            </w:tcBorders>
            <w:vAlign w:val="center"/>
          </w:tcPr>
          <w:p>
            <w:pPr>
              <w:spacing w:before="180" w:after="180"/>
              <w:ind w:right="-29"/>
              <w:jc w:val="center"/>
              <w:rPr>
                <w:b/>
                <w:noProof/>
                <w:sz w:val="18"/>
              </w:rPr>
            </w:pPr>
          </w:p>
        </w:tc>
        <w:tc>
          <w:tcPr>
            <w:tcW w:w="593" w:type="dxa"/>
            <w:tcBorders>
              <w:top w:val="single" w:sz="12" w:space="0" w:color="auto"/>
              <w:bottom w:val="single" w:sz="12" w:space="0" w:color="auto"/>
            </w:tcBorders>
            <w:vAlign w:val="center"/>
          </w:tcPr>
          <w:p>
            <w:pPr>
              <w:spacing w:before="180" w:after="180"/>
              <w:ind w:right="-29"/>
              <w:jc w:val="center"/>
              <w:rPr>
                <w:b/>
                <w:noProof/>
                <w:sz w:val="18"/>
              </w:rPr>
            </w:pPr>
          </w:p>
        </w:tc>
        <w:tc>
          <w:tcPr>
            <w:tcW w:w="851" w:type="dxa"/>
            <w:tcBorders>
              <w:top w:val="single" w:sz="12" w:space="0" w:color="auto"/>
              <w:bottom w:val="single" w:sz="12" w:space="0" w:color="auto"/>
            </w:tcBorders>
            <w:vAlign w:val="center"/>
          </w:tcPr>
          <w:p>
            <w:pPr>
              <w:spacing w:before="180" w:after="180"/>
              <w:ind w:right="-29"/>
              <w:jc w:val="center"/>
              <w:rPr>
                <w:b/>
                <w:noProof/>
                <w:sz w:val="18"/>
              </w:rPr>
            </w:pPr>
          </w:p>
        </w:tc>
        <w:tc>
          <w:tcPr>
            <w:tcW w:w="804" w:type="dxa"/>
            <w:tcBorders>
              <w:top w:val="single" w:sz="12" w:space="0" w:color="auto"/>
              <w:bottom w:val="single" w:sz="12" w:space="0" w:color="auto"/>
              <w:right w:val="single" w:sz="12" w:space="0" w:color="auto"/>
            </w:tcBorders>
            <w:vAlign w:val="center"/>
          </w:tcPr>
          <w:p>
            <w:pPr>
              <w:spacing w:before="180" w:after="180"/>
              <w:ind w:right="-29"/>
              <w:jc w:val="center"/>
              <w:rPr>
                <w:b/>
                <w:noProof/>
                <w:sz w:val="18"/>
              </w:rPr>
            </w:pPr>
          </w:p>
        </w:tc>
      </w:tr>
    </w:tbl>
    <w:p>
      <w:pPr>
        <w:rPr>
          <w:noProof/>
        </w:rPr>
        <w:sectPr>
          <w:headerReference w:type="default" r:id="rId19"/>
          <w:footerReference w:type="default" r:id="rId20"/>
          <w:headerReference w:type="first" r:id="rId21"/>
          <w:footerReference w:type="first" r:id="rId22"/>
          <w:pgSz w:w="15840" w:h="12240" w:orient="landscape"/>
          <w:pgMar w:top="1418" w:right="902" w:bottom="902" w:left="567" w:header="709" w:footer="709" w:gutter="0"/>
          <w:cols w:space="720"/>
          <w:docGrid w:linePitch="326"/>
        </w:sectPr>
      </w:pPr>
    </w:p>
    <w:p>
      <w:pPr>
        <w:pStyle w:val="ManualHeading3"/>
        <w:rPr>
          <w:bCs/>
          <w:noProof/>
          <w:szCs w:val="24"/>
        </w:rPr>
      </w:pPr>
      <w:bookmarkStart w:id="120" w:name="_Toc514938688"/>
      <w:bookmarkStart w:id="121" w:name="_Toc520485447"/>
      <w:bookmarkStart w:id="122" w:name="_Toc52892486"/>
      <w:bookmarkStart w:id="123" w:name="_Toc54635280"/>
      <w:r>
        <w:t>3.2.3.</w:t>
      </w:r>
      <w:r>
        <w:tab/>
      </w:r>
      <w:r>
        <w:rPr>
          <w:noProof/>
        </w:rPr>
        <w:t>Impactul estimat asupra resurselor umane ale AEM și ECHA</w:t>
      </w:r>
      <w:bookmarkEnd w:id="120"/>
      <w:bookmarkEnd w:id="121"/>
      <w:bookmarkEnd w:id="122"/>
      <w:bookmarkEnd w:id="123"/>
      <w:r>
        <w:rPr>
          <w:noProof/>
        </w:rPr>
        <w:t xml:space="preserve"> </w:t>
      </w:r>
    </w:p>
    <w:p>
      <w:pPr>
        <w:pStyle w:val="ManualHeading4"/>
        <w:rPr>
          <w:bCs/>
          <w:noProof/>
          <w:szCs w:val="24"/>
        </w:rPr>
      </w:pPr>
      <w:r>
        <w:t>3.2.3.1.</w:t>
      </w:r>
      <w:r>
        <w:tab/>
      </w:r>
      <w:r>
        <w:rPr>
          <w:noProof/>
        </w:rPr>
        <w:t xml:space="preserve">Rezumat </w:t>
      </w:r>
    </w:p>
    <w:p>
      <w:pPr>
        <w:pStyle w:val="ListDash1"/>
        <w:rPr>
          <w:noProof/>
        </w:rPr>
      </w:pPr>
      <w:r>
        <w:rPr>
          <w:noProof/>
        </w:rPr>
        <w:sym w:font="Wingdings" w:char="F0A8"/>
      </w:r>
      <w:r>
        <w:rPr>
          <w:noProof/>
        </w:rPr>
        <w:tab/>
        <w:t xml:space="preserve">Propunerea/inițiativa nu implică utilizarea de credite cu caracter administrativ </w:t>
      </w:r>
    </w:p>
    <w:p>
      <w:pPr>
        <w:pStyle w:val="ListDash1"/>
        <w:rPr>
          <w:noProof/>
        </w:rPr>
      </w:pPr>
      <w:r>
        <w:rPr>
          <w:noProof/>
        </w:rPr>
        <w:sym w:font="Wingdings" w:char="F0FE"/>
      </w:r>
      <w:r>
        <w:rPr>
          <w:noProof/>
        </w:rPr>
        <w:tab/>
        <w:t>Propunerea/inițiativa implică utilizarea de credite cu caracter administrativ, conform explicațiilor de mai jos:</w:t>
      </w:r>
    </w:p>
    <w:p>
      <w:pPr>
        <w:rPr>
          <w:noProof/>
          <w:sz w:val="20"/>
        </w:rPr>
      </w:pPr>
      <w:r>
        <w:rPr>
          <w:noProof/>
          <w:sz w:val="20"/>
        </w:rPr>
        <w:t>Prețuri constante în milioane EUR (cu trei zecimale)</w:t>
      </w:r>
    </w:p>
    <w:tbl>
      <w:tblPr>
        <w:tblW w:w="96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gridCol w:w="960"/>
      </w:tblGrid>
      <w:tr>
        <w:trPr>
          <w:trHeight w:val="585"/>
        </w:trPr>
        <w:tc>
          <w:tcPr>
            <w:tcW w:w="1980" w:type="dxa"/>
          </w:tcPr>
          <w:p>
            <w:pPr>
              <w:spacing w:before="60" w:after="60"/>
              <w:rPr>
                <w:b/>
                <w:noProof/>
                <w:sz w:val="20"/>
              </w:rPr>
            </w:pPr>
            <w:r>
              <w:rPr>
                <w:b/>
                <w:noProof/>
                <w:sz w:val="20"/>
              </w:rPr>
              <w:t>AEM &amp; ECHA</w:t>
            </w:r>
          </w:p>
        </w:tc>
        <w:tc>
          <w:tcPr>
            <w:tcW w:w="960" w:type="dxa"/>
            <w:vAlign w:val="center"/>
          </w:tcPr>
          <w:p>
            <w:pPr>
              <w:spacing w:before="60" w:after="60"/>
              <w:jc w:val="center"/>
              <w:rPr>
                <w:b/>
                <w:noProof/>
                <w:sz w:val="20"/>
              </w:rPr>
            </w:pPr>
            <w:r>
              <w:rPr>
                <w:b/>
                <w:noProof/>
                <w:sz w:val="20"/>
              </w:rPr>
              <w:t>2021</w:t>
            </w:r>
          </w:p>
        </w:tc>
        <w:tc>
          <w:tcPr>
            <w:tcW w:w="960" w:type="dxa"/>
            <w:vAlign w:val="center"/>
          </w:tcPr>
          <w:p>
            <w:pPr>
              <w:spacing w:before="60" w:after="60"/>
              <w:jc w:val="center"/>
              <w:rPr>
                <w:b/>
                <w:noProof/>
                <w:sz w:val="20"/>
              </w:rPr>
            </w:pPr>
            <w:r>
              <w:rPr>
                <w:b/>
                <w:noProof/>
                <w:sz w:val="20"/>
              </w:rPr>
              <w:t>2022</w:t>
            </w:r>
          </w:p>
        </w:tc>
        <w:tc>
          <w:tcPr>
            <w:tcW w:w="960" w:type="dxa"/>
            <w:vAlign w:val="center"/>
          </w:tcPr>
          <w:p>
            <w:pPr>
              <w:spacing w:before="60" w:after="60"/>
              <w:jc w:val="center"/>
              <w:rPr>
                <w:b/>
                <w:noProof/>
                <w:sz w:val="20"/>
              </w:rPr>
            </w:pPr>
            <w:r>
              <w:rPr>
                <w:b/>
                <w:noProof/>
                <w:sz w:val="20"/>
              </w:rPr>
              <w:t>2023</w:t>
            </w:r>
          </w:p>
        </w:tc>
        <w:tc>
          <w:tcPr>
            <w:tcW w:w="960" w:type="dxa"/>
            <w:vAlign w:val="center"/>
          </w:tcPr>
          <w:p>
            <w:pPr>
              <w:jc w:val="center"/>
              <w:rPr>
                <w:b/>
                <w:noProof/>
                <w:sz w:val="20"/>
              </w:rPr>
            </w:pPr>
            <w:r>
              <w:rPr>
                <w:b/>
                <w:noProof/>
                <w:sz w:val="20"/>
              </w:rPr>
              <w:t>2024</w:t>
            </w:r>
          </w:p>
        </w:tc>
        <w:tc>
          <w:tcPr>
            <w:tcW w:w="960" w:type="dxa"/>
            <w:vAlign w:val="center"/>
          </w:tcPr>
          <w:p>
            <w:pPr>
              <w:jc w:val="center"/>
              <w:rPr>
                <w:b/>
                <w:noProof/>
                <w:sz w:val="20"/>
              </w:rPr>
            </w:pPr>
            <w:r>
              <w:rPr>
                <w:b/>
                <w:noProof/>
                <w:sz w:val="20"/>
              </w:rPr>
              <w:t>2025</w:t>
            </w:r>
          </w:p>
        </w:tc>
        <w:tc>
          <w:tcPr>
            <w:tcW w:w="960" w:type="dxa"/>
            <w:vAlign w:val="center"/>
          </w:tcPr>
          <w:p>
            <w:pPr>
              <w:jc w:val="center"/>
              <w:rPr>
                <w:b/>
                <w:noProof/>
                <w:sz w:val="20"/>
              </w:rPr>
            </w:pPr>
            <w:r>
              <w:rPr>
                <w:b/>
                <w:noProof/>
                <w:sz w:val="20"/>
              </w:rPr>
              <w:t>2026</w:t>
            </w:r>
          </w:p>
        </w:tc>
        <w:tc>
          <w:tcPr>
            <w:tcW w:w="960" w:type="dxa"/>
            <w:vAlign w:val="center"/>
          </w:tcPr>
          <w:p>
            <w:pPr>
              <w:jc w:val="center"/>
              <w:rPr>
                <w:b/>
                <w:noProof/>
                <w:sz w:val="20"/>
              </w:rPr>
            </w:pPr>
            <w:r>
              <w:rPr>
                <w:b/>
                <w:noProof/>
                <w:sz w:val="20"/>
              </w:rPr>
              <w:t>2027</w:t>
            </w:r>
          </w:p>
        </w:tc>
        <w:tc>
          <w:tcPr>
            <w:tcW w:w="960" w:type="dxa"/>
            <w:vAlign w:val="center"/>
          </w:tcPr>
          <w:p>
            <w:pPr>
              <w:spacing w:before="60" w:after="60"/>
              <w:jc w:val="center"/>
              <w:rPr>
                <w:b/>
                <w:noProof/>
                <w:sz w:val="20"/>
              </w:rPr>
            </w:pPr>
            <w:r>
              <w:rPr>
                <w:b/>
                <w:noProof/>
                <w:sz w:val="20"/>
              </w:rPr>
              <w:t>TOTAL</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pPr>
              <w:spacing w:before="60" w:after="60"/>
              <w:jc w:val="center"/>
              <w:rPr>
                <w:noProof/>
                <w:sz w:val="20"/>
              </w:rPr>
            </w:pPr>
            <w:r>
              <w:rPr>
                <w:noProof/>
                <w:sz w:val="20"/>
              </w:rPr>
              <w:t>Agenți temporari (grade AD)</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1,993 </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2,033 </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2,074 </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2,115 </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2,158 </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2,201</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r>
              <w:rPr>
                <w:noProof/>
                <w:color w:val="000000"/>
                <w:sz w:val="20"/>
              </w:rPr>
              <w:t xml:space="preserve">    2,245</w:t>
            </w:r>
          </w:p>
        </w:tc>
        <w:tc>
          <w:tcPr>
            <w:tcW w:w="960" w:type="dxa"/>
            <w:tcBorders>
              <w:top w:val="single" w:sz="12" w:space="0" w:color="auto"/>
              <w:left w:val="single" w:sz="2" w:space="0" w:color="auto"/>
              <w:bottom w:val="single" w:sz="12" w:space="0" w:color="auto"/>
              <w:right w:val="single" w:sz="12" w:space="0" w:color="auto"/>
            </w:tcBorders>
            <w:vAlign w:val="bottom"/>
          </w:tcPr>
          <w:p>
            <w:pPr>
              <w:spacing w:before="60" w:after="60"/>
              <w:jc w:val="right"/>
              <w:rPr>
                <w:noProof/>
                <w:sz w:val="20"/>
              </w:rPr>
            </w:pPr>
            <w:r>
              <w:rPr>
                <w:noProof/>
                <w:sz w:val="20"/>
              </w:rPr>
              <w:t>14,820</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BFBFBF" w:themeFill="background1" w:themeFillShade="BF"/>
            <w:vAlign w:val="center"/>
          </w:tcPr>
          <w:p>
            <w:pPr>
              <w:spacing w:before="60" w:after="60"/>
              <w:jc w:val="center"/>
              <w:rPr>
                <w:noProof/>
                <w:sz w:val="20"/>
              </w:rPr>
            </w:pPr>
            <w:r>
              <w:rPr>
                <w:noProof/>
                <w:sz w:val="20"/>
              </w:rPr>
              <w:t>Agenți temporari (grade AST)</w:t>
            </w: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pPr>
              <w:spacing w:before="60" w:after="60"/>
              <w:jc w:val="right"/>
              <w:rPr>
                <w:noProof/>
                <w:sz w:val="20"/>
              </w:rPr>
            </w:pPr>
          </w:p>
        </w:tc>
        <w:tc>
          <w:tcPr>
            <w:tcW w:w="960" w:type="dxa"/>
            <w:tcBorders>
              <w:top w:val="single" w:sz="12" w:space="0" w:color="auto"/>
              <w:left w:val="single" w:sz="2" w:space="0" w:color="auto"/>
              <w:bottom w:val="single" w:sz="12" w:space="0" w:color="auto"/>
              <w:right w:val="single" w:sz="12" w:space="0" w:color="auto"/>
            </w:tcBorders>
            <w:vAlign w:val="bottom"/>
          </w:tcPr>
          <w:p>
            <w:pPr>
              <w:spacing w:before="60" w:after="60"/>
              <w:jc w:val="right"/>
              <w:rPr>
                <w:noProof/>
                <w:sz w:val="20"/>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BFBFBF" w:themeFill="background1" w:themeFillShade="BF"/>
            <w:vAlign w:val="center"/>
          </w:tcPr>
          <w:p>
            <w:pPr>
              <w:spacing w:before="60" w:after="60"/>
              <w:jc w:val="center"/>
              <w:rPr>
                <w:noProof/>
                <w:sz w:val="20"/>
              </w:rPr>
            </w:pPr>
            <w:r>
              <w:rPr>
                <w:noProof/>
                <w:sz w:val="20"/>
              </w:rPr>
              <w:t>Agenți contractuali</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740</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755</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770</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786</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801</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817</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pPr>
              <w:spacing w:before="60" w:after="60"/>
              <w:jc w:val="right"/>
              <w:rPr>
                <w:noProof/>
                <w:sz w:val="20"/>
              </w:rPr>
            </w:pPr>
            <w:r>
              <w:rPr>
                <w:noProof/>
                <w:color w:val="000000"/>
                <w:sz w:val="20"/>
              </w:rPr>
              <w:t>834</w:t>
            </w:r>
          </w:p>
        </w:tc>
        <w:tc>
          <w:tcPr>
            <w:tcW w:w="960" w:type="dxa"/>
            <w:tcBorders>
              <w:top w:val="single" w:sz="12" w:space="0" w:color="auto"/>
              <w:left w:val="single" w:sz="2" w:space="0" w:color="auto"/>
              <w:bottom w:val="single" w:sz="12" w:space="0" w:color="auto"/>
              <w:right w:val="single" w:sz="12" w:space="0" w:color="auto"/>
            </w:tcBorders>
            <w:shd w:val="clear" w:color="auto" w:fill="BFBFBF" w:themeFill="background1" w:themeFillShade="BF"/>
            <w:vAlign w:val="center"/>
          </w:tcPr>
          <w:p>
            <w:pPr>
              <w:spacing w:before="60" w:after="60"/>
              <w:jc w:val="right"/>
              <w:rPr>
                <w:noProof/>
                <w:sz w:val="20"/>
              </w:rPr>
            </w:pPr>
            <w:r>
              <w:rPr>
                <w:bCs/>
                <w:noProof/>
                <w:color w:val="000000"/>
                <w:sz w:val="20"/>
              </w:rPr>
              <w:t>5,503</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CCCCCC"/>
            <w:vAlign w:val="center"/>
          </w:tcPr>
          <w:p>
            <w:pPr>
              <w:spacing w:before="60" w:after="60"/>
              <w:jc w:val="center"/>
              <w:rPr>
                <w:noProof/>
                <w:sz w:val="20"/>
              </w:rPr>
            </w:pPr>
            <w:r>
              <w:rPr>
                <w:noProof/>
                <w:sz w:val="20"/>
              </w:rPr>
              <w:t>Experți naționali detașați</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noProof/>
                <w:sz w:val="20"/>
              </w:rPr>
            </w:pPr>
            <w:r>
              <w:rPr>
                <w:bCs/>
                <w:noProof/>
                <w:color w:val="000000"/>
                <w:sz w:val="20"/>
              </w:rPr>
              <w:t xml:space="preserve"> </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right"/>
              <w:rPr>
                <w:noProof/>
                <w:sz w:val="20"/>
              </w:rPr>
            </w:pPr>
            <w:r>
              <w:rPr>
                <w:noProof/>
                <w:sz w:val="20"/>
              </w:rPr>
              <w:t>TOTAL</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2,734</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2,778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2,844</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2,901</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2,959</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2,018</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right"/>
              <w:rPr>
                <w:noProof/>
                <w:sz w:val="20"/>
              </w:rPr>
            </w:pPr>
            <w:r>
              <w:rPr>
                <w:noProof/>
                <w:color w:val="000000"/>
                <w:sz w:val="20"/>
              </w:rPr>
              <w:t>3,087</w:t>
            </w:r>
          </w:p>
        </w:tc>
        <w:tc>
          <w:tcPr>
            <w:tcW w:w="96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r>
              <w:rPr>
                <w:b/>
                <w:noProof/>
                <w:color w:val="000000"/>
                <w:sz w:val="20"/>
              </w:rPr>
              <w:t>20,323</w:t>
            </w:r>
          </w:p>
        </w:tc>
      </w:tr>
    </w:tbl>
    <w:p>
      <w:pPr>
        <w:rPr>
          <w:i/>
          <w:noProof/>
        </w:rPr>
      </w:pPr>
      <w:r>
        <w:rPr>
          <w:b/>
          <w:i/>
          <w:noProof/>
        </w:rPr>
        <w:t>Notă:</w:t>
      </w:r>
      <w:r>
        <w:rPr>
          <w:i/>
          <w:noProof/>
        </w:rPr>
        <w:t xml:space="preserve"> Prețurile presupun o ajustare de 31,9 % pentru posturile AEM (în Copenhaga) și o indexare de 2 % a salariilor pentru întreaga perioadă a CFM (atât pentru posturile AEM, cât și pentru posturile ECHA).</w:t>
      </w:r>
    </w:p>
    <w:p>
      <w:pPr>
        <w:rPr>
          <w:noProof/>
          <w:sz w:val="20"/>
        </w:rPr>
      </w:pPr>
      <w:r>
        <w:rPr>
          <w:noProof/>
          <w:sz w:val="20"/>
        </w:rPr>
        <w:t>Cerințe privind personalul (ENI):</w:t>
      </w:r>
    </w:p>
    <w:tbl>
      <w:tblPr>
        <w:tblW w:w="96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gridCol w:w="960"/>
      </w:tblGrid>
      <w:tr>
        <w:trPr>
          <w:trHeight w:val="585"/>
        </w:trPr>
        <w:tc>
          <w:tcPr>
            <w:tcW w:w="1980" w:type="dxa"/>
          </w:tcPr>
          <w:p>
            <w:pPr>
              <w:spacing w:before="60" w:after="60"/>
              <w:rPr>
                <w:b/>
                <w:noProof/>
                <w:sz w:val="20"/>
              </w:rPr>
            </w:pPr>
            <w:r>
              <w:rPr>
                <w:b/>
                <w:noProof/>
                <w:sz w:val="20"/>
              </w:rPr>
              <w:t>AEM &amp; ECHA</w:t>
            </w:r>
          </w:p>
        </w:tc>
        <w:tc>
          <w:tcPr>
            <w:tcW w:w="960" w:type="dxa"/>
            <w:vAlign w:val="center"/>
          </w:tcPr>
          <w:p>
            <w:pPr>
              <w:spacing w:before="60" w:after="60"/>
              <w:jc w:val="center"/>
              <w:rPr>
                <w:b/>
                <w:noProof/>
                <w:sz w:val="20"/>
              </w:rPr>
            </w:pPr>
            <w:r>
              <w:rPr>
                <w:b/>
                <w:noProof/>
                <w:sz w:val="20"/>
              </w:rPr>
              <w:t>2021</w:t>
            </w:r>
          </w:p>
        </w:tc>
        <w:tc>
          <w:tcPr>
            <w:tcW w:w="960" w:type="dxa"/>
            <w:vAlign w:val="center"/>
          </w:tcPr>
          <w:p>
            <w:pPr>
              <w:spacing w:before="60" w:after="60"/>
              <w:jc w:val="center"/>
              <w:rPr>
                <w:b/>
                <w:noProof/>
                <w:sz w:val="20"/>
              </w:rPr>
            </w:pPr>
            <w:r>
              <w:rPr>
                <w:b/>
                <w:noProof/>
                <w:sz w:val="20"/>
              </w:rPr>
              <w:t>2022</w:t>
            </w:r>
          </w:p>
        </w:tc>
        <w:tc>
          <w:tcPr>
            <w:tcW w:w="960" w:type="dxa"/>
            <w:vAlign w:val="center"/>
          </w:tcPr>
          <w:p>
            <w:pPr>
              <w:spacing w:before="60" w:after="60"/>
              <w:jc w:val="center"/>
              <w:rPr>
                <w:b/>
                <w:noProof/>
                <w:sz w:val="20"/>
              </w:rPr>
            </w:pPr>
            <w:r>
              <w:rPr>
                <w:b/>
                <w:noProof/>
                <w:sz w:val="20"/>
              </w:rPr>
              <w:t>2023</w:t>
            </w:r>
          </w:p>
        </w:tc>
        <w:tc>
          <w:tcPr>
            <w:tcW w:w="960" w:type="dxa"/>
            <w:vAlign w:val="center"/>
          </w:tcPr>
          <w:p>
            <w:pPr>
              <w:jc w:val="center"/>
              <w:rPr>
                <w:b/>
                <w:noProof/>
                <w:sz w:val="20"/>
              </w:rPr>
            </w:pPr>
            <w:r>
              <w:rPr>
                <w:b/>
                <w:noProof/>
                <w:sz w:val="20"/>
              </w:rPr>
              <w:t>2024</w:t>
            </w:r>
          </w:p>
        </w:tc>
        <w:tc>
          <w:tcPr>
            <w:tcW w:w="960" w:type="dxa"/>
            <w:vAlign w:val="center"/>
          </w:tcPr>
          <w:p>
            <w:pPr>
              <w:jc w:val="center"/>
              <w:rPr>
                <w:b/>
                <w:noProof/>
                <w:sz w:val="20"/>
              </w:rPr>
            </w:pPr>
            <w:r>
              <w:rPr>
                <w:b/>
                <w:noProof/>
                <w:sz w:val="20"/>
              </w:rPr>
              <w:t>2025</w:t>
            </w:r>
          </w:p>
        </w:tc>
        <w:tc>
          <w:tcPr>
            <w:tcW w:w="960" w:type="dxa"/>
            <w:vAlign w:val="center"/>
          </w:tcPr>
          <w:p>
            <w:pPr>
              <w:jc w:val="center"/>
              <w:rPr>
                <w:b/>
                <w:noProof/>
                <w:sz w:val="20"/>
              </w:rPr>
            </w:pPr>
            <w:r>
              <w:rPr>
                <w:b/>
                <w:noProof/>
                <w:sz w:val="20"/>
              </w:rPr>
              <w:t>2026</w:t>
            </w:r>
          </w:p>
        </w:tc>
        <w:tc>
          <w:tcPr>
            <w:tcW w:w="960" w:type="dxa"/>
            <w:vAlign w:val="center"/>
          </w:tcPr>
          <w:p>
            <w:pPr>
              <w:jc w:val="center"/>
              <w:rPr>
                <w:b/>
                <w:noProof/>
                <w:sz w:val="20"/>
              </w:rPr>
            </w:pPr>
            <w:r>
              <w:rPr>
                <w:b/>
                <w:noProof/>
                <w:sz w:val="20"/>
              </w:rPr>
              <w:t>2027</w:t>
            </w:r>
          </w:p>
        </w:tc>
        <w:tc>
          <w:tcPr>
            <w:tcW w:w="960" w:type="dxa"/>
            <w:vAlign w:val="center"/>
          </w:tcPr>
          <w:p>
            <w:pPr>
              <w:spacing w:before="60" w:after="60"/>
              <w:jc w:val="center"/>
              <w:rPr>
                <w:b/>
                <w:noProof/>
                <w:sz w:val="20"/>
              </w:rPr>
            </w:pPr>
            <w:r>
              <w:rPr>
                <w:b/>
                <w:noProof/>
                <w:sz w:val="20"/>
              </w:rPr>
              <w:t>TOTAL</w:t>
            </w:r>
          </w:p>
        </w:tc>
      </w:tr>
      <w:tr>
        <w:trPr>
          <w:trHeight w:val="585"/>
        </w:trPr>
        <w:tc>
          <w:tcPr>
            <w:tcW w:w="1980" w:type="dxa"/>
            <w:shd w:val="clear" w:color="auto" w:fill="D9D9D9" w:themeFill="background1" w:themeFillShade="D9"/>
            <w:vAlign w:val="center"/>
          </w:tcPr>
          <w:p>
            <w:pPr>
              <w:spacing w:before="60" w:after="60"/>
              <w:jc w:val="center"/>
              <w:rPr>
                <w:noProof/>
                <w:sz w:val="18"/>
              </w:rPr>
            </w:pPr>
            <w:r>
              <w:rPr>
                <w:noProof/>
                <w:sz w:val="18"/>
              </w:rPr>
              <w:t>Agenți temporari (grade AD)</w:t>
            </w:r>
          </w:p>
          <w:p>
            <w:pPr>
              <w:spacing w:before="60" w:after="60"/>
              <w:jc w:val="center"/>
              <w:rPr>
                <w:noProof/>
              </w:rPr>
            </w:pPr>
            <w:r>
              <w:rPr>
                <w:noProof/>
                <w:sz w:val="18"/>
              </w:rPr>
              <w:t>AEM=9, ECHA=1</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r>
              <w:rPr>
                <w:noProof/>
                <w:sz w:val="20"/>
              </w:rPr>
              <w:t>10</w:t>
            </w:r>
          </w:p>
        </w:tc>
        <w:tc>
          <w:tcPr>
            <w:tcW w:w="960" w:type="dxa"/>
            <w:vAlign w:val="center"/>
          </w:tcPr>
          <w:p>
            <w:pPr>
              <w:spacing w:before="60" w:after="60"/>
              <w:jc w:val="center"/>
              <w:rPr>
                <w:noProof/>
                <w:sz w:val="20"/>
              </w:rPr>
            </w:pPr>
          </w:p>
        </w:tc>
      </w:tr>
      <w:tr>
        <w:trPr>
          <w:trHeight w:val="585"/>
        </w:trPr>
        <w:tc>
          <w:tcPr>
            <w:tcW w:w="1980" w:type="dxa"/>
            <w:shd w:val="clear" w:color="auto" w:fill="BFBFBF" w:themeFill="background1" w:themeFillShade="BF"/>
            <w:vAlign w:val="center"/>
          </w:tcPr>
          <w:p>
            <w:pPr>
              <w:spacing w:before="60" w:after="60"/>
              <w:ind w:left="72"/>
              <w:rPr>
                <w:noProof/>
              </w:rPr>
            </w:pPr>
            <w:r>
              <w:rPr>
                <w:noProof/>
                <w:sz w:val="20"/>
              </w:rPr>
              <w:t>Agenți temporari (grade AST)</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tcPr>
          <w:p>
            <w:pPr>
              <w:spacing w:before="60" w:after="60"/>
              <w:jc w:val="right"/>
              <w:rPr>
                <w:b/>
                <w:noProof/>
                <w:sz w:val="20"/>
              </w:rPr>
            </w:pPr>
          </w:p>
        </w:tc>
        <w:tc>
          <w:tcPr>
            <w:tcW w:w="960" w:type="dxa"/>
          </w:tcPr>
          <w:p>
            <w:pPr>
              <w:spacing w:before="60" w:after="60"/>
              <w:jc w:val="right"/>
              <w:rPr>
                <w:b/>
                <w:noProof/>
                <w:sz w:val="20"/>
              </w:rPr>
            </w:pPr>
          </w:p>
        </w:tc>
        <w:tc>
          <w:tcPr>
            <w:tcW w:w="960" w:type="dxa"/>
            <w:vAlign w:val="center"/>
          </w:tcPr>
          <w:p>
            <w:pPr>
              <w:spacing w:before="60" w:after="60"/>
              <w:jc w:val="right"/>
              <w:rPr>
                <w:b/>
                <w:noProof/>
                <w:sz w:val="20"/>
              </w:rPr>
            </w:pPr>
          </w:p>
        </w:tc>
        <w:tc>
          <w:tcPr>
            <w:tcW w:w="960" w:type="dxa"/>
            <w:vAlign w:val="center"/>
          </w:tcPr>
          <w:p>
            <w:pPr>
              <w:spacing w:before="60" w:after="60"/>
              <w:jc w:val="right"/>
              <w:rPr>
                <w:b/>
                <w:noProof/>
                <w:sz w:val="20"/>
              </w:rPr>
            </w:pPr>
          </w:p>
        </w:tc>
      </w:tr>
      <w:tr>
        <w:trPr>
          <w:trHeight w:val="585"/>
        </w:trPr>
        <w:tc>
          <w:tcPr>
            <w:tcW w:w="1980" w:type="dxa"/>
            <w:shd w:val="clear" w:color="auto" w:fill="BFBFBF" w:themeFill="background1" w:themeFillShade="BF"/>
            <w:vAlign w:val="center"/>
          </w:tcPr>
          <w:p>
            <w:pPr>
              <w:spacing w:before="60" w:after="60"/>
              <w:ind w:left="72"/>
              <w:rPr>
                <w:noProof/>
                <w:sz w:val="20"/>
              </w:rPr>
            </w:pPr>
            <w:r>
              <w:rPr>
                <w:noProof/>
                <w:sz w:val="20"/>
              </w:rPr>
              <w:t>Agenți contractuali</w:t>
            </w:r>
          </w:p>
          <w:p>
            <w:pPr>
              <w:spacing w:before="60" w:after="60"/>
              <w:ind w:left="72"/>
              <w:rPr>
                <w:noProof/>
              </w:rPr>
            </w:pPr>
            <w:r>
              <w:rPr>
                <w:noProof/>
                <w:sz w:val="20"/>
              </w:rPr>
              <w:t xml:space="preserve">AEM=6, ECHA=1 </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center"/>
              <w:rPr>
                <w:noProof/>
                <w:sz w:val="20"/>
              </w:rPr>
            </w:pPr>
            <w:r>
              <w:rPr>
                <w:noProof/>
                <w:sz w:val="20"/>
              </w:rPr>
              <w:t>7</w:t>
            </w:r>
          </w:p>
        </w:tc>
        <w:tc>
          <w:tcPr>
            <w:tcW w:w="960" w:type="dxa"/>
            <w:shd w:val="clear" w:color="auto" w:fill="BFBFBF" w:themeFill="background1" w:themeFillShade="BF"/>
            <w:vAlign w:val="center"/>
          </w:tcPr>
          <w:p>
            <w:pPr>
              <w:spacing w:before="60" w:after="60"/>
              <w:jc w:val="right"/>
              <w:rPr>
                <w:b/>
                <w:noProof/>
                <w:sz w:val="20"/>
              </w:rPr>
            </w:pPr>
          </w:p>
        </w:tc>
      </w:tr>
      <w:tr>
        <w:trPr>
          <w:trHeight w:val="585"/>
        </w:trPr>
        <w:tc>
          <w:tcPr>
            <w:tcW w:w="1980" w:type="dxa"/>
            <w:shd w:val="clear" w:color="auto" w:fill="CCCCCC"/>
            <w:vAlign w:val="center"/>
          </w:tcPr>
          <w:p>
            <w:pPr>
              <w:spacing w:before="60" w:after="60"/>
              <w:jc w:val="center"/>
              <w:rPr>
                <w:noProof/>
              </w:rPr>
            </w:pPr>
            <w:r>
              <w:rPr>
                <w:noProof/>
                <w:sz w:val="18"/>
              </w:rPr>
              <w:t>Experți naționali detașați</w:t>
            </w: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vAlign w:val="center"/>
          </w:tcPr>
          <w:p>
            <w:pPr>
              <w:spacing w:before="60" w:after="60"/>
              <w:jc w:val="right"/>
              <w:rPr>
                <w:noProof/>
                <w:sz w:val="20"/>
              </w:rPr>
            </w:pPr>
          </w:p>
        </w:tc>
        <w:tc>
          <w:tcPr>
            <w:tcW w:w="960" w:type="dxa"/>
          </w:tcPr>
          <w:p>
            <w:pPr>
              <w:spacing w:before="60" w:after="60"/>
              <w:jc w:val="right"/>
              <w:rPr>
                <w:b/>
                <w:noProof/>
                <w:sz w:val="20"/>
              </w:rPr>
            </w:pPr>
          </w:p>
        </w:tc>
        <w:tc>
          <w:tcPr>
            <w:tcW w:w="960" w:type="dxa"/>
          </w:tcPr>
          <w:p>
            <w:pPr>
              <w:spacing w:before="60" w:after="60"/>
              <w:jc w:val="right"/>
              <w:rPr>
                <w:b/>
                <w:noProof/>
                <w:sz w:val="20"/>
              </w:rPr>
            </w:pPr>
          </w:p>
        </w:tc>
        <w:tc>
          <w:tcPr>
            <w:tcW w:w="960" w:type="dxa"/>
            <w:vAlign w:val="center"/>
          </w:tcPr>
          <w:p>
            <w:pPr>
              <w:spacing w:before="60" w:after="60"/>
              <w:jc w:val="right"/>
              <w:rPr>
                <w:b/>
                <w:noProof/>
                <w:sz w:val="20"/>
              </w:rPr>
            </w:pPr>
          </w:p>
        </w:tc>
        <w:tc>
          <w:tcPr>
            <w:tcW w:w="960" w:type="dxa"/>
            <w:vAlign w:val="center"/>
          </w:tcPr>
          <w:p>
            <w:pPr>
              <w:spacing w:before="60" w:after="60"/>
              <w:jc w:val="right"/>
              <w:rPr>
                <w:b/>
                <w:noProof/>
                <w:sz w:val="20"/>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TOTAL</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12" w:space="0" w:color="auto"/>
            </w:tcBorders>
            <w:vAlign w:val="center"/>
          </w:tcPr>
          <w:p>
            <w:pPr>
              <w:spacing w:before="60" w:after="60"/>
              <w:jc w:val="right"/>
              <w:rPr>
                <w:b/>
                <w:noProof/>
                <w:sz w:val="20"/>
              </w:rPr>
            </w:pPr>
          </w:p>
        </w:tc>
      </w:tr>
    </w:tbl>
    <w:p>
      <w:pPr>
        <w:rPr>
          <w:noProof/>
        </w:rPr>
        <w:sectPr>
          <w:headerReference w:type="default" r:id="rId23"/>
          <w:footerReference w:type="default" r:id="rId24"/>
          <w:headerReference w:type="first" r:id="rId25"/>
          <w:footerReference w:type="first" r:id="rId26"/>
          <w:pgSz w:w="11907" w:h="16839"/>
          <w:pgMar w:top="1134" w:right="1417" w:bottom="1134" w:left="1417" w:header="709" w:footer="709" w:gutter="0"/>
          <w:cols w:space="720"/>
          <w:docGrid w:linePitch="326"/>
        </w:sectPr>
      </w:pPr>
    </w:p>
    <w:p>
      <w:pPr>
        <w:pStyle w:val="ManualHeading4"/>
        <w:rPr>
          <w:bCs/>
          <w:noProof/>
          <w:szCs w:val="24"/>
        </w:rPr>
      </w:pPr>
      <w:r>
        <w:t>3.2.3.2.</w:t>
      </w:r>
      <w:r>
        <w:tab/>
      </w:r>
      <w:r>
        <w:rPr>
          <w:noProof/>
        </w:rPr>
        <w:t>Necesarul de resurse umane estimat pentru DG-urile sub tutela cărora se află agenția</w:t>
      </w:r>
    </w:p>
    <w:p>
      <w:pPr>
        <w:pStyle w:val="ListDash1"/>
        <w:rPr>
          <w:noProof/>
        </w:rPr>
      </w:pPr>
      <w:r>
        <w:rPr>
          <w:noProof/>
        </w:rPr>
        <w:sym w:font="Wingdings" w:char="F0FE"/>
      </w:r>
      <w:r>
        <w:rPr>
          <w:noProof/>
        </w:rPr>
        <w:tab/>
        <w:t xml:space="preserve">Propunerea/inițiativa nu implică utilizarea de resurse umane </w:t>
      </w:r>
      <w:r>
        <w:rPr>
          <w:b/>
          <w:noProof/>
        </w:rPr>
        <w:t>suplimentare</w:t>
      </w:r>
      <w:r>
        <w:rPr>
          <w:noProof/>
        </w:rPr>
        <w:t xml:space="preserve">. </w:t>
      </w:r>
    </w:p>
    <w:p>
      <w:pPr>
        <w:pStyle w:val="ListDash1"/>
        <w:rPr>
          <w:noProof/>
        </w:rPr>
      </w:pPr>
      <w:r>
        <w:rPr>
          <w:noProof/>
        </w:rPr>
        <w:sym w:font="Wingdings" w:char="F0A8"/>
      </w:r>
      <w:r>
        <w:rPr>
          <w:noProof/>
        </w:rPr>
        <w:tab/>
        <w:t>Propunerea/inițiativa implică utilizarea de resurse umane, conform explicațiilor de mai jos:</w:t>
      </w:r>
    </w:p>
    <w:p>
      <w:pPr>
        <w:spacing w:after="60"/>
        <w:jc w:val="right"/>
        <w:rPr>
          <w:i/>
          <w:noProof/>
          <w:sz w:val="20"/>
        </w:rPr>
      </w:pPr>
      <w:r>
        <w:rPr>
          <w:i/>
          <w:noProof/>
          <w:sz w:val="20"/>
        </w:rPr>
        <w:t>Estimarea se exprimă în numere întregi (sau cel mult cu o zecimală)</w:t>
      </w:r>
    </w:p>
    <w:tbl>
      <w:tblPr>
        <w:tblW w:w="593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39"/>
        <w:gridCol w:w="2061"/>
        <w:gridCol w:w="865"/>
        <w:gridCol w:w="865"/>
        <w:gridCol w:w="865"/>
        <w:gridCol w:w="865"/>
        <w:gridCol w:w="865"/>
        <w:gridCol w:w="869"/>
        <w:gridCol w:w="7"/>
        <w:gridCol w:w="874"/>
        <w:gridCol w:w="858"/>
      </w:tblGrid>
      <w:tr>
        <w:trPr>
          <w:trHeight w:val="289"/>
          <w:jc w:val="center"/>
        </w:trPr>
        <w:tc>
          <w:tcPr>
            <w:tcW w:w="1858" w:type="pct"/>
            <w:gridSpan w:val="2"/>
            <w:shd w:val="clear" w:color="auto" w:fill="auto"/>
            <w:vAlign w:val="center"/>
          </w:tcPr>
          <w:p>
            <w:pPr>
              <w:pStyle w:val="Text1"/>
              <w:spacing w:before="40" w:after="40"/>
              <w:ind w:left="0"/>
              <w:jc w:val="center"/>
              <w:rPr>
                <w:i/>
                <w:noProof/>
                <w:sz w:val="20"/>
              </w:rPr>
            </w:pPr>
          </w:p>
        </w:tc>
        <w:tc>
          <w:tcPr>
            <w:tcW w:w="392" w:type="pct"/>
            <w:shd w:val="clear" w:color="auto" w:fill="auto"/>
            <w:vAlign w:val="center"/>
          </w:tcPr>
          <w:p>
            <w:pPr>
              <w:spacing w:before="20" w:after="20"/>
              <w:jc w:val="center"/>
              <w:rPr>
                <w:noProof/>
                <w:sz w:val="20"/>
              </w:rPr>
            </w:pPr>
            <w:r>
              <w:rPr>
                <w:noProof/>
                <w:sz w:val="20"/>
              </w:rPr>
              <w:t>2020</w:t>
            </w:r>
          </w:p>
        </w:tc>
        <w:tc>
          <w:tcPr>
            <w:tcW w:w="392" w:type="pct"/>
            <w:shd w:val="clear" w:color="auto" w:fill="auto"/>
            <w:vAlign w:val="center"/>
          </w:tcPr>
          <w:p>
            <w:pPr>
              <w:spacing w:before="20" w:after="20"/>
              <w:jc w:val="center"/>
              <w:rPr>
                <w:noProof/>
                <w:sz w:val="20"/>
              </w:rPr>
            </w:pPr>
            <w:r>
              <w:rPr>
                <w:noProof/>
                <w:sz w:val="20"/>
              </w:rPr>
              <w:t>2021</w:t>
            </w:r>
          </w:p>
        </w:tc>
        <w:tc>
          <w:tcPr>
            <w:tcW w:w="392" w:type="pct"/>
            <w:shd w:val="clear" w:color="auto" w:fill="auto"/>
            <w:vAlign w:val="center"/>
          </w:tcPr>
          <w:p>
            <w:pPr>
              <w:spacing w:before="20" w:after="20"/>
              <w:jc w:val="center"/>
              <w:rPr>
                <w:noProof/>
                <w:sz w:val="20"/>
              </w:rPr>
            </w:pPr>
            <w:r>
              <w:rPr>
                <w:noProof/>
                <w:sz w:val="20"/>
              </w:rPr>
              <w:t>2022</w:t>
            </w:r>
          </w:p>
        </w:tc>
        <w:tc>
          <w:tcPr>
            <w:tcW w:w="392" w:type="pct"/>
            <w:vAlign w:val="center"/>
          </w:tcPr>
          <w:p>
            <w:pPr>
              <w:spacing w:before="20" w:after="20"/>
              <w:jc w:val="center"/>
              <w:rPr>
                <w:noProof/>
                <w:sz w:val="20"/>
              </w:rPr>
            </w:pPr>
            <w:r>
              <w:rPr>
                <w:noProof/>
                <w:sz w:val="20"/>
              </w:rPr>
              <w:t>2023</w:t>
            </w:r>
          </w:p>
        </w:tc>
        <w:tc>
          <w:tcPr>
            <w:tcW w:w="392" w:type="pct"/>
            <w:shd w:val="clear" w:color="auto" w:fill="auto"/>
            <w:vAlign w:val="center"/>
          </w:tcPr>
          <w:p>
            <w:pPr>
              <w:spacing w:before="20" w:after="20"/>
              <w:jc w:val="center"/>
              <w:rPr>
                <w:noProof/>
                <w:sz w:val="20"/>
              </w:rPr>
            </w:pPr>
            <w:r>
              <w:rPr>
                <w:noProof/>
                <w:sz w:val="20"/>
              </w:rPr>
              <w:t>2024</w:t>
            </w:r>
          </w:p>
        </w:tc>
        <w:tc>
          <w:tcPr>
            <w:tcW w:w="394" w:type="pct"/>
            <w:shd w:val="clear" w:color="auto" w:fill="auto"/>
            <w:vAlign w:val="center"/>
          </w:tcPr>
          <w:p>
            <w:pPr>
              <w:spacing w:before="20" w:after="20"/>
              <w:jc w:val="center"/>
              <w:rPr>
                <w:noProof/>
                <w:sz w:val="20"/>
              </w:rPr>
            </w:pPr>
            <w:r>
              <w:rPr>
                <w:noProof/>
                <w:sz w:val="20"/>
              </w:rPr>
              <w:t>2025</w:t>
            </w:r>
          </w:p>
        </w:tc>
        <w:tc>
          <w:tcPr>
            <w:tcW w:w="399" w:type="pct"/>
            <w:gridSpan w:val="2"/>
            <w:shd w:val="clear" w:color="auto" w:fill="auto"/>
            <w:vAlign w:val="center"/>
          </w:tcPr>
          <w:p>
            <w:pPr>
              <w:spacing w:before="20" w:after="20"/>
              <w:jc w:val="center"/>
              <w:rPr>
                <w:noProof/>
                <w:sz w:val="20"/>
              </w:rPr>
            </w:pPr>
            <w:r>
              <w:rPr>
                <w:noProof/>
                <w:sz w:val="20"/>
              </w:rPr>
              <w:t>2026</w:t>
            </w:r>
          </w:p>
        </w:tc>
        <w:tc>
          <w:tcPr>
            <w:tcW w:w="389" w:type="pct"/>
            <w:shd w:val="clear" w:color="auto" w:fill="auto"/>
            <w:vAlign w:val="center"/>
          </w:tcPr>
          <w:p>
            <w:pPr>
              <w:spacing w:before="20" w:after="20"/>
              <w:jc w:val="center"/>
              <w:rPr>
                <w:noProof/>
                <w:sz w:val="20"/>
              </w:rPr>
            </w:pPr>
            <w:r>
              <w:rPr>
                <w:noProof/>
                <w:sz w:val="20"/>
              </w:rPr>
              <w:t>2027</w:t>
            </w:r>
          </w:p>
        </w:tc>
      </w:tr>
      <w:tr>
        <w:trPr>
          <w:trHeight w:val="289"/>
          <w:jc w:val="center"/>
        </w:trPr>
        <w:tc>
          <w:tcPr>
            <w:tcW w:w="1858" w:type="pct"/>
            <w:gridSpan w:val="2"/>
            <w:shd w:val="clear" w:color="auto" w:fill="auto"/>
            <w:vAlign w:val="center"/>
          </w:tcPr>
          <w:p>
            <w:pPr>
              <w:pStyle w:val="Text1"/>
              <w:numPr>
                <w:ilvl w:val="0"/>
                <w:numId w:val="20"/>
              </w:numPr>
              <w:tabs>
                <w:tab w:val="left" w:pos="208"/>
              </w:tabs>
              <w:spacing w:beforeLines="20" w:before="48" w:afterLines="20" w:after="48"/>
              <w:ind w:left="208" w:hanging="120"/>
              <w:jc w:val="left"/>
              <w:rPr>
                <w:b/>
                <w:noProof/>
                <w:sz w:val="20"/>
              </w:rPr>
            </w:pPr>
            <w:r>
              <w:rPr>
                <w:b/>
                <w:noProof/>
                <w:sz w:val="20"/>
              </w:rPr>
              <w:t>Posturi din schema de personal (funcționari și agenți temporari)</w:t>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984"/>
              <w:jc w:val="left"/>
              <w:rPr>
                <w:b/>
                <w:noProof/>
                <w:sz w:val="20"/>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7" w:type="pct"/>
            <w:gridSpan w:val="2"/>
            <w:shd w:val="clear" w:color="auto" w:fill="auto"/>
            <w:vAlign w:val="center"/>
          </w:tcPr>
          <w:p>
            <w:pPr>
              <w:spacing w:beforeLines="20" w:before="48" w:afterLines="20" w:after="48"/>
              <w:jc w:val="center"/>
              <w:rPr>
                <w:noProof/>
                <w:sz w:val="20"/>
                <w:highlight w:val="yellow"/>
              </w:rPr>
            </w:pPr>
          </w:p>
        </w:tc>
        <w:tc>
          <w:tcPr>
            <w:tcW w:w="396" w:type="pct"/>
            <w:shd w:val="clear" w:color="auto" w:fill="auto"/>
            <w:vAlign w:val="center"/>
          </w:tcPr>
          <w:p>
            <w:pPr>
              <w:spacing w:beforeLines="20" w:before="48" w:afterLines="20" w:after="48"/>
              <w:jc w:val="center"/>
              <w:rPr>
                <w:noProof/>
                <w:sz w:val="20"/>
                <w:highlight w:val="yellow"/>
              </w:rPr>
            </w:pPr>
          </w:p>
        </w:tc>
        <w:tc>
          <w:tcPr>
            <w:tcW w:w="389" w:type="pct"/>
            <w:shd w:val="clear" w:color="auto" w:fill="auto"/>
            <w:vAlign w:val="center"/>
          </w:tcPr>
          <w:p>
            <w:pPr>
              <w:spacing w:beforeLines="20" w:before="48" w:afterLines="20" w:after="48"/>
              <w:jc w:val="center"/>
              <w:rPr>
                <w:noProof/>
                <w:sz w:val="20"/>
                <w:highlight w:val="yellow"/>
              </w:rPr>
            </w:pPr>
          </w:p>
        </w:tc>
      </w:tr>
      <w:tr>
        <w:trPr>
          <w:trHeight w:val="289"/>
          <w:jc w:val="center"/>
        </w:trPr>
        <w:tc>
          <w:tcPr>
            <w:tcW w:w="1858" w:type="pct"/>
            <w:gridSpan w:val="2"/>
            <w:shd w:val="clear" w:color="auto" w:fill="auto"/>
            <w:vAlign w:val="center"/>
          </w:tcPr>
          <w:p>
            <w:pPr>
              <w:pStyle w:val="Text1"/>
              <w:spacing w:beforeLines="20" w:before="48" w:afterLines="20" w:after="48"/>
              <w:ind w:left="984"/>
              <w:jc w:val="left"/>
              <w:rPr>
                <w:b/>
                <w:noProof/>
                <w:sz w:val="20"/>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2" w:type="pct"/>
            <w:vAlign w:val="center"/>
          </w:tcPr>
          <w:p>
            <w:pPr>
              <w:spacing w:beforeLines="20" w:before="48" w:afterLines="20" w:after="48"/>
              <w:jc w:val="center"/>
              <w:rPr>
                <w:noProof/>
                <w:sz w:val="20"/>
                <w:highlight w:val="yellow"/>
              </w:rPr>
            </w:pPr>
          </w:p>
        </w:tc>
        <w:tc>
          <w:tcPr>
            <w:tcW w:w="392" w:type="pct"/>
            <w:shd w:val="clear" w:color="auto" w:fill="auto"/>
            <w:vAlign w:val="center"/>
          </w:tcPr>
          <w:p>
            <w:pPr>
              <w:spacing w:beforeLines="20" w:before="48" w:afterLines="20" w:after="48"/>
              <w:jc w:val="center"/>
              <w:rPr>
                <w:noProof/>
                <w:sz w:val="20"/>
                <w:highlight w:val="yellow"/>
              </w:rPr>
            </w:pPr>
          </w:p>
        </w:tc>
        <w:tc>
          <w:tcPr>
            <w:tcW w:w="394" w:type="pct"/>
            <w:shd w:val="clear" w:color="auto" w:fill="auto"/>
            <w:vAlign w:val="center"/>
          </w:tcPr>
          <w:p>
            <w:pPr>
              <w:spacing w:beforeLines="20" w:before="48" w:afterLines="20" w:after="48"/>
              <w:jc w:val="center"/>
              <w:rPr>
                <w:noProof/>
                <w:sz w:val="20"/>
                <w:highlight w:val="yellow"/>
              </w:rPr>
            </w:pPr>
          </w:p>
        </w:tc>
        <w:tc>
          <w:tcPr>
            <w:tcW w:w="399" w:type="pct"/>
            <w:gridSpan w:val="2"/>
            <w:shd w:val="clear" w:color="auto" w:fill="auto"/>
            <w:vAlign w:val="center"/>
          </w:tcPr>
          <w:p>
            <w:pPr>
              <w:spacing w:beforeLines="20" w:before="48" w:afterLines="20" w:after="48"/>
              <w:jc w:val="center"/>
              <w:rPr>
                <w:noProof/>
                <w:sz w:val="20"/>
                <w:highlight w:val="yellow"/>
              </w:rPr>
            </w:pPr>
          </w:p>
        </w:tc>
        <w:tc>
          <w:tcPr>
            <w:tcW w:w="389" w:type="pct"/>
            <w:shd w:val="clear" w:color="auto" w:fill="auto"/>
            <w:vAlign w:val="center"/>
          </w:tcPr>
          <w:p>
            <w:pPr>
              <w:spacing w:beforeLines="20" w:before="48" w:afterLines="20" w:after="48"/>
              <w:jc w:val="center"/>
              <w:rPr>
                <w:noProof/>
                <w:sz w:val="20"/>
                <w:highlight w:val="yellow"/>
              </w:rPr>
            </w:pPr>
          </w:p>
        </w:tc>
      </w:tr>
      <w:tr>
        <w:trPr>
          <w:trHeight w:val="289"/>
          <w:jc w:val="center"/>
        </w:trPr>
        <w:tc>
          <w:tcPr>
            <w:tcW w:w="1858" w:type="pct"/>
            <w:gridSpan w:val="2"/>
            <w:shd w:val="clear" w:color="auto" w:fill="auto"/>
            <w:vAlign w:val="center"/>
          </w:tcPr>
          <w:p>
            <w:pPr>
              <w:pStyle w:val="Text1"/>
              <w:spacing w:beforeLines="20" w:before="48" w:afterLines="20" w:after="48"/>
              <w:ind w:left="984"/>
              <w:jc w:val="left"/>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208" w:hanging="120"/>
              <w:jc w:val="left"/>
              <w:rPr>
                <w:noProof/>
                <w:sz w:val="20"/>
              </w:rPr>
            </w:pPr>
            <w:r>
              <w:rPr>
                <w:b/>
                <w:noProof/>
                <w:sz w:val="20"/>
              </w:rPr>
              <w:sym w:font="Wingdings" w:char="F09F"/>
            </w:r>
            <w:r>
              <w:rPr>
                <w:b/>
                <w:noProof/>
                <w:sz w:val="20"/>
              </w:rPr>
              <w:t>Personal extern (în echivalent normă întreagă: ENI)</w:t>
            </w:r>
            <w:r>
              <w:rPr>
                <w:rStyle w:val="FootnoteReference"/>
                <w:b/>
                <w:noProof/>
                <w:sz w:val="20"/>
              </w:rPr>
              <w:footnoteReference w:id="46"/>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986"/>
              <w:jc w:val="left"/>
              <w:rPr>
                <w:b/>
                <w:noProof/>
                <w:sz w:val="20"/>
              </w:rPr>
            </w:pPr>
            <w:r>
              <w:rPr>
                <w:noProof/>
                <w:sz w:val="20"/>
              </w:rPr>
              <w:t>XX 01 02 01 (AC, END, INT din „pachetul global”)</w:t>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986"/>
              <w:jc w:val="left"/>
              <w:rPr>
                <w:noProof/>
                <w:sz w:val="20"/>
              </w:rPr>
            </w:pPr>
            <w:r>
              <w:rPr>
                <w:noProof/>
                <w:sz w:val="20"/>
              </w:rPr>
              <w:t>XX 01 02 02 (AC, AL, END, INT și JPD în delegații)</w:t>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924" w:type="pct"/>
            <w:vMerge w:val="restart"/>
            <w:shd w:val="clear" w:color="auto" w:fill="auto"/>
            <w:vAlign w:val="center"/>
          </w:tcPr>
          <w:p>
            <w:pPr>
              <w:pStyle w:val="Text1"/>
              <w:spacing w:beforeLines="20" w:before="48" w:afterLines="20" w:after="48"/>
              <w:ind w:left="986"/>
              <w:jc w:val="left"/>
              <w:rPr>
                <w:b/>
                <w:noProof/>
                <w:sz w:val="20"/>
              </w:rPr>
            </w:pPr>
            <w:r>
              <w:rPr>
                <w:b/>
                <w:noProof/>
                <w:sz w:val="20"/>
              </w:rPr>
              <w:t>XX</w:t>
            </w:r>
            <w:r>
              <w:rPr>
                <w:noProof/>
                <w:sz w:val="20"/>
              </w:rPr>
              <w:t xml:space="preserve"> 01 04 </w:t>
            </w:r>
            <w:r>
              <w:rPr>
                <w:b/>
                <w:i/>
                <w:noProof/>
                <w:sz w:val="20"/>
              </w:rPr>
              <w:t>yy</w:t>
            </w:r>
            <w:r>
              <w:rPr>
                <w:rStyle w:val="FootnoteReference"/>
                <w:b/>
                <w:i/>
                <w:noProof/>
                <w:sz w:val="20"/>
              </w:rPr>
              <w:footnoteReference w:id="47"/>
            </w:r>
          </w:p>
        </w:tc>
        <w:tc>
          <w:tcPr>
            <w:tcW w:w="934" w:type="pct"/>
            <w:shd w:val="clear" w:color="auto" w:fill="auto"/>
            <w:vAlign w:val="center"/>
          </w:tcPr>
          <w:p>
            <w:pPr>
              <w:pStyle w:val="Text1"/>
              <w:spacing w:beforeLines="20" w:before="48" w:afterLines="20" w:after="48"/>
              <w:ind w:left="598"/>
              <w:jc w:val="left"/>
              <w:rPr>
                <w:b/>
                <w:noProof/>
                <w:sz w:val="20"/>
              </w:rPr>
            </w:pPr>
            <w:r>
              <w:rPr>
                <w:noProof/>
                <w:sz w:val="20"/>
              </w:rPr>
              <w:t>- la sediu</w:t>
            </w:r>
            <w:r>
              <w:rPr>
                <w:rStyle w:val="FootnoteReference"/>
                <w:noProof/>
                <w:sz w:val="20"/>
              </w:rPr>
              <w:footnoteReference w:id="48"/>
            </w:r>
            <w:r>
              <w:rPr>
                <w:noProof/>
              </w:rPr>
              <w:t xml:space="preserve"> </w:t>
            </w:r>
            <w:r>
              <w:rPr>
                <w:noProof/>
              </w:rPr>
              <w:br/>
            </w:r>
          </w:p>
        </w:tc>
        <w:tc>
          <w:tcPr>
            <w:tcW w:w="392" w:type="pct"/>
            <w:shd w:val="clear" w:color="auto" w:fill="auto"/>
            <w:vAlign w:val="center"/>
          </w:tcPr>
          <w:p>
            <w:pPr>
              <w:pStyle w:val="Text1"/>
              <w:spacing w:beforeLines="20" w:before="48" w:afterLines="20" w:after="48"/>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924" w:type="pct"/>
            <w:vMerge/>
            <w:shd w:val="clear" w:color="auto" w:fill="auto"/>
            <w:vAlign w:val="center"/>
          </w:tcPr>
          <w:p>
            <w:pPr>
              <w:rPr>
                <w:b/>
                <w:noProof/>
                <w:sz w:val="20"/>
              </w:rPr>
            </w:pPr>
          </w:p>
        </w:tc>
        <w:tc>
          <w:tcPr>
            <w:tcW w:w="934" w:type="pct"/>
            <w:shd w:val="clear" w:color="auto" w:fill="auto"/>
            <w:vAlign w:val="center"/>
          </w:tcPr>
          <w:p>
            <w:pPr>
              <w:pStyle w:val="Text1"/>
              <w:spacing w:beforeLines="20" w:before="48" w:afterLines="20" w:after="48"/>
              <w:ind w:left="598"/>
              <w:jc w:val="left"/>
              <w:rPr>
                <w:b/>
                <w:noProof/>
                <w:sz w:val="20"/>
              </w:rPr>
            </w:pPr>
            <w:r>
              <w:rPr>
                <w:noProof/>
                <w:sz w:val="20"/>
              </w:rPr>
              <w:t xml:space="preserve">- în delegații </w:t>
            </w:r>
          </w:p>
        </w:tc>
        <w:tc>
          <w:tcPr>
            <w:tcW w:w="392" w:type="pct"/>
            <w:shd w:val="clear" w:color="auto" w:fill="auto"/>
            <w:vAlign w:val="center"/>
          </w:tcPr>
          <w:p>
            <w:pPr>
              <w:pStyle w:val="Text1"/>
              <w:spacing w:beforeLines="20" w:before="48" w:afterLines="20" w:after="48"/>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986"/>
              <w:jc w:val="left"/>
              <w:rPr>
                <w:noProof/>
                <w:sz w:val="20"/>
              </w:rPr>
            </w:pPr>
            <w:r>
              <w:rPr>
                <w:b/>
                <w:noProof/>
                <w:sz w:val="20"/>
              </w:rPr>
              <w:t>XX</w:t>
            </w:r>
            <w:r>
              <w:rPr>
                <w:noProof/>
                <w:sz w:val="20"/>
              </w:rPr>
              <w:t xml:space="preserve"> 01 05 02 (AC, END, INT – cercetare indirectă)</w:t>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shd w:val="clear" w:color="auto" w:fill="auto"/>
            <w:vAlign w:val="center"/>
          </w:tcPr>
          <w:p>
            <w:pPr>
              <w:pStyle w:val="Text1"/>
              <w:spacing w:beforeLines="20" w:before="48" w:afterLines="20" w:after="48"/>
              <w:ind w:left="986"/>
              <w:jc w:val="left"/>
              <w:rPr>
                <w:noProof/>
                <w:sz w:val="20"/>
              </w:rPr>
            </w:pPr>
            <w:r>
              <w:rPr>
                <w:noProof/>
                <w:sz w:val="20"/>
              </w:rPr>
              <w:t>10 01 05 02 (AC, END, INT – cercetare directă)</w:t>
            </w: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2" w:type="pct"/>
            <w:vAlign w:val="center"/>
          </w:tcPr>
          <w:p>
            <w:pPr>
              <w:spacing w:beforeLines="20" w:before="48" w:afterLines="20" w:after="48"/>
              <w:jc w:val="center"/>
              <w:rPr>
                <w:noProof/>
                <w:sz w:val="20"/>
              </w:rPr>
            </w:pPr>
          </w:p>
        </w:tc>
        <w:tc>
          <w:tcPr>
            <w:tcW w:w="392" w:type="pct"/>
            <w:shd w:val="clear" w:color="auto" w:fill="auto"/>
            <w:vAlign w:val="center"/>
          </w:tcPr>
          <w:p>
            <w:pPr>
              <w:spacing w:beforeLines="20" w:before="48" w:afterLines="20" w:after="48"/>
              <w:jc w:val="center"/>
              <w:rPr>
                <w:noProof/>
                <w:sz w:val="20"/>
              </w:rPr>
            </w:pPr>
          </w:p>
        </w:tc>
        <w:tc>
          <w:tcPr>
            <w:tcW w:w="397" w:type="pct"/>
            <w:gridSpan w:val="2"/>
            <w:shd w:val="clear" w:color="auto" w:fill="auto"/>
            <w:vAlign w:val="center"/>
          </w:tcPr>
          <w:p>
            <w:pPr>
              <w:spacing w:beforeLines="20" w:before="48" w:afterLines="20" w:after="48"/>
              <w:jc w:val="center"/>
              <w:rPr>
                <w:noProof/>
                <w:sz w:val="20"/>
              </w:rPr>
            </w:pPr>
          </w:p>
        </w:tc>
        <w:tc>
          <w:tcPr>
            <w:tcW w:w="396" w:type="pct"/>
            <w:shd w:val="clear" w:color="auto" w:fill="auto"/>
            <w:vAlign w:val="center"/>
          </w:tcPr>
          <w:p>
            <w:pPr>
              <w:spacing w:beforeLines="20" w:before="48" w:afterLines="20" w:after="48"/>
              <w:jc w:val="center"/>
              <w:rPr>
                <w:noProof/>
                <w:sz w:val="20"/>
              </w:rPr>
            </w:pPr>
          </w:p>
        </w:tc>
        <w:tc>
          <w:tcPr>
            <w:tcW w:w="389" w:type="pct"/>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tcBorders>
              <w:bottom w:val="double" w:sz="4" w:space="0" w:color="auto"/>
            </w:tcBorders>
            <w:shd w:val="clear" w:color="auto" w:fill="auto"/>
            <w:vAlign w:val="center"/>
          </w:tcPr>
          <w:p>
            <w:pPr>
              <w:pStyle w:val="Text1"/>
              <w:spacing w:beforeLines="20" w:before="48" w:afterLines="20" w:after="48"/>
              <w:ind w:left="984"/>
              <w:jc w:val="left"/>
              <w:rPr>
                <w:noProof/>
                <w:sz w:val="20"/>
              </w:rPr>
            </w:pPr>
            <w:r>
              <w:rPr>
                <w:noProof/>
                <w:sz w:val="20"/>
              </w:rPr>
              <w:t>Alte linii bugetare (a se preciza)</w:t>
            </w:r>
          </w:p>
        </w:tc>
        <w:tc>
          <w:tcPr>
            <w:tcW w:w="392" w:type="pct"/>
            <w:tcBorders>
              <w:bottom w:val="double" w:sz="4" w:space="0" w:color="auto"/>
            </w:tcBorders>
            <w:shd w:val="clear" w:color="auto" w:fill="auto"/>
            <w:vAlign w:val="center"/>
          </w:tcPr>
          <w:p>
            <w:pPr>
              <w:spacing w:beforeLines="20" w:before="48" w:afterLines="20" w:after="48"/>
              <w:jc w:val="center"/>
              <w:rPr>
                <w:noProof/>
                <w:sz w:val="20"/>
              </w:rPr>
            </w:pPr>
          </w:p>
        </w:tc>
        <w:tc>
          <w:tcPr>
            <w:tcW w:w="392" w:type="pct"/>
            <w:tcBorders>
              <w:bottom w:val="double" w:sz="4" w:space="0" w:color="auto"/>
            </w:tcBorders>
            <w:shd w:val="clear" w:color="auto" w:fill="auto"/>
            <w:vAlign w:val="center"/>
          </w:tcPr>
          <w:p>
            <w:pPr>
              <w:spacing w:beforeLines="20" w:before="48" w:afterLines="20" w:after="48"/>
              <w:jc w:val="center"/>
              <w:rPr>
                <w:noProof/>
                <w:sz w:val="20"/>
              </w:rPr>
            </w:pPr>
          </w:p>
        </w:tc>
        <w:tc>
          <w:tcPr>
            <w:tcW w:w="392" w:type="pct"/>
            <w:tcBorders>
              <w:bottom w:val="double" w:sz="4" w:space="0" w:color="auto"/>
            </w:tcBorders>
            <w:shd w:val="clear" w:color="auto" w:fill="auto"/>
            <w:vAlign w:val="center"/>
          </w:tcPr>
          <w:p>
            <w:pPr>
              <w:spacing w:beforeLines="20" w:before="48" w:afterLines="20" w:after="48"/>
              <w:jc w:val="center"/>
              <w:rPr>
                <w:noProof/>
                <w:sz w:val="20"/>
              </w:rPr>
            </w:pPr>
          </w:p>
        </w:tc>
        <w:tc>
          <w:tcPr>
            <w:tcW w:w="392" w:type="pct"/>
            <w:tcBorders>
              <w:bottom w:val="double" w:sz="4" w:space="0" w:color="auto"/>
            </w:tcBorders>
            <w:vAlign w:val="center"/>
          </w:tcPr>
          <w:p>
            <w:pPr>
              <w:spacing w:beforeLines="20" w:before="48" w:afterLines="20" w:after="48"/>
              <w:jc w:val="center"/>
              <w:rPr>
                <w:noProof/>
                <w:sz w:val="20"/>
              </w:rPr>
            </w:pPr>
          </w:p>
        </w:tc>
        <w:tc>
          <w:tcPr>
            <w:tcW w:w="392" w:type="pct"/>
            <w:tcBorders>
              <w:bottom w:val="double" w:sz="4" w:space="0" w:color="auto"/>
            </w:tcBorders>
            <w:shd w:val="clear" w:color="auto" w:fill="auto"/>
            <w:vAlign w:val="center"/>
          </w:tcPr>
          <w:p>
            <w:pPr>
              <w:spacing w:beforeLines="20" w:before="48" w:afterLines="20" w:after="48"/>
              <w:jc w:val="center"/>
              <w:rPr>
                <w:noProof/>
                <w:sz w:val="20"/>
              </w:rPr>
            </w:pPr>
          </w:p>
        </w:tc>
        <w:tc>
          <w:tcPr>
            <w:tcW w:w="397" w:type="pct"/>
            <w:gridSpan w:val="2"/>
            <w:tcBorders>
              <w:bottom w:val="double" w:sz="4" w:space="0" w:color="auto"/>
            </w:tcBorders>
            <w:shd w:val="clear" w:color="auto" w:fill="auto"/>
            <w:vAlign w:val="center"/>
          </w:tcPr>
          <w:p>
            <w:pPr>
              <w:spacing w:beforeLines="20" w:before="48" w:afterLines="20" w:after="48"/>
              <w:jc w:val="center"/>
              <w:rPr>
                <w:noProof/>
                <w:sz w:val="20"/>
              </w:rPr>
            </w:pPr>
          </w:p>
        </w:tc>
        <w:tc>
          <w:tcPr>
            <w:tcW w:w="396" w:type="pct"/>
            <w:tcBorders>
              <w:bottom w:val="double" w:sz="4" w:space="0" w:color="auto"/>
            </w:tcBorders>
            <w:shd w:val="clear" w:color="auto" w:fill="auto"/>
            <w:vAlign w:val="center"/>
          </w:tcPr>
          <w:p>
            <w:pPr>
              <w:spacing w:beforeLines="20" w:before="48" w:afterLines="20" w:after="48"/>
              <w:jc w:val="center"/>
              <w:rPr>
                <w:noProof/>
                <w:sz w:val="20"/>
              </w:rPr>
            </w:pPr>
          </w:p>
        </w:tc>
        <w:tc>
          <w:tcPr>
            <w:tcW w:w="389" w:type="pct"/>
            <w:tcBorders>
              <w:bottom w:val="double" w:sz="4" w:space="0" w:color="auto"/>
            </w:tcBorders>
            <w:shd w:val="clear" w:color="auto" w:fill="auto"/>
            <w:vAlign w:val="center"/>
          </w:tcPr>
          <w:p>
            <w:pPr>
              <w:spacing w:beforeLines="20" w:before="48" w:afterLines="20" w:after="48"/>
              <w:jc w:val="center"/>
              <w:rPr>
                <w:noProof/>
                <w:sz w:val="20"/>
              </w:rPr>
            </w:pPr>
          </w:p>
        </w:tc>
      </w:tr>
      <w:tr>
        <w:trPr>
          <w:trHeight w:val="289"/>
          <w:jc w:val="center"/>
        </w:trPr>
        <w:tc>
          <w:tcPr>
            <w:tcW w:w="1858" w:type="pct"/>
            <w:gridSpan w:val="2"/>
            <w:tcBorders>
              <w:top w:val="double" w:sz="4" w:space="0" w:color="auto"/>
            </w:tcBorders>
            <w:shd w:val="clear" w:color="auto" w:fill="auto"/>
            <w:vAlign w:val="center"/>
          </w:tcPr>
          <w:p>
            <w:pPr>
              <w:pStyle w:val="Text1"/>
              <w:spacing w:beforeLines="20" w:before="48" w:afterLines="20" w:after="48"/>
              <w:ind w:left="986"/>
              <w:jc w:val="left"/>
              <w:rPr>
                <w:noProof/>
                <w:sz w:val="20"/>
              </w:rPr>
            </w:pPr>
            <w:r>
              <w:rPr>
                <w:b/>
                <w:noProof/>
                <w:sz w:val="20"/>
              </w:rPr>
              <w:t>TOTAL</w:t>
            </w:r>
          </w:p>
        </w:tc>
        <w:tc>
          <w:tcPr>
            <w:tcW w:w="392" w:type="pct"/>
            <w:tcBorders>
              <w:top w:val="double" w:sz="4" w:space="0" w:color="auto"/>
            </w:tcBorders>
            <w:shd w:val="clear" w:color="auto" w:fill="auto"/>
            <w:vAlign w:val="center"/>
          </w:tcPr>
          <w:p>
            <w:pPr>
              <w:spacing w:beforeLines="20" w:before="48" w:afterLines="20" w:after="48"/>
              <w:jc w:val="center"/>
              <w:rPr>
                <w:b/>
                <w:noProof/>
                <w:sz w:val="20"/>
              </w:rPr>
            </w:pPr>
          </w:p>
        </w:tc>
        <w:tc>
          <w:tcPr>
            <w:tcW w:w="392" w:type="pct"/>
            <w:tcBorders>
              <w:top w:val="double" w:sz="4" w:space="0" w:color="auto"/>
            </w:tcBorders>
            <w:shd w:val="clear" w:color="auto" w:fill="auto"/>
            <w:vAlign w:val="center"/>
          </w:tcPr>
          <w:p>
            <w:pPr>
              <w:spacing w:beforeLines="20" w:before="48" w:afterLines="20" w:after="48"/>
              <w:jc w:val="center"/>
              <w:rPr>
                <w:b/>
                <w:noProof/>
                <w:sz w:val="20"/>
              </w:rPr>
            </w:pPr>
          </w:p>
        </w:tc>
        <w:tc>
          <w:tcPr>
            <w:tcW w:w="392" w:type="pct"/>
            <w:tcBorders>
              <w:top w:val="double" w:sz="4" w:space="0" w:color="auto"/>
            </w:tcBorders>
            <w:shd w:val="clear" w:color="auto" w:fill="auto"/>
            <w:vAlign w:val="center"/>
          </w:tcPr>
          <w:p>
            <w:pPr>
              <w:spacing w:beforeLines="20" w:before="48" w:afterLines="20" w:after="48"/>
              <w:jc w:val="center"/>
              <w:rPr>
                <w:b/>
                <w:noProof/>
                <w:sz w:val="20"/>
              </w:rPr>
            </w:pPr>
          </w:p>
        </w:tc>
        <w:tc>
          <w:tcPr>
            <w:tcW w:w="392" w:type="pct"/>
            <w:tcBorders>
              <w:top w:val="double" w:sz="4" w:space="0" w:color="auto"/>
            </w:tcBorders>
            <w:vAlign w:val="center"/>
          </w:tcPr>
          <w:p>
            <w:pPr>
              <w:spacing w:beforeLines="20" w:before="48" w:afterLines="20" w:after="48"/>
              <w:jc w:val="center"/>
              <w:rPr>
                <w:b/>
                <w:noProof/>
                <w:sz w:val="20"/>
              </w:rPr>
            </w:pPr>
          </w:p>
        </w:tc>
        <w:tc>
          <w:tcPr>
            <w:tcW w:w="392" w:type="pct"/>
            <w:tcBorders>
              <w:top w:val="double" w:sz="4" w:space="0" w:color="auto"/>
            </w:tcBorders>
            <w:shd w:val="clear" w:color="auto" w:fill="auto"/>
            <w:vAlign w:val="center"/>
          </w:tcPr>
          <w:p>
            <w:pPr>
              <w:spacing w:beforeLines="20" w:before="48" w:afterLines="20" w:after="48"/>
              <w:jc w:val="center"/>
              <w:rPr>
                <w:b/>
                <w:noProof/>
                <w:sz w:val="20"/>
              </w:rPr>
            </w:pPr>
          </w:p>
        </w:tc>
        <w:tc>
          <w:tcPr>
            <w:tcW w:w="397" w:type="pct"/>
            <w:gridSpan w:val="2"/>
            <w:tcBorders>
              <w:top w:val="double" w:sz="4" w:space="0" w:color="auto"/>
            </w:tcBorders>
            <w:shd w:val="clear" w:color="auto" w:fill="auto"/>
            <w:vAlign w:val="center"/>
          </w:tcPr>
          <w:p>
            <w:pPr>
              <w:spacing w:beforeLines="20" w:before="48" w:afterLines="20" w:after="48"/>
              <w:jc w:val="center"/>
              <w:rPr>
                <w:b/>
                <w:noProof/>
                <w:sz w:val="20"/>
              </w:rPr>
            </w:pPr>
          </w:p>
        </w:tc>
        <w:tc>
          <w:tcPr>
            <w:tcW w:w="396" w:type="pct"/>
            <w:tcBorders>
              <w:top w:val="double" w:sz="4" w:space="0" w:color="auto"/>
            </w:tcBorders>
            <w:shd w:val="clear" w:color="auto" w:fill="auto"/>
            <w:vAlign w:val="center"/>
          </w:tcPr>
          <w:p>
            <w:pPr>
              <w:spacing w:beforeLines="20" w:before="48" w:afterLines="20" w:after="48"/>
              <w:jc w:val="center"/>
              <w:rPr>
                <w:b/>
                <w:noProof/>
                <w:sz w:val="20"/>
              </w:rPr>
            </w:pPr>
          </w:p>
        </w:tc>
        <w:tc>
          <w:tcPr>
            <w:tcW w:w="389" w:type="pct"/>
            <w:tcBorders>
              <w:top w:val="double" w:sz="4" w:space="0" w:color="auto"/>
            </w:tcBorders>
            <w:shd w:val="clear" w:color="auto" w:fill="auto"/>
            <w:vAlign w:val="center"/>
          </w:tcPr>
          <w:p>
            <w:pPr>
              <w:spacing w:beforeLines="20" w:before="48" w:afterLines="20" w:after="48"/>
              <w:jc w:val="center"/>
              <w:rPr>
                <w:b/>
                <w:noProof/>
                <w:sz w:val="20"/>
              </w:rPr>
            </w:pPr>
          </w:p>
        </w:tc>
      </w:tr>
    </w:tbl>
    <w:p>
      <w:pPr>
        <w:pStyle w:val="Text1"/>
        <w:spacing w:before="60" w:after="60"/>
        <w:ind w:left="851"/>
        <w:rPr>
          <w:noProof/>
        </w:rPr>
      </w:pPr>
      <w:r>
        <w:rPr>
          <w:b/>
          <w:noProof/>
        </w:rPr>
        <w:t>XX</w:t>
      </w:r>
      <w:r>
        <w:rPr>
          <w:noProof/>
        </w:rPr>
        <w:t xml:space="preserve"> este domeniul de politică sau titlul din buget în cauză.</w:t>
      </w:r>
    </w:p>
    <w:p>
      <w:pPr>
        <w:pStyle w:val="Text1"/>
        <w:rPr>
          <w:b/>
          <w:i/>
          <w:noProof/>
          <w:sz w:val="22"/>
        </w:rPr>
      </w:pPr>
      <w:r>
        <w:rPr>
          <w:b/>
          <w:noProof/>
          <w:sz w:val="22"/>
        </w:rPr>
        <w:t xml:space="preserve">Resursele umane necesare pentru această activitate și, în special, cadrul de monitorizare îmbunătățit care va fi instituit </w:t>
      </w:r>
      <w:r>
        <w:rPr>
          <w:noProof/>
          <w:sz w:val="22"/>
        </w:rPr>
        <w:t xml:space="preserve">vor fi asigurate din efectivele de personal ale DG-urilor în cauză alocate deja pentru gestionarea acțiunii și/sau redistribuite intern în cadrul DG-ului. </w:t>
      </w:r>
      <w:r>
        <w:rPr>
          <w:b/>
          <w:i/>
          <w:noProof/>
          <w:sz w:val="22"/>
        </w:rPr>
        <w:t>Dacă este cazul, necesarul va fi asigurat din orice resurse suplimentare ce ar putea fi acordate DG-urilor care gestionează acțiunea în cadrul procedurii anuale de alocare și ținând seama de constrângerile bugetare.</w:t>
      </w:r>
    </w:p>
    <w:p>
      <w:pPr>
        <w:rPr>
          <w:noProof/>
          <w:sz w:val="20"/>
        </w:rPr>
      </w:pPr>
      <w:r>
        <w:rPr>
          <w:noProof/>
          <w:sz w:val="20"/>
        </w:rPr>
        <w:t>Descrierea sarcinilor care trebuie efectuate: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Funcționari și personal temporar</w:t>
            </w:r>
          </w:p>
        </w:tc>
        <w:tc>
          <w:tcPr>
            <w:tcW w:w="7200" w:type="dxa"/>
          </w:tcPr>
          <w:p>
            <w:pPr>
              <w:rPr>
                <w:noProof/>
                <w:sz w:val="20"/>
              </w:rPr>
            </w:pPr>
          </w:p>
        </w:tc>
      </w:tr>
      <w:tr>
        <w:tc>
          <w:tcPr>
            <w:tcW w:w="3240" w:type="dxa"/>
          </w:tcPr>
          <w:p>
            <w:pPr>
              <w:spacing w:before="60" w:after="60"/>
              <w:rPr>
                <w:noProof/>
                <w:sz w:val="20"/>
              </w:rPr>
            </w:pPr>
            <w:r>
              <w:rPr>
                <w:noProof/>
                <w:sz w:val="20"/>
              </w:rPr>
              <w:t>Personal extern</w:t>
            </w:r>
          </w:p>
        </w:tc>
        <w:tc>
          <w:tcPr>
            <w:tcW w:w="7200" w:type="dxa"/>
          </w:tcPr>
          <w:p>
            <w:pPr>
              <w:rPr>
                <w:noProof/>
                <w:sz w:val="20"/>
              </w:rPr>
            </w:pPr>
          </w:p>
        </w:tc>
      </w:tr>
    </w:tbl>
    <w:p>
      <w:pPr>
        <w:rPr>
          <w:noProof/>
        </w:rPr>
      </w:pPr>
      <w:r>
        <w:rPr>
          <w:noProof/>
        </w:rPr>
        <w:t xml:space="preserve">Descrierea metodei de calcul al costului pentru unitățile ENI ar trebui inclusă în anexa V secțiunea 3. </w:t>
      </w:r>
    </w:p>
    <w:p>
      <w:pPr>
        <w:rPr>
          <w:noProof/>
        </w:rPr>
        <w:sectPr>
          <w:pgSz w:w="11907" w:h="16839"/>
          <w:pgMar w:top="1134" w:right="1417" w:bottom="1134" w:left="1417" w:header="709" w:footer="709" w:gutter="0"/>
          <w:cols w:space="720"/>
          <w:docGrid w:linePitch="326"/>
        </w:sectPr>
      </w:pPr>
    </w:p>
    <w:p>
      <w:pPr>
        <w:pStyle w:val="ManualHeading3"/>
        <w:rPr>
          <w:bCs/>
          <w:noProof/>
          <w:szCs w:val="24"/>
        </w:rPr>
      </w:pPr>
      <w:bookmarkStart w:id="124" w:name="_Toc514938689"/>
      <w:bookmarkStart w:id="125" w:name="_Toc520485448"/>
      <w:bookmarkStart w:id="126" w:name="_Toc52892487"/>
      <w:bookmarkStart w:id="127" w:name="_Toc54635281"/>
      <w:r>
        <w:t>3.2.4.</w:t>
      </w:r>
      <w:r>
        <w:tab/>
      </w:r>
      <w:r>
        <w:rPr>
          <w:noProof/>
        </w:rPr>
        <w:t>Compatibilitatea cu cadrul financiar multianual actual</w:t>
      </w:r>
      <w:bookmarkEnd w:id="124"/>
      <w:bookmarkEnd w:id="125"/>
      <w:bookmarkEnd w:id="126"/>
      <w:bookmarkEnd w:id="127"/>
      <w:r>
        <w:rPr>
          <w:noProof/>
        </w:rPr>
        <w:t xml:space="preserve"> </w:t>
      </w:r>
    </w:p>
    <w:p>
      <w:pPr>
        <w:pStyle w:val="ListDash1"/>
        <w:rPr>
          <w:noProof/>
        </w:rPr>
      </w:pPr>
      <w:r>
        <w:rPr>
          <w:noProof/>
        </w:rPr>
        <w:sym w:font="Wingdings" w:char="F0A8"/>
      </w:r>
      <w:r>
        <w:rPr>
          <w:noProof/>
        </w:rPr>
        <w:tab/>
        <w:t>Propunerea/inițiativa este compatibilă cu cadrul financiar multianual existent.</w:t>
      </w:r>
    </w:p>
    <w:p>
      <w:pPr>
        <w:pStyle w:val="ListDash1"/>
        <w:rPr>
          <w:noProof/>
        </w:rPr>
      </w:pPr>
      <w:r>
        <w:rPr>
          <w:noProof/>
        </w:rPr>
        <w:sym w:font="Wingdings" w:char="F0FE"/>
      </w:r>
      <w:r>
        <w:rPr>
          <w:noProof/>
        </w:rPr>
        <w:tab/>
        <w:t>Propunerea/inițiativa necesită o reprogramare a rubricii corespunzătoare din cadrul financiar multianual.</w:t>
      </w:r>
    </w:p>
    <w:p>
      <w:pPr>
        <w:pStyle w:val="Text1"/>
        <w:pBdr>
          <w:top w:val="single" w:sz="4" w:space="1" w:color="auto"/>
          <w:left w:val="single" w:sz="4" w:space="4" w:color="auto"/>
          <w:bottom w:val="single" w:sz="4" w:space="1" w:color="auto"/>
          <w:right w:val="single" w:sz="4" w:space="4" w:color="auto"/>
        </w:pBdr>
        <w:rPr>
          <w:noProof/>
          <w:sz w:val="20"/>
        </w:rPr>
      </w:pPr>
    </w:p>
    <w:p>
      <w:pPr>
        <w:pStyle w:val="ListDash1"/>
        <w:rPr>
          <w:noProof/>
        </w:rPr>
      </w:pPr>
      <w:r>
        <w:rPr>
          <w:noProof/>
        </w:rPr>
        <w:sym w:font="Wingdings" w:char="F0A8"/>
      </w:r>
      <w:r>
        <w:rPr>
          <w:noProof/>
        </w:rPr>
        <w:tab/>
        <w:t>Propunerea/inițiativa necesită recurgerea la instrumentul de flexibilitate sau la revizuirea cadrului financiar multianual</w:t>
      </w:r>
      <w:r>
        <w:rPr>
          <w:rStyle w:val="FootnoteReference"/>
          <w:noProof/>
        </w:rPr>
        <w:footnoteReference w:id="49"/>
      </w:r>
      <w:r>
        <w:rPr>
          <w:noProof/>
        </w:rPr>
        <w:t>.</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A se explica necesitatea efectuării acestei acțiuni, precizând rubricile și liniile bugetare vizate, precum și sumele aferente.</w:t>
      </w:r>
    </w:p>
    <w:p>
      <w:pPr>
        <w:pStyle w:val="Text1"/>
        <w:pBdr>
          <w:top w:val="single" w:sz="4" w:space="1" w:color="auto"/>
          <w:left w:val="single" w:sz="4" w:space="4" w:color="auto"/>
          <w:bottom w:val="single" w:sz="4" w:space="1" w:color="auto"/>
          <w:right w:val="single" w:sz="4" w:space="4" w:color="auto"/>
        </w:pBdr>
        <w:rPr>
          <w:noProof/>
          <w:sz w:val="20"/>
        </w:rPr>
      </w:pPr>
    </w:p>
    <w:p>
      <w:pPr>
        <w:pStyle w:val="ManualHeading3"/>
        <w:rPr>
          <w:bCs/>
          <w:noProof/>
          <w:szCs w:val="24"/>
        </w:rPr>
      </w:pPr>
      <w:bookmarkStart w:id="128" w:name="_Toc514938690"/>
      <w:bookmarkStart w:id="129" w:name="_Toc520485449"/>
      <w:bookmarkStart w:id="130" w:name="_Toc52892488"/>
      <w:bookmarkStart w:id="131" w:name="_Toc54635282"/>
      <w:r>
        <w:t>3.2.5.</w:t>
      </w:r>
      <w:r>
        <w:tab/>
      </w:r>
      <w:r>
        <w:rPr>
          <w:noProof/>
        </w:rPr>
        <w:t>Contribuțiile terților</w:t>
      </w:r>
      <w:bookmarkEnd w:id="128"/>
      <w:bookmarkEnd w:id="129"/>
      <w:bookmarkEnd w:id="130"/>
      <w:bookmarkEnd w:id="131"/>
      <w:r>
        <w:rPr>
          <w:noProof/>
        </w:rPr>
        <w:t xml:space="preserve"> </w:t>
      </w:r>
    </w:p>
    <w:p>
      <w:pPr>
        <w:pStyle w:val="ListDash1"/>
        <w:rPr>
          <w:noProof/>
        </w:rPr>
      </w:pPr>
      <w:r>
        <w:rPr>
          <w:noProof/>
        </w:rPr>
        <w:sym w:font="Wingdings" w:char="F0FE"/>
      </w:r>
      <w:r>
        <w:rPr>
          <w:noProof/>
        </w:rPr>
        <w:tab/>
        <w:t xml:space="preserve">Propunerea/inițiativa nu prevede cofinanțare din partea terților. </w:t>
      </w:r>
    </w:p>
    <w:p>
      <w:pPr>
        <w:pStyle w:val="ListDash1"/>
        <w:rPr>
          <w:noProof/>
        </w:rPr>
      </w:pPr>
      <w:r>
        <w:rPr>
          <w:noProof/>
        </w:rPr>
        <w:sym w:font="Wingdings" w:char="F0A8"/>
      </w:r>
      <w:r>
        <w:rPr>
          <w:noProof/>
        </w:rPr>
        <w:tab/>
        <w:t>Propunerea/inițiativa prevede cofinanțare, estimată în cele ce urmează:</w:t>
      </w:r>
    </w:p>
    <w:p>
      <w:pPr>
        <w:jc w:val="right"/>
        <w:rPr>
          <w:noProof/>
          <w:sz w:val="20"/>
        </w:rPr>
      </w:pPr>
      <w:r>
        <w:rPr>
          <w:noProof/>
          <w:sz w:val="20"/>
        </w:rPr>
        <w:t>milioane EUR (cu trei zecimale)</w:t>
      </w:r>
    </w:p>
    <w:tbl>
      <w:tblPr>
        <w:tblW w:w="9368"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9"/>
        <w:gridCol w:w="878"/>
        <w:gridCol w:w="879"/>
        <w:gridCol w:w="878"/>
        <w:gridCol w:w="879"/>
        <w:gridCol w:w="878"/>
        <w:gridCol w:w="879"/>
      </w:tblGrid>
      <w:tr>
        <w:trPr>
          <w:cantSplit/>
        </w:trPr>
        <w:tc>
          <w:tcPr>
            <w:tcW w:w="2340" w:type="dxa"/>
            <w:vAlign w:val="center"/>
          </w:tcPr>
          <w:p>
            <w:pPr>
              <w:spacing w:before="60" w:after="60"/>
              <w:rPr>
                <w:noProof/>
                <w:sz w:val="20"/>
              </w:rPr>
            </w:pPr>
          </w:p>
        </w:tc>
        <w:tc>
          <w:tcPr>
            <w:tcW w:w="878" w:type="dxa"/>
            <w:vAlign w:val="center"/>
          </w:tcPr>
          <w:p>
            <w:pPr>
              <w:jc w:val="center"/>
              <w:rPr>
                <w:noProof/>
                <w:sz w:val="20"/>
              </w:rPr>
            </w:pPr>
            <w:r>
              <w:rPr>
                <w:noProof/>
                <w:sz w:val="20"/>
              </w:rPr>
              <w:t>2021</w:t>
            </w:r>
          </w:p>
        </w:tc>
        <w:tc>
          <w:tcPr>
            <w:tcW w:w="879" w:type="dxa"/>
            <w:vAlign w:val="center"/>
          </w:tcPr>
          <w:p>
            <w:pPr>
              <w:jc w:val="center"/>
              <w:rPr>
                <w:noProof/>
                <w:sz w:val="20"/>
              </w:rPr>
            </w:pPr>
            <w:r>
              <w:rPr>
                <w:noProof/>
                <w:sz w:val="20"/>
              </w:rPr>
              <w:t>2022</w:t>
            </w:r>
          </w:p>
        </w:tc>
        <w:tc>
          <w:tcPr>
            <w:tcW w:w="878" w:type="dxa"/>
            <w:vAlign w:val="center"/>
          </w:tcPr>
          <w:p>
            <w:pPr>
              <w:jc w:val="center"/>
              <w:rPr>
                <w:noProof/>
                <w:sz w:val="20"/>
              </w:rPr>
            </w:pPr>
            <w:r>
              <w:rPr>
                <w:noProof/>
                <w:sz w:val="20"/>
              </w:rPr>
              <w:t>2023</w:t>
            </w:r>
          </w:p>
        </w:tc>
        <w:tc>
          <w:tcPr>
            <w:tcW w:w="879" w:type="dxa"/>
            <w:vAlign w:val="center"/>
          </w:tcPr>
          <w:p>
            <w:pPr>
              <w:jc w:val="center"/>
              <w:rPr>
                <w:noProof/>
                <w:sz w:val="20"/>
              </w:rPr>
            </w:pPr>
            <w:r>
              <w:rPr>
                <w:noProof/>
                <w:sz w:val="20"/>
              </w:rPr>
              <w:t>2024</w:t>
            </w:r>
          </w:p>
        </w:tc>
        <w:tc>
          <w:tcPr>
            <w:tcW w:w="878" w:type="dxa"/>
            <w:vAlign w:val="center"/>
          </w:tcPr>
          <w:p>
            <w:pPr>
              <w:jc w:val="center"/>
              <w:rPr>
                <w:noProof/>
                <w:sz w:val="20"/>
              </w:rPr>
            </w:pPr>
            <w:r>
              <w:rPr>
                <w:noProof/>
                <w:sz w:val="20"/>
              </w:rPr>
              <w:t>2025</w:t>
            </w:r>
          </w:p>
        </w:tc>
        <w:tc>
          <w:tcPr>
            <w:tcW w:w="879" w:type="dxa"/>
            <w:vAlign w:val="center"/>
          </w:tcPr>
          <w:p>
            <w:pPr>
              <w:jc w:val="center"/>
              <w:rPr>
                <w:noProof/>
                <w:sz w:val="20"/>
              </w:rPr>
            </w:pPr>
            <w:r>
              <w:rPr>
                <w:noProof/>
                <w:sz w:val="20"/>
              </w:rPr>
              <w:t>2026</w:t>
            </w:r>
          </w:p>
        </w:tc>
        <w:tc>
          <w:tcPr>
            <w:tcW w:w="878" w:type="dxa"/>
            <w:vAlign w:val="center"/>
          </w:tcPr>
          <w:p>
            <w:pPr>
              <w:jc w:val="center"/>
              <w:rPr>
                <w:noProof/>
                <w:sz w:val="20"/>
              </w:rPr>
            </w:pPr>
            <w:r>
              <w:rPr>
                <w:noProof/>
                <w:sz w:val="20"/>
              </w:rPr>
              <w:t>2027</w:t>
            </w:r>
          </w:p>
        </w:tc>
        <w:tc>
          <w:tcPr>
            <w:tcW w:w="879" w:type="dxa"/>
            <w:vAlign w:val="center"/>
          </w:tcPr>
          <w:p>
            <w:pPr>
              <w:spacing w:before="60" w:after="60"/>
              <w:jc w:val="center"/>
              <w:rPr>
                <w:noProof/>
                <w:sz w:val="20"/>
              </w:rPr>
            </w:pPr>
            <w:r>
              <w:rPr>
                <w:noProof/>
                <w:sz w:val="20"/>
              </w:rPr>
              <w:t>Total</w:t>
            </w:r>
          </w:p>
        </w:tc>
      </w:tr>
      <w:tr>
        <w:trPr>
          <w:cantSplit/>
        </w:trPr>
        <w:tc>
          <w:tcPr>
            <w:tcW w:w="2340" w:type="dxa"/>
            <w:vAlign w:val="center"/>
          </w:tcPr>
          <w:p>
            <w:pPr>
              <w:rPr>
                <w:noProof/>
              </w:rPr>
            </w:pPr>
            <w:r>
              <w:rPr>
                <w:noProof/>
              </w:rPr>
              <w:t>Xxxxx</w:t>
            </w: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r>
      <w:tr>
        <w:trPr>
          <w:cantSplit/>
        </w:trPr>
        <w:tc>
          <w:tcPr>
            <w:tcW w:w="2340" w:type="dxa"/>
            <w:vAlign w:val="center"/>
          </w:tcPr>
          <w:p>
            <w:pPr>
              <w:spacing w:before="60" w:after="60"/>
              <w:rPr>
                <w:noProof/>
                <w:sz w:val="20"/>
              </w:rPr>
            </w:pPr>
            <w:r>
              <w:rPr>
                <w:noProof/>
                <w:sz w:val="20"/>
              </w:rPr>
              <w:t xml:space="preserve">TOTAL credite cofinanțate </w:t>
            </w: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c>
          <w:tcPr>
            <w:tcW w:w="878" w:type="dxa"/>
            <w:vAlign w:val="center"/>
          </w:tcPr>
          <w:p>
            <w:pPr>
              <w:spacing w:before="60" w:after="60"/>
              <w:jc w:val="center"/>
              <w:rPr>
                <w:noProof/>
                <w:sz w:val="20"/>
              </w:rPr>
            </w:pPr>
          </w:p>
        </w:tc>
        <w:tc>
          <w:tcPr>
            <w:tcW w:w="879" w:type="dxa"/>
            <w:vAlign w:val="center"/>
          </w:tcPr>
          <w:p>
            <w:pPr>
              <w:spacing w:before="60" w:after="60"/>
              <w:jc w:val="center"/>
              <w:rPr>
                <w:noProof/>
                <w:sz w:val="20"/>
              </w:rPr>
            </w:pPr>
          </w:p>
        </w:tc>
      </w:tr>
    </w:tbl>
    <w:p>
      <w:pPr>
        <w:pStyle w:val="ManualHeading2"/>
        <w:rPr>
          <w:bCs/>
          <w:noProof/>
          <w:szCs w:val="24"/>
        </w:rPr>
      </w:pPr>
      <w:bookmarkStart w:id="132" w:name="_Toc514938691"/>
      <w:bookmarkStart w:id="133" w:name="_Toc520485450"/>
      <w:bookmarkStart w:id="134" w:name="_Toc52892489"/>
      <w:bookmarkStart w:id="135" w:name="_Toc54635283"/>
      <w:r>
        <w:t>3.3.</w:t>
      </w:r>
      <w:r>
        <w:tab/>
      </w:r>
      <w:r>
        <w:rPr>
          <w:noProof/>
        </w:rPr>
        <w:t>Impactul estimat asupra veniturilor</w:t>
      </w:r>
      <w:bookmarkEnd w:id="132"/>
      <w:bookmarkEnd w:id="133"/>
      <w:bookmarkEnd w:id="134"/>
      <w:bookmarkEnd w:id="135"/>
      <w:r>
        <w:rPr>
          <w:noProof/>
        </w:rPr>
        <w:t xml:space="preserve"> </w:t>
      </w:r>
    </w:p>
    <w:p>
      <w:pPr>
        <w:pStyle w:val="ListDash1"/>
        <w:rPr>
          <w:noProof/>
        </w:rPr>
      </w:pPr>
      <w:r>
        <w:rPr>
          <w:noProof/>
        </w:rPr>
        <w:sym w:font="Wingdings" w:char="F0FE"/>
      </w:r>
      <w:r>
        <w:rPr>
          <w:noProof/>
        </w:rPr>
        <w:tab/>
        <w:t>Propunerea/inițiativa nu are impact financiar asupra veniturilor.</w:t>
      </w:r>
    </w:p>
    <w:p>
      <w:pPr>
        <w:pStyle w:val="ListDash1"/>
        <w:rPr>
          <w:noProof/>
        </w:rPr>
      </w:pPr>
      <w:r>
        <w:rPr>
          <w:noProof/>
        </w:rPr>
        <w:sym w:font="Wingdings" w:char="F0A8"/>
      </w:r>
      <w:r>
        <w:rPr>
          <w:noProof/>
        </w:rPr>
        <w:tab/>
        <w:t>Propunerea/inițiativa are următorul impact financiar:</w:t>
      </w:r>
    </w:p>
    <w:p>
      <w:pPr>
        <w:pStyle w:val="ListNumberLevel3"/>
        <w:rPr>
          <w:noProof/>
        </w:rPr>
      </w:pPr>
      <w:r>
        <w:rPr>
          <w:noProof/>
        </w:rPr>
        <w:t>-</w:t>
      </w:r>
      <w:r>
        <w:rPr>
          <w:noProof/>
        </w:rPr>
        <w:tab/>
      </w:r>
      <w:r>
        <w:rPr>
          <w:noProof/>
        </w:rPr>
        <w:sym w:font="Wingdings" w:char="F0A8"/>
      </w:r>
      <w:r>
        <w:rPr>
          <w:noProof/>
        </w:rPr>
        <w:tab/>
        <w:t xml:space="preserve">asupra resurselor proprii </w:t>
      </w:r>
    </w:p>
    <w:p>
      <w:pPr>
        <w:pStyle w:val="ListNumberLevel3"/>
        <w:rPr>
          <w:noProof/>
        </w:rPr>
      </w:pPr>
      <w:r>
        <w:rPr>
          <w:noProof/>
        </w:rPr>
        <w:t>-</w:t>
      </w:r>
      <w:r>
        <w:rPr>
          <w:noProof/>
        </w:rPr>
        <w:tab/>
      </w:r>
      <w:r>
        <w:rPr>
          <w:noProof/>
        </w:rPr>
        <w:sym w:font="Wingdings" w:char="F0A8"/>
      </w:r>
      <w:r>
        <w:rPr>
          <w:noProof/>
        </w:rPr>
        <w:tab/>
        <w:t xml:space="preserve">asupra altor venituri </w:t>
      </w:r>
    </w:p>
    <w:p>
      <w:pPr>
        <w:pStyle w:val="ListNumberLevel3"/>
        <w:rPr>
          <w:noProof/>
        </w:rPr>
      </w:pPr>
      <w:r>
        <w:rPr>
          <w:noProof/>
        </w:rPr>
        <w:t>-</w:t>
      </w:r>
      <w:r>
        <w:rPr>
          <w:noProof/>
        </w:rPr>
        <w:tab/>
      </w:r>
      <w:r>
        <w:rPr>
          <w:noProof/>
        </w:rPr>
        <w:sym w:font="Wingdings" w:char="F0A8"/>
      </w:r>
      <w:r>
        <w:rPr>
          <w:noProof/>
        </w:rPr>
        <w:tab/>
        <w:t xml:space="preserve">vă rugăm să precizați dacă veniturile sunt alocate unor linii de cheltuieli </w:t>
      </w:r>
    </w:p>
    <w:p>
      <w:pPr>
        <w:jc w:val="right"/>
        <w:rPr>
          <w:i/>
          <w:noProof/>
          <w:sz w:val="20"/>
        </w:rPr>
      </w:pPr>
      <w:r>
        <w:rPr>
          <w:noProof/>
          <w:sz w:val="20"/>
        </w:rPr>
        <w:t>milioane EUR (cu trei zecimale)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Linia bugetară pentru venituri:</w:t>
            </w:r>
          </w:p>
        </w:tc>
        <w:tc>
          <w:tcPr>
            <w:tcW w:w="1276" w:type="dxa"/>
            <w:vMerge w:val="restart"/>
            <w:vAlign w:val="center"/>
          </w:tcPr>
          <w:p>
            <w:pPr>
              <w:jc w:val="center"/>
              <w:rPr>
                <w:noProof/>
                <w:sz w:val="18"/>
              </w:rPr>
            </w:pPr>
            <w:r>
              <w:rPr>
                <w:noProof/>
                <w:sz w:val="18"/>
              </w:rPr>
              <w:t>Credite disponibile pentru exercițiul financiar în curs</w:t>
            </w:r>
          </w:p>
        </w:tc>
        <w:tc>
          <w:tcPr>
            <w:tcW w:w="7200" w:type="dxa"/>
            <w:gridSpan w:val="7"/>
            <w:vAlign w:val="center"/>
          </w:tcPr>
          <w:p>
            <w:pPr>
              <w:jc w:val="center"/>
              <w:rPr>
                <w:noProof/>
                <w:sz w:val="18"/>
              </w:rPr>
            </w:pPr>
            <w:r>
              <w:rPr>
                <w:noProof/>
                <w:sz w:val="18"/>
              </w:rPr>
              <w:t>Impactul propunerii/inițiativei</w:t>
            </w:r>
            <w:r>
              <w:rPr>
                <w:rStyle w:val="FootnoteReference"/>
                <w:noProof/>
                <w:sz w:val="18"/>
              </w:rPr>
              <w:footnoteReference w:id="50"/>
            </w:r>
          </w:p>
        </w:tc>
      </w:tr>
      <w:tr>
        <w:trPr>
          <w:trHeight w:val="388"/>
        </w:trPr>
        <w:tc>
          <w:tcPr>
            <w:tcW w:w="2144" w:type="dxa"/>
            <w:vMerge/>
            <w:vAlign w:val="center"/>
          </w:tcPr>
          <w:p>
            <w:pPr>
              <w:rPr>
                <w:noProof/>
                <w:sz w:val="18"/>
              </w:rPr>
            </w:pPr>
          </w:p>
        </w:tc>
        <w:tc>
          <w:tcPr>
            <w:tcW w:w="1276" w:type="dxa"/>
            <w:vMerge/>
            <w:vAlign w:val="center"/>
          </w:tcPr>
          <w:p>
            <w:pPr>
              <w:rPr>
                <w:noProof/>
                <w:sz w:val="18"/>
              </w:rPr>
            </w:pPr>
          </w:p>
        </w:tc>
        <w:tc>
          <w:tcPr>
            <w:tcW w:w="1080" w:type="dxa"/>
            <w:vAlign w:val="center"/>
          </w:tcPr>
          <w:p>
            <w:pPr>
              <w:jc w:val="center"/>
              <w:rPr>
                <w:noProof/>
                <w:sz w:val="18"/>
              </w:rPr>
            </w:pPr>
            <w:r>
              <w:rPr>
                <w:noProof/>
                <w:sz w:val="18"/>
              </w:rPr>
              <w:t>Anul</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Anul</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Anul</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Anul</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A se introduce atâția ani câți sunt considerați necesari pentru a reflecta durata impactului (a se vedea punctul 1.6)</w:t>
            </w:r>
          </w:p>
        </w:tc>
      </w:tr>
      <w:tr>
        <w:trPr>
          <w:trHeight w:val="388"/>
        </w:trPr>
        <w:tc>
          <w:tcPr>
            <w:tcW w:w="2144" w:type="dxa"/>
            <w:vAlign w:val="center"/>
          </w:tcPr>
          <w:p>
            <w:pPr>
              <w:spacing w:before="40" w:after="40"/>
              <w:rPr>
                <w:noProof/>
                <w:sz w:val="18"/>
              </w:rPr>
            </w:pPr>
            <w:r>
              <w:rPr>
                <w:noProof/>
                <w:sz w:val="18"/>
              </w:rPr>
              <w:t>Articolul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Pentru diversele venituri alocate, a se preciza linia bugetară (liniile bugetare) de cheltuieli afectată (afectate).</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A se preciza metoda de calcul al impactului asupra veniturilor.</w:t>
      </w:r>
    </w:p>
    <w:p>
      <w:pPr>
        <w:pStyle w:val="Text1"/>
        <w:pBdr>
          <w:top w:val="single" w:sz="4" w:space="1" w:color="auto"/>
          <w:left w:val="single" w:sz="4" w:space="4" w:color="auto"/>
          <w:bottom w:val="single" w:sz="4" w:space="1" w:color="auto"/>
          <w:right w:val="single" w:sz="4" w:space="4" w:color="auto"/>
        </w:pBdr>
        <w:rPr>
          <w:noProof/>
        </w:rPr>
      </w:pPr>
    </w:p>
    <w:p>
      <w:pPr>
        <w:pStyle w:val="Fichefinancirestandardtitre"/>
        <w:rPr>
          <w:noProof/>
        </w:rPr>
      </w:pPr>
    </w:p>
    <w:sectPr>
      <w:pgSz w:w="12240" w:h="15840"/>
      <w:pgMar w:top="794" w:right="907" w:bottom="851" w:left="1361" w:header="510"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34</w:t>
    </w:r>
    <w:r>
      <w:fldChar w:fldCharType="end"/>
    </w:r>
    <w:r>
      <w:tab/>
    </w:r>
    <w:r>
      <w:tab/>
    </w:r>
    <w:r>
      <w:rPr>
        <w:rFonts w:ascii="Arial" w:hAnsi="Arial" w:cs="Arial"/>
        <w:b/>
        <w:sz w:val="48"/>
      </w:rPr>
      <w:t>RO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Raportul Agenției Europene de Mediu: </w:t>
      </w:r>
      <w:r>
        <w:rPr>
          <w:i/>
        </w:rPr>
        <w:t>Mediul european – starea și perspectiva 2020: cunoștințe necesare pentru tranziția către o Europă durabilă</w:t>
      </w:r>
      <w:r>
        <w:t xml:space="preserve"> (2019).</w:t>
      </w:r>
    </w:p>
  </w:footnote>
  <w:footnote w:id="2">
    <w:p>
      <w:pPr>
        <w:pStyle w:val="FootnoteText"/>
      </w:pPr>
      <w:r>
        <w:rPr>
          <w:rStyle w:val="FootnoteReference"/>
        </w:rPr>
        <w:footnoteRef/>
      </w:r>
      <w:r>
        <w:tab/>
        <w:t>COM(2019) 640 final.</w:t>
      </w:r>
    </w:p>
  </w:footnote>
  <w:footnote w:id="3">
    <w:p>
      <w:pPr>
        <w:pStyle w:val="FootnoteText"/>
      </w:pPr>
      <w:r>
        <w:rPr>
          <w:rStyle w:val="FootnoteReference"/>
        </w:rPr>
        <w:footnoteRef/>
      </w:r>
      <w:r>
        <w:tab/>
        <w:t>COM (2018)773 final.</w:t>
      </w:r>
    </w:p>
  </w:footnote>
  <w:footnote w:id="4">
    <w:p>
      <w:pPr>
        <w:pStyle w:val="FootnoteText"/>
      </w:pPr>
      <w:r>
        <w:rPr>
          <w:rStyle w:val="FootnoteReference"/>
        </w:rPr>
        <w:footnoteRef/>
      </w:r>
      <w:r>
        <w:tab/>
        <w:t xml:space="preserve">Transmiterea de către Croația și Comisia Europeană în numele Uniunii Europene și a statelor membre a </w:t>
      </w:r>
      <w:r>
        <w:rPr>
          <w:i/>
        </w:rPr>
        <w:t>Strategiei Uniunii Europene și a statelor sale membre de dezvoltare pe termen lung privind obținerea unui nivel scăzut de emisii de gaze cu efect de seră</w:t>
      </w:r>
      <w:r>
        <w:t xml:space="preserve"> (2020, </w:t>
      </w:r>
      <w:hyperlink r:id="rId1" w:history="1">
        <w:r>
          <w:rPr>
            <w:rStyle w:val="Hyperlink"/>
          </w:rPr>
          <w:t>https://unfccc.int/sites/default/files/resource/HR-03-06-2020%20EU%20Submission%20on%20Long%20term%20strategy.pdf</w:t>
        </w:r>
      </w:hyperlink>
      <w:r>
        <w:t>).</w:t>
      </w:r>
    </w:p>
  </w:footnote>
  <w:footnote w:id="5">
    <w:p>
      <w:pPr>
        <w:pStyle w:val="FootnoteText"/>
      </w:pPr>
      <w:r>
        <w:rPr>
          <w:rStyle w:val="FootnoteReference"/>
        </w:rPr>
        <w:footnoteRef/>
      </w:r>
      <w:r>
        <w:tab/>
        <w:t>COM(2020) 80 final.</w:t>
      </w:r>
    </w:p>
  </w:footnote>
  <w:footnote w:id="6">
    <w:p>
      <w:pPr>
        <w:pStyle w:val="FootnoteText"/>
      </w:pPr>
      <w:r>
        <w:rPr>
          <w:rStyle w:val="FootnoteReference"/>
        </w:rPr>
        <w:footnoteRef/>
      </w:r>
      <w:r>
        <w:tab/>
        <w:t>COM (2020) 98 final.</w:t>
      </w:r>
    </w:p>
  </w:footnote>
  <w:footnote w:id="7">
    <w:p>
      <w:pPr>
        <w:pStyle w:val="FootnoteText"/>
        <w:rPr>
          <w:rStyle w:val="FootnoteReference"/>
        </w:rPr>
      </w:pPr>
      <w:r>
        <w:rPr>
          <w:rStyle w:val="FootnoteReference"/>
        </w:rPr>
        <w:footnoteRef/>
      </w:r>
      <w:r>
        <w:tab/>
        <w:t>COM(2020) 380 final.</w:t>
      </w:r>
    </w:p>
  </w:footnote>
  <w:footnote w:id="8">
    <w:p>
      <w:pPr>
        <w:pStyle w:val="FootnoteText"/>
      </w:pPr>
      <w:r>
        <w:rPr>
          <w:rStyle w:val="FootnoteReference"/>
        </w:rPr>
        <w:footnoteRef/>
      </w:r>
      <w:r>
        <w:tab/>
        <w:t>COM(2020) 381 final.</w:t>
      </w:r>
    </w:p>
  </w:footnote>
  <w:footnote w:id="9">
    <w:p>
      <w:pPr>
        <w:pStyle w:val="FootnoteText"/>
      </w:pPr>
      <w:r>
        <w:rPr>
          <w:rStyle w:val="FootnoteReference"/>
        </w:rPr>
        <w:footnoteRef/>
      </w:r>
      <w:r>
        <w:tab/>
        <w:t>COM (2019) 233 final.</w:t>
      </w:r>
    </w:p>
  </w:footnote>
  <w:footnote w:id="10">
    <w:p>
      <w:pPr>
        <w:pStyle w:val="FootnoteText"/>
      </w:pPr>
      <w:r>
        <w:rPr>
          <w:rStyle w:val="FootnoteReference"/>
        </w:rPr>
        <w:footnoteRef/>
      </w:r>
      <w:r>
        <w:tab/>
        <w:t>Studiu de impact al Parlamentului European</w:t>
      </w:r>
      <w:r>
        <w:rPr>
          <w:i/>
        </w:rPr>
        <w:t>: Punerea în aplicare a celui de Al șaptelea program de acțiune pentru mediu - Evaluare la jumătatea perioadei</w:t>
      </w:r>
      <w:r>
        <w:t xml:space="preserve"> (2017).</w:t>
      </w:r>
    </w:p>
  </w:footnote>
  <w:footnote w:id="11">
    <w:p>
      <w:pPr>
        <w:pStyle w:val="FootnoteText"/>
      </w:pPr>
      <w:r>
        <w:rPr>
          <w:rStyle w:val="FootnoteReference"/>
        </w:rPr>
        <w:footnoteRef/>
      </w:r>
      <w:r>
        <w:tab/>
        <w:t>Rezoluția Parlamentului European din 17 aprilie 2018 referitoare la punerea în aplicare a celui de Al șaptelea program de acțiune pentru mediu [2017/2030(INI)].</w:t>
      </w:r>
    </w:p>
  </w:footnote>
  <w:footnote w:id="12">
    <w:p>
      <w:pPr>
        <w:pStyle w:val="FootnoteText"/>
      </w:pPr>
      <w:r>
        <w:rPr>
          <w:rStyle w:val="FootnoteReference"/>
        </w:rPr>
        <w:footnoteRef/>
      </w:r>
      <w:r>
        <w:tab/>
        <w:t xml:space="preserve">Comitetul Regiunilor: </w:t>
      </w:r>
      <w:r>
        <w:rPr>
          <w:i/>
        </w:rPr>
        <w:t xml:space="preserve">Towards an 8th Environment Action Programme – Local and regional dimension” </w:t>
      </w:r>
      <w:r>
        <w:t>(Către un al 8-lea program de acțiune pentru mediu – dimensiunea locală și regională) (2018).</w:t>
      </w:r>
    </w:p>
  </w:footnote>
  <w:footnote w:id="13">
    <w:p>
      <w:pPr>
        <w:pStyle w:val="FootnoteText"/>
      </w:pPr>
      <w:r>
        <w:rPr>
          <w:rStyle w:val="FootnoteReference"/>
        </w:rPr>
        <w:footnoteRef/>
      </w:r>
      <w:r>
        <w:tab/>
        <w:t>JO C 168, 16.5.2019, p. 27.</w:t>
      </w:r>
    </w:p>
  </w:footnote>
  <w:footnote w:id="14">
    <w:p>
      <w:pPr>
        <w:pStyle w:val="FootnoteText"/>
      </w:pPr>
      <w:r>
        <w:rPr>
          <w:rStyle w:val="FootnoteReference"/>
        </w:rPr>
        <w:footnoteRef/>
      </w:r>
      <w:r>
        <w:tab/>
        <w:t>Concluziile Consiliului din 4 octombrie 2019 (12795/19).</w:t>
      </w:r>
    </w:p>
  </w:footnote>
  <w:footnote w:id="15">
    <w:p>
      <w:pPr>
        <w:pStyle w:val="FootnoteText"/>
      </w:pPr>
      <w:r>
        <w:rPr>
          <w:rStyle w:val="FootnoteReference"/>
        </w:rPr>
        <w:footnoteRef/>
      </w:r>
      <w:r>
        <w:tab/>
        <w:t xml:space="preserve">A se vedea, de exemplu </w:t>
      </w:r>
      <w:hyperlink r:id="rId2" w:history="1">
        <w:r>
          <w:rPr>
            <w:rStyle w:val="Hyperlink"/>
          </w:rPr>
          <w:t>https://data.consilium.europa.eu/doc/document/ST-10414-2019-INIT/ro/pdf</w:t>
        </w:r>
      </w:hyperlink>
      <w:r>
        <w:rPr>
          <w:rStyle w:val="Hyperlink"/>
        </w:rPr>
        <w:t>.</w:t>
      </w:r>
    </w:p>
  </w:footnote>
  <w:footnote w:id="16">
    <w:p>
      <w:pPr>
        <w:pStyle w:val="CommentText"/>
        <w:ind w:left="720" w:hanging="720"/>
      </w:pPr>
      <w:r>
        <w:rPr>
          <w:rStyle w:val="FootnoteReference"/>
        </w:rPr>
        <w:footnoteRef/>
      </w:r>
      <w:r>
        <w:tab/>
      </w:r>
      <w:hyperlink r:id="rId3" w:history="1">
        <w:r>
          <w:rPr>
            <w:rStyle w:val="Hyperlink"/>
          </w:rPr>
          <w:t>https://www.eesc.europa.eu/en/our-work/opinions-information-reports/opinions/reflection-paper-towards-sustainable-europe-2030</w:t>
        </w:r>
      </w:hyperlink>
      <w:r>
        <w:rPr>
          <w:rStyle w:val="Hyperlink"/>
        </w:rPr>
        <w:t>.</w:t>
      </w:r>
    </w:p>
  </w:footnote>
  <w:footnote w:id="17">
    <w:p>
      <w:pPr>
        <w:pStyle w:val="FootnoteText"/>
      </w:pPr>
      <w:r>
        <w:rPr>
          <w:rStyle w:val="FootnoteReference"/>
        </w:rPr>
        <w:footnoteRef/>
      </w:r>
      <w:r>
        <w:tab/>
        <w:t xml:space="preserve">A se vedea, de exemplu, </w:t>
      </w:r>
      <w:r>
        <w:rPr>
          <w:i/>
        </w:rPr>
        <w:t>Cadrul OCDE privind bunăstarea</w:t>
      </w:r>
      <w:r>
        <w:t xml:space="preserve">, </w:t>
      </w:r>
      <w:r>
        <w:rPr>
          <w:i/>
        </w:rPr>
        <w:t>Cadrul OCDE pentru măsuri de politică privind creșterea favorabilă incluziunii</w:t>
      </w:r>
      <w:r>
        <w:t xml:space="preserve">, </w:t>
      </w:r>
      <w:r>
        <w:rPr>
          <w:i/>
        </w:rPr>
        <w:t>Inițiativa pentru creșterea calității vieții</w:t>
      </w:r>
      <w:r>
        <w:t xml:space="preserve"> și </w:t>
      </w:r>
      <w:r>
        <w:rPr>
          <w:i/>
        </w:rPr>
        <w:t>Inițiativa privind noile abordări ale provocărilor economice.</w:t>
      </w:r>
    </w:p>
  </w:footnote>
  <w:footnote w:id="18">
    <w:p>
      <w:pPr>
        <w:pStyle w:val="FootnoteText"/>
      </w:pPr>
      <w:r>
        <w:rPr>
          <w:rStyle w:val="FootnoteReference"/>
        </w:rPr>
        <w:footnoteRef/>
      </w:r>
      <w:r>
        <w:tab/>
        <w:t>https://www.postgrowth2018.eu/.</w:t>
      </w:r>
    </w:p>
  </w:footnote>
  <w:footnote w:id="19">
    <w:p>
      <w:pPr>
        <w:pStyle w:val="FootnoteText"/>
      </w:pPr>
      <w:r>
        <w:rPr>
          <w:rStyle w:val="FootnoteReference"/>
        </w:rPr>
        <w:footnoteRef/>
      </w:r>
      <w:r>
        <w:tab/>
        <w:t xml:space="preserve">A se vedea, de exemplu </w:t>
      </w:r>
      <w:hyperlink r:id="rId4" w:history="1">
        <w:r>
          <w:rPr>
            <w:rStyle w:val="Hyperlink"/>
          </w:rPr>
          <w:t>https://www.eea.europa.eu/publications/environmental-indicator-report-2018</w:t>
        </w:r>
      </w:hyperlink>
      <w:r>
        <w:t>.</w:t>
      </w:r>
    </w:p>
  </w:footnote>
  <w:footnote w:id="20">
    <w:p>
      <w:pPr>
        <w:pStyle w:val="FootnoteText"/>
      </w:pPr>
      <w:r>
        <w:rPr>
          <w:rStyle w:val="FootnoteReference"/>
        </w:rPr>
        <w:footnoteRef/>
      </w:r>
      <w:r>
        <w:tab/>
        <w:t>COM(2020) 98 final, pagina 18.</w:t>
      </w:r>
    </w:p>
  </w:footnote>
  <w:footnote w:id="21">
    <w:p>
      <w:pPr>
        <w:pStyle w:val="FootnoteText"/>
      </w:pPr>
      <w:r>
        <w:rPr>
          <w:rStyle w:val="FootnoteReference"/>
        </w:rPr>
        <w:footnoteRef/>
      </w:r>
      <w:r>
        <w:tab/>
        <w:t>A se introduce dacă CESE adoptă un aviz referitor la propunere.</w:t>
      </w:r>
    </w:p>
  </w:footnote>
  <w:footnote w:id="22">
    <w:p>
      <w:pPr>
        <w:pStyle w:val="FootnoteText"/>
      </w:pPr>
      <w:r>
        <w:rPr>
          <w:rStyle w:val="FootnoteReference"/>
        </w:rPr>
        <w:footnoteRef/>
      </w:r>
      <w:r>
        <w:tab/>
        <w:t>A se introduce dacă CoR adoptă un aviz referitor la propunere.</w:t>
      </w:r>
    </w:p>
  </w:footnote>
  <w:footnote w:id="23">
    <w:p>
      <w:pPr>
        <w:pStyle w:val="FootnoteText"/>
      </w:pPr>
      <w:r>
        <w:rPr>
          <w:rStyle w:val="FootnoteReference"/>
        </w:rPr>
        <w:footnoteRef/>
      </w:r>
      <w:r>
        <w:tab/>
        <w:t>JO L 354, 28.12.2013, p. 171.</w:t>
      </w:r>
    </w:p>
  </w:footnote>
  <w:footnote w:id="24">
    <w:p>
      <w:pPr>
        <w:pStyle w:val="FootnoteText"/>
      </w:pPr>
      <w:r>
        <w:rPr>
          <w:rStyle w:val="FootnoteReference"/>
        </w:rPr>
        <w:footnoteRef/>
      </w:r>
      <w:r>
        <w:tab/>
        <w:t>COM(2019) 233 final.</w:t>
      </w:r>
    </w:p>
  </w:footnote>
  <w:footnote w:id="25">
    <w:p>
      <w:pPr>
        <w:pStyle w:val="FootnoteText"/>
      </w:pPr>
      <w:r>
        <w:rPr>
          <w:rStyle w:val="FootnoteReference"/>
        </w:rPr>
        <w:footnoteRef/>
      </w:r>
      <w:r>
        <w:tab/>
        <w:t>COM(2019) 640 final.</w:t>
      </w:r>
    </w:p>
  </w:footnote>
  <w:footnote w:id="26">
    <w:p>
      <w:pPr>
        <w:pStyle w:val="FootnoteText"/>
      </w:pPr>
      <w:r>
        <w:rPr>
          <w:rStyle w:val="FootnoteReference"/>
        </w:rPr>
        <w:footnoteRef/>
      </w:r>
      <w:r>
        <w:tab/>
        <w:t>COM(2020) 80 final.</w:t>
      </w:r>
    </w:p>
  </w:footnote>
  <w:footnote w:id="27">
    <w:p>
      <w:pPr>
        <w:pStyle w:val="FootnoteText"/>
      </w:pPr>
      <w:r>
        <w:rPr>
          <w:rStyle w:val="FootnoteReference"/>
        </w:rPr>
        <w:footnoteRef/>
      </w:r>
      <w:r>
        <w:tab/>
        <w:t xml:space="preserve">A se vedea, de exemplu https://data.consilium.europa.eu/doc/document/ST-10414-2019-INIT/ro/pdf. </w:t>
      </w:r>
    </w:p>
  </w:footnote>
  <w:footnote w:id="28">
    <w:p>
      <w:pPr>
        <w:pStyle w:val="FootnoteText"/>
      </w:pPr>
      <w:r>
        <w:rPr>
          <w:rStyle w:val="FootnoteReference"/>
        </w:rPr>
        <w:footnoteRef/>
      </w:r>
      <w:r>
        <w:tab/>
        <w:t>https://www.eesc.europa.eu/en/our-work/opinions-information-reports/opinions/reflection-paper-towards-sustainable-europe-2030.</w:t>
      </w:r>
    </w:p>
  </w:footnote>
  <w:footnote w:id="29">
    <w:p>
      <w:pPr>
        <w:pStyle w:val="FootnoteText"/>
      </w:pPr>
      <w:r>
        <w:rPr>
          <w:rStyle w:val="FootnoteReference"/>
        </w:rPr>
        <w:footnoteRef/>
      </w:r>
      <w:r>
        <w:tab/>
        <w:t>A se vedea, de exemplu, Cadrul OECD privind bunăstarea, Cadrul OECD pentru măsuri de politică privind creșterea favorabilă incluziunii, Inițiativa pentru creșterea calității vieții și Inițiativa privind noile abordări ale provocărilor economice.</w:t>
      </w:r>
    </w:p>
  </w:footnote>
  <w:footnote w:id="30">
    <w:p>
      <w:pPr>
        <w:pStyle w:val="FootnoteText"/>
      </w:pPr>
      <w:r>
        <w:rPr>
          <w:rStyle w:val="FootnoteReference"/>
        </w:rPr>
        <w:footnoteRef/>
      </w:r>
      <w:r>
        <w:tab/>
        <w:t xml:space="preserve">Regulamentul (UE) 2018/1999 al Parlamentului European și al Consiliului din 11 decembrie 2018 privind guvernanța uniunii energetice și a acțiunilor climatice, </w:t>
      </w:r>
      <w:r>
        <w:rPr>
          <w:rStyle w:val="Emphasis"/>
        </w:rPr>
        <w:t>JO L 328, 21.12.2018, p. 1</w:t>
      </w:r>
      <w:r>
        <w:t>.</w:t>
      </w:r>
    </w:p>
  </w:footnote>
  <w:footnote w:id="31">
    <w:p>
      <w:pPr>
        <w:pStyle w:val="FootnoteText"/>
      </w:pPr>
      <w:r>
        <w:rPr>
          <w:rStyle w:val="FootnoteReference"/>
        </w:rPr>
        <w:footnoteRef/>
      </w:r>
      <w:r>
        <w:tab/>
        <w:t>COM/2020/493 final.</w:t>
      </w:r>
    </w:p>
  </w:footnote>
  <w:footnote w:id="32">
    <w:p>
      <w:pPr>
        <w:pStyle w:val="FootnoteText"/>
      </w:pPr>
      <w:r>
        <w:rPr>
          <w:rStyle w:val="FootnoteReference"/>
        </w:rPr>
        <w:footnoteRef/>
      </w:r>
      <w:r>
        <w:tab/>
        <w:t>COM/2020/80 final.</w:t>
      </w:r>
    </w:p>
  </w:footnote>
  <w:footnote w:id="33">
    <w:p>
      <w:pPr>
        <w:pStyle w:val="FootnoteText"/>
      </w:pPr>
      <w:r>
        <w:rPr>
          <w:rStyle w:val="FootnoteReference"/>
        </w:rPr>
        <w:footnoteRef/>
      </w:r>
      <w:r>
        <w:tab/>
        <w:t xml:space="preserve">Directiva 2014/52/UE a Parlamentului European și a Consiliului din 16 aprilie 2014 de modificare a Directivei 2011/92/UE privind evaluarea efectelor anumitor proiecte publice și private asupra mediului Text cu relevanță pentru SEE, JO L 124, 25.4.2014, p. 1-18. </w:t>
      </w:r>
    </w:p>
  </w:footnote>
  <w:footnote w:id="34">
    <w:p>
      <w:pPr>
        <w:pStyle w:val="FootnoteText"/>
      </w:pPr>
      <w:r>
        <w:rPr>
          <w:rStyle w:val="FootnoteReference"/>
        </w:rPr>
        <w:footnoteRef/>
      </w:r>
      <w:r>
        <w:tab/>
        <w:t>Directiva 2001/42/CE a Parlamentului European și a Consiliului din 27 iunie 2001 privind evaluarea efectelor anumitor planuri și programe asupra mediului, JO L 197, 21.7.2001.</w:t>
      </w:r>
    </w:p>
  </w:footnote>
  <w:footnote w:id="35">
    <w:p>
      <w:pPr>
        <w:pStyle w:val="FootnoteText"/>
      </w:pPr>
      <w:r>
        <w:rPr>
          <w:rStyle w:val="FootnoteReference"/>
        </w:rPr>
        <w:footnoteRef/>
      </w:r>
      <w:r>
        <w:tab/>
        <w:t>https://www.unece.org/fileadmin/DAM/env/pp/documents/cep43e.pdf.</w:t>
      </w:r>
    </w:p>
  </w:footnote>
  <w:footnote w:id="36">
    <w:p>
      <w:pPr>
        <w:pStyle w:val="FootnoteText"/>
        <w:rPr>
          <w:szCs w:val="24"/>
        </w:rPr>
      </w:pPr>
      <w:r>
        <w:rPr>
          <w:rStyle w:val="FootnoteReference"/>
        </w:rPr>
        <w:footnoteRef/>
      </w:r>
      <w:r>
        <w:tab/>
        <w:t>Astfel cum se menționează la articolul 58 alineatul (2) litera (a) sau (b) din Regulamentul financiar.</w:t>
      </w:r>
    </w:p>
  </w:footnote>
  <w:footnote w:id="37">
    <w:p>
      <w:pPr>
        <w:pStyle w:val="FootnoteText"/>
      </w:pPr>
      <w:r>
        <w:rPr>
          <w:rStyle w:val="FootnoteReference"/>
        </w:rPr>
        <w:footnoteRef/>
      </w:r>
      <w:r>
        <w:tab/>
        <w:t xml:space="preserve">A se vedea </w:t>
      </w:r>
      <w:hyperlink r:id="rId5" w:history="1">
        <w:r>
          <w:rPr>
            <w:rStyle w:val="Hyperlink"/>
          </w:rPr>
          <w:t>https://ec.europa.eu/environment/legal/reporting/fc_actions_en.htm</w:t>
        </w:r>
      </w:hyperlink>
      <w:r>
        <w:t>.</w:t>
      </w:r>
    </w:p>
  </w:footnote>
  <w:footnote w:id="38">
    <w:p>
      <w:pPr>
        <w:pStyle w:val="FootnoteText"/>
        <w:rPr>
          <w:szCs w:val="24"/>
        </w:rPr>
      </w:pPr>
      <w:r>
        <w:rPr>
          <w:rStyle w:val="FootnoteReference"/>
        </w:rPr>
        <w:footnoteRef/>
      </w:r>
      <w:r>
        <w:tab/>
        <w:t xml:space="preserve">Explicațiile privind modurile de gestiune, precum și trimiterile la Regulamentul financiar, sunt disponibile pe site-ul BudgWeb: </w:t>
      </w:r>
      <w:hyperlink r:id="rId6" w:history="1">
        <w:r>
          <w:rPr>
            <w:rStyle w:val="Hyperlink"/>
          </w:rPr>
          <w:t>https://myintracomm.ec.europa.eu/budgweb/EN/man/budgmanag/Pages/budgmanag.aspx</w:t>
        </w:r>
      </w:hyperlink>
      <w:r>
        <w:t>.</w:t>
      </w:r>
    </w:p>
  </w:footnote>
  <w:footnote w:id="39">
    <w:p>
      <w:pPr>
        <w:ind w:left="720" w:hanging="720"/>
        <w:rPr>
          <w:sz w:val="20"/>
          <w:szCs w:val="20"/>
        </w:rPr>
      </w:pPr>
      <w:r>
        <w:rPr>
          <w:rStyle w:val="FootnoteReference"/>
        </w:rPr>
        <w:footnoteRef/>
      </w:r>
      <w:r>
        <w:rPr>
          <w:sz w:val="20"/>
          <w:szCs w:val="20"/>
        </w:rPr>
        <w:tab/>
        <w:t>Cifrele bugetare prezentate sunt orientative și nu aduc atingere procedurilor bugetare în urma adoptării Cadrului financiar multianual pentru 2021-2027.</w:t>
      </w:r>
    </w:p>
  </w:footnote>
  <w:footnote w:id="40">
    <w:p>
      <w:pPr>
        <w:pStyle w:val="FootnoteText"/>
        <w:rPr>
          <w:szCs w:val="24"/>
        </w:rPr>
      </w:pPr>
      <w:r>
        <w:rPr>
          <w:rStyle w:val="FootnoteReference"/>
        </w:rPr>
        <w:footnoteRef/>
      </w:r>
      <w:r>
        <w:tab/>
        <w:t>Dif. = credite diferențiate/Nedif. = credite nediferențiate.</w:t>
      </w:r>
    </w:p>
  </w:footnote>
  <w:footnote w:id="41">
    <w:p>
      <w:pPr>
        <w:pStyle w:val="FootnoteText"/>
        <w:rPr>
          <w:szCs w:val="24"/>
        </w:rPr>
      </w:pPr>
      <w:r>
        <w:rPr>
          <w:rStyle w:val="FootnoteReference"/>
        </w:rPr>
        <w:footnoteRef/>
      </w:r>
      <w:r>
        <w:tab/>
        <w:t xml:space="preserve">AELS: Asociația Europeană a Liberului Schimb. </w:t>
      </w:r>
    </w:p>
  </w:footnote>
  <w:footnote w:id="42">
    <w:p>
      <w:pPr>
        <w:pStyle w:val="FootnoteText"/>
        <w:rPr>
          <w:szCs w:val="24"/>
        </w:rPr>
      </w:pPr>
      <w:r>
        <w:rPr>
          <w:rStyle w:val="FootnoteReference"/>
        </w:rPr>
        <w:footnoteRef/>
      </w:r>
      <w:r>
        <w:tab/>
        <w:t>Țările candidate și, după caz, candidații potențiali din Balcanii de Vest.</w:t>
      </w:r>
    </w:p>
  </w:footnote>
  <w:footnote w:id="43">
    <w:p>
      <w:pPr>
        <w:ind w:left="720" w:hanging="720"/>
        <w:rPr>
          <w:sz w:val="20"/>
          <w:szCs w:val="20"/>
        </w:rPr>
      </w:pPr>
      <w:r>
        <w:rPr>
          <w:rStyle w:val="FootnoteReference"/>
        </w:rPr>
        <w:footnoteRef/>
      </w:r>
      <w:r>
        <w:rPr>
          <w:sz w:val="20"/>
          <w:szCs w:val="20"/>
        </w:rPr>
        <w:tab/>
        <w:t>Cifrele bugetare prezentate sunt orientative și nu aduc atingere procedurilor bugetare în urma adoptării Cadrului financiar multianual pentru 2021-2027.</w:t>
      </w:r>
    </w:p>
  </w:footnote>
  <w:footnote w:id="44">
    <w:p>
      <w:pPr>
        <w:pStyle w:val="FootnoteText"/>
        <w:rPr>
          <w:szCs w:val="24"/>
        </w:rPr>
      </w:pPr>
      <w:r>
        <w:rPr>
          <w:rStyle w:val="FootnoteReference"/>
        </w:rPr>
        <w:footnoteRef/>
      </w:r>
      <w:r>
        <w:tab/>
        <w:t>Realizările se referă la produsele și serviciile care vor fi furnizate (de ex.: numărul de schimburi de studenți finanțate, numărul de km de drumuri construiți etc.).</w:t>
      </w:r>
    </w:p>
  </w:footnote>
  <w:footnote w:id="45">
    <w:p>
      <w:pPr>
        <w:pStyle w:val="FootnoteText"/>
        <w:rPr>
          <w:szCs w:val="24"/>
        </w:rPr>
      </w:pPr>
      <w:r>
        <w:rPr>
          <w:rStyle w:val="FootnoteReference"/>
        </w:rPr>
        <w:footnoteRef/>
      </w:r>
      <w:r>
        <w:tab/>
        <w:t>Conform descrierii de la punctul 1.4.2. „Obiectiv(e) specific(e)…”.</w:t>
      </w:r>
    </w:p>
  </w:footnote>
  <w:footnote w:id="46">
    <w:p>
      <w:pPr>
        <w:pStyle w:val="FootnoteText"/>
        <w:rPr>
          <w:szCs w:val="24"/>
        </w:rPr>
      </w:pPr>
      <w:r>
        <w:rPr>
          <w:rStyle w:val="FootnoteReference"/>
        </w:rPr>
        <w:footnoteRef/>
      </w:r>
      <w:r>
        <w:tab/>
        <w:t xml:space="preserve">AC = agent contractual; AL= agent local; END = expert național detașat; INT = personal pus la dispoziție de agenți de muncă temporară; JPD = tânăr profesionist în delegații. </w:t>
      </w:r>
    </w:p>
  </w:footnote>
  <w:footnote w:id="47">
    <w:p>
      <w:pPr>
        <w:pStyle w:val="FootnoteText"/>
        <w:rPr>
          <w:szCs w:val="24"/>
        </w:rPr>
      </w:pPr>
      <w:r>
        <w:rPr>
          <w:rStyle w:val="FootnoteReference"/>
        </w:rPr>
        <w:footnoteRef/>
      </w:r>
      <w:r>
        <w:tab/>
        <w:t>Subplafonul pentru personal extern acoperit din creditele operaționale (fostele linii „BA”).</w:t>
      </w:r>
    </w:p>
  </w:footnote>
  <w:footnote w:id="48">
    <w:p>
      <w:pPr>
        <w:pStyle w:val="FootnoteText"/>
        <w:rPr>
          <w:szCs w:val="24"/>
        </w:rPr>
      </w:pPr>
      <w:r>
        <w:rPr>
          <w:rStyle w:val="FootnoteReference"/>
        </w:rPr>
        <w:footnoteRef/>
      </w:r>
      <w:r>
        <w:tab/>
        <w:t>În principal pentru fondurile structurale, Fondul european agricol pentru dezvoltare rurală (FEADR) și Fondul european pentru pescuit (FEP).</w:t>
      </w:r>
    </w:p>
  </w:footnote>
  <w:footnote w:id="49">
    <w:p>
      <w:pPr>
        <w:pStyle w:val="FootnoteText"/>
        <w:rPr>
          <w:szCs w:val="24"/>
        </w:rPr>
      </w:pPr>
      <w:r>
        <w:rPr>
          <w:rStyle w:val="FootnoteReference"/>
        </w:rPr>
        <w:footnoteRef/>
      </w:r>
      <w:r>
        <w:tab/>
        <w:t>A se vedea articolele 11 și 17 din Regulamentul (UE, Euratom) nr. 1311/2013 al Consiliului de stabilire a cadrului financiar multianual pentru perioada 2014-2020.</w:t>
      </w:r>
    </w:p>
  </w:footnote>
  <w:footnote w:id="50">
    <w:p>
      <w:pPr>
        <w:pStyle w:val="FootnoteText"/>
        <w:rPr>
          <w:szCs w:val="24"/>
        </w:rPr>
      </w:pPr>
      <w:r>
        <w:rPr>
          <w:rStyle w:val="FootnoteReference"/>
        </w:rPr>
        <w:footnoteRef/>
      </w:r>
      <w:r>
        <w:tab/>
        <w:t>În ceea ce privește resursele proprii tradiționale (taxe vamale, cotizații pentru zahăr), sumele indicate trebuie să fie sume nete, și anume sume brute după deducerea unei cote de 20 % pentru costuri de colectare.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6E8831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7C2C9EA"/>
    <w:lvl w:ilvl="0">
      <w:start w:val="1"/>
      <w:numFmt w:val="decimal"/>
      <w:pStyle w:val="ListNumber3"/>
      <w:lvlText w:val="%1."/>
      <w:lvlJc w:val="left"/>
      <w:pPr>
        <w:tabs>
          <w:tab w:val="num" w:pos="926"/>
        </w:tabs>
        <w:ind w:left="926" w:hanging="360"/>
      </w:pPr>
    </w:lvl>
  </w:abstractNum>
  <w:abstractNum w:abstractNumId="2">
    <w:nsid w:val="FFFFFF7F"/>
    <w:multiLevelType w:val="singleLevel"/>
    <w:tmpl w:val="72580E04"/>
    <w:lvl w:ilvl="0">
      <w:start w:val="1"/>
      <w:numFmt w:val="decimal"/>
      <w:pStyle w:val="ListNumber2"/>
      <w:lvlText w:val="%1."/>
      <w:lvlJc w:val="left"/>
      <w:pPr>
        <w:tabs>
          <w:tab w:val="num" w:pos="643"/>
        </w:tabs>
        <w:ind w:left="643" w:hanging="360"/>
      </w:pPr>
    </w:lvl>
  </w:abstractNum>
  <w:abstractNum w:abstractNumId="3">
    <w:nsid w:val="FFFFFF81"/>
    <w:multiLevelType w:val="singleLevel"/>
    <w:tmpl w:val="8E48E12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88E2C8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0D4C64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F84E212"/>
    <w:lvl w:ilvl="0">
      <w:start w:val="1"/>
      <w:numFmt w:val="decimal"/>
      <w:pStyle w:val="ListNumber"/>
      <w:lvlText w:val="%1."/>
      <w:lvlJc w:val="left"/>
      <w:pPr>
        <w:tabs>
          <w:tab w:val="num" w:pos="360"/>
        </w:tabs>
        <w:ind w:left="360" w:hanging="360"/>
      </w:pPr>
    </w:lvl>
  </w:abstractNum>
  <w:abstractNum w:abstractNumId="7">
    <w:nsid w:val="FFFFFF89"/>
    <w:multiLevelType w:val="singleLevel"/>
    <w:tmpl w:val="7396D87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5284920"/>
    <w:multiLevelType w:val="hybridMultilevel"/>
    <w:tmpl w:val="4F3C1990"/>
    <w:styleLink w:val="ImportedStyle6"/>
    <w:lvl w:ilvl="0" w:tplc="7B1C87AA">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08090003">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8090005">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08090001">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8090003">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8090005">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08090001">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8090003">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8090005">
      <w:start w:val="1"/>
      <w:numFmt w:val="bullet"/>
      <w:lvlText w:val="–"/>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2">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D54ACF"/>
    <w:multiLevelType w:val="hybridMultilevel"/>
    <w:tmpl w:val="1D26AC0C"/>
    <w:styleLink w:val="ImportedStyle5"/>
    <w:lvl w:ilvl="0" w:tplc="9B78C452">
      <w:start w:val="1"/>
      <w:numFmt w:val="decimal"/>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tplc="2D2E8A5C">
      <w:start w:val="1"/>
      <w:numFmt w:val="lowerLetter"/>
      <w:lvlText w:val="(%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tplc="5D3C1D48">
      <w:start w:val="1"/>
      <w:numFmt w:val="decimal"/>
      <w:lvlText w:val="(%3)"/>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B772359E">
      <w:start w:val="1"/>
      <w:numFmt w:val="lowerLetter"/>
      <w:lvlText w:val="(%4)"/>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9EC78E6">
      <w:start w:val="1"/>
      <w:numFmt w:val="decimal"/>
      <w:lvlText w:val="(%5)"/>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70C7C34">
      <w:start w:val="1"/>
      <w:numFmt w:val="lowerLetter"/>
      <w:lvlText w:val="(%6)"/>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7004BB22">
      <w:start w:val="1"/>
      <w:numFmt w:val="decimal"/>
      <w:lvlText w:val="(%7)"/>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9703C86">
      <w:start w:val="1"/>
      <w:numFmt w:val="lowerLetter"/>
      <w:lvlText w:val="(%8)"/>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6262A88">
      <w:start w:val="1"/>
      <w:numFmt w:val="lowerLetter"/>
      <w:lvlText w:val="(%9)"/>
      <w:lvlJc w:val="left"/>
      <w:pPr>
        <w:ind w:left="3118"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4"/>
  </w:num>
  <w:num w:numId="2">
    <w:abstractNumId w:va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num>
  <w:num w:numId="6">
    <w:abstractNumId w:val="7"/>
  </w:num>
  <w:num w:numId="7">
    <w:abstractNumId w:val="5"/>
  </w:num>
  <w:num w:numId="8">
    <w:abstractNumId w:val="4"/>
  </w:num>
  <w:num w:numId="9">
    <w:abstractNumId w:val="3"/>
  </w:num>
  <w:num w:numId="10">
    <w:abstractNumId w:val="6"/>
  </w:num>
  <w:num w:numId="11">
    <w:abstractNumId w:val="2"/>
  </w:num>
  <w:num w:numId="12">
    <w:abstractNumId w:val="1"/>
  </w:num>
  <w:num w:numId="13">
    <w:abstractNumId w:val="0"/>
  </w:num>
  <w:num w:numId="14">
    <w:abstractNumId w:val="13"/>
    <w:lvlOverride w:ilvl="0">
      <w:startOverride w:val="1"/>
    </w:lvlOverride>
  </w:num>
  <w:num w:numId="15">
    <w:abstractNumId w:val="27"/>
    <w:lvlOverride w:ilvl="0">
      <w:startOverride w:val="1"/>
    </w:lvlOverride>
  </w:num>
  <w:num w:numId="16">
    <w:abstractNumId w:val="26"/>
  </w:num>
  <w:num w:numId="17">
    <w:abstractNumId w:val="22"/>
  </w:num>
  <w:num w:numId="18">
    <w:abstractNumId w:val="17"/>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3"/>
  </w:num>
  <w:num w:numId="28">
    <w:abstractNumId w:val="25"/>
  </w:num>
  <w:num w:numId="29">
    <w:abstractNumId w:val="12"/>
  </w:num>
  <w:num w:numId="30">
    <w:abstractNumId w:val="14"/>
  </w:num>
  <w:num w:numId="31">
    <w:abstractNumId w:val="10"/>
  </w:num>
  <w:num w:numId="32">
    <w:abstractNumId w:val="23"/>
  </w:num>
  <w:num w:numId="33">
    <w:abstractNumId w:val="9"/>
  </w:num>
  <w:num w:numId="34">
    <w:abstractNumId w:val="15"/>
  </w:num>
  <w:num w:numId="35">
    <w:abstractNumId w:val="18"/>
  </w:num>
  <w:num w:numId="36">
    <w:abstractNumId w:val="19"/>
  </w:num>
  <w:num w:numId="37">
    <w:abstractNumId w:val="11"/>
  </w:num>
  <w:num w:numId="38">
    <w:abstractNumId w:val="16"/>
  </w:num>
  <w:num w:numId="39">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0-29 21:53:19"/>
    <w:docVar w:name="DQCResult_Distribution" w:val="0;2"/>
    <w:docVar w:name="DQCResult_DocumentContent" w:val="0;0"/>
    <w:docVar w:name="DQCResult_DocumentSize" w:val="0;0"/>
    <w:docVar w:name="DQCResult_DocumentVersions" w:val="0;0"/>
    <w:docVar w:name="DQCResult_InvalidFootnotes" w:val="0;0"/>
    <w:docVar w:name="DQCResult_LinkedStyles" w:val="0;0"/>
    <w:docVar w:name="DQCResult_ModifiedMargins" w:val="0;38"/>
    <w:docVar w:name="DQCResult_ModifiedMarkers" w:val="0;0"/>
    <w:docVar w:name="DQCResult_ModifiedNumbering" w:val="0;0"/>
    <w:docVar w:name="DQCResult_Objects" w:val="0;0"/>
    <w:docVar w:name="DQCResult_Sections" w:val="0;0"/>
    <w:docVar w:name="DQCResult_StructureCheck" w:val="0;0"/>
    <w:docVar w:name="DQCResult_SuperfluousWhitespace" w:val="0;108"/>
    <w:docVar w:name="DQCResult_UnknownFonts" w:val="0;0"/>
    <w:docVar w:name="DQCResult_UnknownStyles" w:val="0;3"/>
    <w:docVar w:name="DQCStatus" w:val="Green"/>
    <w:docVar w:name="DQCVersion" w:val="3"/>
    <w:docVar w:name="DQCWithWarnings" w:val="0"/>
    <w:docVar w:name="LW_CORRIGENDUM" w:val="&lt;UNUSED&gt;"/>
    <w:docVar w:name="LW_COVERPAGE_EXISTS" w:val="True"/>
    <w:docVar w:name="LW_COVERPAGE_GUID" w:val="457A79D5-9EAB-444D-B2F6-8CA5B53E255B"/>
    <w:docVar w:name="LW_COVERPAGE_TYPE" w:val="1"/>
    <w:docVar w:name="LW_CROSSREFERENCE" w:val="&lt;UNUSED&gt;"/>
    <w:docVar w:name="LW_DocType" w:val="COM"/>
    <w:docVar w:name="LW_EMISSION" w:val="14.10.2020"/>
    <w:docVar w:name="LW_EMISSION_ISODATE" w:val="2020-10-14"/>
    <w:docVar w:name="LW_EMISSION_LOCATION" w:val="BRX"/>
    <w:docVar w:name="LW_EMISSION_PREFIX" w:val="Bruxelles, "/>
    <w:docVar w:name="LW_EMISSION_SUFFIX" w:val=" "/>
    <w:docVar w:name="LW_ID_DOCMODEL" w:val="SJ-025"/>
    <w:docVar w:name="LW_ID_DOCSIGNATURE" w:val="SJ-025"/>
    <w:docVar w:name="LW_ID_DOCSTRUCTURE" w:val="COM/PL/ORG"/>
    <w:docVar w:name="LW_ID_DOCTYPE" w:val="SJ-025"/>
    <w:docVar w:name="LW_ID_EXP.MOTIFS.NEW" w:val="EM_PL_"/>
    <w:docVar w:name="LW_ID_STATUT" w:val="SJ-025"/>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300"/>
    <w:docVar w:name="LW_REF.II.NEW.CP_YEAR" w:val="2020"/>
    <w:docVar w:name="LW_REF.INST.NEW" w:val="COM"/>
    <w:docVar w:name="LW_REF.INST.NEW_ADOPTED" w:val="final"/>
    <w:docVar w:name="LW_REF.INST.NEW_TEXT" w:val="(2020) 6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un Program general al Uniunii de ac\u539?iune pentru mediu pân\u259? în 2030"/>
    <w:docVar w:name="LW_TYPE.DOC.CP" w:val="DECIZIE A PARLAMENTULUI EUROPEAN \u350?I A CONSILIULU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CommentText">
    <w:name w:val="annotation text"/>
    <w:basedOn w:val="Normal"/>
    <w:link w:val="CommentTextChar"/>
    <w:uiPriority w:val="99"/>
    <w:unhideWhenUsed/>
    <w:pPr>
      <w:pBdr>
        <w:top w:val="nil"/>
        <w:left w:val="nil"/>
        <w:bottom w:val="nil"/>
        <w:right w:val="nil"/>
        <w:between w:val="nil"/>
        <w:bar w:val="nil"/>
      </w:pBdr>
      <w:spacing w:before="0" w:after="0"/>
      <w:jc w:val="left"/>
    </w:pPr>
    <w:rPr>
      <w:rFonts w:eastAsia="Arial Unicode MS"/>
      <w:sz w:val="20"/>
      <w:szCs w:val="20"/>
      <w:bdr w:val="nil"/>
    </w:rPr>
  </w:style>
  <w:style w:type="character" w:customStyle="1" w:styleId="CommentTextChar">
    <w:name w:val="Comment Text Char"/>
    <w:basedOn w:val="DefaultParagraphFont"/>
    <w:link w:val="CommentText"/>
    <w:uiPriority w:val="99"/>
    <w:rPr>
      <w:rFonts w:ascii="Times New Roman" w:eastAsia="Arial Unicode MS" w:hAnsi="Times New Roman" w:cs="Times New Roman"/>
      <w:sz w:val="20"/>
      <w:szCs w:val="20"/>
      <w:bdr w:val="nil"/>
    </w:rPr>
  </w:style>
  <w:style w:type="paragraph" w:styleId="ListParagraph">
    <w:name w:val="List Paragraph"/>
    <w:basedOn w:val="Normal"/>
    <w:uiPriority w:val="34"/>
    <w:qFormat/>
    <w:pPr>
      <w:pBdr>
        <w:top w:val="nil"/>
        <w:left w:val="nil"/>
        <w:bottom w:val="nil"/>
        <w:right w:val="nil"/>
        <w:between w:val="nil"/>
        <w:bar w:val="nil"/>
      </w:pBdr>
      <w:spacing w:before="0" w:after="0"/>
      <w:ind w:left="720"/>
      <w:contextualSpacing/>
      <w:jc w:val="left"/>
    </w:pPr>
    <w:rPr>
      <w:rFonts w:eastAsia="Arial Unicode MS"/>
      <w:szCs w:val="24"/>
      <w:bdr w:val="nil"/>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numbering" w:customStyle="1" w:styleId="ImportedStyle5">
    <w:name w:val="Imported Style 5"/>
    <w:pPr>
      <w:numPr>
        <w:numId w:val="1"/>
      </w:numPr>
    </w:pPr>
  </w:style>
  <w:style w:type="numbering" w:customStyle="1" w:styleId="ImportedStyle6">
    <w:name w:val="Imported Style 6"/>
    <w:pPr>
      <w:numPr>
        <w:numId w:val="2"/>
      </w:numPr>
    </w:pPr>
  </w:style>
  <w:style w:type="paragraph" w:customStyle="1" w:styleId="t">
    <w:name w:val="t"/>
    <w:basedOn w:val="CommentText"/>
    <w:rPr>
      <w:rFonts w:cs="Arial Unicode MS"/>
      <w:i/>
      <w:iCs/>
      <w:color w:val="000000"/>
      <w:sz w:val="24"/>
      <w:szCs w:val="24"/>
      <w:u w:color="000000"/>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6"/>
      </w:numPr>
      <w:contextualSpacing/>
    </w:pPr>
  </w:style>
  <w:style w:type="paragraph" w:styleId="ListBullet2">
    <w:name w:val="List Bullet 2"/>
    <w:basedOn w:val="Normal"/>
    <w:unhideWhenUsed/>
    <w:pPr>
      <w:numPr>
        <w:numId w:val="7"/>
      </w:numPr>
      <w:contextualSpacing/>
    </w:pPr>
  </w:style>
  <w:style w:type="paragraph" w:styleId="ListBullet3">
    <w:name w:val="List Bullet 3"/>
    <w:basedOn w:val="Normal"/>
    <w:unhideWhenUsed/>
    <w:pPr>
      <w:numPr>
        <w:numId w:val="8"/>
      </w:numPr>
      <w:contextualSpacing/>
    </w:pPr>
  </w:style>
  <w:style w:type="paragraph" w:styleId="ListBullet4">
    <w:name w:val="List Bullet 4"/>
    <w:basedOn w:val="Normal"/>
    <w:unhideWhenUsed/>
    <w:pPr>
      <w:numPr>
        <w:numId w:val="9"/>
      </w:numPr>
      <w:contextualSpacing/>
    </w:pPr>
  </w:style>
  <w:style w:type="paragraph" w:styleId="ListNumber">
    <w:name w:val="List Number"/>
    <w:basedOn w:val="Normal"/>
    <w:unhideWhenUsed/>
    <w:pPr>
      <w:numPr>
        <w:numId w:val="10"/>
      </w:numPr>
      <w:contextualSpacing/>
    </w:pPr>
  </w:style>
  <w:style w:type="paragraph" w:styleId="ListNumber2">
    <w:name w:val="List Number 2"/>
    <w:basedOn w:val="Normal"/>
    <w:unhideWhenUsed/>
    <w:pPr>
      <w:numPr>
        <w:numId w:val="11"/>
      </w:numPr>
      <w:contextualSpacing/>
    </w:pPr>
  </w:style>
  <w:style w:type="paragraph" w:styleId="ListNumber3">
    <w:name w:val="List Number 3"/>
    <w:basedOn w:val="Normal"/>
    <w:unhideWhenUsed/>
    <w:pPr>
      <w:numPr>
        <w:numId w:val="12"/>
      </w:numPr>
      <w:contextualSpacing/>
    </w:pPr>
  </w:style>
  <w:style w:type="paragraph" w:styleId="ListNumber4">
    <w:name w:val="List Number 4"/>
    <w:basedOn w:val="Normal"/>
    <w:unhideWhenUsed/>
    <w:pPr>
      <w:numPr>
        <w:numId w:val="13"/>
      </w:numPr>
      <w:contextualSpacing/>
    </w:p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heme="minorHAnsi"/>
      <w:b/>
      <w:bCs/>
      <w:bdr w:val="none" w:sz="0" w:space="0" w:color="auto"/>
    </w:rPr>
  </w:style>
  <w:style w:type="character" w:customStyle="1" w:styleId="CommentSubjectChar">
    <w:name w:val="Comment Subject Char"/>
    <w:basedOn w:val="CommentTextChar"/>
    <w:link w:val="CommentSubject"/>
    <w:rPr>
      <w:rFonts w:ascii="Times New Roman" w:eastAsia="Arial Unicode MS" w:hAnsi="Times New Roman" w:cs="Times New Roman"/>
      <w:b/>
      <w:bCs/>
      <w:sz w:val="20"/>
      <w:szCs w:val="20"/>
      <w:bdr w:val="nil"/>
      <w:lang w:val="fr-FR"/>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fr-FR"/>
    </w:rPr>
  </w:style>
  <w:style w:type="character" w:styleId="EndnoteReference">
    <w:name w:val="endnote reference"/>
    <w:basedOn w:val="DefaultParagraphFont"/>
    <w:uiPriority w:val="99"/>
    <w:semiHidden/>
    <w:unhideWhenUsed/>
    <w:rPr>
      <w:vertAlign w:val="superscript"/>
    </w:rPr>
  </w:style>
  <w:style w:type="character" w:styleId="Emphasis">
    <w:name w:val="Emphasis"/>
    <w:basedOn w:val="DefaultParagraphFont"/>
    <w:uiPriority w:val="20"/>
    <w:qFormat/>
    <w:rPr>
      <w:i/>
      <w:iCs/>
    </w:rPr>
  </w:style>
  <w:style w:type="paragraph" w:customStyle="1" w:styleId="ListBullet1">
    <w:name w:val="List Bullet 1"/>
    <w:basedOn w:val="Normal"/>
    <w:pPr>
      <w:numPr>
        <w:numId w:val="16"/>
      </w:numPr>
    </w:pPr>
    <w:rPr>
      <w:lang w:eastAsia="en-GB"/>
    </w:rPr>
  </w:style>
  <w:style w:type="paragraph" w:customStyle="1" w:styleId="ListDash1">
    <w:name w:val="List Dash 1"/>
    <w:basedOn w:val="Normal"/>
    <w:pPr>
      <w:numPr>
        <w:numId w:val="17"/>
      </w:numPr>
    </w:pPr>
    <w:rPr>
      <w:lang w:eastAsia="en-GB"/>
    </w:rPr>
  </w:style>
  <w:style w:type="paragraph" w:customStyle="1" w:styleId="ListDash2">
    <w:name w:val="List Dash 2"/>
    <w:basedOn w:val="Normal"/>
    <w:pPr>
      <w:numPr>
        <w:numId w:val="18"/>
      </w:numPr>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Fichefinancirestandardtitre">
    <w:name w:val="Fiche financière (standard) titre"/>
    <w:basedOn w:val="Normal"/>
    <w:next w:val="Normal"/>
    <w:pPr>
      <w:jc w:val="center"/>
    </w:pPr>
    <w:rPr>
      <w:b/>
      <w:u w:val="single"/>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fr-FR"/>
    </w:rPr>
  </w:style>
  <w:style w:type="character" w:customStyle="1" w:styleId="FooterCoverPageChar">
    <w:name w:val="Footer Cover Page Char"/>
    <w:basedOn w:val="TOCHeadingChar"/>
    <w:link w:val="FooterCoverPage"/>
    <w:rPr>
      <w:rFonts w:ascii="Times New Roman" w:hAnsi="Times New Roman" w:cs="Times New Roman"/>
      <w:b w:val="0"/>
      <w:sz w:val="24"/>
      <w:lang w:val="fr-FR"/>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fr-FR"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jc w:val="left"/>
    </w:pPr>
    <w:rPr>
      <w:rFonts w:eastAsia="Times New Roman"/>
      <w:szCs w:val="24"/>
      <w:lang w:eastAsia="en-GB"/>
    </w:rPr>
  </w:style>
  <w:style w:type="paragraph" w:customStyle="1" w:styleId="xmsolistparagraph">
    <w:name w:val="x_msolistparagraph"/>
    <w:basedOn w:val="Normal"/>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CommentText">
    <w:name w:val="annotation text"/>
    <w:basedOn w:val="Normal"/>
    <w:link w:val="CommentTextChar"/>
    <w:uiPriority w:val="99"/>
    <w:unhideWhenUsed/>
    <w:pPr>
      <w:pBdr>
        <w:top w:val="nil"/>
        <w:left w:val="nil"/>
        <w:bottom w:val="nil"/>
        <w:right w:val="nil"/>
        <w:between w:val="nil"/>
        <w:bar w:val="nil"/>
      </w:pBdr>
      <w:spacing w:before="0" w:after="0"/>
      <w:jc w:val="left"/>
    </w:pPr>
    <w:rPr>
      <w:rFonts w:eastAsia="Arial Unicode MS"/>
      <w:sz w:val="20"/>
      <w:szCs w:val="20"/>
      <w:bdr w:val="nil"/>
    </w:rPr>
  </w:style>
  <w:style w:type="character" w:customStyle="1" w:styleId="CommentTextChar">
    <w:name w:val="Comment Text Char"/>
    <w:basedOn w:val="DefaultParagraphFont"/>
    <w:link w:val="CommentText"/>
    <w:uiPriority w:val="99"/>
    <w:rPr>
      <w:rFonts w:ascii="Times New Roman" w:eastAsia="Arial Unicode MS" w:hAnsi="Times New Roman" w:cs="Times New Roman"/>
      <w:sz w:val="20"/>
      <w:szCs w:val="20"/>
      <w:bdr w:val="nil"/>
    </w:rPr>
  </w:style>
  <w:style w:type="paragraph" w:styleId="ListParagraph">
    <w:name w:val="List Paragraph"/>
    <w:basedOn w:val="Normal"/>
    <w:uiPriority w:val="34"/>
    <w:qFormat/>
    <w:pPr>
      <w:pBdr>
        <w:top w:val="nil"/>
        <w:left w:val="nil"/>
        <w:bottom w:val="nil"/>
        <w:right w:val="nil"/>
        <w:between w:val="nil"/>
        <w:bar w:val="nil"/>
      </w:pBdr>
      <w:spacing w:before="0" w:after="0"/>
      <w:ind w:left="720"/>
      <w:contextualSpacing/>
      <w:jc w:val="left"/>
    </w:pPr>
    <w:rPr>
      <w:rFonts w:eastAsia="Arial Unicode MS"/>
      <w:szCs w:val="24"/>
      <w:bdr w:val="nil"/>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numbering" w:customStyle="1" w:styleId="ImportedStyle5">
    <w:name w:val="Imported Style 5"/>
    <w:pPr>
      <w:numPr>
        <w:numId w:val="1"/>
      </w:numPr>
    </w:pPr>
  </w:style>
  <w:style w:type="numbering" w:customStyle="1" w:styleId="ImportedStyle6">
    <w:name w:val="Imported Style 6"/>
    <w:pPr>
      <w:numPr>
        <w:numId w:val="2"/>
      </w:numPr>
    </w:pPr>
  </w:style>
  <w:style w:type="paragraph" w:customStyle="1" w:styleId="t">
    <w:name w:val="t"/>
    <w:basedOn w:val="CommentText"/>
    <w:rPr>
      <w:rFonts w:cs="Arial Unicode MS"/>
      <w:i/>
      <w:iCs/>
      <w:color w:val="000000"/>
      <w:sz w:val="24"/>
      <w:szCs w:val="24"/>
      <w:u w:color="000000"/>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6"/>
      </w:numPr>
      <w:contextualSpacing/>
    </w:pPr>
  </w:style>
  <w:style w:type="paragraph" w:styleId="ListBullet2">
    <w:name w:val="List Bullet 2"/>
    <w:basedOn w:val="Normal"/>
    <w:unhideWhenUsed/>
    <w:pPr>
      <w:numPr>
        <w:numId w:val="7"/>
      </w:numPr>
      <w:contextualSpacing/>
    </w:pPr>
  </w:style>
  <w:style w:type="paragraph" w:styleId="ListBullet3">
    <w:name w:val="List Bullet 3"/>
    <w:basedOn w:val="Normal"/>
    <w:unhideWhenUsed/>
    <w:pPr>
      <w:numPr>
        <w:numId w:val="8"/>
      </w:numPr>
      <w:contextualSpacing/>
    </w:pPr>
  </w:style>
  <w:style w:type="paragraph" w:styleId="ListBullet4">
    <w:name w:val="List Bullet 4"/>
    <w:basedOn w:val="Normal"/>
    <w:unhideWhenUsed/>
    <w:pPr>
      <w:numPr>
        <w:numId w:val="9"/>
      </w:numPr>
      <w:contextualSpacing/>
    </w:pPr>
  </w:style>
  <w:style w:type="paragraph" w:styleId="ListNumber">
    <w:name w:val="List Number"/>
    <w:basedOn w:val="Normal"/>
    <w:unhideWhenUsed/>
    <w:pPr>
      <w:numPr>
        <w:numId w:val="10"/>
      </w:numPr>
      <w:contextualSpacing/>
    </w:pPr>
  </w:style>
  <w:style w:type="paragraph" w:styleId="ListNumber2">
    <w:name w:val="List Number 2"/>
    <w:basedOn w:val="Normal"/>
    <w:unhideWhenUsed/>
    <w:pPr>
      <w:numPr>
        <w:numId w:val="11"/>
      </w:numPr>
      <w:contextualSpacing/>
    </w:pPr>
  </w:style>
  <w:style w:type="paragraph" w:styleId="ListNumber3">
    <w:name w:val="List Number 3"/>
    <w:basedOn w:val="Normal"/>
    <w:unhideWhenUsed/>
    <w:pPr>
      <w:numPr>
        <w:numId w:val="12"/>
      </w:numPr>
      <w:contextualSpacing/>
    </w:pPr>
  </w:style>
  <w:style w:type="paragraph" w:styleId="ListNumber4">
    <w:name w:val="List Number 4"/>
    <w:basedOn w:val="Normal"/>
    <w:unhideWhenUsed/>
    <w:pPr>
      <w:numPr>
        <w:numId w:val="13"/>
      </w:numPr>
      <w:contextualSpacing/>
    </w:p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heme="minorHAnsi"/>
      <w:b/>
      <w:bCs/>
      <w:bdr w:val="none" w:sz="0" w:space="0" w:color="auto"/>
    </w:rPr>
  </w:style>
  <w:style w:type="character" w:customStyle="1" w:styleId="CommentSubjectChar">
    <w:name w:val="Comment Subject Char"/>
    <w:basedOn w:val="CommentTextChar"/>
    <w:link w:val="CommentSubject"/>
    <w:rPr>
      <w:rFonts w:ascii="Times New Roman" w:eastAsia="Arial Unicode MS" w:hAnsi="Times New Roman" w:cs="Times New Roman"/>
      <w:b/>
      <w:bCs/>
      <w:sz w:val="20"/>
      <w:szCs w:val="20"/>
      <w:bdr w:val="nil"/>
      <w:lang w:val="fr-FR"/>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fr-FR"/>
    </w:rPr>
  </w:style>
  <w:style w:type="character" w:styleId="EndnoteReference">
    <w:name w:val="endnote reference"/>
    <w:basedOn w:val="DefaultParagraphFont"/>
    <w:uiPriority w:val="99"/>
    <w:semiHidden/>
    <w:unhideWhenUsed/>
    <w:rPr>
      <w:vertAlign w:val="superscript"/>
    </w:rPr>
  </w:style>
  <w:style w:type="character" w:styleId="Emphasis">
    <w:name w:val="Emphasis"/>
    <w:basedOn w:val="DefaultParagraphFont"/>
    <w:uiPriority w:val="20"/>
    <w:qFormat/>
    <w:rPr>
      <w:i/>
      <w:iCs/>
    </w:rPr>
  </w:style>
  <w:style w:type="paragraph" w:customStyle="1" w:styleId="ListBullet1">
    <w:name w:val="List Bullet 1"/>
    <w:basedOn w:val="Normal"/>
    <w:pPr>
      <w:numPr>
        <w:numId w:val="16"/>
      </w:numPr>
    </w:pPr>
    <w:rPr>
      <w:lang w:eastAsia="en-GB"/>
    </w:rPr>
  </w:style>
  <w:style w:type="paragraph" w:customStyle="1" w:styleId="ListDash1">
    <w:name w:val="List Dash 1"/>
    <w:basedOn w:val="Normal"/>
    <w:pPr>
      <w:numPr>
        <w:numId w:val="17"/>
      </w:numPr>
    </w:pPr>
    <w:rPr>
      <w:lang w:eastAsia="en-GB"/>
    </w:rPr>
  </w:style>
  <w:style w:type="paragraph" w:customStyle="1" w:styleId="ListDash2">
    <w:name w:val="List Dash 2"/>
    <w:basedOn w:val="Normal"/>
    <w:pPr>
      <w:numPr>
        <w:numId w:val="18"/>
      </w:numPr>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Fichefinancirestandardtitre">
    <w:name w:val="Fiche financière (standard) titre"/>
    <w:basedOn w:val="Normal"/>
    <w:next w:val="Normal"/>
    <w:pPr>
      <w:jc w:val="center"/>
    </w:pPr>
    <w:rPr>
      <w:b/>
      <w:u w:val="single"/>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fr-FR"/>
    </w:rPr>
  </w:style>
  <w:style w:type="character" w:customStyle="1" w:styleId="FooterCoverPageChar">
    <w:name w:val="Footer Cover Page Char"/>
    <w:basedOn w:val="TOCHeadingChar"/>
    <w:link w:val="FooterCoverPage"/>
    <w:rPr>
      <w:rFonts w:ascii="Times New Roman" w:hAnsi="Times New Roman" w:cs="Times New Roman"/>
      <w:b w:val="0"/>
      <w:sz w:val="24"/>
      <w:lang w:val="fr-FR"/>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fr-FR"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pacing w:before="100" w:beforeAutospacing="1" w:after="100" w:afterAutospacing="1"/>
      <w:jc w:val="left"/>
    </w:pPr>
    <w:rPr>
      <w:rFonts w:eastAsia="Times New Roman"/>
      <w:szCs w:val="24"/>
      <w:lang w:eastAsia="en-GB"/>
    </w:rPr>
  </w:style>
  <w:style w:type="paragraph" w:customStyle="1" w:styleId="xmsolistparagraph">
    <w:name w:val="x_msolistparagraph"/>
    <w:basedOn w:val="Normal"/>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159">
      <w:bodyDiv w:val="1"/>
      <w:marLeft w:val="0"/>
      <w:marRight w:val="0"/>
      <w:marTop w:val="0"/>
      <w:marBottom w:val="0"/>
      <w:divBdr>
        <w:top w:val="none" w:sz="0" w:space="0" w:color="auto"/>
        <w:left w:val="none" w:sz="0" w:space="0" w:color="auto"/>
        <w:bottom w:val="none" w:sz="0" w:space="0" w:color="auto"/>
        <w:right w:val="none" w:sz="0" w:space="0" w:color="auto"/>
      </w:divBdr>
    </w:div>
    <w:div w:id="64768329">
      <w:bodyDiv w:val="1"/>
      <w:marLeft w:val="0"/>
      <w:marRight w:val="0"/>
      <w:marTop w:val="0"/>
      <w:marBottom w:val="0"/>
      <w:divBdr>
        <w:top w:val="none" w:sz="0" w:space="0" w:color="auto"/>
        <w:left w:val="none" w:sz="0" w:space="0" w:color="auto"/>
        <w:bottom w:val="none" w:sz="0" w:space="0" w:color="auto"/>
        <w:right w:val="none" w:sz="0" w:space="0" w:color="auto"/>
      </w:divBdr>
    </w:div>
    <w:div w:id="720249822">
      <w:bodyDiv w:val="1"/>
      <w:marLeft w:val="0"/>
      <w:marRight w:val="0"/>
      <w:marTop w:val="0"/>
      <w:marBottom w:val="0"/>
      <w:divBdr>
        <w:top w:val="none" w:sz="0" w:space="0" w:color="auto"/>
        <w:left w:val="none" w:sz="0" w:space="0" w:color="auto"/>
        <w:bottom w:val="none" w:sz="0" w:space="0" w:color="auto"/>
        <w:right w:val="none" w:sz="0" w:space="0" w:color="auto"/>
      </w:divBdr>
      <w:divsChild>
        <w:div w:id="1246376704">
          <w:marLeft w:val="208"/>
          <w:marRight w:val="0"/>
          <w:marTop w:val="15"/>
          <w:marBottom w:val="0"/>
          <w:divBdr>
            <w:top w:val="none" w:sz="0" w:space="0" w:color="auto"/>
            <w:left w:val="none" w:sz="0" w:space="0" w:color="auto"/>
            <w:bottom w:val="none" w:sz="0" w:space="0" w:color="auto"/>
            <w:right w:val="none" w:sz="0" w:space="0" w:color="auto"/>
          </w:divBdr>
          <w:divsChild>
            <w:div w:id="1007947986">
              <w:marLeft w:val="0"/>
              <w:marRight w:val="0"/>
              <w:marTop w:val="0"/>
              <w:marBottom w:val="0"/>
              <w:divBdr>
                <w:top w:val="none" w:sz="0" w:space="0" w:color="auto"/>
                <w:left w:val="none" w:sz="0" w:space="0" w:color="auto"/>
                <w:bottom w:val="none" w:sz="0" w:space="0" w:color="auto"/>
                <w:right w:val="none" w:sz="0" w:space="0" w:color="auto"/>
              </w:divBdr>
              <w:divsChild>
                <w:div w:id="1626154404">
                  <w:marLeft w:val="0"/>
                  <w:marRight w:val="0"/>
                  <w:marTop w:val="0"/>
                  <w:marBottom w:val="0"/>
                  <w:divBdr>
                    <w:top w:val="none" w:sz="0" w:space="0" w:color="auto"/>
                    <w:left w:val="none" w:sz="0" w:space="0" w:color="auto"/>
                    <w:bottom w:val="none" w:sz="0" w:space="0" w:color="auto"/>
                    <w:right w:val="none" w:sz="0" w:space="0" w:color="auto"/>
                  </w:divBdr>
                </w:div>
                <w:div w:id="5920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69599">
      <w:bodyDiv w:val="1"/>
      <w:marLeft w:val="0"/>
      <w:marRight w:val="0"/>
      <w:marTop w:val="0"/>
      <w:marBottom w:val="0"/>
      <w:divBdr>
        <w:top w:val="none" w:sz="0" w:space="0" w:color="auto"/>
        <w:left w:val="none" w:sz="0" w:space="0" w:color="auto"/>
        <w:bottom w:val="none" w:sz="0" w:space="0" w:color="auto"/>
        <w:right w:val="none" w:sz="0" w:space="0" w:color="auto"/>
      </w:divBdr>
    </w:div>
    <w:div w:id="164130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dp.org/content/undp/en/home/sustainable-development-goals.html" TargetMode="Externa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ec.europa.eu/clima/policies/international/negotiations/paris/index_en.htm" TargetMode="External"/><Relationship Id="rId22" Type="http://schemas.openxmlformats.org/officeDocument/2006/relationships/footer" Target="footer7.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en/our-work/opinions-information-reports/opinions/reflection-paper-towards-sustainable-europe-2030" TargetMode="External"/><Relationship Id="rId2" Type="http://schemas.openxmlformats.org/officeDocument/2006/relationships/hyperlink" Target="https://data.consilium.europa.eu/doc/document/ST-10414-2019-INIT/ro/pdf" TargetMode="External"/><Relationship Id="rId1" Type="http://schemas.openxmlformats.org/officeDocument/2006/relationships/hyperlink" Target="https://unfccc.int/sites/default/files/resource/HR-03-06-2020%20EU%20Submission%20on%20Long%20term%20strategy.pdf" TargetMode="External"/><Relationship Id="rId6" Type="http://schemas.openxmlformats.org/officeDocument/2006/relationships/hyperlink" Target="https://myintracomm.ec.europa.eu/budgweb/EN/man/budgmanag/Pages/budgmanag.aspx" TargetMode="External"/><Relationship Id="rId5" Type="http://schemas.openxmlformats.org/officeDocument/2006/relationships/hyperlink" Target="https://ec.europa.eu/environment/legal/reporting/fc_actions_en.htm" TargetMode="External"/><Relationship Id="rId4" Type="http://schemas.openxmlformats.org/officeDocument/2006/relationships/hyperlink" Target="https://www.eea.europa.eu/publications/environmental-indicator-report-20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1EE2C86-DF6D-4330-A7F2-85C538F4B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35</Pages>
  <Words>12376</Words>
  <Characters>72526</Characters>
  <Application>Microsoft Office Word</Application>
  <DocSecurity>0</DocSecurity>
  <Lines>2014</Lines>
  <Paragraphs>998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cp:lastPrinted>2020-10-11T12:01:00Z</cp:lastPrinted>
  <dcterms:created xsi:type="dcterms:W3CDTF">2020-10-26T19:56:00Z</dcterms:created>
  <dcterms:modified xsi:type="dcterms:W3CDTF">2020-10-29T20:53:00Z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DQCStatus">
    <vt:lpwstr>Green (DQC version 03)</vt:lpwstr>
  </property>
</Properties>
</file>