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DF6E21EB-52CE-47FD-BA17-FB77841D03D8" style="width:450.75pt;height:333.75pt">
            <v:imagedata r:id="rId9" o:title=""/>
          </v:shape>
        </w:pict>
      </w:r>
    </w:p>
    <w:bookmarkEnd w:id="0"/>
    <w:p>
      <w:pPr>
        <w:rPr>
          <w:rFonts w:ascii="Times New Roman" w:hAnsi="Times New Roman" w:cs="Times New Roman"/>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spacing w:line="276" w:lineRule="auto"/>
        <w:jc w:val="center"/>
        <w:rPr>
          <w:rFonts w:ascii="Times New Roman" w:hAnsi="Times New Roman" w:cs="Times New Roman"/>
          <w:b/>
          <w:noProof/>
          <w:sz w:val="24"/>
          <w:szCs w:val="24"/>
          <w:u w:val="single"/>
        </w:rPr>
      </w:pPr>
      <w:bookmarkStart w:id="1" w:name="_GoBack"/>
      <w:bookmarkEnd w:id="1"/>
      <w:r>
        <w:rPr>
          <w:rFonts w:ascii="Times New Roman" w:hAnsi="Times New Roman"/>
          <w:b/>
          <w:noProof/>
          <w:sz w:val="24"/>
          <w:szCs w:val="24"/>
          <w:u w:val="single"/>
        </w:rPr>
        <w:lastRenderedPageBreak/>
        <w:t>Direktiv 2008/48/EG – Rapport till medlagstiftarna (i enlighet med artikel 27.2 i konsumentkreditdirektivet)</w:t>
      </w:r>
    </w:p>
    <w:p>
      <w:pPr>
        <w:numPr>
          <w:ilvl w:val="0"/>
          <w:numId w:val="1"/>
        </w:numPr>
        <w:spacing w:line="276" w:lineRule="auto"/>
        <w:ind w:left="1077"/>
        <w:rPr>
          <w:rFonts w:ascii="Times New Roman" w:hAnsi="Times New Roman" w:cs="Times New Roman"/>
          <w:b/>
          <w:noProof/>
          <w:sz w:val="24"/>
          <w:szCs w:val="24"/>
        </w:rPr>
      </w:pPr>
      <w:r>
        <w:rPr>
          <w:rFonts w:ascii="Times New Roman" w:hAnsi="Times New Roman"/>
          <w:b/>
          <w:noProof/>
          <w:sz w:val="24"/>
          <w:szCs w:val="24"/>
        </w:rPr>
        <w:t>Inledning</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Genom direktiv 2008/48/EG om konsumentkreditavtal (konsumentkreditdirektivet – nedan kallat </w:t>
      </w:r>
      <w:r>
        <w:rPr>
          <w:rFonts w:ascii="Times New Roman" w:hAnsi="Times New Roman"/>
          <w:i/>
          <w:noProof/>
          <w:sz w:val="24"/>
          <w:szCs w:val="24"/>
        </w:rPr>
        <w:t>direktivet</w:t>
      </w:r>
      <w:r>
        <w:rPr>
          <w:rFonts w:ascii="Times New Roman" w:hAnsi="Times New Roman"/>
          <w:noProof/>
          <w:sz w:val="24"/>
          <w:szCs w:val="24"/>
        </w:rPr>
        <w:t>)</w:t>
      </w:r>
      <w:r>
        <w:rPr>
          <w:rFonts w:ascii="Times New Roman" w:hAnsi="Times New Roman" w:cs="Times New Roman"/>
          <w:noProof/>
          <w:sz w:val="24"/>
          <w:szCs w:val="24"/>
          <w:vertAlign w:val="superscript"/>
          <w:lang w:val="en-IE"/>
        </w:rPr>
        <w:footnoteReference w:id="1"/>
      </w:r>
      <w:r>
        <w:rPr>
          <w:rFonts w:ascii="Times New Roman" w:hAnsi="Times New Roman"/>
          <w:noProof/>
          <w:sz w:val="24"/>
          <w:szCs w:val="24"/>
        </w:rPr>
        <w:t xml:space="preserve"> harmoniseras vissa aspekter av medlemsstaternas lagar och andra författningar om kreditavtal för konsumenter. Det har två huvudmål: </w:t>
      </w:r>
    </w:p>
    <w:p>
      <w:pPr>
        <w:numPr>
          <w:ilvl w:val="0"/>
          <w:numId w:val="2"/>
        </w:numPr>
        <w:spacing w:line="276" w:lineRule="auto"/>
        <w:contextualSpacing/>
        <w:jc w:val="both"/>
        <w:rPr>
          <w:rFonts w:ascii="Times New Roman" w:hAnsi="Times New Roman" w:cs="Times New Roman"/>
          <w:noProof/>
          <w:sz w:val="24"/>
          <w:szCs w:val="24"/>
        </w:rPr>
      </w:pPr>
      <w:r>
        <w:rPr>
          <w:rFonts w:ascii="Times New Roman" w:hAnsi="Times New Roman"/>
          <w:noProof/>
          <w:sz w:val="24"/>
          <w:szCs w:val="24"/>
        </w:rPr>
        <w:t xml:space="preserve">Att förbättra konsumentskyddet och därmed öka konsumenternas förtroende. </w:t>
      </w:r>
    </w:p>
    <w:p>
      <w:pPr>
        <w:numPr>
          <w:ilvl w:val="0"/>
          <w:numId w:val="2"/>
        </w:numPr>
        <w:spacing w:line="276" w:lineRule="auto"/>
        <w:contextualSpacing/>
        <w:jc w:val="both"/>
        <w:rPr>
          <w:rFonts w:ascii="Times New Roman" w:hAnsi="Times New Roman" w:cs="Times New Roman"/>
          <w:noProof/>
          <w:sz w:val="24"/>
          <w:szCs w:val="24"/>
        </w:rPr>
      </w:pPr>
      <w:r>
        <w:rPr>
          <w:rFonts w:ascii="Times New Roman" w:hAnsi="Times New Roman"/>
          <w:noProof/>
          <w:sz w:val="24"/>
          <w:szCs w:val="24"/>
        </w:rPr>
        <w:t>Att främja upprättandet av en väl fungerande gränsöverskridande inre marknad för konsumentkrediter genom att säkerställa lika villkor för kreditgivare i alla medlemsstater.</w:t>
      </w:r>
    </w:p>
    <w:p>
      <w:pPr>
        <w:spacing w:line="276" w:lineRule="auto"/>
        <w:ind w:left="1080"/>
        <w:contextualSpacing/>
        <w:jc w:val="both"/>
        <w:rPr>
          <w:rFonts w:ascii="Times New Roman" w:hAnsi="Times New Roman" w:cs="Times New Roman"/>
          <w:noProof/>
          <w:sz w:val="24"/>
          <w:szCs w:val="24"/>
        </w:rPr>
      </w:pPr>
    </w:p>
    <w:p>
      <w:pPr>
        <w:spacing w:line="276" w:lineRule="auto"/>
        <w:jc w:val="both"/>
        <w:rPr>
          <w:rFonts w:ascii="Times New Roman" w:hAnsi="Times New Roman" w:cs="Times New Roman"/>
          <w:noProof/>
          <w:sz w:val="24"/>
          <w:szCs w:val="24"/>
        </w:rPr>
      </w:pPr>
      <w:r>
        <w:rPr>
          <w:rFonts w:ascii="Times New Roman" w:hAnsi="Times New Roman"/>
          <w:noProof/>
          <w:sz w:val="24"/>
          <w:szCs w:val="24"/>
        </w:rPr>
        <w:t>Direktivets syfte är inte att få konsumenterna att låna mer, utan snarare att ge dem all den information som krävs för att de ska kunna ta ställning till och jämföra erbjudanden innan de tar ett lån, och tillerkänna dem rättigheter om de skulle ändra sig. Det omfattar konsumentkrediter mellan 200 euro och 75 000 euro, såsom lån för personlig konsumtion, kontokredit och kreditkort, samt blankolån över 75 000 euro för renovering av bostadsfastighet. Direktivet gäller inte vissa särskilda konsumentkredittyper (t.ex. vissa räntefria krediter eller vissa leasingavtal).</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Direktivet trädde i kraft i juni 2008, och medlemsstaterna skulle införliva det senast den 11 juni 2010. Medlemsstaterna är inte föremål för några överträdelseförfaranden för att direktivet inte har införlivats</w:t>
      </w:r>
      <w:r>
        <w:rPr>
          <w:rFonts w:ascii="Times New Roman" w:hAnsi="Times New Roman" w:cs="Times New Roman"/>
          <w:noProof/>
          <w:sz w:val="24"/>
          <w:szCs w:val="24"/>
          <w:vertAlign w:val="superscript"/>
          <w:lang w:val="en-IE"/>
        </w:rPr>
        <w:footnoteReference w:id="2"/>
      </w:r>
      <w:r>
        <w:rPr>
          <w:rFonts w:ascii="Times New Roman" w:hAnsi="Times New Roman"/>
          <w:noProof/>
          <w:sz w:val="24"/>
          <w:szCs w:val="24"/>
        </w:rPr>
        <w:t xml:space="preserve">.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Direktivet utlöste genomgripande reformer av konsumentkreditmiljön i de flesta medlemsstater. Medlemsstaterna var antingen tvungna att utforma och upprätta en helt ny rättslig ram för kreditmarknaden, eller ändra sin befintliga lagstiftning. I den mån direktivet omfattade harmoniserade bestämmelser kunde inte medlemsstaterna behålla eller införa bestämmelser som avvek från direktivets bestämmelser i sin nationella lagstiftning. Genom nio frivilliga bestämmelser gavs dock medlemsstaterna ett skönsmässigt handlingsutrymme att göra vissa lagstiftningsval</w:t>
      </w:r>
      <w:r>
        <w:rPr>
          <w:rFonts w:ascii="Times New Roman" w:hAnsi="Times New Roman" w:cs="Times New Roman"/>
          <w:noProof/>
          <w:sz w:val="24"/>
          <w:szCs w:val="24"/>
          <w:vertAlign w:val="superscript"/>
          <w:lang w:val="en-GB"/>
        </w:rPr>
        <w:footnoteReference w:id="3"/>
      </w:r>
      <w:r>
        <w:rPr>
          <w:rFonts w:ascii="Times New Roman" w:hAnsi="Times New Roman"/>
          <w:noProof/>
          <w:sz w:val="24"/>
          <w:szCs w:val="24"/>
        </w:rPr>
        <w:t>. I vissa av direktivets bestämmelser fastställs dessutom tydliga mål utan att de eftersträvade resultaten beskrivs närmare. Detta gav medlemsstaterna ytterligare handlingsutrymme när de genomförde direktivet.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Enligt artikel 27.2 i direktivet ska kommissionen övervaka effekterna av medlemsstaternas lagstiftningsval på den inre marknaden och för konsumenterna</w:t>
      </w:r>
      <w:r>
        <w:rPr>
          <w:rFonts w:ascii="Times New Roman" w:hAnsi="Times New Roman" w:cs="Times New Roman"/>
          <w:noProof/>
          <w:sz w:val="24"/>
          <w:szCs w:val="24"/>
          <w:vertAlign w:val="superscript"/>
          <w:lang w:val="en-IE"/>
        </w:rPr>
        <w:footnoteReference w:id="4"/>
      </w:r>
      <w:r>
        <w:rPr>
          <w:rFonts w:ascii="Times New Roman" w:hAnsi="Times New Roman"/>
          <w:noProof/>
          <w:sz w:val="24"/>
          <w:szCs w:val="24"/>
        </w:rPr>
        <w:t>. I 2017 års handlingsplan om finansiella tjänster för konsumenter</w:t>
      </w:r>
      <w:r>
        <w:rPr>
          <w:rFonts w:ascii="Times New Roman" w:hAnsi="Times New Roman" w:cs="Times New Roman"/>
          <w:noProof/>
          <w:sz w:val="24"/>
          <w:szCs w:val="24"/>
          <w:vertAlign w:val="superscript"/>
          <w:lang w:val="en-IE"/>
        </w:rPr>
        <w:footnoteReference w:id="5"/>
      </w:r>
      <w:r>
        <w:rPr>
          <w:rFonts w:ascii="Times New Roman" w:hAnsi="Times New Roman"/>
          <w:noProof/>
          <w:sz w:val="24"/>
          <w:szCs w:val="24"/>
        </w:rPr>
        <w:t xml:space="preserve"> betonade kommissionen dessutom hur viktigt det är med en i) säkrare och mer fördjupad inre marknad för konsumentkrediter</w:t>
      </w:r>
      <w:r>
        <w:rPr>
          <w:rFonts w:ascii="Times New Roman" w:hAnsi="Times New Roman" w:cs="Times New Roman"/>
          <w:noProof/>
          <w:sz w:val="24"/>
          <w:szCs w:val="24"/>
          <w:vertAlign w:val="superscript"/>
          <w:lang w:val="en-IE"/>
        </w:rPr>
        <w:footnoteReference w:id="6"/>
      </w:r>
      <w:r>
        <w:rPr>
          <w:rFonts w:ascii="Times New Roman" w:hAnsi="Times New Roman"/>
          <w:noProof/>
          <w:sz w:val="24"/>
          <w:szCs w:val="24"/>
        </w:rPr>
        <w:t xml:space="preserve"> och ii) bättre kreditbedömningar</w:t>
      </w:r>
      <w:r>
        <w:rPr>
          <w:rFonts w:ascii="Times New Roman" w:hAnsi="Times New Roman" w:cs="Times New Roman"/>
          <w:noProof/>
          <w:sz w:val="24"/>
          <w:szCs w:val="24"/>
          <w:vertAlign w:val="superscript"/>
          <w:lang w:val="en-IE"/>
        </w:rPr>
        <w:footnoteReference w:id="7"/>
      </w:r>
      <w:r>
        <w:rPr>
          <w:rFonts w:ascii="Times New Roman" w:hAnsi="Times New Roman"/>
          <w:noProof/>
          <w:sz w:val="24"/>
          <w:szCs w:val="24"/>
        </w:rPr>
        <w:t xml:space="preserve">. I sitt </w:t>
      </w:r>
      <w:hyperlink r:id="rId16" w:history="1">
        <w:r>
          <w:rPr>
            <w:rFonts w:ascii="Times New Roman" w:hAnsi="Times New Roman"/>
            <w:noProof/>
            <w:color w:val="0000FF"/>
            <w:sz w:val="24"/>
            <w:szCs w:val="24"/>
            <w:u w:val="single"/>
          </w:rPr>
          <w:t>yttrande om Refit-plattformen</w:t>
        </w:r>
      </w:hyperlink>
      <w:r>
        <w:rPr>
          <w:rFonts w:ascii="Times New Roman" w:hAnsi="Times New Roman"/>
          <w:noProof/>
          <w:sz w:val="24"/>
          <w:szCs w:val="24"/>
        </w:rPr>
        <w:t xml:space="preserve"> från 2019 rekommenderade kommissionen att det skulle bedömas om kraven på standardinformation i reklam är relevanta, ändamålsenliga och effektiva.</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Mot denna bakgrund beslutade kommissionen att göra en komplett utvärdering av direktivet för att bedöma dess ändamålsenlighet, effektivitet, samstämmighet, relevans och europeiska mervärde</w:t>
      </w:r>
      <w:r>
        <w:rPr>
          <w:rFonts w:ascii="Times New Roman" w:hAnsi="Times New Roman" w:cs="Times New Roman"/>
          <w:noProof/>
          <w:sz w:val="24"/>
          <w:szCs w:val="24"/>
          <w:vertAlign w:val="superscript"/>
          <w:lang w:val="en-GB"/>
        </w:rPr>
        <w:footnoteReference w:id="8"/>
      </w:r>
      <w:r>
        <w:rPr>
          <w:rFonts w:ascii="Times New Roman" w:hAnsi="Times New Roman"/>
          <w:noProof/>
          <w:sz w:val="24"/>
          <w:szCs w:val="24"/>
        </w:rPr>
        <w:t>. Utvärderingen genomfördes i enlighet med principerna om bättre lagstiftning, däribland ett offentligt samråd mellan januari och april 2019 samt andra samråd med berörda aktörer.</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I denna rapport presenteras utvärderingens huvudresultat och lärdomarna från de senaste tio årens tillämpning av direktivet, däribland de bedömningar som krävs enligt artikel 27.2 i direktivet</w:t>
      </w:r>
      <w:r>
        <w:rPr>
          <w:rFonts w:ascii="Times New Roman" w:hAnsi="Times New Roman" w:cs="Times New Roman"/>
          <w:noProof/>
          <w:sz w:val="24"/>
          <w:szCs w:val="24"/>
          <w:vertAlign w:val="superscript"/>
          <w:lang w:val="en-IE"/>
        </w:rPr>
        <w:footnoteReference w:id="9"/>
      </w:r>
      <w:r>
        <w:rPr>
          <w:rFonts w:ascii="Times New Roman" w:hAnsi="Times New Roman"/>
          <w:noProof/>
          <w:sz w:val="24"/>
          <w:szCs w:val="24"/>
        </w:rPr>
        <w:t>. Den bygger på resultaten i ett omfattande utvärderingsdokument som kommissionens avdelningar har utarbetat</w:t>
      </w:r>
      <w:r>
        <w:rPr>
          <w:rFonts w:ascii="Times New Roman" w:hAnsi="Times New Roman" w:cs="Times New Roman"/>
          <w:noProof/>
          <w:sz w:val="24"/>
          <w:szCs w:val="24"/>
          <w:vertAlign w:val="superscript"/>
          <w:lang w:val="en-IE"/>
        </w:rPr>
        <w:footnoteReference w:id="10"/>
      </w:r>
      <w:r>
        <w:rPr>
          <w:rFonts w:ascii="Times New Roman" w:hAnsi="Times New Roman"/>
          <w:noProof/>
          <w:sz w:val="24"/>
          <w:szCs w:val="24"/>
        </w:rPr>
        <w:t xml:space="preserve"> och offentliggjort samtidigt med denna rapport.</w:t>
      </w:r>
    </w:p>
    <w:p>
      <w:pPr>
        <w:numPr>
          <w:ilvl w:val="0"/>
          <w:numId w:val="1"/>
        </w:numPr>
        <w:spacing w:line="276" w:lineRule="auto"/>
        <w:contextualSpacing/>
        <w:jc w:val="both"/>
        <w:rPr>
          <w:rFonts w:ascii="Times New Roman" w:hAnsi="Times New Roman" w:cs="Times New Roman"/>
          <w:b/>
          <w:noProof/>
          <w:sz w:val="24"/>
          <w:szCs w:val="24"/>
        </w:rPr>
      </w:pPr>
      <w:r>
        <w:rPr>
          <w:rFonts w:ascii="Times New Roman" w:hAnsi="Times New Roman"/>
          <w:b/>
          <w:noProof/>
          <w:sz w:val="24"/>
          <w:szCs w:val="24"/>
        </w:rPr>
        <w:t>Utvärderingens huvudresultat</w:t>
      </w:r>
    </w:p>
    <w:p>
      <w:pPr>
        <w:spacing w:line="276" w:lineRule="auto"/>
        <w:ind w:left="720"/>
        <w:contextualSpacing/>
        <w:jc w:val="both"/>
        <w:rPr>
          <w:rFonts w:ascii="Times New Roman" w:hAnsi="Times New Roman" w:cs="Times New Roman"/>
          <w:i/>
          <w:noProof/>
          <w:sz w:val="24"/>
          <w:szCs w:val="24"/>
          <w:u w:val="single"/>
          <w:lang w:val="en-IE"/>
        </w:rPr>
      </w:pPr>
    </w:p>
    <w:p>
      <w:pPr>
        <w:numPr>
          <w:ilvl w:val="1"/>
          <w:numId w:val="1"/>
        </w:numPr>
        <w:spacing w:line="276" w:lineRule="auto"/>
        <w:ind w:left="641" w:hanging="357"/>
        <w:jc w:val="both"/>
        <w:rPr>
          <w:rFonts w:ascii="Times New Roman" w:hAnsi="Times New Roman" w:cs="Times New Roman"/>
          <w:noProof/>
        </w:rPr>
      </w:pPr>
      <w:r>
        <w:rPr>
          <w:rFonts w:ascii="Times New Roman" w:hAnsi="Times New Roman"/>
          <w:noProof/>
          <w:sz w:val="24"/>
          <w:szCs w:val="24"/>
          <w:u w:val="single"/>
        </w:rPr>
        <w:t>Allmänna resultat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Utvärderingens allmänna resultat är att direktivet </w:t>
      </w:r>
      <w:r>
        <w:rPr>
          <w:rFonts w:ascii="Times New Roman" w:hAnsi="Times New Roman"/>
          <w:b/>
          <w:noProof/>
          <w:sz w:val="24"/>
          <w:szCs w:val="24"/>
        </w:rPr>
        <w:t>delvis</w:t>
      </w:r>
      <w:r>
        <w:rPr>
          <w:rFonts w:ascii="Times New Roman" w:hAnsi="Times New Roman"/>
          <w:noProof/>
          <w:sz w:val="24"/>
          <w:szCs w:val="24"/>
        </w:rPr>
        <w:t xml:space="preserve"> har stärkt konsumentskyddet och främjat upprättandet av en inre kreditmarknad, och att dess </w:t>
      </w:r>
      <w:r>
        <w:rPr>
          <w:rFonts w:ascii="Times New Roman" w:hAnsi="Times New Roman"/>
          <w:b/>
          <w:noProof/>
          <w:sz w:val="24"/>
          <w:szCs w:val="24"/>
        </w:rPr>
        <w:t>mål fortfarande är relevanta</w:t>
      </w:r>
      <w:r>
        <w:rPr>
          <w:rFonts w:ascii="Times New Roman" w:hAnsi="Times New Roman"/>
          <w:noProof/>
          <w:sz w:val="24"/>
          <w:szCs w:val="24"/>
        </w:rPr>
        <w:t xml:space="preserve"> i EU:s mycket fragmenterade lagstiftningsmiljö.</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Ändamålsenlighet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Både ett starkt konsumentskydd och en väl fungerande inre marknad har delvis uppnåtts. De bestämmelser i direktivet som är mest ändamålsenliga rör ångerrätt och rätt till förtidsåterbetalning samt den effektiva räntan på årsbasis. Bestämmelserna om kreditbedömningar och kreditdatabaser har å andra sidan inte varit helt ändamålsenliga. Att direktivet endast delvis har varit ändamålsenligt beror både på själva direktivet (exempelvis vaga formuleringar i vissa artiklar) och på externa faktorer, t.ex. den praktiska tillämpningen och tillsynen i medlemsstaterna</w:t>
      </w:r>
      <w:r>
        <w:rPr>
          <w:rFonts w:ascii="Times New Roman" w:hAnsi="Times New Roman" w:cs="Times New Roman"/>
          <w:noProof/>
          <w:sz w:val="24"/>
          <w:szCs w:val="24"/>
          <w:vertAlign w:val="superscript"/>
          <w:lang w:val="en-IE"/>
        </w:rPr>
        <w:footnoteReference w:id="11"/>
      </w:r>
      <w:r>
        <w:rPr>
          <w:rFonts w:ascii="Times New Roman" w:hAnsi="Times New Roman"/>
          <w:noProof/>
          <w:sz w:val="24"/>
          <w:szCs w:val="24"/>
        </w:rPr>
        <w:t>, samt på aspekter av konsumentkreditmarknaden som inte omfattas av direktivet.</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Effektivitet</w:t>
      </w:r>
    </w:p>
    <w:p>
      <w:pPr>
        <w:spacing w:line="276" w:lineRule="auto"/>
        <w:jc w:val="both"/>
        <w:rPr>
          <w:rFonts w:ascii="Times New Roman" w:hAnsi="Times New Roman" w:cs="Times New Roman"/>
          <w:i/>
          <w:noProof/>
          <w:sz w:val="24"/>
          <w:szCs w:val="24"/>
          <w:highlight w:val="yellow"/>
        </w:rPr>
      </w:pPr>
      <w:r>
        <w:rPr>
          <w:rFonts w:ascii="Times New Roman" w:hAnsi="Times New Roman"/>
          <w:noProof/>
          <w:sz w:val="24"/>
          <w:szCs w:val="24"/>
        </w:rPr>
        <w:t>Direktivets ikraftträdande har lett till en rad inledande och löpande kostnader (t.ex. privata företags kostnader för personalutbildning och införande; offentliga myndigheters kostnader för övervakning, efterlevnad och tillsyn). Den viktigaste slutsatsen är dock att direktivets största fördel, nämligen konsumenternas minskade förluster, uppväger kostnaderna.</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Samstämmighet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Direktivet är i allmänhet i linje med och kompletterar annan konsumentpolitik och konsumentlagstiftning på EU-nivå. Även om överensstämmelsen med annan tillämplig EU-lagstiftning i stort sett är god skulle ytterligare anpassning eller synergier med sådan lagstiftning kunna förbättra klarheten angående rättsläget för konsumenter och kreditgivare. Ett sådant exempel är kreditbedömningen och det möjliga behovet av att direktivet anpassas bättre till direktivet om hypotekslån respektive den allmänna dataskyddsförordningen.</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Relevans</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Direktivets två huvudmål, nämligen att stärka konsumentskyddet och främja en gränsöverskridande marknad, är fortfarande relevanta. För att direktivet även fortsättningsvis ska vara relevant på kort och medellång sikt, kan det dock bli nödvändigt att i direktivet ta ställning till nya konsumentvanor och den senaste utvecklingen på marknaden på grund av digitaliseringen. Detta kräver inte att målen i sig ändras, men möjligen att vissa av direktivets bestämmelser anpassas.</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Europeiskt mervärde</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Direktivets mervärde ligger i att konsumentskyddet i hela EU stärks och i att fragmenteringen av EU:s rättsliga ram minskas genom vissa harmoniseringsartiklar (t.ex. standardiserade informationsformat), vilket ökar konsumentskyddet och minskar hindren för tillhandahållandet av gränsöverskridande krediter. </w:t>
      </w:r>
    </w:p>
    <w:p>
      <w:pPr>
        <w:numPr>
          <w:ilvl w:val="1"/>
          <w:numId w:val="1"/>
        </w:numPr>
        <w:spacing w:line="276" w:lineRule="auto"/>
        <w:ind w:left="641" w:hanging="357"/>
        <w:jc w:val="both"/>
        <w:rPr>
          <w:rFonts w:ascii="Times New Roman" w:hAnsi="Times New Roman" w:cs="Times New Roman"/>
          <w:noProof/>
          <w:sz w:val="24"/>
          <w:szCs w:val="24"/>
          <w:u w:val="single"/>
        </w:rPr>
      </w:pPr>
      <w:r>
        <w:rPr>
          <w:rFonts w:ascii="Times New Roman" w:hAnsi="Times New Roman"/>
          <w:noProof/>
          <w:sz w:val="24"/>
          <w:szCs w:val="24"/>
          <w:u w:val="single"/>
        </w:rPr>
        <w:t xml:space="preserve">Viktiga trender på kreditmarknaden som påverkar direktivet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Direktivets ändamålsenlighet, effektivitet, samstämmighet, relevans och europeiska mervärde har påverkats av flera trender på kreditmarknaden under de senaste tio åren: </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 xml:space="preserve">Digitalisering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Digitaliseringen har på ett genomgripande sätt förändrat konsumenternas sätt att fatta beslut och allmänna vanor. Detta påverkar också utlåningssektorn, som gradvis digitaliseras, vilket leder till att allt fler konsumentkreditavtal förhandlas fram och/eller ingås online. Digitaliseringstrenden lär fortsätta</w:t>
      </w:r>
      <w:r>
        <w:rPr>
          <w:rFonts w:ascii="Times New Roman" w:hAnsi="Times New Roman" w:cs="Times New Roman"/>
          <w:noProof/>
          <w:sz w:val="24"/>
          <w:szCs w:val="24"/>
          <w:vertAlign w:val="superscript"/>
          <w:lang w:val="en-GB"/>
        </w:rPr>
        <w:footnoteReference w:id="12"/>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Digitaliseringen har också lett till att nya marknadsaktörer erbjuder kreditavtal i olika former, såsom krediter via plattformar eller person-till-person-lån. Detta har gett upphov till en debatt om huruvida nya marknadsaktörer omfattas och bör omfattas av direktivets tillämpningsområde och huruvida direktivets nuvarande definition av ”kreditgivare” är tillräcklig. Digitaliseringen har också väckt tvivel om huruvida de nuvarande artiklarna om förhandsinformation är lämpliga för en papperslös miljö som man rör sig i med digitala hjälpmedel som mobiltelefoner och datorplattor.</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Nya produkter</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Nya produkter har dykt upp på konsumentkreditmarknaden till följd av innovation eller genom anpassning från sektorn för företagsfinansiering – t.ex. kortsiktiga krediter till hög kostnad, revolverande krediter eller person-till-person-lån.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Vissa av dessa nya produkter omfattas för närvarande inte av direktivets tillämpningsområde. Samtidigt utgör vissa av dem särskilda risker för konsumenterna, eftersom de avgifter som är förknippade med dem antingen kan vara mycket höga från början eller snabbt kan öka med tiden, vilket kan leda till att konsumenten hamnar i en skuldspiral.</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Konsumenternas preferenser</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Under de senaste tio åren har konsumenternas sätt att fatta lånebeslut inte bara förändrats till följd av digitaliseringen, utan även på grund av att de har nya konsumtionsvanor. Det offentliga samrådet 2019</w:t>
      </w:r>
      <w:r>
        <w:rPr>
          <w:rFonts w:ascii="Times New Roman" w:hAnsi="Times New Roman" w:cs="Times New Roman"/>
          <w:noProof/>
          <w:sz w:val="24"/>
          <w:szCs w:val="24"/>
          <w:vertAlign w:val="superscript"/>
          <w:lang w:val="en-GB"/>
        </w:rPr>
        <w:footnoteReference w:id="13"/>
      </w:r>
      <w:r>
        <w:rPr>
          <w:rFonts w:ascii="Times New Roman" w:hAnsi="Times New Roman"/>
          <w:noProof/>
          <w:sz w:val="24"/>
          <w:szCs w:val="24"/>
        </w:rPr>
        <w:t xml:space="preserve"> visade att konsumenterna lägger större tonvikt på att de ska gå smidigt och snabbt att få kredit, snarare än på var eller vem kreditgivaren är.</w:t>
      </w:r>
    </w:p>
    <w:p>
      <w:pPr>
        <w:numPr>
          <w:ilvl w:val="1"/>
          <w:numId w:val="1"/>
        </w:numPr>
        <w:spacing w:line="276" w:lineRule="auto"/>
        <w:ind w:left="641" w:hanging="357"/>
        <w:rPr>
          <w:rFonts w:ascii="Times New Roman" w:hAnsi="Times New Roman" w:cs="Times New Roman"/>
          <w:noProof/>
          <w:sz w:val="24"/>
          <w:szCs w:val="24"/>
        </w:rPr>
      </w:pPr>
      <w:r>
        <w:rPr>
          <w:rFonts w:ascii="Times New Roman" w:hAnsi="Times New Roman"/>
          <w:noProof/>
          <w:sz w:val="24"/>
          <w:szCs w:val="24"/>
          <w:u w:val="single"/>
        </w:rPr>
        <w:t xml:space="preserve">Områden där direktivet har haft en särskilt positiv effekt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Oaktat ovanstående utmaningar visade utvärderingen att direktivet har förbättrat konsumentskyddet och marknadsintegrationen på en rad områden: </w:t>
      </w:r>
    </w:p>
    <w:p>
      <w:pPr>
        <w:spacing w:line="276" w:lineRule="auto"/>
        <w:rPr>
          <w:rFonts w:ascii="Times New Roman" w:hAnsi="Times New Roman" w:cs="Times New Roman"/>
          <w:i/>
          <w:noProof/>
          <w:sz w:val="24"/>
          <w:szCs w:val="24"/>
        </w:rPr>
      </w:pPr>
      <w:r>
        <w:rPr>
          <w:rFonts w:ascii="Times New Roman" w:hAnsi="Times New Roman"/>
          <w:i/>
          <w:noProof/>
          <w:sz w:val="24"/>
          <w:szCs w:val="24"/>
        </w:rPr>
        <w:t>Ångerrätt och rätt till förtidsåterbetalning</w:t>
      </w:r>
    </w:p>
    <w:p>
      <w:pPr>
        <w:spacing w:line="276" w:lineRule="auto"/>
        <w:jc w:val="both"/>
        <w:rPr>
          <w:rFonts w:ascii="Times New Roman" w:hAnsi="Times New Roman" w:cs="Times New Roman"/>
          <w:bCs/>
          <w:noProof/>
          <w:sz w:val="24"/>
          <w:szCs w:val="24"/>
        </w:rPr>
      </w:pPr>
      <w:r>
        <w:rPr>
          <w:rFonts w:ascii="Times New Roman" w:hAnsi="Times New Roman"/>
          <w:bCs/>
          <w:noProof/>
          <w:sz w:val="24"/>
          <w:szCs w:val="24"/>
        </w:rPr>
        <w:t>Konsumenten har 14 kalenderdagars ångerrätt utan angivande av skäl. Dessutom ger klausulen om förtidsåterbetalning konsumenten rätt att när som helst, helt eller delvis, återbetala den utestående skulden enligt ett kreditavtal.</w:t>
      </w:r>
    </w:p>
    <w:p>
      <w:pPr>
        <w:spacing w:line="276" w:lineRule="auto"/>
        <w:jc w:val="both"/>
        <w:rPr>
          <w:rFonts w:ascii="Times New Roman" w:hAnsi="Times New Roman" w:cs="Times New Roman"/>
          <w:noProof/>
          <w:sz w:val="24"/>
          <w:szCs w:val="24"/>
        </w:rPr>
      </w:pPr>
      <w:r>
        <w:rPr>
          <w:rFonts w:ascii="Times New Roman" w:hAnsi="Times New Roman"/>
          <w:bCs/>
          <w:noProof/>
          <w:sz w:val="24"/>
          <w:szCs w:val="24"/>
        </w:rPr>
        <w:t>Konsumenter, konsumentorganisationer, medlemsstaternas tjänstemän och kreditgivarna är ense om att ångerrätten och rätten till förtidsåterbetalning är ändamålsenliga och i regel fungerar bra</w:t>
      </w:r>
      <w:r>
        <w:rPr>
          <w:rFonts w:ascii="Times New Roman" w:hAnsi="Times New Roman" w:cs="Times New Roman"/>
          <w:bCs/>
          <w:noProof/>
          <w:sz w:val="24"/>
          <w:szCs w:val="24"/>
          <w:vertAlign w:val="superscript"/>
          <w:lang w:val="en-GB"/>
        </w:rPr>
        <w:footnoteReference w:id="14"/>
      </w:r>
      <w:r>
        <w:rPr>
          <w:rFonts w:ascii="Times New Roman" w:hAnsi="Times New Roman"/>
          <w:bCs/>
          <w:noProof/>
          <w:sz w:val="24"/>
          <w:szCs w:val="24"/>
        </w:rPr>
        <w:t xml:space="preserve">. </w:t>
      </w:r>
      <w:r>
        <w:rPr>
          <w:rFonts w:ascii="Times New Roman" w:hAnsi="Times New Roman"/>
          <w:noProof/>
          <w:sz w:val="24"/>
          <w:szCs w:val="24"/>
        </w:rPr>
        <w:t>De anses ge konsumenterna ett starkt skydd, och kreditgivarna respekterar dem</w:t>
      </w:r>
      <w:r>
        <w:rPr>
          <w:rFonts w:ascii="Times New Roman" w:hAnsi="Times New Roman" w:cs="Times New Roman"/>
          <w:noProof/>
          <w:sz w:val="24"/>
          <w:szCs w:val="24"/>
          <w:vertAlign w:val="superscript"/>
          <w:lang w:val="en-GB"/>
        </w:rPr>
        <w:footnoteReference w:id="15"/>
      </w:r>
      <w:r>
        <w:rPr>
          <w:rFonts w:ascii="Times New Roman" w:hAnsi="Times New Roman"/>
          <w:noProof/>
          <w:sz w:val="24"/>
          <w:szCs w:val="24"/>
        </w:rPr>
        <w:t xml:space="preserve">. </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 xml:space="preserve">Effektiv ränta </w:t>
      </w:r>
    </w:p>
    <w:p>
      <w:pPr>
        <w:spacing w:line="276" w:lineRule="auto"/>
        <w:jc w:val="both"/>
        <w:rPr>
          <w:rFonts w:ascii="Times New Roman" w:hAnsi="Times New Roman" w:cs="Times New Roman"/>
          <w:noProof/>
          <w:sz w:val="24"/>
          <w:szCs w:val="24"/>
        </w:rPr>
      </w:pPr>
      <w:r>
        <w:rPr>
          <w:rFonts w:ascii="Times New Roman" w:hAnsi="Times New Roman"/>
          <w:iCs/>
          <w:noProof/>
          <w:sz w:val="24"/>
          <w:szCs w:val="24"/>
        </w:rPr>
        <w:t xml:space="preserve">Den effektiva räntan är konsumentens sammanlagda kreditkostnad, uttryckt i procent per år av den sammanlagda krediten. </w:t>
      </w:r>
      <w:r>
        <w:rPr>
          <w:rFonts w:ascii="Times New Roman" w:hAnsi="Times New Roman"/>
          <w:noProof/>
          <w:sz w:val="24"/>
          <w:szCs w:val="24"/>
        </w:rPr>
        <w:t>En bestämmelse om effektiv ränta fanns visserligen redan i den tidigare konsumentkreditlagstiftningen, men direktivet harmoniserade helt beräkningen av den effektiva räntan genom en enhetlig beräkningsformel för alla medlemsstater. Genom direktivet tillhandahålls därmed ett allmänt och jämförbart verktyg som är mycket ändamålsenligt och har stort mervärde för konsumenterna</w:t>
      </w:r>
      <w:r>
        <w:rPr>
          <w:rFonts w:ascii="Times New Roman" w:hAnsi="Times New Roman" w:cs="Times New Roman"/>
          <w:noProof/>
          <w:sz w:val="24"/>
          <w:szCs w:val="24"/>
          <w:vertAlign w:val="superscript"/>
          <w:lang w:val="en-GB"/>
        </w:rPr>
        <w:footnoteReference w:id="16"/>
      </w:r>
      <w:r>
        <w:rPr>
          <w:rFonts w:ascii="Times New Roman" w:hAnsi="Times New Roman"/>
          <w:noProof/>
          <w:sz w:val="24"/>
          <w:szCs w:val="24"/>
        </w:rPr>
        <w:t>.</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 xml:space="preserve">Förhandsinformation: blanketten ”Standardiserad europeisk konsumentkreditinformation”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Enligt direktivet ska kreditgivaren lämna konsumenten den information som denne behöver för att kunna jämföra olika erbjudanden och fatta ett välgrundat beslut om huruvida ett kreditavtal ska ingås, i god tid innan konsumenten är bunden av något kreditavtal eller erbjudande. Informationen lämnas genom blanketten ”Standardiserad europeisk konsumentkreditinformation”, som innehåller viktiga uppgifter såsom typ av kredit, effektiv ränta, delbetalningarnas antal och periodicitet och det sammanlagda kreditbeloppet.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Generellt konstaterar de berörda parterna att blanketten ”Standardiserad europeisk konsumentkreditinformation” har inverkat positivt på konsumentskyddet, genom att ge dem lättbegriplig och välstrukturerad information</w:t>
      </w:r>
      <w:r>
        <w:rPr>
          <w:rFonts w:ascii="Times New Roman" w:hAnsi="Times New Roman" w:cs="Times New Roman"/>
          <w:noProof/>
          <w:sz w:val="24"/>
          <w:szCs w:val="24"/>
          <w:vertAlign w:val="superscript"/>
          <w:lang w:val="en-GB"/>
        </w:rPr>
        <w:footnoteReference w:id="17"/>
      </w:r>
      <w:r>
        <w:rPr>
          <w:rFonts w:ascii="Times New Roman" w:hAnsi="Times New Roman"/>
          <w:noProof/>
          <w:sz w:val="24"/>
          <w:szCs w:val="24"/>
        </w:rPr>
        <w:t xml:space="preserve">. Dessutom är kreditgivarnas efterlevnad av bestämmelsen om förhandsinformation i allmänhet hög. </w:t>
      </w:r>
    </w:p>
    <w:p>
      <w:pPr>
        <w:numPr>
          <w:ilvl w:val="1"/>
          <w:numId w:val="1"/>
        </w:numPr>
        <w:spacing w:line="276" w:lineRule="auto"/>
        <w:ind w:left="641" w:hanging="357"/>
        <w:jc w:val="both"/>
        <w:rPr>
          <w:rFonts w:ascii="Times New Roman" w:hAnsi="Times New Roman" w:cs="Times New Roman"/>
          <w:noProof/>
          <w:sz w:val="24"/>
          <w:szCs w:val="24"/>
          <w:u w:val="single"/>
        </w:rPr>
      </w:pPr>
      <w:r>
        <w:rPr>
          <w:rFonts w:ascii="Times New Roman" w:hAnsi="Times New Roman"/>
          <w:noProof/>
          <w:sz w:val="24"/>
          <w:szCs w:val="24"/>
          <w:u w:val="single"/>
        </w:rPr>
        <w:t>Direktivets brister</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Utvärderingen pekade på en rad utmaningar som har dykt upp under tillämpningen av direktivet. De är en följd både av bristerna i direktivet och av trenderna i kreditmiljön, och har delvis hämmat arbetet med att uppnå dess mål: </w:t>
      </w:r>
    </w:p>
    <w:p>
      <w:pPr>
        <w:spacing w:line="276" w:lineRule="auto"/>
        <w:jc w:val="both"/>
        <w:rPr>
          <w:rFonts w:ascii="Times New Roman" w:hAnsi="Times New Roman" w:cs="Times New Roman"/>
          <w:i/>
          <w:iCs/>
          <w:noProof/>
          <w:sz w:val="24"/>
          <w:szCs w:val="24"/>
        </w:rPr>
      </w:pPr>
      <w:r>
        <w:rPr>
          <w:rFonts w:ascii="Times New Roman" w:hAnsi="Times New Roman"/>
          <w:i/>
          <w:iCs/>
          <w:noProof/>
          <w:sz w:val="24"/>
          <w:szCs w:val="24"/>
        </w:rPr>
        <w:t xml:space="preserve">Tillämpningsområde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Undantagen från direktivets tillämpningsområde, som avgränsas i artikel 2, är betydande och omfattar vissa allmänt använda lån samt lån som dokumenterats att lättare leda till förluster för konsumenterna under vissa omständigheter, såsom räntefria lån, lån som förskott på lönen, leasingavtal utan köpskyldighet eller avtal med pantlånekontor.</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Dessutom omfattar inte direktivet hela kreditgivningsprocessen, varvid många aspekter av denna process endast delvis eller inte alls är harmoniserade i EU (t.ex. innehållet i kreditdatabaser). Detta är ett viktigt hinder för upprättandet av en verklig inre marknad för konsumentkrediter.</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Definitioner och oklara termer</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De flesta av direktivets definitioner är fortfarande relevanta för den nuvarande marknadssituationen. Det finns dock en ökande osäkerhet kring de nya former av utlåning som har dykt upp online. I artikel 2.2 i direktivet nämns inte uttryckligen sådana nya former av utlåning – det saknas exempelvis en hänvisning till person-till-person-lån</w:t>
      </w:r>
      <w:r>
        <w:rPr>
          <w:rStyle w:val="FootnoteReference"/>
          <w:rFonts w:ascii="Times New Roman" w:hAnsi="Times New Roman" w:cs="Times New Roman"/>
          <w:noProof/>
          <w:sz w:val="24"/>
          <w:szCs w:val="24"/>
          <w:lang w:val="en-GB"/>
        </w:rPr>
        <w:footnoteReference w:id="18"/>
      </w:r>
      <w:r>
        <w:rPr>
          <w:rFonts w:ascii="Times New Roman" w:hAnsi="Times New Roman"/>
          <w:noProof/>
          <w:sz w:val="24"/>
          <w:szCs w:val="24"/>
        </w:rPr>
        <w:t xml:space="preserve"> bland undantagen från tillämpningsområdet (artikel 2.2), vilket innebär att direktivet i princip bör omfatta person-till-person-lån. I definitionen av ”kreditgivare” används dock formuleringen ”inom ramen för sin närings- eller yrkesverksamhet”, vilket kanske inte överensstämmer med begreppet person-till-person-lån.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Osäkerheten kring rättsläget beror också på de vaga formuleringarna i vissa av direktivets bestämmelser, t.ex. om standardinformation i reklam, om förhandsinformation och om kreditbedömning, där termer som ”tillräckliga uppgifter” och ”i god tid” används utan ytterligare förklaring.</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Informationsskyldigheter och kommunikationskanaler</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Det råder visserligen inga tvivel om att den harmoniserade blanketten ”Standardiserad europeisk konsumentkreditinformation”, med sitt detaljerade tabellformat enligt bilaga II till direktivet, tycks fungera bra i pappersform, men blankettens format och längd lämpar sig inte för modern mobil digitalteknik som många konsumenter använder. Syftet med blanketten ”Standardiserad europeisk konsumentkreditinformation”, att tillhandahålla användbar förhandsinformation, medför därmed att konsumenterna har svårt att ta del av och i en nätmiljö förstå till den obligatoriska information som lämnas, vilket omintetgör det ursprungliga syftet.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Ett annat insynsrelaterat problem som har visat sig under det senaste årtiondet rör reklam för konsumentkrediter i tv och radio. Bestämmelserna i artikel 4 i direktivet</w:t>
      </w:r>
      <w:r>
        <w:rPr>
          <w:rFonts w:ascii="Times New Roman" w:hAnsi="Times New Roman" w:cs="Times New Roman"/>
          <w:noProof/>
          <w:sz w:val="24"/>
          <w:szCs w:val="24"/>
          <w:vertAlign w:val="superscript"/>
          <w:lang w:val="en-GB"/>
        </w:rPr>
        <w:footnoteReference w:id="19"/>
      </w:r>
      <w:r>
        <w:rPr>
          <w:rFonts w:ascii="Times New Roman" w:hAnsi="Times New Roman"/>
          <w:noProof/>
          <w:sz w:val="24"/>
          <w:szCs w:val="24"/>
        </w:rPr>
        <w:t xml:space="preserve"> medför att viktig information antingen visas under en mycket begränsad tid eller meddelas mycket snabbt, vilket gör att konsumenterna inte hinner bearbeta och komma ihåg den. Detta pekar på den praktiska svårigheten med att göra den nuvarande artikel 4 i direktivet konsekvent ändamålsenlig för alla medietyper.</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Kreditbedömningar och kreditdatabaser</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I artikel 8 i direktivet föreskrivs en skyldighet att bedöma konsumentens kreditvärdighet innan denne beviljas kredit. Enligt artikeln ska kreditgivaren bedöma ”konsumentens kreditvärdighet, på grundval av tillräckliga uppgifter som i förekommande fall erhållits från konsumenten och, när så är nödvändigt, på grundval av sökning i relevant databas”, utan att det anges exakt vilka uppgifter som ska kontrolleras eller på vilka villkor kreditgivaren kan betrakta konsumenten som kreditvärdig. Vilka uppgifter som ska kontrolleras och sättet att fatta beslut fastställs på medlemsstaternas nivå, vilket ger medlemsstaterna stort utrymme att ytterligare reglera hur kreditbedömningen ska ske.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De flesta medlemsstater</w:t>
      </w:r>
      <w:r>
        <w:rPr>
          <w:rFonts w:ascii="Times New Roman" w:hAnsi="Times New Roman" w:cs="Times New Roman"/>
          <w:noProof/>
          <w:sz w:val="24"/>
          <w:szCs w:val="24"/>
          <w:vertAlign w:val="superscript"/>
          <w:lang w:val="en-GB"/>
        </w:rPr>
        <w:footnoteReference w:id="20"/>
      </w:r>
      <w:r>
        <w:rPr>
          <w:rFonts w:ascii="Times New Roman" w:hAnsi="Times New Roman"/>
          <w:noProof/>
          <w:sz w:val="24"/>
          <w:szCs w:val="24"/>
        </w:rPr>
        <w:t xml:space="preserve"> har fastställt ytterligare bestämmelser om kreditbedömningen och åtkomsten till databaser, med närmare angivelse av hur kreditbedömningen ska ske och där kreditgivarna åläggs ytterligare skyldigheter. De flesta medlemsstater som har gått längre än den grundläggande skyldigheten att kontrollera låntagarens betalningsförmåga har fastställt vilka handlingar konsumenterna måste lämna för bedömningen av deras kreditvärdighet.</w:t>
      </w:r>
      <w:r>
        <w:rPr>
          <w:rFonts w:ascii="Times New Roman" w:hAnsi="Times New Roman" w:cs="Times New Roman"/>
          <w:noProof/>
          <w:sz w:val="24"/>
          <w:szCs w:val="24"/>
          <w:vertAlign w:val="superscript"/>
          <w:lang w:val="en-GB"/>
        </w:rPr>
        <w:footnoteReference w:id="21"/>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Den enda datakällan för kreditbedömningar som anges i direktivet är de kreditdatabaser som finns i medlemsstaterna, med uppgifter om konsumenternas befintliga kredit och eventuella betalningsförsummelser. I artikel 9 i direktivet, om åtkomst till databaser, föreskrivs en skyldighet för varje medlemsstat att se till att kreditgivare från andra medlemsstater bereds åtkomst till databaser som används i den medlemsstaten. Det sägs dock inget om hur sådan åtkomst ska beviljas, vilket leder till att olika åtkomstkrav fastställs av enskilda medlemsstater. Kreditdatabaserna – och uppgifterna i dem – varierar dessutom mellan olika medlemsstater: de är antingen offentliga eller privata och innehåller positiva uppgifter (dvs. uppgifter om en persons samtliga krediter) eller negativa uppgifter (dvs. endast uppgifter om betalningsförsummelser), eller både och.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Skillnaderna i databasernas innehåll mellan olika medlemsstater försvårar kreditgivarnas arbete vid gränsöverskridande krediter.</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Utöver skillnaderna i hur medlemsstaterna tillämpar de allmänna kraven i artiklarna 8 och 9 i praktiken, har vissa medlemsstater</w:t>
      </w:r>
      <w:r>
        <w:rPr>
          <w:rFonts w:ascii="Times New Roman" w:hAnsi="Times New Roman" w:cs="Times New Roman"/>
          <w:noProof/>
          <w:sz w:val="24"/>
          <w:szCs w:val="24"/>
          <w:vertAlign w:val="superscript"/>
          <w:lang w:val="en-GB"/>
        </w:rPr>
        <w:footnoteReference w:id="22"/>
      </w:r>
      <w:r>
        <w:rPr>
          <w:rFonts w:ascii="Times New Roman" w:hAnsi="Times New Roman"/>
          <w:noProof/>
          <w:sz w:val="24"/>
          <w:szCs w:val="24"/>
        </w:rPr>
        <w:t xml:space="preserve"> infört en rad andra skyldigheter för kreditgivarna med avseende på kreditbedömningar, såsom regler som förbjuder kreditgivarna att avsluta kreditavtalet eller ålägga straffavgifter och dröjsmålsavgifter för sena betalningar, om kreditbedömningen inte genomfördes på rätt sätt.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Till följd av detta har de nuvarande bestämmelserna i direktivet lett till fragmentering med avseende på kreditbedömningsreglerna och interoperabiliteten mellan databaser, vilket gör det svårare att förbättra den inre marknaden för konsumentkrediter.</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Genomförande av direktivet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Enligt artikel 23 i direktivet ska medlemsstaterna fastställa bestämmelser om sanktioner, som ska tillämpas vid överträdelse av de nationella bestämmelser som införlivar direktivet, och se till att sanktionerna är effektiva, proportionella och avskräckande.</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I detta syfte har medlemsstaterna normalt fastställt civilrättsliga och administrativa sanktioner för överträdelser av de nationella bestämmelser som införlivar direktivet. Utöver de civilrättsliga och administrativa sanktionerna ger dock vissa medlemsstater även utrymme för straffrättsliga påföljder. Följden har blivit att de nationella myndigheterna använder mycket olika typer av sanktioner och sanktionsnivåer när direktivet genomförs. Och medan några få medlemsstater endast har ett tillsynsorgan med ansvar för genomförandet av direktivet, har många medlemsstater utsett flera organ som ska säkerställa att direktivets olika aspekter genomförs på rätt sätt: i vissa medlemsstater är den behöriga myndigheten beroende av typen av kreditgivare, nämligen huruvida det är en bank eller inte</w:t>
      </w:r>
      <w:r>
        <w:rPr>
          <w:rStyle w:val="FootnoteReference"/>
          <w:rFonts w:ascii="Times New Roman" w:hAnsi="Times New Roman"/>
          <w:noProof/>
          <w:sz w:val="24"/>
          <w:szCs w:val="24"/>
        </w:rPr>
        <w:t xml:space="preserve"> </w:t>
      </w:r>
      <w:r>
        <w:rPr>
          <w:rStyle w:val="FootnoteReference"/>
          <w:rFonts w:ascii="Times New Roman" w:hAnsi="Times New Roman" w:cs="Times New Roman"/>
          <w:noProof/>
          <w:sz w:val="24"/>
          <w:szCs w:val="24"/>
          <w:lang w:val="en-GB"/>
        </w:rPr>
        <w:footnoteReference w:id="23"/>
      </w:r>
      <w:r>
        <w:rPr>
          <w:rFonts w:ascii="Times New Roman" w:hAnsi="Times New Roman"/>
          <w:noProof/>
          <w:sz w:val="24"/>
          <w:szCs w:val="24"/>
        </w:rPr>
        <w:t>. Att det finns flera behöriga myndigheter med varierande befogenhet att ålägga sanktioner och behöriga myndigheter beroende på typen av aktör har påverkat olika typer av kreditgivares konkurrensläge och genomförandets enhetlighet.</w:t>
      </w:r>
    </w:p>
    <w:p>
      <w:pPr>
        <w:numPr>
          <w:ilvl w:val="0"/>
          <w:numId w:val="1"/>
        </w:numPr>
        <w:spacing w:line="276" w:lineRule="auto"/>
        <w:ind w:left="1077"/>
        <w:jc w:val="both"/>
        <w:rPr>
          <w:rFonts w:ascii="Times New Roman" w:hAnsi="Times New Roman" w:cs="Times New Roman"/>
          <w:b/>
          <w:noProof/>
          <w:sz w:val="24"/>
          <w:szCs w:val="24"/>
        </w:rPr>
      </w:pPr>
      <w:r>
        <w:rPr>
          <w:rFonts w:ascii="Times New Roman" w:hAnsi="Times New Roman"/>
          <w:b/>
          <w:noProof/>
          <w:sz w:val="24"/>
          <w:szCs w:val="24"/>
        </w:rPr>
        <w:t>Medlemsstaternas användning av val av lagstiftning som föreskrivs i direktivet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Ovanstående brister i direktivet har ytterligare förvärrats av medlemsstaternas lagstiftningsval vad gäller vissa delar av direktivet. Genom direktivet krävdes visserligen en särskild harmoniserad rättslig konsumentskyddsram som tidigare hade saknats i många medlemsstater, men de nationella lagstiftarna gavs utrymme att välja bland nio frivilliga bestämmelser, vilket gjorde det möjligt för medlemsstaterna att utnyttja sig av vissa lagstiftningsval. </w:t>
      </w:r>
    </w:p>
    <w:p>
      <w:pPr>
        <w:rPr>
          <w:rFonts w:ascii="Times New Roman" w:hAnsi="Times New Roman" w:cs="Times New Roman"/>
          <w:i/>
          <w:noProof/>
        </w:rPr>
      </w:pPr>
      <w:r>
        <w:rPr>
          <w:rFonts w:ascii="Times New Roman" w:hAnsi="Times New Roman"/>
          <w:i/>
          <w:noProof/>
        </w:rPr>
        <w:t>Lagstiftningsval enligt artikel 27.2 i direktivet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Enligt artikel 2.5 i direktivet får medlemsstaterna besluta att endast delvis tillämpa direktivet på kreditavtal som ingåtts med en organisation som inrättats för sina medlemmars ömsesidiga nytta</w:t>
      </w:r>
      <w:r>
        <w:rPr>
          <w:rFonts w:ascii="Times New Roman" w:hAnsi="Times New Roman" w:cs="Times New Roman"/>
          <w:noProof/>
          <w:sz w:val="24"/>
          <w:szCs w:val="24"/>
          <w:vertAlign w:val="superscript"/>
          <w:lang w:val="en-GB"/>
        </w:rPr>
        <w:footnoteReference w:id="24"/>
      </w:r>
      <w:r>
        <w:rPr>
          <w:rFonts w:ascii="Times New Roman" w:hAnsi="Times New Roman"/>
          <w:noProof/>
          <w:sz w:val="24"/>
          <w:szCs w:val="24"/>
        </w:rPr>
        <w:t>. Denna flexibilitet har utnyttjats av vissa medlemsstater</w:t>
      </w:r>
      <w:r>
        <w:rPr>
          <w:rFonts w:ascii="Times New Roman" w:hAnsi="Times New Roman" w:cs="Times New Roman"/>
          <w:noProof/>
          <w:sz w:val="24"/>
          <w:szCs w:val="24"/>
          <w:vertAlign w:val="superscript"/>
          <w:lang w:val="en-GB"/>
        </w:rPr>
        <w:footnoteReference w:id="25"/>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Enligt artikel 2.6 i direktivet får medlemsstaterna besluta att endast vissa av direktivets artiklar ska gälla för kreditavtal när konsumenten redan gjort sig skyldig till betalningsförsummelse i förhållande till det ursprungliga kreditavtalet, och kreditgivaren och konsumenten har kommit överens om villkor för uppskov eller återbetalning. Denna möjlighet har utnyttjats av de flesta</w:t>
      </w:r>
      <w:r>
        <w:rPr>
          <w:rFonts w:ascii="Times New Roman" w:hAnsi="Times New Roman" w:cs="Times New Roman"/>
          <w:noProof/>
          <w:sz w:val="24"/>
          <w:szCs w:val="24"/>
          <w:vertAlign w:val="superscript"/>
          <w:lang w:val="en-GB"/>
        </w:rPr>
        <w:footnoteReference w:id="26"/>
      </w:r>
      <w:r>
        <w:rPr>
          <w:rFonts w:ascii="Times New Roman" w:hAnsi="Times New Roman"/>
          <w:noProof/>
          <w:sz w:val="24"/>
          <w:szCs w:val="24"/>
        </w:rPr>
        <w:t xml:space="preserve"> medlemsstaterna.</w:t>
      </w:r>
    </w:p>
    <w:p>
      <w:pPr>
        <w:spacing w:before="240" w:line="276" w:lineRule="auto"/>
        <w:jc w:val="both"/>
        <w:rPr>
          <w:rFonts w:ascii="Times New Roman" w:hAnsi="Times New Roman" w:cs="Times New Roman"/>
          <w:noProof/>
          <w:sz w:val="24"/>
          <w:szCs w:val="24"/>
        </w:rPr>
      </w:pPr>
      <w:r>
        <w:rPr>
          <w:rFonts w:ascii="Times New Roman" w:hAnsi="Times New Roman"/>
          <w:noProof/>
          <w:sz w:val="24"/>
          <w:szCs w:val="24"/>
        </w:rPr>
        <w:t>Enligt artikel 4.1 andra stycket i direktivet får nationell lagstiftning kräva uppgift om kreditens effektiva ränta för annonsering om kreditavtal som inte innehåller uppgift om räntesats eller sifferuppgifter avseende några kreditkostnader för konsumenten. Endast ett begränsat antal medlemsstater</w:t>
      </w:r>
      <w:r>
        <w:rPr>
          <w:rFonts w:ascii="Times New Roman" w:hAnsi="Times New Roman" w:cs="Times New Roman"/>
          <w:noProof/>
          <w:sz w:val="24"/>
          <w:szCs w:val="24"/>
          <w:vertAlign w:val="superscript"/>
          <w:lang w:val="en-GB"/>
        </w:rPr>
        <w:footnoteReference w:id="27"/>
      </w:r>
      <w:r>
        <w:rPr>
          <w:rFonts w:ascii="Times New Roman" w:hAnsi="Times New Roman"/>
          <w:noProof/>
          <w:sz w:val="24"/>
          <w:szCs w:val="24"/>
        </w:rPr>
        <w:t xml:space="preserve"> har utnyttjat den flexibilitet som artikel 4.1 i direktivet ger.</w:t>
      </w:r>
    </w:p>
    <w:p>
      <w:pPr>
        <w:spacing w:before="240" w:line="276" w:lineRule="auto"/>
        <w:jc w:val="both"/>
        <w:rPr>
          <w:rFonts w:ascii="Times New Roman" w:hAnsi="Times New Roman" w:cs="Times New Roman"/>
          <w:noProof/>
          <w:sz w:val="24"/>
          <w:szCs w:val="24"/>
        </w:rPr>
      </w:pPr>
      <w:r>
        <w:rPr>
          <w:rFonts w:ascii="Times New Roman" w:hAnsi="Times New Roman"/>
          <w:noProof/>
          <w:sz w:val="24"/>
          <w:szCs w:val="24"/>
        </w:rPr>
        <w:t xml:space="preserve">Enligt artikel 4.2 c respektive artikel 10.5 f i direktivet får medlemsstaterna besluta att effektiv ränta inte behöver anges i den information som lämnas till konsumenterna vid </w:t>
      </w:r>
      <w:r>
        <w:rPr>
          <w:rFonts w:ascii="Times New Roman" w:hAnsi="Times New Roman"/>
          <w:i/>
          <w:noProof/>
          <w:sz w:val="24"/>
          <w:szCs w:val="24"/>
        </w:rPr>
        <w:t>annonsering</w:t>
      </w:r>
      <w:r>
        <w:rPr>
          <w:rFonts w:ascii="Times New Roman" w:hAnsi="Times New Roman"/>
          <w:noProof/>
          <w:sz w:val="24"/>
          <w:szCs w:val="24"/>
        </w:rPr>
        <w:t xml:space="preserve"> och </w:t>
      </w:r>
      <w:r>
        <w:rPr>
          <w:rFonts w:ascii="Times New Roman" w:hAnsi="Times New Roman"/>
          <w:i/>
          <w:noProof/>
          <w:sz w:val="24"/>
          <w:szCs w:val="24"/>
        </w:rPr>
        <w:t>i samband med avtalet</w:t>
      </w:r>
      <w:r>
        <w:rPr>
          <w:rFonts w:ascii="Times New Roman" w:hAnsi="Times New Roman"/>
          <w:noProof/>
          <w:sz w:val="24"/>
          <w:szCs w:val="24"/>
        </w:rPr>
        <w:t xml:space="preserve"> för kreditavtal i form av kontokredit enligt vilka krediten ska betalas tillbaka på uppmaning eller inom tre månader. Rätt många medlemsstater har utnyttjat den möjlighet som ges i artikel 10.5 f</w:t>
      </w:r>
      <w:r>
        <w:rPr>
          <w:rFonts w:ascii="Times New Roman" w:hAnsi="Times New Roman"/>
          <w:noProof/>
          <w:sz w:val="24"/>
          <w:szCs w:val="24"/>
          <w:vertAlign w:val="superscript"/>
        </w:rPr>
        <w:t xml:space="preserve"> </w:t>
      </w:r>
      <w:r>
        <w:rPr>
          <w:rFonts w:ascii="Times New Roman" w:hAnsi="Times New Roman" w:cs="Times New Roman"/>
          <w:noProof/>
          <w:sz w:val="24"/>
          <w:szCs w:val="24"/>
          <w:vertAlign w:val="superscript"/>
          <w:lang w:val="en-GB"/>
        </w:rPr>
        <w:footnoteReference w:id="28"/>
      </w:r>
      <w:r>
        <w:rPr>
          <w:rFonts w:ascii="Times New Roman" w:hAnsi="Times New Roman"/>
          <w:noProof/>
          <w:sz w:val="24"/>
          <w:szCs w:val="24"/>
        </w:rPr>
        <w:t>, medan något färre medlemsstater har utnyttjat valmöjligheten i artikel 4.2 c</w:t>
      </w:r>
      <w:r>
        <w:rPr>
          <w:rFonts w:ascii="Times New Roman" w:hAnsi="Times New Roman"/>
          <w:noProof/>
          <w:sz w:val="24"/>
          <w:szCs w:val="24"/>
          <w:vertAlign w:val="superscript"/>
        </w:rPr>
        <w:t xml:space="preserve"> </w:t>
      </w:r>
      <w:r>
        <w:rPr>
          <w:rFonts w:ascii="Times New Roman" w:hAnsi="Times New Roman" w:cs="Times New Roman"/>
          <w:noProof/>
          <w:sz w:val="24"/>
          <w:szCs w:val="24"/>
          <w:vertAlign w:val="superscript"/>
          <w:lang w:val="en-GB"/>
        </w:rPr>
        <w:footnoteReference w:id="29"/>
      </w:r>
      <w:r>
        <w:rPr>
          <w:rFonts w:ascii="Times New Roman" w:hAnsi="Times New Roman"/>
          <w:noProof/>
          <w:sz w:val="24"/>
          <w:szCs w:val="24"/>
        </w:rPr>
        <w:t xml:space="preserve">. </w:t>
      </w:r>
    </w:p>
    <w:p>
      <w:pPr>
        <w:spacing w:before="240" w:line="276" w:lineRule="auto"/>
        <w:jc w:val="both"/>
        <w:rPr>
          <w:rFonts w:ascii="Times New Roman" w:hAnsi="Times New Roman" w:cs="Times New Roman"/>
          <w:noProof/>
          <w:sz w:val="24"/>
          <w:szCs w:val="24"/>
        </w:rPr>
      </w:pPr>
      <w:r>
        <w:rPr>
          <w:rFonts w:ascii="Times New Roman" w:hAnsi="Times New Roman"/>
          <w:noProof/>
          <w:sz w:val="24"/>
          <w:szCs w:val="24"/>
        </w:rPr>
        <w:t>Flera</w:t>
      </w:r>
      <w:r>
        <w:rPr>
          <w:rFonts w:ascii="Times New Roman" w:hAnsi="Times New Roman" w:cs="Times New Roman"/>
          <w:noProof/>
          <w:sz w:val="24"/>
          <w:szCs w:val="24"/>
          <w:vertAlign w:val="superscript"/>
          <w:lang w:val="en-GB"/>
        </w:rPr>
        <w:footnoteReference w:id="30"/>
      </w:r>
      <w:r>
        <w:rPr>
          <w:rFonts w:ascii="Times New Roman" w:hAnsi="Times New Roman"/>
          <w:noProof/>
          <w:sz w:val="24"/>
          <w:szCs w:val="24"/>
        </w:rPr>
        <w:t xml:space="preserve"> medlemsstater har valt att utnyttja den flexibilitet som ges i artikel 6.2 i direktivet, som innebär att medlemsstaterna får utesluta den effektiva räntan från </w:t>
      </w:r>
      <w:r>
        <w:rPr>
          <w:rFonts w:ascii="Times New Roman" w:hAnsi="Times New Roman"/>
          <w:i/>
          <w:noProof/>
          <w:sz w:val="24"/>
          <w:szCs w:val="24"/>
        </w:rPr>
        <w:t>förhandsinformationen</w:t>
      </w:r>
      <w:r>
        <w:rPr>
          <w:rFonts w:ascii="Times New Roman" w:hAnsi="Times New Roman"/>
          <w:noProof/>
          <w:sz w:val="24"/>
          <w:szCs w:val="24"/>
        </w:rPr>
        <w:t xml:space="preserve"> vid vissa kreditavtal som omfattas av artikel 2.3 (kreditavtal i form av kontokredit enligt vilka krediten ska betalas tillbaka på uppmaning eller inom tre månader). </w:t>
      </w:r>
    </w:p>
    <w:p>
      <w:pPr>
        <w:spacing w:before="240" w:line="276" w:lineRule="auto"/>
        <w:jc w:val="both"/>
        <w:rPr>
          <w:rFonts w:ascii="Times New Roman" w:hAnsi="Times New Roman" w:cs="Times New Roman"/>
          <w:noProof/>
          <w:sz w:val="24"/>
          <w:szCs w:val="24"/>
        </w:rPr>
      </w:pPr>
      <w:r>
        <w:rPr>
          <w:rFonts w:ascii="Times New Roman" w:hAnsi="Times New Roman"/>
          <w:noProof/>
          <w:sz w:val="24"/>
          <w:szCs w:val="24"/>
        </w:rPr>
        <w:t>Enligt artikel 10.1 andra stycket i direktivet får medlemsstaterna fastställa bestämmelser som överensstämmer med EU-lagstiftningen och som avser giltigheten av ingåendet av kreditavtal. Samtliga medlemsstater har valt att ta med ytterligare bestämmelser om giltigheten av ingåendet av kreditavtal.</w:t>
      </w:r>
    </w:p>
    <w:p>
      <w:pPr>
        <w:spacing w:before="240" w:line="276" w:lineRule="auto"/>
        <w:jc w:val="both"/>
        <w:rPr>
          <w:rFonts w:ascii="Times New Roman" w:hAnsi="Times New Roman" w:cs="Times New Roman"/>
          <w:noProof/>
          <w:sz w:val="24"/>
          <w:szCs w:val="24"/>
        </w:rPr>
      </w:pPr>
      <w:r>
        <w:rPr>
          <w:rFonts w:ascii="Times New Roman" w:hAnsi="Times New Roman"/>
          <w:noProof/>
          <w:sz w:val="24"/>
          <w:szCs w:val="24"/>
        </w:rPr>
        <w:t>Artikel 14.2 i direktivet avser ångerrätten i kombinerade kreditavtal. Enligt artikeln kan medlemsstaterna på konsumentens uttryckliga begäran undantagsvis bestämma att den frist på 14 kalenderdagar som avses för ångerrätten i artikel 14.1 i direktivet kan kortas ned till att bli densamma som en särskilt angiven frist, om nationell lagstiftning när direktivet trädde i kraft redan föreskrev att medel inte kan göras tillgängliga för konsumenterna före utgången av denna särskilt angivna frist. Artikel 14.2 har knappt utnyttjats av medlemsstaterna</w:t>
      </w:r>
      <w:r>
        <w:rPr>
          <w:rFonts w:ascii="Times New Roman" w:hAnsi="Times New Roman" w:cs="Times New Roman"/>
          <w:noProof/>
          <w:sz w:val="24"/>
          <w:szCs w:val="24"/>
          <w:vertAlign w:val="superscript"/>
          <w:lang w:val="en-GB"/>
        </w:rPr>
        <w:footnoteReference w:id="31"/>
      </w:r>
      <w:r>
        <w:rPr>
          <w:rFonts w:ascii="Times New Roman" w:hAnsi="Times New Roman"/>
          <w:noProof/>
          <w:sz w:val="24"/>
          <w:szCs w:val="24"/>
        </w:rPr>
        <w:t>, eftersom tillämpningsområdena är rätt specifika.</w:t>
      </w:r>
    </w:p>
    <w:p>
      <w:pPr>
        <w:spacing w:before="240" w:line="276" w:lineRule="auto"/>
        <w:jc w:val="both"/>
        <w:rPr>
          <w:rFonts w:ascii="Times New Roman" w:hAnsi="Times New Roman" w:cs="Times New Roman"/>
          <w:noProof/>
          <w:sz w:val="24"/>
          <w:szCs w:val="24"/>
        </w:rPr>
      </w:pPr>
      <w:r>
        <w:rPr>
          <w:rFonts w:ascii="Times New Roman" w:hAnsi="Times New Roman"/>
          <w:noProof/>
          <w:sz w:val="24"/>
          <w:szCs w:val="24"/>
        </w:rPr>
        <w:t>Artikel 16 i direktivet rör förtidsåterbetalning av konsumentens skyldigheter enligt ett kreditavtal och kreditgivarens möjlighet att få kompensation. Enligt artikel 16.4 i direktivet får medlemsstaterna föreskriva att kreditgivarna har rätt till kompensation för förtidsåterbetalning endast under förutsättning att beloppet av förtidsåterbetalningen överskrider det tröskelvärde som fastställs i nationell lag (som inte får överstiga 10 000 euro under en period om tolv månader, enligt artikel 16.4 a) och att de undantagsvis får kräva högre kompensation, om de kan bevisa att förlusten överstiger det normala kompensationsbeloppet (artikel 16.4 b). Många medlemsstater</w:t>
      </w:r>
      <w:r>
        <w:rPr>
          <w:rFonts w:ascii="Times New Roman" w:hAnsi="Times New Roman" w:cs="Times New Roman"/>
          <w:noProof/>
          <w:sz w:val="24"/>
          <w:szCs w:val="24"/>
          <w:vertAlign w:val="superscript"/>
          <w:lang w:val="en-GB"/>
        </w:rPr>
        <w:footnoteReference w:id="32"/>
      </w:r>
      <w:r>
        <w:rPr>
          <w:rFonts w:ascii="Times New Roman" w:hAnsi="Times New Roman"/>
          <w:noProof/>
          <w:sz w:val="24"/>
          <w:szCs w:val="24"/>
        </w:rPr>
        <w:t xml:space="preserve"> har faktiskt fastställt ett tröskelvärde över vilket kreditgivaren kan kräva kompensation (artikel 16.4 a). När det gäller artikel 16.4 b i direktivet har en rad medlemsstater</w:t>
      </w:r>
      <w:r>
        <w:rPr>
          <w:rFonts w:ascii="Times New Roman" w:hAnsi="Times New Roman" w:cs="Times New Roman"/>
          <w:noProof/>
          <w:sz w:val="24"/>
          <w:szCs w:val="24"/>
          <w:vertAlign w:val="superscript"/>
          <w:lang w:val="en-GB"/>
        </w:rPr>
        <w:footnoteReference w:id="33"/>
      </w:r>
      <w:r>
        <w:rPr>
          <w:rFonts w:ascii="Times New Roman" w:hAnsi="Times New Roman"/>
          <w:noProof/>
          <w:sz w:val="24"/>
          <w:szCs w:val="24"/>
        </w:rPr>
        <w:t xml:space="preserve"> valt att även lagstifta om den situation då kreditgivaren kan bevisa att han har lidit en förlust till följd av förtidsåterbetalningen som överstiger tröskelvärdena enligt artikel 16.2 i direktivet</w:t>
      </w:r>
      <w:r>
        <w:rPr>
          <w:rFonts w:ascii="Times New Roman" w:hAnsi="Times New Roman" w:cs="Times New Roman"/>
          <w:noProof/>
          <w:sz w:val="24"/>
          <w:szCs w:val="24"/>
          <w:vertAlign w:val="superscript"/>
          <w:lang w:val="en-GB"/>
        </w:rPr>
        <w:footnoteReference w:id="34"/>
      </w:r>
      <w:r>
        <w:rPr>
          <w:rFonts w:ascii="Times New Roman" w:hAnsi="Times New Roman"/>
          <w:noProof/>
          <w:sz w:val="24"/>
          <w:szCs w:val="24"/>
        </w:rPr>
        <w:t>.</w:t>
      </w:r>
    </w:p>
    <w:p>
      <w:pPr>
        <w:spacing w:line="276" w:lineRule="auto"/>
        <w:jc w:val="both"/>
        <w:rPr>
          <w:rFonts w:ascii="Times New Roman" w:hAnsi="Times New Roman" w:cs="Times New Roman"/>
          <w:i/>
          <w:iCs/>
          <w:noProof/>
          <w:sz w:val="24"/>
          <w:szCs w:val="24"/>
        </w:rPr>
      </w:pPr>
      <w:r>
        <w:rPr>
          <w:rFonts w:ascii="Times New Roman" w:hAnsi="Times New Roman"/>
          <w:i/>
          <w:iCs/>
          <w:noProof/>
          <w:sz w:val="24"/>
          <w:szCs w:val="24"/>
        </w:rPr>
        <w:t xml:space="preserve">Medlemsstaternas övriga lagstiftningsval, särskilt om tillämpningsområde </w:t>
      </w:r>
    </w:p>
    <w:p>
      <w:pPr>
        <w:spacing w:line="276" w:lineRule="auto"/>
        <w:jc w:val="both"/>
        <w:rPr>
          <w:rFonts w:ascii="Times New Roman" w:eastAsia="Times New Roman" w:hAnsi="Times New Roman" w:cs="Times New Roman"/>
          <w:noProof/>
          <w:sz w:val="24"/>
          <w:szCs w:val="24"/>
        </w:rPr>
      </w:pPr>
      <w:r>
        <w:rPr>
          <w:rFonts w:ascii="Times New Roman" w:hAnsi="Times New Roman"/>
          <w:noProof/>
          <w:sz w:val="24"/>
          <w:szCs w:val="24"/>
        </w:rPr>
        <w:t>Vissa medlemsstater har gått längre än direktivet på områden som inte omfattas av direktivet, och där direktivets bestämmelse om full harmonisering inte gäller. Direktivets begränsade tillämpningsområde har fått medlemsstaterna att utvidga tillämpningsområdet i sin respektive lagstiftning för att täcka fler olika typer av kreditavtal. Med undantag av två medlemsstater</w:t>
      </w:r>
      <w:r>
        <w:rPr>
          <w:rFonts w:ascii="Times New Roman" w:eastAsia="Times New Roman" w:hAnsi="Times New Roman" w:cs="Times New Roman"/>
          <w:noProof/>
          <w:sz w:val="24"/>
          <w:szCs w:val="24"/>
          <w:vertAlign w:val="superscript"/>
          <w:lang w:val="en-IE"/>
        </w:rPr>
        <w:footnoteReference w:id="35"/>
      </w:r>
      <w:r>
        <w:rPr>
          <w:rFonts w:ascii="Times New Roman" w:hAnsi="Times New Roman"/>
          <w:noProof/>
          <w:sz w:val="24"/>
          <w:szCs w:val="24"/>
        </w:rPr>
        <w:t xml:space="preserve"> har samtliga medlemsstater antagit åtgärder som är mer långtgående än direktivets krav. Vissa utvidgar direktivets (eller vissa av dess bestämmelsers) tillämpningsområde till konsumentkrediter som inte eller bara delvis omfattas av direktivet, antingen under 200 euro,</w:t>
      </w:r>
      <w:r>
        <w:rPr>
          <w:rFonts w:ascii="Times New Roman" w:eastAsia="Times New Roman" w:hAnsi="Times New Roman" w:cs="Times New Roman"/>
          <w:noProof/>
          <w:sz w:val="24"/>
          <w:szCs w:val="24"/>
          <w:vertAlign w:val="superscript"/>
          <w:lang w:val="en-IE"/>
        </w:rPr>
        <w:footnoteReference w:id="36"/>
      </w:r>
      <w:r>
        <w:rPr>
          <w:rFonts w:ascii="Times New Roman" w:hAnsi="Times New Roman"/>
          <w:noProof/>
          <w:sz w:val="24"/>
          <w:szCs w:val="24"/>
        </w:rPr>
        <w:t xml:space="preserve"> över 75 000 euro</w:t>
      </w:r>
      <w:r>
        <w:rPr>
          <w:rFonts w:ascii="Times New Roman" w:eastAsia="Times New Roman" w:hAnsi="Times New Roman" w:cs="Times New Roman"/>
          <w:noProof/>
          <w:sz w:val="24"/>
          <w:szCs w:val="24"/>
          <w:vertAlign w:val="superscript"/>
          <w:lang w:val="en-IE"/>
        </w:rPr>
        <w:footnoteReference w:id="37"/>
      </w:r>
      <w:r>
        <w:rPr>
          <w:rFonts w:ascii="Times New Roman" w:hAnsi="Times New Roman"/>
          <w:noProof/>
          <w:sz w:val="24"/>
          <w:szCs w:val="24"/>
        </w:rPr>
        <w:t xml:space="preserve"> eller till leasingavtal,</w:t>
      </w:r>
      <w:r>
        <w:rPr>
          <w:rFonts w:ascii="Times New Roman" w:eastAsia="Times New Roman" w:hAnsi="Times New Roman" w:cs="Times New Roman"/>
          <w:noProof/>
          <w:sz w:val="24"/>
          <w:szCs w:val="24"/>
          <w:vertAlign w:val="superscript"/>
          <w:lang w:val="en-IE"/>
        </w:rPr>
        <w:footnoteReference w:id="38"/>
      </w:r>
      <w:r>
        <w:rPr>
          <w:rFonts w:ascii="Times New Roman" w:hAnsi="Times New Roman"/>
          <w:noProof/>
          <w:sz w:val="24"/>
          <w:szCs w:val="24"/>
        </w:rPr>
        <w:t xml:space="preserve"> kontokredit,</w:t>
      </w:r>
      <w:r>
        <w:rPr>
          <w:rFonts w:ascii="Times New Roman" w:eastAsia="Times New Roman" w:hAnsi="Times New Roman" w:cs="Times New Roman"/>
          <w:noProof/>
          <w:sz w:val="24"/>
          <w:szCs w:val="24"/>
          <w:vertAlign w:val="superscript"/>
          <w:lang w:val="en-IE"/>
        </w:rPr>
        <w:footnoteReference w:id="39"/>
      </w:r>
      <w:r>
        <w:rPr>
          <w:rFonts w:ascii="Times New Roman" w:hAnsi="Times New Roman"/>
          <w:noProof/>
          <w:sz w:val="24"/>
          <w:szCs w:val="24"/>
        </w:rPr>
        <w:t xml:space="preserve"> revolverande krediter,</w:t>
      </w:r>
      <w:r>
        <w:rPr>
          <w:rFonts w:ascii="Times New Roman" w:eastAsia="Times New Roman" w:hAnsi="Times New Roman" w:cs="Times New Roman"/>
          <w:noProof/>
          <w:sz w:val="24"/>
          <w:szCs w:val="24"/>
          <w:vertAlign w:val="superscript"/>
          <w:lang w:val="en-IE"/>
        </w:rPr>
        <w:footnoteReference w:id="40"/>
      </w:r>
      <w:r>
        <w:rPr>
          <w:rFonts w:ascii="Times New Roman" w:hAnsi="Times New Roman"/>
          <w:noProof/>
          <w:sz w:val="24"/>
          <w:szCs w:val="24"/>
        </w:rPr>
        <w:t xml:space="preserve"> hypotekslån,</w:t>
      </w:r>
      <w:r>
        <w:rPr>
          <w:rFonts w:ascii="Times New Roman" w:eastAsia="Times New Roman" w:hAnsi="Times New Roman" w:cs="Times New Roman"/>
          <w:noProof/>
          <w:sz w:val="24"/>
          <w:szCs w:val="24"/>
          <w:vertAlign w:val="superscript"/>
          <w:lang w:val="en-IE"/>
        </w:rPr>
        <w:footnoteReference w:id="41"/>
      </w:r>
      <w:r>
        <w:rPr>
          <w:rFonts w:ascii="Times New Roman" w:hAnsi="Times New Roman"/>
          <w:noProof/>
          <w:sz w:val="24"/>
          <w:szCs w:val="24"/>
        </w:rPr>
        <w:t xml:space="preserve"> räntefria krediter</w:t>
      </w:r>
      <w:r>
        <w:rPr>
          <w:rFonts w:ascii="Times New Roman" w:eastAsia="Times New Roman" w:hAnsi="Times New Roman" w:cs="Times New Roman"/>
          <w:noProof/>
          <w:sz w:val="24"/>
          <w:szCs w:val="24"/>
          <w:vertAlign w:val="superscript"/>
          <w:lang w:val="en-IE"/>
        </w:rPr>
        <w:footnoteReference w:id="42"/>
      </w:r>
      <w:r>
        <w:rPr>
          <w:rFonts w:ascii="Times New Roman" w:hAnsi="Times New Roman"/>
          <w:noProof/>
          <w:sz w:val="24"/>
          <w:szCs w:val="24"/>
        </w:rPr>
        <w:t xml:space="preserve"> och avtal med pantlånekontor.</w:t>
      </w:r>
      <w:r>
        <w:rPr>
          <w:rFonts w:ascii="Times New Roman" w:eastAsia="Times New Roman" w:hAnsi="Times New Roman" w:cs="Times New Roman"/>
          <w:noProof/>
          <w:sz w:val="24"/>
          <w:szCs w:val="24"/>
          <w:vertAlign w:val="superscript"/>
          <w:lang w:val="en-IE"/>
        </w:rPr>
        <w:footnoteReference w:id="43"/>
      </w:r>
    </w:p>
    <w:p>
      <w:pPr>
        <w:spacing w:line="276" w:lineRule="auto"/>
        <w:jc w:val="both"/>
        <w:rPr>
          <w:rFonts w:ascii="Times New Roman" w:hAnsi="Times New Roman" w:cs="Times New Roman"/>
          <w:noProof/>
          <w:sz w:val="24"/>
          <w:szCs w:val="24"/>
        </w:rPr>
      </w:pPr>
      <w:r>
        <w:rPr>
          <w:rFonts w:ascii="Times New Roman" w:hAnsi="Times New Roman"/>
          <w:noProof/>
          <w:sz w:val="24"/>
          <w:szCs w:val="24"/>
        </w:rPr>
        <w:t>I vissa av direktivets bestämmelser fastställs dessutom tydliga mål utan att de eftersträvade resultaten beskrivs närmare, vilket gör att de är något luddiga (t.ex. artikeln om kreditbedömningar som nämndes tidigare).</w:t>
      </w:r>
    </w:p>
    <w:p>
      <w:pPr>
        <w:spacing w:line="276" w:lineRule="auto"/>
        <w:jc w:val="both"/>
        <w:rPr>
          <w:rFonts w:ascii="Times New Roman" w:eastAsia="Times New Roman" w:hAnsi="Times New Roman" w:cs="Times New Roman"/>
          <w:noProof/>
          <w:sz w:val="24"/>
          <w:szCs w:val="24"/>
        </w:rPr>
      </w:pPr>
      <w:r>
        <w:rPr>
          <w:rFonts w:ascii="Times New Roman" w:hAnsi="Times New Roman"/>
          <w:i/>
          <w:iCs/>
          <w:noProof/>
          <w:sz w:val="24"/>
          <w:szCs w:val="24"/>
        </w:rPr>
        <w:t>Lagstiftningsvalens effekter</w:t>
      </w:r>
    </w:p>
    <w:p>
      <w:pPr>
        <w:spacing w:line="276"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Den kombinerade effekten av lagstiftningsvalen på de områden som anges i direktivet eller på grund av bristen på närmare beskrivning i direktivet har lett till att regelverk fragmenterats vad gäller flera konsumentkreditaspekter. Detta medför varierande konsumentskydd och påverkar också den inre konsumentkreditmarknadens integritet, i den mån de skapar hinder för kreditgivarnas gränsöverskridande verksamhet. </w:t>
      </w:r>
    </w:p>
    <w:p>
      <w:pPr>
        <w:numPr>
          <w:ilvl w:val="0"/>
          <w:numId w:val="1"/>
        </w:numPr>
        <w:ind w:left="1077"/>
        <w:rPr>
          <w:rFonts w:ascii="Times New Roman" w:hAnsi="Times New Roman" w:cs="Times New Roman"/>
          <w:b/>
          <w:noProof/>
          <w:sz w:val="24"/>
          <w:szCs w:val="24"/>
        </w:rPr>
      </w:pPr>
      <w:r>
        <w:rPr>
          <w:rFonts w:ascii="Times New Roman" w:hAnsi="Times New Roman"/>
          <w:b/>
          <w:noProof/>
          <w:sz w:val="24"/>
          <w:szCs w:val="24"/>
        </w:rPr>
        <w:t>Tröskelvärden och procentsatser</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Enligt artikel 27.2 i direktivet ska kommissionen vart femte år se över tröskelvärdena i lagstiftningen och procentsatserna för beräkning av kompensationen vid förtidsåterbetalning.</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Tröskelvärden i direktivet och dess bilagor</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I artikel 2.2 c i direktivet föreskrivs som sagt att kreditavtal på under 200 euro eller över 75 000 euro</w:t>
      </w:r>
      <w:r>
        <w:rPr>
          <w:rFonts w:ascii="Times New Roman" w:hAnsi="Times New Roman" w:cs="Times New Roman"/>
          <w:noProof/>
          <w:sz w:val="24"/>
          <w:szCs w:val="24"/>
          <w:vertAlign w:val="superscript"/>
          <w:lang w:val="en-GB"/>
        </w:rPr>
        <w:footnoteReference w:id="44"/>
      </w:r>
      <w:r>
        <w:rPr>
          <w:rFonts w:ascii="Times New Roman" w:hAnsi="Times New Roman"/>
          <w:noProof/>
          <w:sz w:val="24"/>
          <w:szCs w:val="24"/>
        </w:rPr>
        <w:t xml:space="preserve"> inte ska omfattas av direktivet. Det tycks råda allmän enighet</w:t>
      </w:r>
      <w:r>
        <w:rPr>
          <w:rFonts w:ascii="Times New Roman" w:hAnsi="Times New Roman" w:cs="Times New Roman"/>
          <w:noProof/>
          <w:sz w:val="24"/>
          <w:szCs w:val="24"/>
          <w:vertAlign w:val="superscript"/>
          <w:lang w:val="en-GB"/>
        </w:rPr>
        <w:footnoteReference w:id="45"/>
      </w:r>
      <w:r>
        <w:rPr>
          <w:rFonts w:ascii="Times New Roman" w:hAnsi="Times New Roman"/>
          <w:noProof/>
          <w:sz w:val="24"/>
          <w:szCs w:val="24"/>
        </w:rPr>
        <w:t xml:space="preserve"> om att dessa tröskelvärden påverkar direktivets ändamålsenlighet och relevans. Kreditavtal med hög risk, som ofta orsakar förluster för konsumenterna, är ofta lägre än 200 euro och omfattas därmed inte av direktivet. För att åtgärda detta beslutade många medlemsstater</w:t>
      </w:r>
      <w:r>
        <w:rPr>
          <w:rFonts w:ascii="Times New Roman" w:hAnsi="Times New Roman" w:cs="Times New Roman"/>
          <w:noProof/>
          <w:sz w:val="24"/>
          <w:szCs w:val="24"/>
          <w:vertAlign w:val="superscript"/>
          <w:lang w:val="en-GB"/>
        </w:rPr>
        <w:footnoteReference w:id="46"/>
      </w:r>
      <w:r>
        <w:rPr>
          <w:rFonts w:ascii="Times New Roman" w:hAnsi="Times New Roman"/>
          <w:noProof/>
          <w:sz w:val="24"/>
          <w:szCs w:val="24"/>
        </w:rPr>
        <w:t xml:space="preserve"> att utvidga tillämpningsområdet till kreditavtal på under 200 euro när de införlivade direktivet.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Även om det övre tröskelvärdet på 75 000 euro tycks utgöra en mindre risk ur konsumentskydds- eller inremarknadsperspektiv, har en rad medlemsstater</w:t>
      </w:r>
      <w:r>
        <w:rPr>
          <w:rFonts w:ascii="Times New Roman" w:hAnsi="Times New Roman" w:cs="Times New Roman"/>
          <w:noProof/>
          <w:sz w:val="24"/>
          <w:szCs w:val="24"/>
          <w:vertAlign w:val="superscript"/>
          <w:lang w:val="en-GB"/>
        </w:rPr>
        <w:footnoteReference w:id="47"/>
      </w:r>
      <w:r>
        <w:rPr>
          <w:rFonts w:ascii="Times New Roman" w:hAnsi="Times New Roman"/>
          <w:noProof/>
          <w:sz w:val="24"/>
          <w:szCs w:val="24"/>
        </w:rPr>
        <w:t xml:space="preserve"> utvidgat direktivets (eller vissa av dess bestämmelsers) tillämpningsområde till kreditavtal över 75 000 euro.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Tröskelvärdena fastställdes när direktivet antogs, dvs. 2008. De återspeglar därför de dåvarande ekonomiska förhållandena. Med nuvarande prisnivåer och normal BNP-deflator skulle motsvarande värden för den nedre och den övre gränsen vara ungefär 235 euro respektive 87 380 euro</w:t>
      </w:r>
      <w:r>
        <w:rPr>
          <w:rFonts w:ascii="Times New Roman" w:hAnsi="Times New Roman" w:cs="Times New Roman"/>
          <w:noProof/>
          <w:sz w:val="24"/>
          <w:szCs w:val="24"/>
          <w:vertAlign w:val="superscript"/>
          <w:lang w:val="en-GB"/>
        </w:rPr>
        <w:footnoteReference w:id="48"/>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Mot bakgrund av detta skulle man vid den planerade översynen av direktivet kunna överväga om det skulle vara motiverat att justera eller slopa tröskelvärdena</w:t>
      </w:r>
      <w:r>
        <w:rPr>
          <w:rStyle w:val="FootnoteReference"/>
          <w:rFonts w:ascii="Times New Roman" w:hAnsi="Times New Roman" w:cs="Times New Roman"/>
          <w:noProof/>
          <w:sz w:val="24"/>
          <w:szCs w:val="24"/>
          <w:lang w:val="en-GB"/>
        </w:rPr>
        <w:footnoteReference w:id="49"/>
      </w:r>
      <w:r>
        <w:rPr>
          <w:rFonts w:ascii="Times New Roman" w:hAnsi="Times New Roman"/>
          <w:noProof/>
          <w:sz w:val="24"/>
          <w:szCs w:val="24"/>
        </w:rPr>
        <w:t xml:space="preserve">.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Direktivet innehåller ytterligare ett tröskelvärde, som anges i del II (</w:t>
      </w:r>
      <w:r>
        <w:rPr>
          <w:rFonts w:ascii="Times New Roman" w:hAnsi="Times New Roman"/>
          <w:i/>
          <w:iCs/>
          <w:noProof/>
          <w:sz w:val="24"/>
          <w:szCs w:val="24"/>
        </w:rPr>
        <w:t>Ytterligare antaganden vid beräkningen av den effektiva räntan</w:t>
      </w:r>
      <w:r>
        <w:rPr>
          <w:rFonts w:ascii="Times New Roman" w:hAnsi="Times New Roman"/>
          <w:noProof/>
          <w:sz w:val="24"/>
          <w:szCs w:val="24"/>
        </w:rPr>
        <w:t>) i bilaga I.  Genom punkt h, del II i bilaga I föreskrivs att taket för beräkningen av den effektiva räntan ska antas vara 1 500 euro om parterna i kreditavtalet inte har enats om något tak för kreditavtalet. Lagbestämmelserna i bilaga I har ändrats</w:t>
      </w:r>
      <w:r>
        <w:rPr>
          <w:rFonts w:ascii="Times New Roman" w:hAnsi="Times New Roman" w:cs="Times New Roman"/>
          <w:noProof/>
          <w:sz w:val="24"/>
          <w:szCs w:val="24"/>
          <w:vertAlign w:val="superscript"/>
          <w:lang w:val="en-GB"/>
        </w:rPr>
        <w:footnoteReference w:id="50"/>
      </w:r>
      <w:r>
        <w:rPr>
          <w:rFonts w:ascii="Times New Roman" w:hAnsi="Times New Roman"/>
          <w:noProof/>
          <w:sz w:val="24"/>
          <w:szCs w:val="24"/>
        </w:rPr>
        <w:t xml:space="preserve"> för att modernisera antagandena vid beräkningen av den effektiva räntan. Taket har dock inte ändrats, och de analyser som genomfördes i samband med utvärderingen av direktivet 2019 har inte identifierat några relevanta uppgifter som skulle ge anledning till en ändring.</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Procentsatser som används för att beräkna kompensationen vid förtidsåterbetalning</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I direktivet fastställs det även tröskelvärden i artikel 16: de rör den kompensation som kreditgivarna har rätt till vid förtidsåterbetalning. Det föreskrivna tröskelvärdet är 1 % av det kreditbelopp som förtidsåterbetalats, vilket minskas till 0,5 % om tidsperioden mellan förtidsåterbetalningen och det överenskomna hävandet av kreditavtalet inte överstiger ett år. Några problem med tröskelvärdet har varken fastställts i rapporten om direktivet från 2014</w:t>
      </w:r>
      <w:r>
        <w:rPr>
          <w:rFonts w:ascii="Times New Roman" w:hAnsi="Times New Roman" w:cs="Times New Roman"/>
          <w:noProof/>
          <w:sz w:val="24"/>
          <w:szCs w:val="24"/>
          <w:vertAlign w:val="superscript"/>
          <w:lang w:val="en-GB"/>
        </w:rPr>
        <w:footnoteReference w:id="51"/>
      </w:r>
      <w:r>
        <w:rPr>
          <w:rFonts w:ascii="Times New Roman" w:hAnsi="Times New Roman"/>
          <w:noProof/>
          <w:sz w:val="24"/>
          <w:szCs w:val="24"/>
        </w:rPr>
        <w:t xml:space="preserve"> eller i den nyligen utarbetade studien, och det betraktas därför fortfarande som relevant för konsumentkreditmarknadens behov.</w:t>
      </w:r>
    </w:p>
    <w:p>
      <w:pPr>
        <w:numPr>
          <w:ilvl w:val="0"/>
          <w:numId w:val="1"/>
        </w:numPr>
        <w:ind w:left="1077"/>
        <w:rPr>
          <w:rFonts w:ascii="Times New Roman" w:hAnsi="Times New Roman" w:cs="Times New Roman"/>
          <w:b/>
          <w:noProof/>
          <w:sz w:val="24"/>
          <w:szCs w:val="24"/>
        </w:rPr>
      </w:pPr>
      <w:r>
        <w:rPr>
          <w:rFonts w:ascii="Times New Roman" w:hAnsi="Times New Roman"/>
          <w:b/>
          <w:noProof/>
          <w:sz w:val="24"/>
          <w:szCs w:val="24"/>
        </w:rPr>
        <w:t>Sammanfattning och fortsatt arbete</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Den viktigaste slutsatsen från utvärderingen av direktivet är att dess två mål, nämligen att stärka konsumentskyddet och främja upprättandet av en inre kreditmarknad, delvis har uppnåtts och fortsatt är relevanta. Ångerrätten och rätten till förtidsåterbetalning samt införandet av standardiserade informationsformat har bidragit till samma konsumentskyddsnivå i hela EU, vilket har minskat konsumenternas förluster, stärkt konsumentskyddet och tillförsäkrat kreditgivare i hela EU lika villkor.</w:t>
      </w:r>
    </w:p>
    <w:p>
      <w:pPr>
        <w:jc w:val="both"/>
        <w:rPr>
          <w:rFonts w:ascii="Times New Roman" w:hAnsi="Times New Roman" w:cs="Times New Roman"/>
          <w:noProof/>
          <w:sz w:val="24"/>
          <w:szCs w:val="24"/>
        </w:rPr>
      </w:pPr>
      <w:r>
        <w:rPr>
          <w:rFonts w:ascii="Times New Roman" w:hAnsi="Times New Roman"/>
          <w:noProof/>
          <w:sz w:val="24"/>
          <w:szCs w:val="24"/>
        </w:rPr>
        <w:t>Å andra sidan utgör den snabba digitaliseringen och produktinnovationen samt förändringar i konsumenternas preferenser under det senaste årtiondet utmaningar för direktivets rättsliga konsumentkreditram. För tio år sedan säkerställdes förbättrad insyn genom strikta föreskrifter om förhandsinformationens format, som då var i pappersform, men i dagens alltmer digitala miljö och i situationer då konsumenterna föredrar en snabb och smidig kreditgivningsprocess maximerar de inte nödvändigtvis fördelarna för konsumenterna. Den alltmer digitala miljön har i sin tur gett upphov till nya produkter, som i vissa fall kan utgöra nya risker som direktivet inte ger något verkligt skydd mot.</w:t>
      </w:r>
    </w:p>
    <w:p>
      <w:pPr>
        <w:jc w:val="both"/>
        <w:rPr>
          <w:rFonts w:ascii="Times New Roman" w:hAnsi="Times New Roman" w:cs="Times New Roman"/>
          <w:noProof/>
          <w:sz w:val="24"/>
          <w:szCs w:val="24"/>
        </w:rPr>
      </w:pPr>
      <w:r>
        <w:rPr>
          <w:rFonts w:ascii="Times New Roman" w:hAnsi="Times New Roman"/>
          <w:noProof/>
          <w:sz w:val="24"/>
          <w:szCs w:val="24"/>
        </w:rPr>
        <w:t>Dessa fakta pekar på det möjliga behovet av att vissa bestämmelser i direktivet ses över, särskilt om tillämpningsområdet och kreditgivningsprocessen (däribland förhandsinformation och kreditbedömningar). En sådan översyn skulle också kunna vara ett lämpligt tillfälle att avhjälpa andra brister, som att förbättra definitionerna.</w:t>
      </w:r>
    </w:p>
    <w:p>
      <w:pPr>
        <w:jc w:val="both"/>
        <w:rPr>
          <w:rFonts w:ascii="Times New Roman" w:hAnsi="Times New Roman" w:cs="Times New Roman"/>
          <w:noProof/>
          <w:sz w:val="24"/>
          <w:szCs w:val="24"/>
        </w:rPr>
      </w:pPr>
      <w:r>
        <w:rPr>
          <w:rFonts w:ascii="Times New Roman" w:hAnsi="Times New Roman"/>
          <w:noProof/>
          <w:sz w:val="24"/>
          <w:szCs w:val="24"/>
        </w:rPr>
        <w:t>Och även om de flesta tröskelvärden och procentsatser i direktivet inte tycks kräva ändringar verkar det råda en allmän enighet bland berörda aktörer om att tröskelvärdet 200–75 000 euro för direktivets tillämpningsområde skulle kunna omprövas.</w:t>
      </w:r>
    </w:p>
    <w:p>
      <w:pPr>
        <w:jc w:val="both"/>
        <w:rPr>
          <w:rFonts w:ascii="Times New Roman" w:hAnsi="Times New Roman" w:cs="Times New Roman"/>
          <w:noProof/>
          <w:sz w:val="24"/>
          <w:szCs w:val="24"/>
        </w:rPr>
      </w:pPr>
      <w:r>
        <w:rPr>
          <w:rFonts w:ascii="Times New Roman" w:hAnsi="Times New Roman"/>
          <w:noProof/>
          <w:sz w:val="24"/>
          <w:szCs w:val="24"/>
        </w:rPr>
        <w:t>Kommissionen ska ta upp dessa frågor i översynen av direktivet, som enligt kommissionens justerade arbetsprogram för 2020 av den 28 maj 2020</w:t>
      </w:r>
      <w:r>
        <w:rPr>
          <w:rStyle w:val="FootnoteReference"/>
          <w:rFonts w:ascii="Times New Roman" w:hAnsi="Times New Roman" w:cs="Times New Roman"/>
          <w:noProof/>
          <w:sz w:val="24"/>
          <w:szCs w:val="24"/>
          <w:lang w:val="en-GB"/>
        </w:rPr>
        <w:footnoteReference w:id="52"/>
      </w:r>
      <w:r>
        <w:rPr>
          <w:rFonts w:ascii="Times New Roman" w:hAnsi="Times New Roman"/>
          <w:noProof/>
          <w:sz w:val="24"/>
          <w:szCs w:val="24"/>
        </w:rPr>
        <w:t xml:space="preserve"> ska genomföras under andra kvartalet 2021.</w:t>
      </w:r>
    </w:p>
    <w:sectPr>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SV</w:t>
    </w:r>
    <w:r>
      <w:rPr>
        <w:rFonts w:ascii="Arial" w:hAnsi="Arial" w:cs="Arial"/>
        <w:b/>
        <w:sz w:val="48"/>
      </w:rPr>
      <w:tab/>
    </w:r>
    <w:r>
      <w:rPr>
        <w:rFonts w:ascii="Arial" w:hAnsi="Arial" w:cs="Arial"/>
        <w:b/>
        <w:sz w:val="48"/>
      </w:rPr>
      <w:tab/>
    </w:r>
    <w:r>
      <w:tab/>
    </w:r>
    <w:r>
      <w:rPr>
        <w:rFonts w:ascii="Arial" w:hAnsi="Arial" w:cs="Arial"/>
        <w:b/>
        <w:sz w:val="48"/>
      </w:rPr>
      <w:t>SV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215422358"/>
      <w:docPartObj>
        <w:docPartGallery w:val="Page Numbers (Bottom of Page)"/>
        <w:docPartUnique/>
      </w:docPartObj>
    </w:sdtPr>
    <w:sdtEndPr>
      <w:rPr>
        <w:noProof/>
      </w:rPr>
    </w:sdtEndPr>
    <w:sdtContent>
      <w:p>
        <w:pPr>
          <w:pStyle w:val="Footer"/>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w:t>
        </w:r>
        <w:r>
          <w:rPr>
            <w:rFonts w:ascii="Times New Roman" w:hAnsi="Times New Roman" w:cs="Times New Roman"/>
          </w:rPr>
          <w:fldChar w:fldCharType="end"/>
        </w:r>
      </w:p>
    </w:sdtContent>
  </w:sdt>
  <w:p>
    <w:pPr>
      <w:pStyle w:val="Footer"/>
      <w:rPr>
        <w:rFonts w:ascii="Times New Roman" w:hAnsi="Times New Roman" w:cs="Times New Roma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Europaparlamentets och rådets direktiv 2008/48/EG av den 23 april 2008 om konsumentkreditavtal och om upphävande av rådets direktiv 87/102/EEG, EUT L 133, 22.5.2008, s. 66.</w:t>
      </w:r>
    </w:p>
  </w:footnote>
  <w:footnote w:id="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När tidsfristen för införlivande löpte ut inledde kommissionen överträdelseförfaranden mot 20 medlemsstater. Alla ärenden avslutades dock kort därpå, eftersom medlemsstaterna hade antagit och informerat om sina införlivandeåtgärder.</w:t>
      </w:r>
    </w:p>
  </w:footnote>
  <w:footnote w:id="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Anges i artikel 27.2 i direktivet och behandlas ytterligare nedan i avsnitt 3.</w:t>
      </w:r>
    </w:p>
  </w:footnote>
  <w:footnote w:id="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I artikel 27.2 i direktivet krävs det dessutom att kommissionen regelbundet ska se över tröskelvärdena och procentsatserna i lagstiftningen och motsvarande bilagor. Ytterligare information finns i avsnitt 4.</w:t>
      </w:r>
    </w:p>
  </w:footnote>
  <w:footnote w:id="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Meddelande från kommissionen till Europaparlamentet, rådet, Europeiska centralbanken, Europeiska ekonomiska och sociala kommittén samt Regionkommittén – Handlingsplan om finansiella tjänster för konsumenter: </w:t>
      </w:r>
      <w:r>
        <w:rPr>
          <w:rFonts w:ascii="Times New Roman" w:hAnsi="Times New Roman"/>
          <w:i/>
        </w:rPr>
        <w:t>Bättre produkter, fler valmöjligheter</w:t>
      </w:r>
      <w:r>
        <w:rPr>
          <w:rFonts w:ascii="Times New Roman" w:hAnsi="Times New Roman"/>
        </w:rPr>
        <w:t>, COM(2017)139 final.</w:t>
      </w:r>
    </w:p>
  </w:footnote>
  <w:footnote w:id="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Åtgärd 7 – En fördjupad inre marknad för konsumentkrediter: Kommissionen kommer att undersöka sätt att förenkla tillgången till gränsöverskridande lån samtidigt som en hög nivå av konsumentskydd säkerställs. Kommissionen kommer också att försöka hitta sätt att effektivare åtgärda alltför hög skuldsättning bland hushållen kopplad till lån eller krediter.</w:t>
      </w:r>
    </w:p>
  </w:footnote>
  <w:footnote w:id="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Åtgärd 9 – Bättre kreditbedömningar: Kommissionen kommer att verka för att införa allmänna kreditbedömningsstandarder och principer för utlåning till konsumenter och arbeta för att fastställa vilka uppgifter kreditregister som ett minimum ska utbyta vid gränsöverskridande kreditbedömningar.</w:t>
      </w:r>
    </w:p>
  </w:footnote>
  <w:footnote w:id="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Se här: https://ec.europa.eu/info/law/better-regulation/have-your-say/initiatives/1844-Evaluation-of-the-Consumer-Credit-Directive</w:t>
      </w:r>
    </w:p>
  </w:footnote>
  <w:footnote w:id="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Enligt artikel 27.2 i direktivet ska kommissionen övervaka effekterna av gjorda lagstiftningsval enligt artiklarna 2.5, 2.6, 4.1, 4.2 c, 6.2, 10.1, 10.5 f, 14.2 och 16.4 i direktivet.</w:t>
      </w:r>
    </w:p>
  </w:footnote>
  <w:footnote w:id="1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SWD(2020)254.</w:t>
      </w:r>
    </w:p>
  </w:footnote>
  <w:footnote w:id="1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Behandlas i avsnitt 2.4.</w:t>
      </w:r>
    </w:p>
  </w:footnote>
  <w:footnote w:id="1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En studie har visat att fintechkrediternas volym tredubblades mellan andra kvartalet 2016 och andra kvartalet 2018, medan slutsatsen av en annan studie är att fintechmarknaden förväntas växa med 13,3 % fram till 2022, från ett transaktionsvärde på 682 miljarder euro 2018.</w:t>
      </w:r>
    </w:p>
  </w:footnote>
  <w:footnote w:id="1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 w:history="1">
        <w:r>
          <w:rPr>
            <w:rStyle w:val="Hyperlink"/>
            <w:rFonts w:ascii="Times New Roman" w:hAnsi="Times New Roman"/>
          </w:rPr>
          <w:t>https://ec.europa.eu/info/law/better-regulation/have-your-say/initiatives/1844-Evaluation-of-the-Consumer-Credit-Directive</w:t>
        </w:r>
      </w:hyperlink>
    </w:p>
    <w:p>
      <w:pPr>
        <w:pStyle w:val="FootnoteText"/>
        <w:jc w:val="both"/>
        <w:rPr>
          <w:rFonts w:ascii="Times New Roman" w:hAnsi="Times New Roman" w:cs="Times New Roman"/>
        </w:rPr>
      </w:pPr>
    </w:p>
  </w:footnote>
  <w:footnote w:id="1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bCs/>
        </w:rPr>
        <w:t>Generellt är konsumenterna välinformerade om båda rättigheterna: 72 % av konsumenterna är medvetna om ångerrätten, och 82 % om rätten till förtidsåterbetalning.</w:t>
      </w:r>
    </w:p>
  </w:footnote>
  <w:footnote w:id="1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Förhållandevis få konsumenter hade problem med att utöva sin ångerrätt, medan något fler hade problem med rätten till förtidsåterbetalning.</w:t>
      </w:r>
    </w:p>
  </w:footnote>
  <w:footnote w:id="1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90 % av de personer som svarade på det offentliga samrådet ansåg att den effektiva räntan var rätt eller mycket viktig för deras beslut.  </w:t>
      </w:r>
    </w:p>
  </w:footnote>
  <w:footnote w:id="1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Nästan två tredjedelar av de organisationer som svarade på det offentliga samrådet ansåg att blanketten ”Standardiserad europeisk konsumentkreditinformation” är ändamålsenlig. Medan de flesta tillfrågade offentliga myndigheter (74 %) och konsumentorganisationer (65 %) tydligt angav att blanketten ”Standardiserad europeisk konsumentkreditinformation” faktiskt skyddar konsumenterna, var denna andel bara drygt hälften bland företrädare för branschen (56 %)</w:t>
      </w:r>
    </w:p>
  </w:footnote>
  <w:footnote w:id="18">
    <w:p>
      <w:pPr>
        <w:pStyle w:val="FootnoteText"/>
        <w:jc w:val="both"/>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Vid person-till-person-lån används en elektronisk plattform för att para ihop långivare/investerare med låntagare/emittenter och tillhandahålla blankolån, däribland konsumentkredit.</w:t>
      </w:r>
    </w:p>
  </w:footnote>
  <w:footnote w:id="1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Enligt artikel 4 ska standardinformation lämnas på ett klart, kortfattat och framträdande sätt och omfatta en rad uppgifter, bl.a. om krediträntan, det sammanlagda kreditbeloppet och den effektiva räntan. </w:t>
      </w:r>
    </w:p>
  </w:footnote>
  <w:footnote w:id="2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BE, CZ, DK, ES, FI, HU, IT, LV, LT, NL, PL, RO, SI, SK, SE och UK. </w:t>
      </w:r>
    </w:p>
  </w:footnote>
  <w:footnote w:id="2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BE, DK, ES, FI, LV, PL, SK och UK.</w:t>
      </w:r>
    </w:p>
  </w:footnote>
  <w:footnote w:id="2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HU, IT, LT, NL och SI.</w:t>
      </w:r>
    </w:p>
  </w:footnote>
  <w:footnote w:id="23">
    <w:p>
      <w:pPr>
        <w:pStyle w:val="FootnoteText"/>
        <w:jc w:val="both"/>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Direktivets kreditbedömningskrav tillämpas exempelvis i allmänhet av konsumentmyndigheten (för alla kreditgivare i BE, EE, EL, FR, IS, LV och PL, för långivare som inte är banker i DK, SE och SI samt regionalt i ES), finansinspektionen (för alla kreditgivare i EE, FR, NL, PL och UK och för banker i DK och SE) eller den nationella centralbanken (för alla långivare i CY, CZ, ES, HU, IE, IT, LT, PT, RO och SK och för banker i ES och SI).</w:t>
      </w:r>
    </w:p>
  </w:footnote>
  <w:footnote w:id="2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Den fullständiga förteckningen över kvalificeringskriterier finns i artikel 2.5 i direktivet.</w:t>
      </w:r>
    </w:p>
  </w:footnote>
  <w:footnote w:id="25">
    <w:p>
      <w:pPr>
        <w:pStyle w:val="FootnoteText"/>
        <w:jc w:val="both"/>
        <w:rPr>
          <w:rFonts w:ascii="Times New Roman" w:hAnsi="Times New Roman" w:cs="Times New Roman"/>
        </w:rPr>
      </w:pPr>
      <w:r>
        <w:rPr>
          <w:rFonts w:ascii="Times New Roman" w:hAnsi="Times New Roman" w:cs="Times New Roman"/>
        </w:rPr>
        <w:footnoteRef/>
      </w:r>
      <w:r>
        <w:rPr>
          <w:rFonts w:ascii="Times New Roman" w:hAnsi="Times New Roman"/>
        </w:rPr>
        <w:t xml:space="preserve"> CY, IE, LT, LV, RO och UK.</w:t>
      </w:r>
    </w:p>
  </w:footnote>
  <w:footnote w:id="26">
    <w:p>
      <w:pPr>
        <w:pStyle w:val="FootnoteText"/>
        <w:jc w:val="both"/>
        <w:rPr>
          <w:rFonts w:ascii="Times New Roman" w:hAnsi="Times New Roman" w:cs="Times New Roman"/>
        </w:rPr>
      </w:pPr>
      <w:r>
        <w:rPr>
          <w:rFonts w:ascii="Times New Roman" w:hAnsi="Times New Roman" w:cs="Times New Roman"/>
        </w:rPr>
        <w:footnoteRef/>
      </w:r>
      <w:r>
        <w:rPr>
          <w:rFonts w:ascii="Times New Roman" w:hAnsi="Times New Roman"/>
        </w:rPr>
        <w:t xml:space="preserve"> BE, CY, CZ, DE, DK, EL, ES, HR, IT, LT, LU, LV, MT, PL, PT, RO, SI och SK. </w:t>
      </w:r>
    </w:p>
  </w:footnote>
  <w:footnote w:id="27">
    <w:p>
      <w:pPr>
        <w:pStyle w:val="FootnoteText"/>
        <w:jc w:val="both"/>
        <w:rPr>
          <w:rFonts w:ascii="Times New Roman" w:hAnsi="Times New Roman" w:cs="Times New Roman"/>
        </w:rPr>
      </w:pPr>
      <w:r>
        <w:rPr>
          <w:rFonts w:ascii="Times New Roman" w:hAnsi="Times New Roman" w:cs="Times New Roman"/>
        </w:rPr>
        <w:footnoteRef/>
      </w:r>
      <w:r>
        <w:rPr>
          <w:rFonts w:ascii="Times New Roman" w:hAnsi="Times New Roman"/>
        </w:rPr>
        <w:t xml:space="preserve"> CY, HU, SE och UK.</w:t>
      </w:r>
    </w:p>
  </w:footnote>
  <w:footnote w:id="2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Medlemsstater som har valt att inte kräva uppgift om den effektiva räntan i samband med avtalet: CZ, DE, DK, ES, IE, LU, MT, NL, PL, SK och UK.</w:t>
      </w:r>
    </w:p>
  </w:footnote>
  <w:footnote w:id="2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Medlemsstater som har valt att inte kräva uppgift om den effektiva räntan vid annonsering: BG, DK, ES, IE, LU, MT, PL och UK.   </w:t>
      </w:r>
    </w:p>
  </w:footnote>
  <w:footnote w:id="3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DE, DK, ES, HR, IE, LU, MT, PL, SK och UK.   </w:t>
      </w:r>
    </w:p>
  </w:footnote>
  <w:footnote w:id="3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FR, RO och SI.</w:t>
      </w:r>
    </w:p>
  </w:footnote>
  <w:footnote w:id="3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AT, CY, EL, FI, FR, HR, HU, IE, IT, LT, LU, MT, PL, SI, SK och UK.   </w:t>
      </w:r>
    </w:p>
  </w:footnote>
  <w:footnote w:id="3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BG, CY, DK, ES, LT, LU, MT, NL och UK.</w:t>
      </w:r>
    </w:p>
  </w:footnote>
  <w:footnote w:id="3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Se tabell 3 på sidan 38 i utvärderingsstudien, som ger en översikt över genomförandet av direktivet:</w:t>
      </w:r>
      <w:hyperlink r:id="rId2" w:history="1">
        <w:r>
          <w:rPr>
            <w:rStyle w:val="Hyperlink"/>
            <w:rFonts w:ascii="Times New Roman" w:hAnsi="Times New Roman"/>
          </w:rPr>
          <w:t>https://ec.europa.eu/info/business-economy-euro/banking-and-finance/consumer-finance-and-payments/retail-financial-services/credit/consumer-credit_en</w:t>
        </w:r>
      </w:hyperlink>
      <w:r>
        <w:rPr>
          <w:rFonts w:ascii="Times New Roman" w:hAnsi="Times New Roman"/>
        </w:rPr>
        <w:t xml:space="preserve"> </w:t>
      </w:r>
    </w:p>
  </w:footnote>
  <w:footnote w:id="3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CY och EL.</w:t>
      </w:r>
    </w:p>
  </w:footnote>
  <w:footnote w:id="36">
    <w:p>
      <w:pPr>
        <w:pStyle w:val="FootnoteText"/>
        <w:jc w:val="both"/>
        <w:rPr>
          <w:rFonts w:ascii="Times New Roman" w:hAnsi="Times New Roman" w:cs="Times New Roman"/>
        </w:rPr>
      </w:pPr>
      <w:r>
        <w:rPr>
          <w:rFonts w:ascii="Times New Roman" w:hAnsi="Times New Roman" w:cs="Times New Roman"/>
          <w:vertAlign w:val="superscript"/>
          <w:lang w:val="en-IE"/>
        </w:rPr>
        <w:footnoteRef/>
      </w:r>
      <w:r>
        <w:rPr>
          <w:rFonts w:ascii="Times New Roman" w:hAnsi="Times New Roman"/>
        </w:rPr>
        <w:t xml:space="preserve"> BE, BG, CZ, DK, EE, FI, HU, IT, LV, PT och SK.</w:t>
      </w:r>
    </w:p>
  </w:footnote>
  <w:footnote w:id="37">
    <w:p>
      <w:pPr>
        <w:pStyle w:val="FootnoteText"/>
        <w:jc w:val="both"/>
        <w:rPr>
          <w:rFonts w:ascii="Times New Roman" w:hAnsi="Times New Roman" w:cs="Times New Roman"/>
        </w:rPr>
      </w:pPr>
      <w:r>
        <w:rPr>
          <w:rFonts w:ascii="Times New Roman" w:hAnsi="Times New Roman" w:cs="Times New Roman"/>
          <w:vertAlign w:val="superscript"/>
          <w:lang w:val="en-IE"/>
        </w:rPr>
        <w:footnoteRef/>
      </w:r>
      <w:r>
        <w:rPr>
          <w:rFonts w:ascii="Times New Roman" w:hAnsi="Times New Roman"/>
        </w:rPr>
        <w:t xml:space="preserve"> DE, DK, CZ, EE, ES, FI, FR, HU, PT och RO.</w:t>
      </w:r>
    </w:p>
  </w:footnote>
  <w:footnote w:id="38">
    <w:p>
      <w:pPr>
        <w:pStyle w:val="FootnoteText"/>
        <w:jc w:val="both"/>
        <w:rPr>
          <w:rFonts w:ascii="Times New Roman" w:hAnsi="Times New Roman" w:cs="Times New Roman"/>
        </w:rPr>
      </w:pPr>
      <w:r>
        <w:rPr>
          <w:rFonts w:ascii="Times New Roman" w:hAnsi="Times New Roman" w:cs="Times New Roman"/>
          <w:vertAlign w:val="superscript"/>
          <w:lang w:val="en-IE"/>
        </w:rPr>
        <w:footnoteRef/>
      </w:r>
      <w:r>
        <w:rPr>
          <w:rFonts w:ascii="Times New Roman" w:hAnsi="Times New Roman"/>
        </w:rPr>
        <w:t xml:space="preserve"> AT, EE, HU, IT, FI, FR, PT och UK.</w:t>
      </w:r>
    </w:p>
  </w:footnote>
  <w:footnote w:id="39">
    <w:p>
      <w:pPr>
        <w:pStyle w:val="FootnoteText"/>
        <w:jc w:val="both"/>
        <w:rPr>
          <w:rFonts w:ascii="Times New Roman" w:hAnsi="Times New Roman" w:cs="Times New Roman"/>
        </w:rPr>
      </w:pPr>
      <w:r>
        <w:rPr>
          <w:rFonts w:ascii="Times New Roman" w:hAnsi="Times New Roman" w:cs="Times New Roman"/>
          <w:vertAlign w:val="superscript"/>
          <w:lang w:val="en-IE"/>
        </w:rPr>
        <w:footnoteRef/>
      </w:r>
      <w:r>
        <w:rPr>
          <w:rFonts w:ascii="Times New Roman" w:hAnsi="Times New Roman"/>
        </w:rPr>
        <w:t xml:space="preserve"> AT, BE, FI, PT och FR.</w:t>
      </w:r>
    </w:p>
  </w:footnote>
  <w:footnote w:id="40">
    <w:p>
      <w:pPr>
        <w:pStyle w:val="FootnoteText"/>
        <w:jc w:val="both"/>
        <w:rPr>
          <w:rFonts w:ascii="Times New Roman" w:hAnsi="Times New Roman" w:cs="Times New Roman"/>
        </w:rPr>
      </w:pPr>
      <w:r>
        <w:rPr>
          <w:rFonts w:ascii="Times New Roman" w:hAnsi="Times New Roman" w:cs="Times New Roman"/>
          <w:vertAlign w:val="superscript"/>
          <w:lang w:val="en-IE"/>
        </w:rPr>
        <w:footnoteRef/>
      </w:r>
      <w:r>
        <w:rPr>
          <w:rFonts w:ascii="Times New Roman" w:hAnsi="Times New Roman"/>
        </w:rPr>
        <w:t xml:space="preserve"> FI, NL, FR och IT.</w:t>
      </w:r>
    </w:p>
  </w:footnote>
  <w:footnote w:id="41">
    <w:p>
      <w:pPr>
        <w:pStyle w:val="FootnoteText"/>
        <w:jc w:val="both"/>
        <w:rPr>
          <w:rFonts w:ascii="Times New Roman" w:hAnsi="Times New Roman" w:cs="Times New Roman"/>
        </w:rPr>
      </w:pPr>
      <w:r>
        <w:rPr>
          <w:rFonts w:ascii="Times New Roman" w:hAnsi="Times New Roman" w:cs="Times New Roman"/>
          <w:vertAlign w:val="superscript"/>
          <w:lang w:val="en-IE"/>
        </w:rPr>
        <w:footnoteRef/>
      </w:r>
      <w:r>
        <w:rPr>
          <w:rFonts w:ascii="Times New Roman" w:hAnsi="Times New Roman"/>
        </w:rPr>
        <w:t xml:space="preserve"> BG, CZ, HR, HU, RO, SI och SK.</w:t>
      </w:r>
    </w:p>
  </w:footnote>
  <w:footnote w:id="42">
    <w:p>
      <w:pPr>
        <w:pStyle w:val="FootnoteText"/>
        <w:jc w:val="both"/>
        <w:rPr>
          <w:rFonts w:ascii="Times New Roman" w:hAnsi="Times New Roman" w:cs="Times New Roman"/>
        </w:rPr>
      </w:pPr>
      <w:r>
        <w:rPr>
          <w:rFonts w:ascii="Times New Roman" w:hAnsi="Times New Roman" w:cs="Times New Roman"/>
          <w:vertAlign w:val="superscript"/>
          <w:lang w:val="en-IE"/>
        </w:rPr>
        <w:footnoteRef/>
      </w:r>
      <w:r>
        <w:rPr>
          <w:rFonts w:ascii="Times New Roman" w:hAnsi="Times New Roman"/>
        </w:rPr>
        <w:t xml:space="preserve"> BE och UK.</w:t>
      </w:r>
    </w:p>
  </w:footnote>
  <w:footnote w:id="43">
    <w:p>
      <w:pPr>
        <w:pStyle w:val="FootnoteText"/>
        <w:jc w:val="both"/>
        <w:rPr>
          <w:rFonts w:ascii="Times New Roman" w:hAnsi="Times New Roman" w:cs="Times New Roman"/>
        </w:rPr>
      </w:pPr>
      <w:r>
        <w:rPr>
          <w:rFonts w:ascii="Times New Roman" w:hAnsi="Times New Roman" w:cs="Times New Roman"/>
          <w:vertAlign w:val="superscript"/>
          <w:lang w:val="en-IE"/>
        </w:rPr>
        <w:footnoteRef/>
      </w:r>
      <w:r>
        <w:rPr>
          <w:rFonts w:ascii="Times New Roman" w:hAnsi="Times New Roman"/>
        </w:rPr>
        <w:t xml:space="preserve"> BE.</w:t>
      </w:r>
    </w:p>
  </w:footnote>
  <w:footnote w:id="4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Direktivet gäller också kreditavtal utan säkerhet över 75 000 euro för renovering av en bostadsfastighet.</w:t>
      </w:r>
    </w:p>
  </w:footnote>
  <w:footnote w:id="4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Vid samråden med berörda aktörer 2019 hävdade över 90 % av konsumentorganisationerna att de nuvarande tröskelvärdena inte längre är lämpliga, och 80 % av medlemsstaternas myndigheter instämde i detta. Bland kreditgivarna ansåg 30 % att tillämpningsområdet är olämpligt, och att den lägre gränsen är särskilt problematisk.</w:t>
      </w:r>
    </w:p>
  </w:footnote>
  <w:footnote w:id="4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BE, BG, CZ, DK, EE, FI, HU, IT, LV, PT och SK.</w:t>
      </w:r>
    </w:p>
  </w:footnote>
  <w:footnote w:id="4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DE, DK, CZ, EE, ES, FI, FR, HU, PT och RO.</w:t>
      </w:r>
    </w:p>
  </w:footnote>
  <w:footnote w:id="4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Med BNP-deflator från </w:t>
      </w:r>
      <w:hyperlink r:id="rId3" w:history="1">
        <w:r>
          <w:rPr>
            <w:rStyle w:val="Hyperlink"/>
            <w:rFonts w:ascii="Times New Roman" w:hAnsi="Times New Roman"/>
          </w:rPr>
          <w:t>https://ec.europa.eu/eurostat/tgm/table.do?tab=table&amp;init=1&amp;language=en&amp;pcode=teina110&amp;plugin=1</w:t>
        </w:r>
      </w:hyperlink>
      <w:r>
        <w:rPr>
          <w:rFonts w:ascii="Times New Roman" w:hAnsi="Times New Roman"/>
        </w:rPr>
        <w:t xml:space="preserve"> motsvarar 200 euro 2008 ungefär 235 euro 2020. På liknande sätt motsvarar 75 000 euro 2008 ungefär 87 380 euro.</w:t>
      </w:r>
    </w:p>
  </w:footnote>
  <w:footnote w:id="4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https://ec.europa.eu/info/law/better-regulation/have-your-say/initiatives/12465-Consumer-Credit-Agreement-review-of-EU-rules</w:t>
      </w:r>
    </w:p>
  </w:footnote>
  <w:footnote w:id="5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color w:val="444444"/>
          <w:shd w:val="clear" w:color="auto" w:fill="FFFFFF"/>
        </w:rPr>
        <w:t>Kommissionens direktiv 2011/90/EU av den 14 november 2011 om ändring av del II i bilaga I till Europaparlamentets och rådets direktiv 2008/48/EG vad gäller ytterligare antaganden vid beräkningen av den effektiva räntan.</w:t>
      </w:r>
    </w:p>
  </w:footnote>
  <w:footnote w:id="5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Rapport från kommissionen till Europaparlamentet och rådet om genomförandet av direktiv 2008/48/EG om konsumentkreditavtal, Bryssel, 14.5.2014, COM(2014) 259 final. </w:t>
      </w:r>
    </w:p>
  </w:footnote>
  <w:footnote w:id="5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Finns </w:t>
      </w:r>
      <w:hyperlink r:id="rId4" w:anchor=":~:text=As%20part%20of%20Europe%E2%80%99s%20Recovery%2C%20to%20protect%20lives,the%20European%20Green%20Deal%20and%20the%20Digital%20" w:history="1">
        <w:r>
          <w:rPr>
            <w:rStyle w:val="Hyperlink"/>
            <w:rFonts w:ascii="Times New Roman" w:hAnsi="Times New Roman"/>
          </w:rPr>
          <w:t>här</w:t>
        </w:r>
      </w:hyperlink>
      <w:r>
        <w:rPr>
          <w:rFonts w:ascii="Times New Roman" w:hAnsi="Times New Roman"/>
        </w:rPr>
        <w:t xml:space="preserve">: </w:t>
      </w:r>
      <w:hyperlink r:id="rId5" w:history="1">
        <w:r>
          <w:rPr>
            <w:rStyle w:val="Hyperlink"/>
            <w:rFonts w:ascii="Times New Roman" w:hAnsi="Times New Roman"/>
          </w:rPr>
          <w:t>https://ec.europa.eu/info/sites/info/files/cwp-2020-adjusted-annexes_en.pdf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354720"/>
    <w:multiLevelType w:val="multilevel"/>
    <w:tmpl w:val="DD5A7D90"/>
    <w:lvl w:ilvl="0">
      <w:start w:val="1"/>
      <w:numFmt w:val="decimal"/>
      <w:lvlText w:val="%1."/>
      <w:lvlJc w:val="left"/>
      <w:pPr>
        <w:ind w:left="1080" w:hanging="720"/>
      </w:pPr>
      <w:rPr>
        <w:rFonts w:hint="default"/>
      </w:rPr>
    </w:lvl>
    <w:lvl w:ilvl="1">
      <w:start w:val="1"/>
      <w:numFmt w:val="decimal"/>
      <w:isLgl/>
      <w:lvlText w:val="%1.%2"/>
      <w:lvlJc w:val="left"/>
      <w:pPr>
        <w:ind w:left="644" w:hanging="360"/>
      </w:pPr>
      <w:rPr>
        <w:rFonts w:hint="default"/>
        <w:u w:val="none"/>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7E956F78"/>
    <w:multiLevelType w:val="hybridMultilevel"/>
    <w:tmpl w:val="A37C7398"/>
    <w:lvl w:ilvl="0" w:tplc="AA3AF58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activeWritingStyle w:appName="MSWord" w:lang="nl-BE" w:vendorID="64" w:dllVersion="131078" w:nlCheck="1" w:checkStyle="0"/>
  <w:activeWritingStyle w:appName="MSWord" w:lang="en-IE"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es-ES_tradnl" w:vendorID="64" w:dllVersion="131078" w:nlCheck="1" w:checkStyle="0"/>
  <w:activeWritingStyle w:appName="MSWord" w:lang="fr-BE" w:vendorID="64" w:dllVersion="131078" w:nlCheck="1" w:checkStyle="0"/>
  <w:activeWritingStyle w:appName="MSWord" w:lang="de-DE" w:vendorID="64" w:dllVersion="131078" w:nlCheck="1" w:checkStyle="0"/>
  <w:activeWritingStyle w:appName="MSWord" w:lang="da-DK" w:vendorID="64" w:dllVersion="131078" w:nlCheck="1" w:checkStyle="0"/>
  <w:revisionView w:markup="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DF6E21EB-52CE-47FD-BA17-FB77841D03D8"/>
    <w:docVar w:name="LW_COVERPAGE_TYPE" w:val="1"/>
    <w:docVar w:name="LW_CROSSREFERENCE" w:val="{SEC(2020) 371 final} - {SWD(2020) 254 final} - {SWD(2020) 255 final}"/>
    <w:docVar w:name="LW_DocType" w:val="NORMAL"/>
    <w:docVar w:name="LW_EMISSION" w:val="5.11.2020"/>
    <w:docVar w:name="LW_EMISSION_ISODATE" w:val="2020-11-05"/>
    <w:docVar w:name="LW_EMISSION_LOCATION" w:val="BRX"/>
    <w:docVar w:name="LW_EMISSION_PREFIX" w:val="Bryssel den "/>
    <w:docVar w:name="LW_EMISSION_SUFFIX" w:val=" "/>
    <w:docVar w:name="LW_ID_DOCTYPE_NONLW" w:val="CP-006"/>
    <w:docVar w:name="LW_LANGUE" w:val="SV"/>
    <w:docVar w:name="LW_LEVEL_OF_SENSITIVITY" w:val="Standard treatment"/>
    <w:docVar w:name="LW_NOM.INST" w:val="EUROPEISKA KOMMISSIONEN"/>
    <w:docVar w:name="LW_NOM.INST_JOINTDOC" w:val="&lt;EMPTY&gt;"/>
    <w:docVar w:name="LW_PART_NBR" w:val="1"/>
    <w:docVar w:name="LW_PART_NBR_TOTAL" w:val="1"/>
    <w:docVar w:name="LW_REF.INST.NEW" w:val="COM"/>
    <w:docVar w:name="LW_REF.INST.NEW_ADOPTED" w:val="final"/>
    <w:docVar w:name="LW_REF.INST.NEW_TEXT" w:val="(2020) 96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om genomförandet av direktiv 2008/48/EG om konsumentkreditavtal_x000d__x000d__x000d__x000b__x000d__x000d__x000d__x000d__x000b_"/>
    <w:docVar w:name="LW_TYPE.DOC.CP" w:val="RAPPORT FRÅN KOMMISSIONEN TILL EUROPAPARLAMENTET OCH RÅDET"/>
  </w:docVar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paragraph" w:styleId="FootnoteText">
    <w:name w:val="footnote text"/>
    <w:aliases w:val="Footnote text,Footnote Text Char Char Char Char,Footnote Text Char Char,Footnote Text Char Char Char Char Char,Footnote Text Char Char Char Char Char Char Char Char,Footnote Text Char Char Char,Podrozdział,Note de bas de page Car Car Car,o"/>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ootnote text Char,Footnote Text Char Char Char Char Char1,Footnote Text Char Char Char1,Footnote Text Char Char Char Char Char Char,Footnote Text Char Char Char Char Char Char Char Char Char,Footnote Text Char Char Char Char1,o Char"/>
    <w:basedOn w:val="DefaultParagraphFont"/>
    <w:link w:val="FootnoteText"/>
    <w:uiPriority w:val="99"/>
    <w:qFormat/>
    <w:rPr>
      <w:sz w:val="20"/>
      <w:szCs w:val="20"/>
      <w:lang w:val="sv-SE"/>
    </w:rPr>
  </w:style>
  <w:style w:type="character" w:styleId="FootnoteReference">
    <w:name w:val="footnote reference"/>
    <w:aliases w:val="Footnote symbol,Voetnootverwijzing,Odwołanie przypisu,footnote ref,FR,Fußnotenzeichen diss neu,Times 10 Point,Exposant 3 Point,Footnote Reference Superscript, Exposant 3 Point,Appel note de bas de p,Style 12,Style 124,Ref,fr,note TESI"/>
    <w:basedOn w:val="DefaultParagraphFont"/>
    <w:link w:val="FootnotesymbolCharCharChar"/>
    <w:uiPriority w:val="99"/>
    <w:unhideWhenUsed/>
    <w:qFormat/>
    <w:rPr>
      <w:vertAlign w:val="superscript"/>
    </w:rPr>
  </w:style>
  <w:style w:type="character" w:styleId="Hyperlink">
    <w:name w:val="Hyperlink"/>
    <w:basedOn w:val="DefaultParagraphFont"/>
    <w:uiPriority w:val="99"/>
    <w:unhideWhenUsed/>
    <w:rPr>
      <w:color w:val="0000FF"/>
      <w:u w:val="single"/>
    </w:rPr>
  </w:style>
  <w:style w:type="paragraph" w:customStyle="1" w:styleId="FootnotesymbolCharCharChar">
    <w:name w:val="Footnote symbol Char Char Char"/>
    <w:aliases w:val="Voetnootverwijzing Char Char Char,Times 10 Point Char Char Char,Exposant 3 Point Char Char Char, Exposant 3 Point Char Char Char,Footnote Reference Superscript Char Char Char,Footnote symbol Char,FR Char"/>
    <w:basedOn w:val="Normal"/>
    <w:link w:val="FootnoteReference"/>
    <w:uiPriority w:val="99"/>
    <w:pPr>
      <w:spacing w:line="240" w:lineRule="exact"/>
    </w:pPr>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line="276" w:lineRule="auto"/>
      <w:ind w:left="5103"/>
    </w:pPr>
    <w:rPr>
      <w:rFonts w:ascii="Times New Roman" w:hAnsi="Times New Roman" w:cs="Times New Roman"/>
      <w:sz w:val="28"/>
    </w:rPr>
  </w:style>
  <w:style w:type="paragraph" w:customStyle="1" w:styleId="DateMarking">
    <w:name w:val="DateMarking"/>
    <w:basedOn w:val="Normal"/>
    <w:pPr>
      <w:spacing w:after="0" w:line="276" w:lineRule="auto"/>
      <w:ind w:left="5103"/>
    </w:pPr>
    <w:rPr>
      <w:rFonts w:ascii="Times New Roman" w:hAnsi="Times New Roman" w:cs="Times New Roman"/>
      <w:i/>
      <w:sz w:val="28"/>
    </w:rPr>
  </w:style>
  <w:style w:type="paragraph" w:customStyle="1" w:styleId="ReleasableTo">
    <w:name w:val="ReleasableTo"/>
    <w:basedOn w:val="Normal"/>
    <w:pPr>
      <w:spacing w:after="0" w:line="276" w:lineRule="auto"/>
      <w:ind w:left="5103"/>
    </w:pPr>
    <w:rPr>
      <w:rFonts w:ascii="Times New Roman" w:hAnsi="Times New Roman" w:cs="Times New Roman"/>
      <w:i/>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paragraph" w:styleId="FootnoteText">
    <w:name w:val="footnote text"/>
    <w:aliases w:val="Footnote text,Footnote Text Char Char Char Char,Footnote Text Char Char,Footnote Text Char Char Char Char Char,Footnote Text Char Char Char Char Char Char Char Char,Footnote Text Char Char Char,Podrozdział,Note de bas de page Car Car Car,o"/>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ootnote text Char,Footnote Text Char Char Char Char Char1,Footnote Text Char Char Char1,Footnote Text Char Char Char Char Char Char,Footnote Text Char Char Char Char Char Char Char Char Char,Footnote Text Char Char Char Char1,o Char"/>
    <w:basedOn w:val="DefaultParagraphFont"/>
    <w:link w:val="FootnoteText"/>
    <w:uiPriority w:val="99"/>
    <w:qFormat/>
    <w:rPr>
      <w:sz w:val="20"/>
      <w:szCs w:val="20"/>
      <w:lang w:val="sv-SE"/>
    </w:rPr>
  </w:style>
  <w:style w:type="character" w:styleId="FootnoteReference">
    <w:name w:val="footnote reference"/>
    <w:aliases w:val="Footnote symbol,Voetnootverwijzing,Odwołanie przypisu,footnote ref,FR,Fußnotenzeichen diss neu,Times 10 Point,Exposant 3 Point,Footnote Reference Superscript, Exposant 3 Point,Appel note de bas de p,Style 12,Style 124,Ref,fr,note TESI"/>
    <w:basedOn w:val="DefaultParagraphFont"/>
    <w:link w:val="FootnotesymbolCharCharChar"/>
    <w:uiPriority w:val="99"/>
    <w:unhideWhenUsed/>
    <w:qFormat/>
    <w:rPr>
      <w:vertAlign w:val="superscript"/>
    </w:rPr>
  </w:style>
  <w:style w:type="character" w:styleId="Hyperlink">
    <w:name w:val="Hyperlink"/>
    <w:basedOn w:val="DefaultParagraphFont"/>
    <w:uiPriority w:val="99"/>
    <w:unhideWhenUsed/>
    <w:rPr>
      <w:color w:val="0000FF"/>
      <w:u w:val="single"/>
    </w:rPr>
  </w:style>
  <w:style w:type="paragraph" w:customStyle="1" w:styleId="FootnotesymbolCharCharChar">
    <w:name w:val="Footnote symbol Char Char Char"/>
    <w:aliases w:val="Voetnootverwijzing Char Char Char,Times 10 Point Char Char Char,Exposant 3 Point Char Char Char, Exposant 3 Point Char Char Char,Footnote Reference Superscript Char Char Char,Footnote symbol Char,FR Char"/>
    <w:basedOn w:val="Normal"/>
    <w:link w:val="FootnoteReference"/>
    <w:uiPriority w:val="99"/>
    <w:pPr>
      <w:spacing w:line="240" w:lineRule="exact"/>
    </w:pPr>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line="276" w:lineRule="auto"/>
      <w:ind w:left="5103"/>
    </w:pPr>
    <w:rPr>
      <w:rFonts w:ascii="Times New Roman" w:hAnsi="Times New Roman" w:cs="Times New Roman"/>
      <w:sz w:val="28"/>
    </w:rPr>
  </w:style>
  <w:style w:type="paragraph" w:customStyle="1" w:styleId="DateMarking">
    <w:name w:val="DateMarking"/>
    <w:basedOn w:val="Normal"/>
    <w:pPr>
      <w:spacing w:after="0" w:line="276" w:lineRule="auto"/>
      <w:ind w:left="5103"/>
    </w:pPr>
    <w:rPr>
      <w:rFonts w:ascii="Times New Roman" w:hAnsi="Times New Roman" w:cs="Times New Roman"/>
      <w:i/>
      <w:sz w:val="28"/>
    </w:rPr>
  </w:style>
  <w:style w:type="paragraph" w:customStyle="1" w:styleId="ReleasableTo">
    <w:name w:val="ReleasableTo"/>
    <w:basedOn w:val="Normal"/>
    <w:pPr>
      <w:spacing w:after="0" w:line="276" w:lineRule="auto"/>
      <w:ind w:left="5103"/>
    </w:pPr>
    <w:rPr>
      <w:rFonts w:ascii="Times New Roman" w:hAnsi="Times New Roman" w:cs="Times New Roman"/>
      <w: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ec.europa.eu/info/sites/info/files/vi4afccd.pdf"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eurostat/tgm/table.do?tab=table&amp;init=1&amp;language=en&amp;pcode=teina110&amp;plugin=1" TargetMode="External"/><Relationship Id="rId2" Type="http://schemas.openxmlformats.org/officeDocument/2006/relationships/hyperlink" Target="https://ec.europa.eu/info/business-economy-euro/banking-and-finance/consumer-finance-and-payments/retail-financial-services/credit/consumer-credit_en" TargetMode="External"/><Relationship Id="rId1" Type="http://schemas.openxmlformats.org/officeDocument/2006/relationships/hyperlink" Target="https://ec.europa.eu/info/law/better-regulation/have-your-say/initiatives/1844-Evaluation-of-the-Consumer-Credit-Directive" TargetMode="External"/><Relationship Id="rId5" Type="http://schemas.openxmlformats.org/officeDocument/2006/relationships/hyperlink" Target="https://ec.europa.eu/info/sites/info/files/cwp-2020-adjusted-annexes_en.pdf" TargetMode="External"/><Relationship Id="rId4" Type="http://schemas.openxmlformats.org/officeDocument/2006/relationships/hyperlink" Target="https://ec.europa.eu/info/publications/2020-commission-work-programme-key-documents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FB08CD-A0A1-4CA7-9C68-AA5B27A98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3761</Words>
  <Characters>24637</Characters>
  <Application>Microsoft Office Word</Application>
  <DocSecurity>0</DocSecurity>
  <Lines>373</Lines>
  <Paragraphs>111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2020-10-26T14:24:00Z</dcterms:created>
  <dcterms:modified xsi:type="dcterms:W3CDTF">2020-10-28T19:01:00Z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Level of sensitivity">
    <vt:lpwstr>Standard treatment</vt:lpwstr>
  </property>
  <property fmtid="{D5CDD505-2E9C-101B-9397-08002B2CF9AE}" pid="4" name="Last edited using">
    <vt:lpwstr>LW 7.0, Build 20190717</vt:lpwstr>
  </property>
  <property fmtid="{D5CDD505-2E9C-101B-9397-08002B2CF9AE}" pid="5" name="Part">
    <vt:lpwstr>1</vt:lpwstr>
  </property>
  <property fmtid="{D5CDD505-2E9C-101B-9397-08002B2CF9AE}" pid="6" name="Total parts">
    <vt:lpwstr>1</vt:lpwstr>
  </property>
  <property fmtid="{D5CDD505-2E9C-101B-9397-08002B2CF9AE}" pid="7" name="CPTemplateID">
    <vt:lpwstr>CP-006</vt:lpwstr>
  </property>
</Properties>
</file>