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5A40D75-5F48-4A41-B738-4E6B8074C621"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rPr>
      </w:pPr>
      <w:bookmarkStart w:id="0" w:name="_GoBack"/>
      <w:bookmarkEnd w:id="0"/>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Annexetitre"/>
        <w:rPr>
          <w:noProof/>
        </w:rPr>
      </w:pPr>
      <w:r>
        <w:rPr>
          <w:noProof/>
        </w:rPr>
        <w:t>ANHANG I</w:t>
      </w:r>
    </w:p>
    <w:p>
      <w:pPr>
        <w:pStyle w:val="NormalCentered"/>
        <w:rPr>
          <w:b/>
          <w:bCs/>
          <w:noProof/>
        </w:rPr>
      </w:pPr>
      <w:r>
        <w:rPr>
          <w:b/>
          <w:bCs/>
          <w:noProof/>
        </w:rPr>
        <w:t>MINDESTANFORDERUNGEN AN QUALIFIKATION UND AUSBILDUNG</w:t>
      </w:r>
    </w:p>
    <w:p>
      <w:pPr>
        <w:pStyle w:val="SectionTitle"/>
        <w:rPr>
          <w:noProof/>
        </w:rPr>
      </w:pPr>
      <w:r>
        <w:rPr>
          <w:noProof/>
        </w:rPr>
        <w:t>Abschnitt 1:</w:t>
      </w:r>
      <w:r>
        <w:rPr>
          <w:noProof/>
        </w:rPr>
        <w:tab/>
        <w:t>Liste der Kenntnisbereiche</w:t>
      </w:r>
    </w:p>
    <w:p>
      <w:pPr>
        <w:rPr>
          <w:noProof/>
        </w:rPr>
      </w:pPr>
      <w:r>
        <w:rPr>
          <w:noProof/>
        </w:rPr>
        <w:t>Die Kenntnisse, die für die Feststellung der Grundqualifikation und Weiterbildung des Fahrers durch die Mitgliedstaaten zu berücksichtigen sind, müssen sich zumindest auf die in dieser Liste angeführten Bereiche erstrecken. Bewerber für den Beruf des Kraftfahrers müssen über das zum sicheren Führen eines Fahrzeugs der betreffenden Führerscheinklasse erforderliche Niveau von Kenntnissen und Fähigkeiten in diesen Bereichen verfügen.</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a</w:t>
      </w:r>
    </w:p>
    <w:p>
      <w:pPr>
        <w:rPr>
          <w:noProof/>
        </w:rPr>
      </w:pPr>
      <w:r>
        <w:rPr>
          <w:noProof/>
        </w:rPr>
        <w:t>Das Mindestqualifikationsniveau muss mindestens mit Niveau 2 des Europäischen Qualifikationsrahmens gemäß Anhang II der Empfehlung des Europäischen Parlaments und des Rates vom 23. April 2008</w:t>
      </w:r>
      <w:r>
        <w:rPr>
          <w:rStyle w:val="FootnoteReference"/>
          <w:noProof/>
        </w:rPr>
        <w:footnoteReference w:id="1"/>
      </w:r>
      <w:r>
        <w:rPr>
          <w:noProof/>
        </w:rPr>
        <w:t xml:space="preserve"> vergleichbar sein.</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2"/>
        <w:ind w:left="851" w:hanging="851"/>
        <w:rPr>
          <w:noProof/>
        </w:rPr>
      </w:pPr>
      <w:r>
        <w:rPr>
          <w:noProof/>
        </w:rPr>
        <w:t>1.</w:t>
      </w:r>
      <w:r>
        <w:rPr>
          <w:noProof/>
        </w:rPr>
        <w:tab/>
        <w:t>Verbesserung des rationellen Fahrverhaltens auf der Grundlage der Sicherheitsregeln</w:t>
      </w:r>
    </w:p>
    <w:p>
      <w:pPr>
        <w:pStyle w:val="ManualHeading3"/>
        <w:rPr>
          <w:noProof/>
        </w:rPr>
      </w:pPr>
      <w:r>
        <w:rPr>
          <w:noProof/>
        </w:rPr>
        <w:t>Alle Führerscheinklassen</w:t>
      </w:r>
    </w:p>
    <w:p>
      <w:pPr>
        <w:pStyle w:val="Point0"/>
        <w:rPr>
          <w:noProof/>
        </w:rPr>
      </w:pPr>
      <w:r>
        <w:rPr>
          <w:noProof/>
        </w:rPr>
        <w:t>1.1.</w:t>
      </w:r>
      <w:r>
        <w:rPr>
          <w:noProof/>
        </w:rPr>
        <w:tab/>
        <w:t>Ziel: Kenntnis der Eigenschaften der kinematischen Kette für eine optimierte Nutzung</w:t>
      </w:r>
    </w:p>
    <w:p>
      <w:pPr>
        <w:pStyle w:val="Text1"/>
        <w:rPr>
          <w:noProof/>
        </w:rPr>
      </w:pPr>
      <w:r>
        <w:rPr>
          <w:noProof/>
        </w:rPr>
        <w:t>Drehmomentkurven, Leistungskurven, spezifische Verbrauchskurven eines Motors, optimaler Nutzungsbereich des Drehzahlmessers, optimaler Drehzahlbereich beim Schalten.</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a</w:t>
      </w:r>
    </w:p>
    <w:p>
      <w:pPr>
        <w:pStyle w:val="Point0"/>
        <w:rPr>
          <w:noProof/>
        </w:rPr>
      </w:pPr>
      <w:r>
        <w:rPr>
          <w:noProof/>
        </w:rPr>
        <w:t>1.2.</w:t>
      </w:r>
      <w:r>
        <w:rPr>
          <w:noProof/>
        </w:rPr>
        <w:tab/>
        <w:t>Ziel: Kenntnis der technischen Merkmale und der Funktionsweise der Sicherheitsausstattung, um das Fahrzeug zu beherrschen, seinen Verschleiß möglichst gering zu halten und Fehlfunktionen vorzubeugen</w:t>
      </w:r>
    </w:p>
    <w:p>
      <w:pPr>
        <w:pStyle w:val="Text1"/>
        <w:rPr>
          <w:noProof/>
        </w:rPr>
      </w:pPr>
      <w:r>
        <w:rPr>
          <w:noProof/>
        </w:rPr>
        <w:t>Grenzen des Einsatzes der Bremsanlagen und der Dauerbremsanlage, kombinierter Einsatz von Brems- und Dauerbremsanlage, bestes Verhältnis zwischen Geschwindigkeit und Getriebeübersetzung, Einsatz der Trägheit des Fahrzeugs, Einsatz der Bremsanlagen im Gefälle, Verhalten bei Defekten, Verwendung von elektronischen und mechanischen Geräten wie elektronisches Stabilitätsprogramm (ESP), vorausschauende Notbremssysteme (AEBS), Antiblockiersystem (ABS), Traktionskontrollsysteme (TCS) und Überwachungssysteme im Fahrzeug (IVMS) sowie andere zur Verwendung zugelassene Fahrerassistenz- oder Automatisierungssysteme.</w:t>
      </w:r>
    </w:p>
    <w:p>
      <w:pPr>
        <w:pStyle w:val="Point0"/>
        <w:rPr>
          <w:noProof/>
        </w:rPr>
      </w:pPr>
      <w:r>
        <w:rPr>
          <w:noProof/>
        </w:rPr>
        <w:t>1.3.</w:t>
      </w:r>
      <w:r>
        <w:rPr>
          <w:noProof/>
        </w:rPr>
        <w:tab/>
        <w:t>Ziel: Fähigkeit zur Optimierung des Kraftstoffverbrauchs</w:t>
      </w:r>
    </w:p>
    <w:p>
      <w:pPr>
        <w:pStyle w:val="Text1"/>
        <w:rPr>
          <w:noProof/>
        </w:rPr>
      </w:pPr>
      <w:r>
        <w:rPr>
          <w:noProof/>
        </w:rPr>
        <w:t>Optimierung des Kraftstoffverbrauchs durch Anwendung der Kenntnisse gemäß den Nummern 1.1 und 1.2, Bedeutung der Antizipation des Verkehrsflusses, geeigneter Abstand zu anderen Fahrzeugen und Nutzung der Fahrzeugdynamik, konstante Geschwindigkeit, ausgeglichener Fahrstil und angemessener Reifendruck sowie Kenntnis intelligenter Verkehrssysteme, die ein effizienteres Fahren und eine bessere Routenplanung ermöglichen.</w:t>
      </w:r>
    </w:p>
    <w:p>
      <w:pPr>
        <w:pStyle w:val="Point0"/>
        <w:rPr>
          <w:noProof/>
        </w:rPr>
      </w:pPr>
      <w:r>
        <w:rPr>
          <w:noProof/>
        </w:rPr>
        <w:t>1.</w:t>
      </w:r>
      <w:r>
        <w:rPr>
          <w:rStyle w:val="CRMinorChangeAdded"/>
          <w:noProof/>
          <w:u w:val="none"/>
        </w:rPr>
        <w:t>4</w:t>
      </w:r>
      <w:r>
        <w:rPr>
          <w:noProof/>
        </w:rPr>
        <w:t>.</w:t>
      </w:r>
      <w:r>
        <w:rPr>
          <w:noProof/>
        </w:rPr>
        <w:tab/>
        <w:t>Ziel: Fähigkeit, Risiken im Straßenverkehr vorherzusehen, zu bewerten und sich daran anzupassen</w:t>
      </w:r>
    </w:p>
    <w:p>
      <w:pPr>
        <w:pStyle w:val="Text1"/>
        <w:rPr>
          <w:noProof/>
        </w:rPr>
      </w:pPr>
      <w:r>
        <w:rPr>
          <w:noProof/>
        </w:rPr>
        <w:t>Sich unterschiedlicher Straßen-, Verkehrs- und Witterungsbedingungen bewusst sein und sich daran anpassen, künftige Ereignisse vorhersehen, ermessen, welche Vorkehrungen für eine Fahrt bei außergewöhnlichen Witterungsbedingungen getroffen werden müssen, die Verwendung der damit verbundenen Sicherheitsausrüstung beherrschen und sich bewusst machen, wann eine Fahrt aufgrund extremer Witterungsbedingungen verschoben oder abgesagt werden muss, sich an Verkehrsrisiken anpassen, einschließlich gefährlicher Verhaltensweisen im Verkehr oder Ablenkung beim Fahren (durch die Nutzung elektronischer Geräte, Nahrungs- und Getränkeaufnahme usw.), Gefahrensituationen erkennen, sich daran anpassen und den damit verbundenen Stress bewältigen, vor allem in Bezug auf Größe und Gewicht des Fahrzeugs und schwächere Verkehrsteilnehmer, beispielsweise Fußgänger, Radfahrer und motorisierte Zweiräder.</w:t>
      </w:r>
    </w:p>
    <w:p>
      <w:pPr>
        <w:pStyle w:val="Text1"/>
        <w:rPr>
          <w:noProof/>
        </w:rPr>
      </w:pPr>
      <w:r>
        <w:rPr>
          <w:noProof/>
        </w:rPr>
        <w:t>Mögliche Gefahrensituationen erkennen und korrekte Schlüsse ziehen, wie aus dieser potenziell gefährlichen Lage Situationen entstehen können, in denen Unfälle möglicherweise nicht mehr vermieden werden können, sowie Maßnahmen auswählen und durchführen, durch die die Sicherheitsabstände so erhöht werden, dass ein Unfall noch vermieden werden kann, falls die potenziellen Gefahren auftreten sollten.</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3"/>
        <w:rPr>
          <w:noProof/>
        </w:rPr>
      </w:pPr>
      <w:r>
        <w:rPr>
          <w:noProof/>
        </w:rPr>
        <w:t>Führerscheinklassen C, C + E, C1, C1 + E</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a</w:t>
      </w:r>
    </w:p>
    <w:p>
      <w:pPr>
        <w:pStyle w:val="Point0"/>
        <w:rPr>
          <w:noProof/>
        </w:rPr>
      </w:pPr>
      <w:r>
        <w:rPr>
          <w:noProof/>
        </w:rPr>
        <w:t>1.</w:t>
      </w:r>
      <w:r>
        <w:rPr>
          <w:rStyle w:val="CRMinorChangeAdded"/>
          <w:noProof/>
          <w:u w:val="none"/>
        </w:rPr>
        <w:t>5</w:t>
      </w:r>
      <w:r>
        <w:rPr>
          <w:noProof/>
        </w:rPr>
        <w:t>.</w:t>
      </w:r>
      <w:r>
        <w:rPr>
          <w:noProof/>
        </w:rPr>
        <w:tab/>
        <w:t>Ziel: Fähigkeit zur Sicherung der Ladung unter Anwendung der Sicherheitsvorschriften und durch richtige Benutzung des Fahrzeugs</w:t>
      </w:r>
    </w:p>
    <w:p>
      <w:pPr>
        <w:pStyle w:val="Text1"/>
        <w:rPr>
          <w:noProof/>
        </w:rPr>
      </w:pPr>
      <w:r>
        <w:rPr>
          <w:noProof/>
        </w:rPr>
        <w:t>Bei der Fahrt auf das Fahrzeug wirkende Kräfte, Einsatz der Getriebeübersetzung entsprechend der Belastung des Fahrzeugs und dem Fahrbahnprofil, Nutzung von Automatikgetrieben, Berechnung der Nutzlast eines Fahrzeugs oder einer Fahrzeugkombination, Berechnung des Nutzvolumens, Verteilung der Ladung, Auswirkungen der Überladung auf die Achse, Fahrzeugstabilität und Schwerpunkt, Arten von Verpackungen und Lastträgern.</w:t>
      </w:r>
    </w:p>
    <w:p>
      <w:pPr>
        <w:pStyle w:val="Text1"/>
        <w:rPr>
          <w:noProof/>
        </w:rPr>
      </w:pPr>
      <w:r>
        <w:rPr>
          <w:noProof/>
        </w:rPr>
        <w:t>Wichtigste Kategorien von Gütern, bei denen eine Ladungssicherung erforderlich ist, Feststell- und Verzurrtechniken, Verwendung der Zurrgurte, Überprüfung der Haltevorrichtungen, Einsatz des Umschlaggeräts, Abdecken mit einer Plane und Entfernen der Plane.</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3"/>
        <w:rPr>
          <w:noProof/>
        </w:rPr>
      </w:pPr>
      <w:r>
        <w:rPr>
          <w:noProof/>
        </w:rPr>
        <w:t>Führerscheinklassen D, D + E, D1, D1 + E</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a</w:t>
      </w:r>
    </w:p>
    <w:p>
      <w:pPr>
        <w:pStyle w:val="Point0"/>
        <w:rPr>
          <w:noProof/>
        </w:rPr>
      </w:pPr>
      <w:r>
        <w:rPr>
          <w:noProof/>
        </w:rPr>
        <w:t>1.</w:t>
      </w:r>
      <w:r>
        <w:rPr>
          <w:rStyle w:val="CRMinorChangeAdded"/>
          <w:noProof/>
          <w:u w:val="none"/>
        </w:rPr>
        <w:t>6</w:t>
      </w:r>
      <w:r>
        <w:rPr>
          <w:noProof/>
        </w:rPr>
        <w:t>.</w:t>
      </w:r>
      <w:r>
        <w:rPr>
          <w:noProof/>
        </w:rPr>
        <w:tab/>
        <w:t>Ziel: Fähigkeit zur Gewährleistung der Fahrgastsicherheit und des Fahrgastkomforts</w:t>
      </w:r>
    </w:p>
    <w:p>
      <w:pPr>
        <w:pStyle w:val="Text1"/>
        <w:rPr>
          <w:noProof/>
        </w:rPr>
      </w:pPr>
      <w:r>
        <w:rPr>
          <w:noProof/>
        </w:rPr>
        <w:t>Richtige Einschätzung der Längs- und Seitwärtsbewegungen des Fahrzeugs, rücksichtsvolles Verkehrsverhalten, Positionierung auf der Fahrbahn, sanftes Abbremsen, Beachtung der Überhänge, Nutzung spezifischer Infrastrukturen (öffentliche Verkehrsflächen, bestimmten Verkehrsteilnehmern vorbehaltene Verkehrswege), angemessene Prioritätensetzung im Hinblick auf die sichere Steuerung des Fahrzeugs und die Erfüllung anderer dem Fahrer obliegenden Aufgaben, Umgang mit den Fahrgästen, besondere Merkmale der Beförderung bestimmter Fahrgastgruppen (Menschen mit Behinderungen, Kinder).</w:t>
      </w:r>
    </w:p>
    <w:p>
      <w:pPr>
        <w:pStyle w:val="Point0"/>
        <w:rPr>
          <w:noProof/>
        </w:rPr>
      </w:pPr>
      <w:r>
        <w:rPr>
          <w:noProof/>
        </w:rPr>
        <w:t>1.</w:t>
      </w:r>
      <w:r>
        <w:rPr>
          <w:rStyle w:val="CRMinorChangeAdded"/>
          <w:noProof/>
          <w:u w:val="none"/>
        </w:rPr>
        <w:t>7</w:t>
      </w:r>
      <w:r>
        <w:rPr>
          <w:noProof/>
        </w:rPr>
        <w:t>.</w:t>
      </w:r>
      <w:r>
        <w:rPr>
          <w:noProof/>
        </w:rPr>
        <w:tab/>
        <w:t>Ziel: Fähigkeit zur Sicherung der Ladung unter Anwendung der Sicherheitsvorschriften und durch richtige Benutzung des Fahrzeugs</w:t>
      </w:r>
    </w:p>
    <w:p>
      <w:pPr>
        <w:pStyle w:val="Text1"/>
        <w:rPr>
          <w:noProof/>
        </w:rPr>
      </w:pPr>
      <w:r>
        <w:rPr>
          <w:noProof/>
        </w:rPr>
        <w:t>Bei der Fahrt auf das Fahrzeug wirkende Kräfte, Einsatz der Getriebeübersetzung entsprechend der Belastung des Fahrzeugs und dem Fahrbahnprofil, Nutzung von Automatikgetrieben, Berechnung der Nutzlast eines Fahrzeugs oder einer Fahrzeugkombination, Verteilung der Ladung, Auswirkungen der Überladung auf die Achse, Fahrzeugstabilität und Schwerpunkt.</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2"/>
        <w:ind w:left="851" w:hanging="851"/>
        <w:rPr>
          <w:noProof/>
        </w:rPr>
      </w:pPr>
      <w:r>
        <w:rPr>
          <w:noProof/>
        </w:rPr>
        <w:t>2.</w:t>
      </w:r>
      <w:r>
        <w:rPr>
          <w:noProof/>
        </w:rPr>
        <w:tab/>
        <w:t>Anwendung der Vorschriften</w:t>
      </w:r>
    </w:p>
    <w:p>
      <w:pPr>
        <w:pStyle w:val="ManualHeading3"/>
        <w:rPr>
          <w:noProof/>
        </w:rPr>
      </w:pPr>
      <w:r>
        <w:rPr>
          <w:noProof/>
        </w:rPr>
        <w:t>Alle Führerscheinklassen</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a</w:t>
      </w:r>
    </w:p>
    <w:p>
      <w:pPr>
        <w:pStyle w:val="Point0"/>
        <w:rPr>
          <w:noProof/>
        </w:rPr>
      </w:pPr>
      <w:r>
        <w:rPr>
          <w:noProof/>
        </w:rPr>
        <w:t>2.1.</w:t>
      </w:r>
      <w:r>
        <w:rPr>
          <w:noProof/>
        </w:rPr>
        <w:tab/>
        <w:t>Ziel: Kenntnis der sozialrechtlichen Rahmenbedingungen und Vorschriften für den Kraftverkehr</w:t>
      </w:r>
    </w:p>
    <w:p>
      <w:pPr>
        <w:pStyle w:val="Text1"/>
        <w:rPr>
          <w:noProof/>
        </w:rPr>
      </w:pPr>
      <w:r>
        <w:rPr>
          <w:noProof/>
        </w:rPr>
        <w:t>Höchstzulässige Arbeitszeiten in der Verkehrsbranche; Grundsätze, Anwendung und Auswirkungen der Verordnungen (EG) Nr. 561/2006</w:t>
      </w:r>
      <w:r>
        <w:rPr>
          <w:rStyle w:val="FootnoteReference"/>
          <w:noProof/>
        </w:rPr>
        <w:footnoteReference w:id="2"/>
      </w:r>
      <w:r>
        <w:rPr>
          <w:noProof/>
        </w:rPr>
        <w:t xml:space="preserve"> und (EU) Nr. 165/2014</w:t>
      </w:r>
      <w:r>
        <w:rPr>
          <w:rStyle w:val="FootnoteReference"/>
          <w:noProof/>
        </w:rPr>
        <w:footnoteReference w:id="3"/>
      </w:r>
      <w:r>
        <w:rPr>
          <w:noProof/>
        </w:rPr>
        <w:t xml:space="preserve"> des Europäischen Parlaments und des Rates</w:t>
      </w:r>
      <w:r>
        <w:rPr>
          <w:rStyle w:val="CRMinorChangeAdded"/>
          <w:noProof/>
          <w:u w:val="none"/>
        </w:rPr>
        <w:t>,</w:t>
      </w:r>
      <w:r>
        <w:rPr>
          <w:noProof/>
        </w:rPr>
        <w:t xml:space="preserve"> Sanktionen für den Fall, dass der Fahrtenschreiber nicht benutzt, falsch benutzt oder verfälscht wird</w:t>
      </w:r>
      <w:r>
        <w:rPr>
          <w:rStyle w:val="CRMinorChangeAdded"/>
          <w:noProof/>
          <w:u w:val="none"/>
        </w:rPr>
        <w:t>,</w:t>
      </w:r>
      <w:r>
        <w:rPr>
          <w:noProof/>
        </w:rPr>
        <w:t xml:space="preserve"> Kenntnis der sozialrechtlichen Rahmenbedingungen für den Kraftverkehr: Rechte und Pflichten der Kraftfahrer im Bereich der Grundqualifikation und der Weiterbildung.</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3"/>
        <w:rPr>
          <w:noProof/>
        </w:rPr>
      </w:pPr>
      <w:r>
        <w:rPr>
          <w:noProof/>
        </w:rPr>
        <w:t>Führerscheinklassen C, C + E, C1, C1 + E</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a</w:t>
      </w:r>
    </w:p>
    <w:p>
      <w:pPr>
        <w:pStyle w:val="Point0"/>
        <w:rPr>
          <w:noProof/>
        </w:rPr>
      </w:pPr>
      <w:r>
        <w:rPr>
          <w:noProof/>
        </w:rPr>
        <w:t>2.2.</w:t>
      </w:r>
      <w:r>
        <w:rPr>
          <w:noProof/>
        </w:rPr>
        <w:tab/>
        <w:t>Ziel: Kenntnis der Vorschriften für den Güterkraftverkehr</w:t>
      </w:r>
    </w:p>
    <w:p>
      <w:pPr>
        <w:pStyle w:val="Text1"/>
        <w:rPr>
          <w:noProof/>
        </w:rPr>
      </w:pPr>
      <w:r>
        <w:rPr>
          <w:noProof/>
        </w:rPr>
        <w:t>Beförderungsgenehmigungen, im Fahrzeug mitzuführende Dokumente, Fahrverbote für bestimmte Straßen, Straßenbenutzungsgebühren, Verpflichtungen im Rahmen der Musterverträge für die Güterbeförderung, Erstellen von Beförderungsdokumenten, Genehmigungen im internationalen Verkehr, Verpflichtungen im Rahmen des CMR (Übereinkommen über den Beförderungsvertrag im internationalen Straßengüterverkehr), Erstellen des internationalen Frachtbriefs, Überschreiten der Grenzen, Verkehrskommissionäre, besondere Begleitdokumente für die Güter.</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3"/>
        <w:ind w:left="851" w:hanging="851"/>
        <w:rPr>
          <w:noProof/>
        </w:rPr>
      </w:pPr>
      <w:r>
        <w:rPr>
          <w:noProof/>
        </w:rPr>
        <w:t>Führerscheinklassen D, D + E, D1, D1 + E</w:t>
      </w:r>
    </w:p>
    <w:p>
      <w:pPr>
        <w:pStyle w:val="Point0"/>
        <w:keepNext/>
        <w:ind w:left="851" w:hanging="851"/>
        <w:rPr>
          <w:noProof/>
        </w:rPr>
      </w:pPr>
      <w:r>
        <w:rPr>
          <w:noProof/>
        </w:rPr>
        <w:t>2.3.</w:t>
      </w:r>
      <w:r>
        <w:rPr>
          <w:noProof/>
        </w:rPr>
        <w:tab/>
        <w:t>Ziel: Kenntnis der Vorschriften für den Personenkraftverkehr</w:t>
      </w:r>
    </w:p>
    <w:p>
      <w:pPr>
        <w:pStyle w:val="Text1"/>
        <w:rPr>
          <w:noProof/>
        </w:rPr>
      </w:pPr>
      <w:r>
        <w:rPr>
          <w:noProof/>
        </w:rPr>
        <w:t>Beförderung bestimmter Personengruppen, Sicherheitsausstattung in Bussen, Sicherheitsgurte, Beladen des Fahrzeugs.</w:t>
      </w:r>
    </w:p>
    <w:p>
      <w:pPr>
        <w:pStyle w:val="ManualHeading2"/>
        <w:ind w:left="851" w:hanging="851"/>
        <w:rPr>
          <w:noProof/>
        </w:rPr>
      </w:pPr>
      <w:r>
        <w:rPr>
          <w:noProof/>
        </w:rPr>
        <w:t>3.</w:t>
      </w:r>
      <w:r>
        <w:rPr>
          <w:noProof/>
        </w:rPr>
        <w:tab/>
        <w:t>Gesundheit, Verkehrs- und Umweltsicherheit, Dienstleistung, Logistik</w:t>
      </w:r>
    </w:p>
    <w:p>
      <w:pPr>
        <w:pStyle w:val="ManualHeading3"/>
        <w:rPr>
          <w:noProof/>
        </w:rPr>
      </w:pPr>
      <w:r>
        <w:rPr>
          <w:noProof/>
        </w:rPr>
        <w:t>Alle Führerscheinklassen</w:t>
      </w:r>
    </w:p>
    <w:p>
      <w:pPr>
        <w:pStyle w:val="Point0"/>
        <w:rPr>
          <w:noProof/>
        </w:rPr>
      </w:pPr>
      <w:r>
        <w:rPr>
          <w:noProof/>
        </w:rPr>
        <w:t>3.1.</w:t>
      </w:r>
      <w:r>
        <w:rPr>
          <w:noProof/>
        </w:rPr>
        <w:tab/>
        <w:t>Ziel: Sensibilisierung in Bezug auf Risiken des Straßenverkehrs und Arbeitsunfälle</w:t>
      </w:r>
    </w:p>
    <w:p>
      <w:pPr>
        <w:pStyle w:val="Text1"/>
        <w:rPr>
          <w:noProof/>
        </w:rPr>
      </w:pPr>
      <w:r>
        <w:rPr>
          <w:noProof/>
        </w:rPr>
        <w:t>Typologie der Arbeitsunfälle in der Verkehrsbranche, Verkehrsunfallstatistiken, Beteiligung von Lastkraftwagen/Bussen, menschliche, materielle und finanzielle Auswirkungen.</w:t>
      </w:r>
    </w:p>
    <w:p>
      <w:pPr>
        <w:pStyle w:val="Point0"/>
        <w:rPr>
          <w:noProof/>
        </w:rPr>
      </w:pPr>
      <w:r>
        <w:rPr>
          <w:noProof/>
        </w:rPr>
        <w:t>3.2.</w:t>
      </w:r>
      <w:r>
        <w:rPr>
          <w:noProof/>
        </w:rPr>
        <w:tab/>
        <w:t>Ziel: Fähigkeit, der Kriminalität und der Schleusung illegaler Einwanderer vorzubeugen</w:t>
      </w:r>
    </w:p>
    <w:p>
      <w:pPr>
        <w:pStyle w:val="Text1"/>
        <w:rPr>
          <w:noProof/>
        </w:rPr>
      </w:pPr>
      <w:r>
        <w:rPr>
          <w:noProof/>
        </w:rPr>
        <w:t>Allgemeine Information, Folgen für die Fahrer, Vorbeugungsmaßnahmen, Checkliste für Überprüfungen, Rechtsvorschriften betreffend die Verantwortung der Kraftverkehrsunternehmer.</w:t>
      </w:r>
    </w:p>
    <w:p>
      <w:pPr>
        <w:pStyle w:val="Point0"/>
        <w:rPr>
          <w:noProof/>
        </w:rPr>
      </w:pPr>
      <w:r>
        <w:rPr>
          <w:noProof/>
        </w:rPr>
        <w:t>3.3.</w:t>
      </w:r>
      <w:r>
        <w:rPr>
          <w:noProof/>
        </w:rPr>
        <w:tab/>
        <w:t>Ziel: Fähigkeit, Gesundheitsschäden vorzubeugen</w:t>
      </w:r>
    </w:p>
    <w:p>
      <w:pPr>
        <w:pStyle w:val="Text1"/>
        <w:rPr>
          <w:noProof/>
        </w:rPr>
      </w:pPr>
      <w:r>
        <w:rPr>
          <w:noProof/>
        </w:rPr>
        <w:t>Grundsätze der Ergonomie: gesundheitsbedenkliche Bewegungen und Haltungen, physische Kondition, Übungen für den Umgang mit Lasten, individueller Schutz.</w:t>
      </w:r>
    </w:p>
    <w:p>
      <w:pPr>
        <w:pStyle w:val="Point0"/>
        <w:keepNext/>
        <w:keepLines/>
        <w:ind w:left="851" w:hanging="851"/>
        <w:rPr>
          <w:noProof/>
        </w:rPr>
      </w:pPr>
      <w:r>
        <w:rPr>
          <w:noProof/>
        </w:rPr>
        <w:t>3.4.</w:t>
      </w:r>
      <w:r>
        <w:rPr>
          <w:noProof/>
        </w:rPr>
        <w:tab/>
        <w:t>Ziel: Sensibilisierung für die Bedeutung einer guten körperlichen und geistigen Verfassung</w:t>
      </w:r>
    </w:p>
    <w:p>
      <w:pPr>
        <w:pStyle w:val="Text1"/>
        <w:rPr>
          <w:noProof/>
        </w:rPr>
      </w:pPr>
      <w:r>
        <w:rPr>
          <w:noProof/>
        </w:rPr>
        <w:t>Grundsätze einer gesunden und ausgewogenen Ernährung, Auswirkungen von Alkohol, Arzneimitteln oder jedem Stoff, der eine Änderung des Verhaltens bewirken kann, Symptome, Ursachen, Auswirkungen von Müdigkeit und Stress, grundlegende Rolle des Zyklus von Aktivität/Ruhezeit.</w:t>
      </w:r>
    </w:p>
    <w:p>
      <w:pPr>
        <w:pStyle w:val="Point0"/>
        <w:rPr>
          <w:noProof/>
        </w:rPr>
      </w:pPr>
      <w:r>
        <w:rPr>
          <w:noProof/>
        </w:rPr>
        <w:t>3.5.</w:t>
      </w:r>
      <w:r>
        <w:rPr>
          <w:noProof/>
        </w:rPr>
        <w:tab/>
        <w:t>Ziel: Fähigkeit zu richtiger Einschätzung der Lage bei Notfällen</w:t>
      </w:r>
    </w:p>
    <w:p>
      <w:pPr>
        <w:pStyle w:val="Text1"/>
        <w:rPr>
          <w:noProof/>
        </w:rPr>
      </w:pPr>
      <w:r>
        <w:rPr>
          <w:noProof/>
        </w:rPr>
        <w:t>Verhalten in Notfällen: Einschätzung der Lage, Vermeidung von Nachfolgeunfällen, Verständigung der Hilfskräfte, Bergung von Verletzten und Leistung erster Hilfe, Reaktion bei Brand, Evakuierung der Mitfahrer des LKW bzw. der Fahrgäste des Busses, Gewährleistung der Sicherheit aller Fahrgäste, Vorgehen bei Gewalttaten, Grundprinzipien für die Erstellung der einvernehmlichen Unfallmeldung.</w:t>
      </w:r>
    </w:p>
    <w:p>
      <w:pPr>
        <w:pStyle w:val="Point0"/>
        <w:rPr>
          <w:noProof/>
        </w:rPr>
      </w:pPr>
      <w:r>
        <w:rPr>
          <w:noProof/>
        </w:rPr>
        <w:t>3.6.</w:t>
      </w:r>
      <w:r>
        <w:rPr>
          <w:noProof/>
        </w:rPr>
        <w:tab/>
        <w:t>Ziel: Fähigkeit zu einem Verhalten, das zu einem positiven Image des Unternehmens beiträgt</w:t>
      </w:r>
    </w:p>
    <w:p>
      <w:pPr>
        <w:pStyle w:val="Text1"/>
        <w:rPr>
          <w:noProof/>
        </w:rPr>
      </w:pPr>
      <w:r>
        <w:rPr>
          <w:noProof/>
        </w:rPr>
        <w:t>Verhalten des Fahrers und Ansehen des Unternehmens: Bedeutung der Qualität der Leistung des Fahrers für das Unternehmen, unterschiedliche Rollen des Fahrers, unterschiedliche Gesprächspartner des Fahrers, Wartung des Fahrzeugs, Arbeitsorganisation, kommerzielle und finanzielle Konsequenzen eines Rechtsstreits.</w:t>
      </w:r>
    </w:p>
    <w:p>
      <w:pPr>
        <w:pStyle w:val="ManualHeading3"/>
        <w:rPr>
          <w:noProof/>
        </w:rPr>
      </w:pPr>
      <w:r>
        <w:rPr>
          <w:noProof/>
        </w:rPr>
        <w:t>Führerscheinklassen C, C + E, C1, C1 + E</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a</w:t>
      </w:r>
    </w:p>
    <w:p>
      <w:pPr>
        <w:pStyle w:val="Point0"/>
        <w:rPr>
          <w:noProof/>
        </w:rPr>
      </w:pPr>
      <w:r>
        <w:rPr>
          <w:noProof/>
        </w:rPr>
        <w:t>3.7.</w:t>
      </w:r>
      <w:r>
        <w:rPr>
          <w:noProof/>
        </w:rPr>
        <w:tab/>
        <w:t>Ziel: Kenntnis des wirtschaftlichen Umfelds des Güterkraftverkehrs und der Marktordnung</w:t>
      </w:r>
    </w:p>
    <w:p>
      <w:pPr>
        <w:pStyle w:val="Text1"/>
        <w:rPr>
          <w:noProof/>
        </w:rPr>
      </w:pPr>
      <w:r>
        <w:rPr>
          <w:noProof/>
        </w:rPr>
        <w:t>Kraftverkehr im Verhältnis zu bestimmten Verkehrsmitteln (Wettbewerb, Verlader), unterschiedliche Tätigkeiten im Kraftverkehr (gewerblicher Güterverkehr, Werkverkehr, Transporthilfstätigkeiten), Organisation der wichtigsten Arten von Verkehrsunternehmen oder Transporthilfstätigkeiten, unterschiedliche Spezialisierungen (Tankwagen, temperaturgeführte Transporte, gefährliche Güter, Tiertransporte usw.), Weiterentwicklung der Branche (Diversifizierung des Leistungsangebots, Huckepackverkehr, Subunternehmer usw.).</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3"/>
        <w:rPr>
          <w:noProof/>
        </w:rPr>
      </w:pPr>
      <w:r>
        <w:rPr>
          <w:noProof/>
        </w:rPr>
        <w:t>Führerscheinklassen D, D + E, D1, D1 + E</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a</w:t>
      </w:r>
    </w:p>
    <w:p>
      <w:pPr>
        <w:pStyle w:val="Point0"/>
        <w:rPr>
          <w:noProof/>
        </w:rPr>
      </w:pPr>
      <w:r>
        <w:rPr>
          <w:noProof/>
        </w:rPr>
        <w:t>3.8.</w:t>
      </w:r>
      <w:r>
        <w:rPr>
          <w:noProof/>
        </w:rPr>
        <w:tab/>
        <w:t>Ziel: Kenntnis des wirtschaftlichen Umfelds des Personenkraftverkehrs und der Marktordnung</w:t>
      </w:r>
    </w:p>
    <w:p>
      <w:pPr>
        <w:pStyle w:val="Text1"/>
        <w:rPr>
          <w:noProof/>
        </w:rPr>
      </w:pPr>
      <w:r>
        <w:rPr>
          <w:noProof/>
        </w:rPr>
        <w:t>Personenkraftverkehr im Verhältnis zu den verschiedenen Verkehrsmitteln zur Beförderung von Personen (Bahn, Personenkraftwagen), unterschiedliche Tätigkeiten im Personenkraftverkehr, Sensibilisierung für die Belange von Menschen mit Behinderungen, Überschreiten der Grenzen (internationaler Personenkraftverkehr), Organisation der wichtigsten Arten von Personenkraftverkehrsunternehmen.</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SectionTitle"/>
        <w:rPr>
          <w:noProof/>
        </w:rPr>
      </w:pPr>
      <w:r>
        <w:rPr>
          <w:noProof/>
        </w:rPr>
        <w:t>Abschnitt 2:</w:t>
      </w:r>
      <w:r>
        <w:rPr>
          <w:noProof/>
        </w:rPr>
        <w:tab/>
        <w:t>Pflicht zur Grundqualifikation gemäß Artikel 3 Absatz 1 Buchstabe a</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b</w:t>
      </w:r>
    </w:p>
    <w:p>
      <w:pPr>
        <w:pStyle w:val="ManualHeading2"/>
        <w:ind w:left="851" w:hanging="851"/>
        <w:rPr>
          <w:noProof/>
        </w:rPr>
      </w:pPr>
      <w:r>
        <w:rPr>
          <w:noProof/>
        </w:rPr>
        <w:t>2.1.</w:t>
      </w:r>
      <w:r>
        <w:rPr>
          <w:noProof/>
        </w:rPr>
        <w:tab/>
        <w:t>Option mit Kombination von Unterrichtsteilnahme und Prüfung</w:t>
      </w:r>
    </w:p>
    <w:p>
      <w:pPr>
        <w:rPr>
          <w:noProof/>
        </w:rPr>
      </w:pPr>
      <w:r>
        <w:rPr>
          <w:noProof/>
        </w:rPr>
        <w:t>Die Grundqualifikation umfasst Unterricht in allen in der Liste in Abschnitt 1 aufgeführten Kenntnisbereichen. Die Unterrichtsdauer bei dieser Grundqualifikation beträgt 280 Stunden.</w:t>
      </w:r>
    </w:p>
    <w:p>
      <w:pPr>
        <w:rPr>
          <w:noProof/>
        </w:rPr>
      </w:pPr>
      <w:r>
        <w:rPr>
          <w:noProof/>
        </w:rPr>
        <w:t>Jeder Bewerber für den Beruf des Kraftfahrers muss während mindestens 20 Fahrstunden persönlich ein Fahrzeug der betreffenden Klasse führen, das mindestens den in der Richtlinie 2006/126/EG festgelegten Kriterien für Prüffahrzeuge entspricht.</w:t>
      </w:r>
    </w:p>
    <w:p>
      <w:pPr>
        <w:rPr>
          <w:noProof/>
        </w:rPr>
      </w:pPr>
      <w:r>
        <w:rPr>
          <w:noProof/>
        </w:rPr>
        <w:t>Während der Bewerber für den Beruf des Kraftfahrers persönlich ein Fahrzeug führt, wird er von einem Ausbilder begleitet, der bei einer zugelassenen Ausbildungsstätte angestellt ist. Jeder Bewerber für den Beruf des Kraftfahrers kann während höchstens acht der 20 Stunden persönlich ein Fahrzeug auf einem besonderen Gelände oder in einem leistungsfähigen Simulator führen, damit die Verbesserung des rationellen Fahrverhaltens des Bewerbers auf der Grundlage der Sicherheitsregeln bewertet werden kann, insbesondere seine Beherrschung des Fahrzeugs bei unterschiedlichem Zustand der Fahrbahn und die Art und Weise, wie sich dieser bei verschiedenen Witterungsverhältnissen sowie entsprechend der Tages- und Nachtzeit ändert, und die Fähigkeit zur Optimierung des Kraftstoffverbrauchs.</w:t>
      </w:r>
    </w:p>
    <w:p>
      <w:pPr>
        <w:rPr>
          <w:noProof/>
        </w:rPr>
      </w:pPr>
      <w:r>
        <w:rPr>
          <w:noProof/>
        </w:rPr>
        <w:t>Die Mitgliedstaaten können gestatten, dass ein Teil der von der zugelassenen Ausbildungsstätte durchzuführenden Ausbildung mithilfe von IKT-Instrumenten, beispielsweise E-Learning, absolviert wird, wobei für eine hohe Qualität und die Wirksamkeit der Ausbildung zu sorgen ist und Kenntnisbereiche ausgewählt werden müssen, bei denen der Einsatz von IKT-Instrumenten am effizientesten ist. Insbesondere verlangen die Mitgliedstaaten eine zuverlässige Nutzeridentifizierung und geeignete Kontrollmaßnahmen. Die Mitgliedstaaten können nach anderen Unionsrechtsvorschriften vorgeschriebene spezielle Ausbildungsmaßnahmen als Teil der Ausbildung anrechnen. Dazu gehören u. a. die Ausbildung gemäß der Richtlinie 2008/68/EG des Europäischen Parlaments und des Rates</w:t>
      </w:r>
      <w:r>
        <w:rPr>
          <w:rStyle w:val="FootnoteReference"/>
          <w:noProof/>
        </w:rPr>
        <w:footnoteReference w:id="4"/>
      </w:r>
      <w:r>
        <w:rPr>
          <w:noProof/>
        </w:rPr>
        <w:t xml:space="preserve"> über die Beförderung gefährlicher Güter, die Schulung zur Sensibilisierung für die Belange von Menschen mit Behinderungen gemäß der Verordnung (EU) Nr. 181/2011 des Europäischen Parlaments und des Rates</w:t>
      </w:r>
      <w:r>
        <w:rPr>
          <w:rStyle w:val="FootnoteReference"/>
          <w:noProof/>
        </w:rPr>
        <w:footnoteReference w:id="5"/>
      </w:r>
      <w:r>
        <w:rPr>
          <w:noProof/>
        </w:rPr>
        <w:t xml:space="preserve"> sowie die Schulung für den Transport von Tieren gemäß der Verordnung (EG) Nr. 1/2005 des Rates</w:t>
      </w:r>
      <w:r>
        <w:rPr>
          <w:rStyle w:val="FootnoteReference"/>
          <w:noProof/>
        </w:rPr>
        <w:footnoteReference w:id="6"/>
      </w:r>
      <w:r>
        <w:rPr>
          <w:noProof/>
        </w:rPr>
        <w:t>.</w:t>
      </w:r>
    </w:p>
    <w:p>
      <w:pPr>
        <w:rPr>
          <w:noProof/>
        </w:rPr>
      </w:pPr>
      <w:r>
        <w:rPr>
          <w:noProof/>
        </w:rPr>
        <w:t xml:space="preserve">Für </w:t>
      </w:r>
      <w:r>
        <w:rPr>
          <w:rStyle w:val="CRMinorChangeAdded"/>
          <w:noProof/>
          <w:u w:val="none"/>
        </w:rPr>
        <w:t>die in</w:t>
      </w:r>
      <w:r>
        <w:rPr>
          <w:noProof/>
        </w:rPr>
        <w:t xml:space="preserve"> Artikel 5 Absatz 5 </w:t>
      </w:r>
      <w:r>
        <w:rPr>
          <w:rStyle w:val="CRMinorChangeAdded"/>
          <w:noProof/>
          <w:u w:val="none"/>
        </w:rPr>
        <w:t>genannten Kraftfahrer</w:t>
      </w:r>
      <w:r>
        <w:rPr>
          <w:noProof/>
        </w:rPr>
        <w:t xml:space="preserve"> beträgt die Unterrichtsdauer bei der Grundqualifikation 70 Stunden, davon fünf Stunden, in denen sie persönlich ein Fahrzeug führen.</w:t>
      </w:r>
    </w:p>
    <w:p>
      <w:pPr>
        <w:rPr>
          <w:noProof/>
        </w:rPr>
      </w:pPr>
      <w:r>
        <w:rPr>
          <w:noProof/>
        </w:rPr>
        <w:t>Nach Abschluss dieser Ausbildung wird der Kraftfahrer von den zuständigen Behörden der Mitgliedstaaten oder der von ihnen benannten Stelle einer schriftlichen oder mündlichen Prüfung unterzogen. Diese Prüfung umfasst mindestens eine Frage zu jedem der in der Liste der Kenntnisbereiche in Abschnitt 1 genannten Ziele.</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2"/>
        <w:ind w:left="851" w:hanging="851"/>
        <w:rPr>
          <w:noProof/>
        </w:rPr>
      </w:pPr>
      <w:r>
        <w:rPr>
          <w:noProof/>
        </w:rPr>
        <w:t>2.2.</w:t>
      </w:r>
      <w:r>
        <w:rPr>
          <w:noProof/>
        </w:rPr>
        <w:tab/>
        <w:t>Option Prüfungen</w:t>
      </w:r>
    </w:p>
    <w:p>
      <w:pPr>
        <w:rPr>
          <w:noProof/>
        </w:rPr>
      </w:pPr>
      <w:r>
        <w:rPr>
          <w:noProof/>
        </w:rPr>
        <w:t>Die zuständigen Behörden der Mitgliedstaaten oder die von ihnen benannte Stelle nehmen eine theoretische und eine praktische Prüfung der nachstehend beschriebenen Art ab, um nachzuprüfen, ob die Bewerber für den Beruf des Kraftfahrers hinsichtlich aller in Abschnitt 1 genannten Ziele und Bereiche den erforderlichen Kenntnisstand besitzen.</w:t>
      </w:r>
    </w:p>
    <w:p>
      <w:pPr>
        <w:pStyle w:val="Point0"/>
        <w:rPr>
          <w:noProof/>
        </w:rPr>
      </w:pPr>
      <w:r>
        <w:rPr>
          <w:noProof/>
        </w:rPr>
        <w:t>a)</w:t>
      </w:r>
      <w:r>
        <w:rPr>
          <w:noProof/>
        </w:rPr>
        <w:tab/>
        <w:t>Die theoretische Prüfung besteht mindestens aus zwei Teilen:</w:t>
      </w:r>
    </w:p>
    <w:p>
      <w:pPr>
        <w:pStyle w:val="Point1"/>
        <w:rPr>
          <w:noProof/>
        </w:rPr>
      </w:pPr>
      <w:r>
        <w:rPr>
          <w:noProof/>
        </w:rPr>
        <w:t>i)</w:t>
      </w:r>
      <w:r>
        <w:rPr>
          <w:noProof/>
        </w:rPr>
        <w:tab/>
        <w:t>einem Teil mit Multiple-choice-Fragen, Fragen mit direkter Antwort oder einer Kombination beider Systeme;</w:t>
      </w:r>
    </w:p>
    <w:p>
      <w:pPr>
        <w:pStyle w:val="Point1"/>
        <w:keepNext/>
        <w:ind w:left="1418"/>
        <w:rPr>
          <w:noProof/>
        </w:rPr>
      </w:pPr>
      <w:r>
        <w:rPr>
          <w:noProof/>
        </w:rPr>
        <w:t>ii)</w:t>
      </w:r>
      <w:r>
        <w:rPr>
          <w:noProof/>
        </w:rPr>
        <w:tab/>
        <w:t>einer Erörterung von Praxissituationen.</w:t>
      </w:r>
    </w:p>
    <w:p>
      <w:pPr>
        <w:pStyle w:val="Text1"/>
        <w:rPr>
          <w:noProof/>
        </w:rPr>
      </w:pPr>
      <w:r>
        <w:rPr>
          <w:noProof/>
        </w:rPr>
        <w:t>Die theoretische Prüfung dauert mindestens vier Stunden.</w:t>
      </w:r>
    </w:p>
    <w:p>
      <w:pPr>
        <w:pStyle w:val="Point0"/>
        <w:rPr>
          <w:noProof/>
        </w:rPr>
      </w:pPr>
      <w:r>
        <w:rPr>
          <w:noProof/>
        </w:rPr>
        <w:t>b)</w:t>
      </w:r>
      <w:r>
        <w:rPr>
          <w:noProof/>
        </w:rPr>
        <w:tab/>
        <w:t>Die praktische Prüfung besteht aus zwei Teilen:</w:t>
      </w:r>
    </w:p>
    <w:p>
      <w:pPr>
        <w:pStyle w:val="Point1"/>
        <w:rPr>
          <w:noProof/>
        </w:rPr>
      </w:pPr>
      <w:r>
        <w:rPr>
          <w:noProof/>
        </w:rPr>
        <w:t>i)</w:t>
      </w:r>
      <w:r>
        <w:rPr>
          <w:noProof/>
        </w:rPr>
        <w:tab/>
        <w:t>einer Fahrprüfung, bei der die Verbesserung des rationellen Fahrverhaltens des Bewerbers auf der Grundlage der Sicherheitsregeln bewertet werden soll. Diese Prüfung erfolgt nach Möglichkeit auf Straßen außerhalb geschlossener Ortschaften, auf Schnellstraßen und Autobahnen (oder ähnlichen) sowie auf allen Arten von Straßen in bebautem Gebiet mit den verschiedenartigen Schwierigkeiten, auf die ein Fahrer stoßen kann. Die Prüfung sollte in Situationen mit unterschiedlicher Verkehrsdichte erfolgen. Die Fahrzeit ist auf bestmögliche Art zu nutzen, um die Fähigkeiten des Kandidaten in allen verschiedenen Verkehrszonen zu beurteilen. Die Fahrprüfung dauert mindestens 90 Minuten;</w:t>
      </w:r>
    </w:p>
    <w:p>
      <w:pPr>
        <w:pStyle w:val="Point1"/>
        <w:rPr>
          <w:noProof/>
        </w:rPr>
      </w:pPr>
      <w:r>
        <w:rPr>
          <w:noProof/>
        </w:rPr>
        <w:t>ii)</w:t>
      </w:r>
      <w:r>
        <w:rPr>
          <w:noProof/>
        </w:rPr>
        <w:tab/>
        <w:t>einem praktischen Prüfungsteil, der mindestens die Nummern 1.</w:t>
      </w:r>
      <w:r>
        <w:rPr>
          <w:rStyle w:val="CRMinorChangeAdded"/>
          <w:noProof/>
          <w:u w:val="none"/>
        </w:rPr>
        <w:t>5</w:t>
      </w:r>
      <w:r>
        <w:rPr>
          <w:noProof/>
        </w:rPr>
        <w:t>, 1.</w:t>
      </w:r>
      <w:r>
        <w:rPr>
          <w:rStyle w:val="CRMinorChangeAdded"/>
          <w:noProof/>
          <w:u w:val="none"/>
        </w:rPr>
        <w:t>6</w:t>
      </w:r>
      <w:r>
        <w:rPr>
          <w:noProof/>
        </w:rPr>
        <w:t>, 1.</w:t>
      </w:r>
      <w:r>
        <w:rPr>
          <w:rStyle w:val="CRMinorChangeAdded"/>
          <w:noProof/>
          <w:u w:val="none"/>
        </w:rPr>
        <w:t>7</w:t>
      </w:r>
      <w:r>
        <w:rPr>
          <w:noProof/>
        </w:rPr>
        <w:t>, 3.2, 3.3 und 3.5 betrifft. Diese Teilprüfung dauert mindestens 30 Minuten.</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b</w:t>
      </w:r>
    </w:p>
    <w:p>
      <w:pPr>
        <w:pStyle w:val="Text1"/>
        <w:rPr>
          <w:noProof/>
        </w:rPr>
      </w:pPr>
      <w:r>
        <w:rPr>
          <w:noProof/>
        </w:rPr>
        <w:t>Die bei den praktischen Prüfungen verwendeten Fahrzeuge entsprechen mindestens den in der Richtlinie 2006/126/EG festgelegten Kriterien für Prüffahrzeuge.</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Text1"/>
        <w:rPr>
          <w:noProof/>
        </w:rPr>
      </w:pPr>
      <w:r>
        <w:rPr>
          <w:noProof/>
        </w:rPr>
        <w:t>Die praktische Prüfung kann durch eine dritte Teilprüfung ergänzt werden, die auf einem besonderen Gelände oder in einem leistungsfähigen Simulator stattfindet und das Ziel verfolgt, die Verbesserung des rationellen Fahrverhaltens des Bewerbers auf der Grundlage der Sicherheitsregeln zu bewerten, insbesondere seine Beherrschung des Fahrzeugs bei unterschiedlichem Zustand der Fahrbahn je nach Witterungsverhältnissen sowie Tages- und Nachtzeit.</w:t>
      </w:r>
    </w:p>
    <w:p>
      <w:pPr>
        <w:pStyle w:val="Text1"/>
        <w:rPr>
          <w:noProof/>
        </w:rPr>
      </w:pPr>
      <w:r>
        <w:rPr>
          <w:noProof/>
        </w:rPr>
        <w:t>Die Dauer dieser eventuellen Teilprüfung wird nicht festgelegt. Legt der Kraftfahrer diese Prüfung ab, so kann ihre Dauer von den 90 Minuten der Fahrprüfung nach Ziffer i) abgezogen werden, wobei der Abzug höchstens 30 Minuten betragen darf.</w:t>
      </w:r>
    </w:p>
    <w:p>
      <w:pPr>
        <w:pStyle w:val="Text1"/>
        <w:rPr>
          <w:noProof/>
        </w:rPr>
      </w:pPr>
      <w:r>
        <w:rPr>
          <w:noProof/>
        </w:rPr>
        <w:t xml:space="preserve">Für </w:t>
      </w:r>
      <w:r>
        <w:rPr>
          <w:rStyle w:val="CRMinorChangeAdded"/>
          <w:noProof/>
          <w:u w:val="none"/>
        </w:rPr>
        <w:t>die in</w:t>
      </w:r>
      <w:r>
        <w:rPr>
          <w:noProof/>
        </w:rPr>
        <w:t xml:space="preserve"> Artikel 5 Absatz 5 </w:t>
      </w:r>
      <w:r>
        <w:rPr>
          <w:rStyle w:val="CRMinorChangeAdded"/>
          <w:noProof/>
          <w:u w:val="none"/>
        </w:rPr>
        <w:t>genannten Kraftfahrer</w:t>
      </w:r>
      <w:r>
        <w:rPr>
          <w:noProof/>
        </w:rPr>
        <w:t xml:space="preserve"> beschränkt sich die theoretische Prüfung auf diejenigen in Abschnitt 1 genannten Kenntnisbereiche, welche die Fahrzeuge betreffen, die Gegenstand der neuen Grundqualifikation sind. Diese Kraftfahrer müssen jedoch die praktische Prüfung vollständig ablegen.</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1 Buchst. c</w:t>
      </w:r>
    </w:p>
    <w:p>
      <w:pPr>
        <w:pStyle w:val="SectionTitle"/>
        <w:rPr>
          <w:noProof/>
        </w:rPr>
      </w:pPr>
      <w:r>
        <w:rPr>
          <w:noProof/>
        </w:rPr>
        <w:t>Abschnitt 3:</w:t>
      </w:r>
      <w:r>
        <w:rPr>
          <w:noProof/>
        </w:rPr>
        <w:tab/>
        <w:t>Beschleunigte Grundqualifikation gemäß Artikel 3 Absatz 2</w:t>
      </w:r>
    </w:p>
    <w:p>
      <w:pPr>
        <w:rPr>
          <w:noProof/>
        </w:rPr>
      </w:pPr>
      <w:r>
        <w:rPr>
          <w:noProof/>
        </w:rPr>
        <w:t>Die beschleunigte Grundqualifikation umfasst Unterricht in allen in der Liste in Abschnitt 1 aufgeführten Kenntnisbereichen. Ihre Dauer beträgt 140 Stunden.</w:t>
      </w:r>
    </w:p>
    <w:p>
      <w:pPr>
        <w:rPr>
          <w:noProof/>
        </w:rPr>
      </w:pPr>
      <w:r>
        <w:rPr>
          <w:noProof/>
        </w:rPr>
        <w:t>Jeder Bewerber für den Beruf des Kraftfahrers muss während mindestens 10 Fahrstunden persönlich ein Fahrzeug der betreffenden Klasse führen, das mindestens den in der Richtlinie 2006/126/EG festgelegten Kriterien für Prüffahrzeuge entspricht.</w:t>
      </w:r>
    </w:p>
    <w:p>
      <w:pPr>
        <w:rPr>
          <w:noProof/>
        </w:rPr>
      </w:pPr>
      <w:r>
        <w:rPr>
          <w:noProof/>
        </w:rPr>
        <w:t xml:space="preserve">Während der Bewerber für den Beruf des Kraftfahrers persönlich ein Fahrzeug führt, wird er von einem Ausbilder begleitet, der bei einer zugelassenen Ausbildungsstätte angestellt ist. Jeder Bewerber für den Beruf des Kraftfahrers kann während höchstens vier der 10 Stunden persönlich ein Fahrzeug auf einem besonderen Gelände oder in einem leistungsfähigen Simulator führen, damit die Verbesserung des rationellen Fahrverhaltens des Bewerbers auf der Grundlage der Sicherheitsregeln bewertet werden kann, insbesondere seine Beherrschung des Fahrzeugs bei unterschiedlichem Zustand der Fahrbahn und die Art und Weise, wie sich dieser </w:t>
      </w:r>
      <w:r>
        <w:rPr>
          <w:rStyle w:val="CRMinorChangeAdded"/>
          <w:noProof/>
          <w:u w:val="none"/>
        </w:rPr>
        <w:t xml:space="preserve">Fahrbahnzustand </w:t>
      </w:r>
      <w:r>
        <w:rPr>
          <w:noProof/>
        </w:rPr>
        <w:t>bei verschiedenen Witterungsverhältnissen sowie entsprechend der Tages- und Nachtzeit ändert, und die Fähigkeit zur Optimierung des Kraftstoffverbrauchs.</w:t>
      </w:r>
    </w:p>
    <w:p>
      <w:pPr>
        <w:rPr>
          <w:noProof/>
        </w:rPr>
      </w:pPr>
      <w:r>
        <w:rPr>
          <w:noProof/>
        </w:rPr>
        <w:t>Die Bestimmungen von Nummer 2.1 Absatz 4 gelten auch für die beschleunigte Grundqualifikation.</w:t>
      </w:r>
    </w:p>
    <w:p>
      <w:pPr>
        <w:rPr>
          <w:noProof/>
        </w:rPr>
      </w:pPr>
      <w:r>
        <w:rPr>
          <w:noProof/>
        </w:rPr>
        <w:t xml:space="preserve">Für </w:t>
      </w:r>
      <w:r>
        <w:rPr>
          <w:rStyle w:val="CRMinorChangeAdded"/>
          <w:noProof/>
          <w:u w:val="none"/>
        </w:rPr>
        <w:t>die in</w:t>
      </w:r>
      <w:r>
        <w:rPr>
          <w:noProof/>
        </w:rPr>
        <w:t xml:space="preserve"> Artikel 5 Absatz 5 </w:t>
      </w:r>
      <w:r>
        <w:rPr>
          <w:rStyle w:val="CRMinorChangeAdded"/>
          <w:noProof/>
          <w:u w:val="none"/>
        </w:rPr>
        <w:t>genannten Kraftfahrer</w:t>
      </w:r>
      <w:r>
        <w:rPr>
          <w:noProof/>
        </w:rPr>
        <w:t xml:space="preserve"> beträgt die Unterrichtsdauer bei der beschleunigten Grundqualifikation 35 Stunden, davon 2 1/2 Stunden, in denen sie persönlich ein Fahrzeug führen.</w:t>
      </w:r>
    </w:p>
    <w:p>
      <w:pPr>
        <w:rPr>
          <w:noProof/>
        </w:rPr>
      </w:pPr>
      <w:r>
        <w:rPr>
          <w:noProof/>
        </w:rPr>
        <w:t>Nach Abschluss dieser Ausbildung wird der Kraftfahrer von den zuständigen Behörden der Mitgliedstaaten oder der von ihnen benannten Stelle einer schriftlichen oder mündlichen Prüfung unterzogen. Diese Prüfung umfasst mindestens eine Frage zu jedem der in der Liste der Kenntnisbereiche in Abschnitt 1 genannten Ziele.</w:t>
      </w:r>
    </w:p>
    <w:p>
      <w:pPr>
        <w:pStyle w:val="SectionTitle"/>
        <w:rPr>
          <w:noProof/>
        </w:rPr>
      </w:pPr>
      <w:r>
        <w:rPr>
          <w:noProof/>
        </w:rPr>
        <w:t>Abschnitt 4:</w:t>
      </w:r>
      <w:r>
        <w:rPr>
          <w:noProof/>
        </w:rPr>
        <w:tab/>
        <w:t>Obligatorische Weiterbildung gemäß Artikel 3 Absatz 1 Buchstabe b</w:t>
      </w:r>
    </w:p>
    <w:p>
      <w:pPr>
        <w:rPr>
          <w:noProof/>
        </w:rPr>
      </w:pPr>
      <w:r>
        <w:rPr>
          <w:noProof/>
        </w:rPr>
        <w:t>Obligatorische Weiterbildungskurse werden von einer zugelassenen Ausbildungsstätte veranstaltet. Die Dauer der Weiterbildung beträgt 35 Stunden alle fünf Jahre, die in Zeiteinheiten von jeweils mindestens sieben Stunden erteilt werden, die auf zwei aufeinanderfolgende Tage aufgeteilt werden können. Beim Einsatz von E-Learning trägt die zugelassene Ausbildungsstelle dafür Sorge, dass die erforderliche Qualität der Weiterbildung beibehalten wird, unter anderem indem sie die Kenntnisbereiche auswählt, bei denen der Einsatz von IKT-Instrumenten am effizientesten ist. Insbesondere verlangen die Mitgliedstaaten eine zuverlässige Nutzeridentifizierung und geeignete Kontrollmaßnahmen. Die Weiterbildung darf höchstens 12 Stunden in Form von E-Learning erteilt werden. Mindestens eine der Zeiteinheiten des Lehrgangs umfasst einen die Straßenverkehrssicherheit betreffenden Kenntnisbereich. Der Inhalt der Weiterbildung trägt dem speziellen Weiterbildungsbedarf, der in Bezug auf die vom Fahrer durchgeführten Beförderungen besteht, und den einschlägigen Entwicklungen der Rechtsvorschriften und der Technik Rechnung und sollte so weit wie möglich dem konkreten Weiterbildungsbedarf des Fahrers gerecht werden. In den 35 Stunden sollten unterschiedliche Kenntnisbereiche abgedeckt werden, einschließlich der Wiederholung von Lerninhalten, wenn sich herausstellt, dass der Fahrer gesonderte Fördermaßnahmen benötigt.</w:t>
      </w:r>
    </w:p>
    <w:p>
      <w:pPr>
        <w:rPr>
          <w:noProof/>
        </w:rPr>
      </w:pPr>
      <w:r>
        <w:rPr>
          <w:noProof/>
        </w:rPr>
        <w:t>Die Mitgliedstaaten können in Erwägung ziehen, nach anderen Unionsrechtsvorschriften vorgeschriebene abgeschlossene spezielle Weiterbildungsmaßnahmen als höchstens eine der vorgeschriebenen Zeiteinheiten von sieben Stunden anzurechnen. Dazu zählen u. a. die Ausbildung gemäß der Richtlinie 2008/68/EG über die Beförderung gefährlicher Güter, die Schulung für den Transport von Tieren gemäß der Verordnung (EG) Nr. 1/2005 sowie die Schulung zur Sensibilisierung für die Belange von Menschen mit Behinderungen gemäß der Verordnung (EU) Nr. 181/2011. Die Mitgliedstaaten können jedoch beschließen, dass die gemäß der Richtlinie 2008/68/EG vorgeschriebene abgeschlossene spezielle Ausbildungsmaßnahme über die Beförderung gefährlicher Güter als zwei der Zeiteinheiten von sieben Stunden angerechnet werden kann, sofern dies die einzige andere Ausbildungsmaßnahme ist, die bei der Weiterbildung angerechnet wird.</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SectionTitle"/>
        <w:keepLines/>
        <w:rPr>
          <w:noProof/>
        </w:rPr>
      </w:pPr>
      <w:r>
        <w:rPr>
          <w:noProof/>
        </w:rPr>
        <w:t>Abschnitt 5:</w:t>
      </w:r>
      <w:r>
        <w:rPr>
          <w:noProof/>
        </w:rPr>
        <w:tab/>
        <w:t>Zulassung für Grundqualifikation und Weiterbildung</w:t>
      </w:r>
    </w:p>
    <w:p>
      <w:pPr>
        <w:pStyle w:val="Point0"/>
        <w:keepNext/>
        <w:keepLines/>
        <w:rPr>
          <w:noProof/>
        </w:rPr>
      </w:pPr>
      <w:r>
        <w:rPr>
          <w:noProof/>
        </w:rPr>
        <w:t>5.1.</w:t>
      </w:r>
      <w:r>
        <w:rPr>
          <w:noProof/>
        </w:rPr>
        <w:tab/>
        <w:t xml:space="preserve">Die Ausbildungsstätten für die Grundqualifikation und die Weiterbildung bedürfen einer Zulassung vonseiten der zuständigen Behörden der Mitgliedstaaten. Diese Zulassung ist nur auf schriftlichen Antrag zu erteilen. Dem Zulassungsantrag sind Unterlagen beizufügen, die Folgendes umfassen: </w:t>
      </w:r>
    </w:p>
    <w:p>
      <w:pPr>
        <w:pStyle w:val="Point1"/>
        <w:rPr>
          <w:noProof/>
        </w:rPr>
      </w:pPr>
      <w:r>
        <w:rPr>
          <w:noProof/>
        </w:rPr>
        <w:t>5.1.1.</w:t>
      </w:r>
      <w:r>
        <w:rPr>
          <w:noProof/>
        </w:rPr>
        <w:tab/>
        <w:t>ein angemessenes Qualifizierungs- und Ausbildungsprogramm, in dem die unterrichteten Themengebiete präzisiert sowie die geplante Durchführung und die Unterrichtsmethoden angegeben werden;</w:t>
      </w:r>
    </w:p>
    <w:p>
      <w:pPr>
        <w:pStyle w:val="Point1"/>
        <w:rPr>
          <w:noProof/>
        </w:rPr>
      </w:pPr>
      <w:r>
        <w:rPr>
          <w:noProof/>
        </w:rPr>
        <w:t>5.1.2.</w:t>
      </w:r>
      <w:r>
        <w:rPr>
          <w:noProof/>
        </w:rPr>
        <w:tab/>
        <w:t>Qualifikationen und Tätigkeitsbereiche der Ausbilder;</w:t>
      </w:r>
    </w:p>
    <w:p>
      <w:pPr>
        <w:pStyle w:val="Point1"/>
        <w:rPr>
          <w:noProof/>
        </w:rPr>
      </w:pPr>
      <w:r>
        <w:rPr>
          <w:noProof/>
        </w:rPr>
        <w:t>5.1.3.</w:t>
      </w:r>
      <w:r>
        <w:rPr>
          <w:noProof/>
        </w:rPr>
        <w:tab/>
        <w:t>Angaben zu den Unterrichtsorten, zum Lehrmaterial, zu den für die praktische Ausbildung bereitgestellten Unterrichtsmitteln, zum eingesetzten Fuhrpark;</w:t>
      </w:r>
    </w:p>
    <w:p>
      <w:pPr>
        <w:pStyle w:val="Point1"/>
        <w:rPr>
          <w:noProof/>
        </w:rPr>
      </w:pPr>
      <w:r>
        <w:rPr>
          <w:noProof/>
        </w:rPr>
        <w:t>5.1.4.</w:t>
      </w:r>
      <w:r>
        <w:rPr>
          <w:noProof/>
        </w:rPr>
        <w:tab/>
        <w:t>Bedingungen für die Teilnahme an den Kursen (Teilnehmerzahl).</w:t>
      </w:r>
    </w:p>
    <w:p>
      <w:pPr>
        <w:pStyle w:val="Point0"/>
        <w:rPr>
          <w:noProof/>
        </w:rPr>
      </w:pPr>
      <w:r>
        <w:rPr>
          <w:noProof/>
        </w:rPr>
        <w:t>5.2.</w:t>
      </w:r>
      <w:r>
        <w:rPr>
          <w:noProof/>
        </w:rPr>
        <w:tab/>
        <w:t>Die zuständige Behörde hat die Zulassung schriftlich und unter folgenden Bedingungen zu erteilen:</w:t>
      </w:r>
    </w:p>
    <w:p>
      <w:pPr>
        <w:pStyle w:val="Point1"/>
        <w:rPr>
          <w:noProof/>
        </w:rPr>
      </w:pPr>
      <w:r>
        <w:rPr>
          <w:noProof/>
        </w:rPr>
        <w:t>5.2.1.</w:t>
      </w:r>
      <w:r>
        <w:rPr>
          <w:noProof/>
        </w:rPr>
        <w:tab/>
        <w:t>die Ausbildung muss gemäß den dem Antrag beigefügten Unterlagen erteilt werden;</w:t>
      </w:r>
    </w:p>
    <w:p>
      <w:pPr>
        <w:pStyle w:val="Point1"/>
        <w:rPr>
          <w:noProof/>
        </w:rPr>
      </w:pPr>
      <w:r>
        <w:rPr>
          <w:noProof/>
        </w:rPr>
        <w:t>5.2.2.</w:t>
      </w:r>
      <w:r>
        <w:rPr>
          <w:noProof/>
        </w:rPr>
        <w:tab/>
        <w:t>die zuständige Behörde muss bevollmächtigte Personen zur Teilnahme an den Aus- und Weiterbildungskursen der anerkannten Ausbildungsstätten entsenden können; sie muss ein Aufsichtsrecht über die zugelassenen Ausbildungsstätten in Bezug auf die eingesetzten Mittel und den ordnungsgemäßen Ablauf der Aus- und Weiterbildungsmaßnahmen und der Prüfungen ausüben können;</w:t>
      </w:r>
    </w:p>
    <w:p>
      <w:pPr>
        <w:pStyle w:val="Point1"/>
        <w:rPr>
          <w:noProof/>
        </w:rPr>
      </w:pPr>
      <w:r>
        <w:rPr>
          <w:noProof/>
        </w:rPr>
        <w:t>5.2.3.</w:t>
      </w:r>
      <w:r>
        <w:rPr>
          <w:noProof/>
        </w:rPr>
        <w:tab/>
        <w:t>die Zulassung kann entzogen oder ausgesetzt werden, wenn die Zulassungsbedingungen nicht mehr eingehalten werden.</w:t>
      </w:r>
    </w:p>
    <w:p>
      <w:pPr>
        <w:pStyle w:val="Text1"/>
        <w:rPr>
          <w:noProof/>
        </w:rPr>
      </w:pPr>
      <w:r>
        <w:rPr>
          <w:noProof/>
        </w:rPr>
        <w:t>Die zugelassene Ausbildungsstätte hat zu gewährleisten, dass die Ausbilder über den neuesten Stand der Vorschriften und der Bestimmungen für die Aus- und Weiterbildung gut unterrichtet sind. Die Ausbilder müssen im Rahmen eines speziellen Auswahlverfahrens didaktische und pädagogische Kenntnisse nachweisen. Für den praktischen Teil der Ausbildung müssen die Ausbilder eine Berufserfahrung als Berufskraftfahrer oder eine entsprechende Fahrerfahrung, beispielsweise als Fahrlehrer für Lastkraftwagen, nachweisen.</w:t>
      </w:r>
    </w:p>
    <w:p>
      <w:pPr>
        <w:pStyle w:val="Text1"/>
        <w:rPr>
          <w:noProof/>
        </w:rPr>
      </w:pPr>
      <w:r>
        <w:rPr>
          <w:noProof/>
        </w:rPr>
        <w:t>Das Unterrichtsprogramm ist gemäß der Zulassung auf der Grundlage der in Abschnitt 1 aufgeführten Kenntnisbereiche zu erstellen.</w:t>
      </w:r>
    </w:p>
    <w:p>
      <w:pPr>
        <w:pStyle w:val="NormalCentered"/>
        <w:rPr>
          <w:noProof/>
        </w:rPr>
      </w:pPr>
      <w:r>
        <w:rPr>
          <w:noProof/>
        </w:rPr>
        <w:t>_____________</w:t>
      </w:r>
    </w:p>
    <w:p>
      <w:pPr>
        <w:adjustRightInd w:val="0"/>
        <w:spacing w:before="0" w:after="0"/>
        <w:jc w:val="left"/>
        <w:rPr>
          <w:noProof/>
        </w:rPr>
        <w:sectPr>
          <w:footerReference w:type="default" r:id="rId16"/>
          <w:footerReference w:type="first" r:id="rId17"/>
          <w:pgSz w:w="11906" w:h="16838"/>
          <w:pgMar w:top="1134" w:right="1418" w:bottom="1134" w:left="1418" w:header="709" w:footer="709" w:gutter="0"/>
          <w:cols w:space="709"/>
          <w:docGrid w:linePitch="326"/>
        </w:sectPr>
      </w:pP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Annexetitre"/>
        <w:rPr>
          <w:noProof/>
        </w:rPr>
      </w:pPr>
      <w:r>
        <w:rPr>
          <w:noProof/>
        </w:rPr>
        <w:t>ANHANG II</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2 Buchst. a</w:t>
      </w:r>
    </w:p>
    <w:p>
      <w:pPr>
        <w:pStyle w:val="NormalCentered"/>
        <w:rPr>
          <w:b/>
          <w:bCs/>
          <w:noProof/>
        </w:rPr>
      </w:pPr>
      <w:r>
        <w:rPr>
          <w:b/>
          <w:bCs/>
          <w:noProof/>
        </w:rPr>
        <w:t>BESTIMMUNGEN ZUM MODELL DER EUROPÄISCHEN UNION DES FAHRERQUALIFIZIERUNGSNACHWEISES</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 (angepasst)</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1</w:t>
      </w:r>
      <w:r>
        <w:rPr>
          <w:noProof/>
          <w:lang w:val="de-DE"/>
        </w:rPr>
        <w:t xml:space="preserve"> 2004/66/EG Art. 1 u. Anh. </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2</w:t>
      </w:r>
      <w:r>
        <w:rPr>
          <w:noProof/>
          <w:lang w:val="de-DE"/>
        </w:rPr>
        <w:t> 2006/103/EG Art. 1 u. Anh. Teil A Nr. 6</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3</w:t>
      </w:r>
      <w:r>
        <w:rPr>
          <w:noProof/>
          <w:lang w:val="de-DE"/>
        </w:rPr>
        <w:t xml:space="preserve"> 2013/22/EU Art. 1 u. Anh. </w:t>
      </w:r>
    </w:p>
    <w:p>
      <w:pPr>
        <w:pStyle w:val="Point0"/>
        <w:rPr>
          <w:noProof/>
        </w:rPr>
      </w:pPr>
      <w:r>
        <w:rPr>
          <w:noProof/>
        </w:rPr>
        <w:t>1.</w:t>
      </w:r>
      <w:r>
        <w:rPr>
          <w:noProof/>
        </w:rPr>
        <w:tab/>
        <w:t xml:space="preserve">Die äußeren Merkmale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Fahrerqualifizierungsnachweises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entsprechen den ISO-Normen 7810 und 7816-1.</w:t>
      </w:r>
    </w:p>
    <w:p>
      <w:pPr>
        <w:pStyle w:val="Text1"/>
        <w:rPr>
          <w:noProof/>
        </w:rPr>
      </w:pPr>
      <w:r>
        <w:rPr>
          <w:noProof/>
        </w:rPr>
        <w:t xml:space="preserve">Die Verfahren, mit denen die physikalischen Merkmale </w:t>
      </w:r>
      <w:r>
        <w:rPr>
          <w:rStyle w:val="CRMinorChangeAdded"/>
          <w:noProof/>
          <w:u w:val="none"/>
        </w:rPr>
        <w:t>des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Fahrerqualifizierungsnachweises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auf Übereinstimmung mit den internationalen Normen geprüft werden, entsprechen der ISO-Norm 10373.</w:t>
      </w:r>
    </w:p>
    <w:p>
      <w:pPr>
        <w:pStyle w:val="Point0"/>
        <w:rPr>
          <w:noProof/>
        </w:rPr>
      </w:pPr>
      <w:r>
        <w:rPr>
          <w:noProof/>
        </w:rPr>
        <w:t>2.</w:t>
      </w:r>
      <w:r>
        <w:rPr>
          <w:noProof/>
        </w:rPr>
        <w:tab/>
        <w:t xml:space="preserve">Der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Fahrerqualifizierungsnachweis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hat zwei Seiten:</w:t>
      </w:r>
    </w:p>
    <w:p>
      <w:pPr>
        <w:pStyle w:val="Text1"/>
        <w:rPr>
          <w:noProof/>
        </w:rPr>
      </w:pPr>
      <w:r>
        <w:rPr>
          <w:noProof/>
        </w:rPr>
        <w:t>Seite 1 enthält:</w:t>
      </w:r>
    </w:p>
    <w:p>
      <w:pPr>
        <w:pStyle w:val="Point1"/>
        <w:rPr>
          <w:noProof/>
        </w:rPr>
      </w:pPr>
      <w:r>
        <w:rPr>
          <w:noProof/>
        </w:rPr>
        <w:t>a)</w:t>
      </w:r>
      <w:r>
        <w:rPr>
          <w:noProof/>
        </w:rPr>
        <w:tab/>
        <w:t>in Blockbuchstaben die Aufschrift „Fahrerqualifizierungsnachweis“ in der (den) Sprache(n) des Mitgliedstaats, der den Fahrerqualifizierungsnachweis ausstellt;</w:t>
      </w:r>
    </w:p>
    <w:p>
      <w:pPr>
        <w:pStyle w:val="Point1"/>
        <w:rPr>
          <w:noProof/>
        </w:rPr>
      </w:pPr>
      <w:r>
        <w:rPr>
          <w:noProof/>
        </w:rPr>
        <w:t>b)</w:t>
      </w:r>
      <w:r>
        <w:rPr>
          <w:noProof/>
        </w:rPr>
        <w:tab/>
        <w:t>den Namen des Mitgliedstaats, der den Fahrerqualifizierungsnachweis ausstellt (fakultativ);</w:t>
      </w:r>
    </w:p>
    <w:p>
      <w:pPr>
        <w:pStyle w:val="Point1"/>
        <w:rPr>
          <w:noProof/>
        </w:rPr>
      </w:pPr>
      <w:r>
        <w:rPr>
          <w:noProof/>
        </w:rPr>
        <w:t>c)</w:t>
      </w:r>
      <w:r>
        <w:rPr>
          <w:noProof/>
        </w:rPr>
        <w:tab/>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das Unterscheidungszeichen des Mitgliedstaats, der den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Fahrerqualifizierungsnachweis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ausstellt, im Negativdruck in einem blauen Rechteck, umgeben von zwölf gelben Sternen:</w:t>
      </w:r>
    </w:p>
    <w:tbl>
      <w:tblPr>
        <w:tblW w:w="0" w:type="auto"/>
        <w:tblInd w:w="1526" w:type="dxa"/>
        <w:tblLayout w:type="fixed"/>
        <w:tblLook w:val="0000" w:firstRow="0" w:lastRow="0" w:firstColumn="0" w:lastColumn="0" w:noHBand="0" w:noVBand="0"/>
      </w:tblPr>
      <w:tblGrid>
        <w:gridCol w:w="2410"/>
        <w:gridCol w:w="1275"/>
        <w:gridCol w:w="3969"/>
      </w:tblGrid>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Belgien</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2</w:t>
            </w:r>
            <w:r>
              <w:rPr>
                <w:noProof/>
                <w:lang w:val="en-US"/>
              </w:rPr>
              <w:t> </w:t>
            </w:r>
            <w:r>
              <w:rPr>
                <w:noProof/>
              </w:rPr>
              <w:t>BG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Bulgarien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CZ</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Tschechien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DK</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Dänemark</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Deutschland</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EST</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Estland</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IRL</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Irland</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GR</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Griechenland</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Spanien</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Frankreich</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3</w:t>
            </w:r>
            <w:r>
              <w:rPr>
                <w:noProof/>
                <w:lang w:val="en-US"/>
              </w:rPr>
              <w:t> </w:t>
            </w:r>
            <w:r>
              <w:rPr>
                <w:noProof/>
              </w:rPr>
              <w:t>HR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Kroatien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Italien</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CY</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Zypern</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LV</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Lettland</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LT</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Litauen</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Luxemburg</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Ungarn</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Malta</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NL</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Niederlande</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Österreich</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PL</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Polen</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Portugal</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2</w:t>
            </w:r>
            <w:r>
              <w:rPr>
                <w:noProof/>
                <w:lang w:val="en-US"/>
              </w:rPr>
              <w:t> </w:t>
            </w:r>
            <w:r>
              <w:rPr>
                <w:noProof/>
              </w:rPr>
              <w:t>RO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Rumänien.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SLO</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Slowenien</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SK</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Slowakei</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FIN</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Finnland</w:t>
            </w:r>
          </w:p>
        </w:tc>
      </w:tr>
      <w:tr>
        <w:tc>
          <w:tcPr>
            <w:tcW w:w="24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w:t>
            </w:r>
          </w:p>
        </w:tc>
        <w:tc>
          <w:tcPr>
            <w:tcW w:w="127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396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Schweden</w:t>
            </w:r>
          </w:p>
        </w:tc>
      </w:tr>
    </w:tbl>
    <w:p>
      <w:pPr>
        <w:rPr>
          <w:noProof/>
        </w:rPr>
      </w:pPr>
    </w:p>
    <w:p>
      <w:pPr>
        <w:pStyle w:val="Point1"/>
        <w:rPr>
          <w:noProof/>
        </w:rPr>
      </w:pPr>
      <w:r>
        <w:rPr>
          <w:noProof/>
        </w:rPr>
        <w:t>d)</w:t>
      </w:r>
      <w:r>
        <w:rPr>
          <w:noProof/>
        </w:rPr>
        <w:tab/>
        <w:t xml:space="preserve">Individualdaten des ausgestellten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Fahrerqualifizierungsnachweises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unter Verwendung der folgenden Nummerierung:</w:t>
      </w:r>
    </w:p>
    <w:p>
      <w:pPr>
        <w:pStyle w:val="Point2"/>
        <w:rPr>
          <w:noProof/>
        </w:rPr>
      </w:pPr>
      <w:r>
        <w:rPr>
          <w:noProof/>
        </w:rPr>
        <w:t>1.</w:t>
      </w:r>
      <w:r>
        <w:rPr>
          <w:noProof/>
        </w:rPr>
        <w:tab/>
        <w:t>Name des Inhabers</w:t>
      </w:r>
    </w:p>
    <w:p>
      <w:pPr>
        <w:pStyle w:val="Point2"/>
        <w:rPr>
          <w:noProof/>
        </w:rPr>
      </w:pPr>
      <w:r>
        <w:rPr>
          <w:noProof/>
        </w:rPr>
        <w:t>2.</w:t>
      </w:r>
      <w:r>
        <w:rPr>
          <w:noProof/>
        </w:rPr>
        <w:tab/>
        <w:t>Vorname des Inhabers</w:t>
      </w:r>
    </w:p>
    <w:p>
      <w:pPr>
        <w:pStyle w:val="Point2"/>
        <w:rPr>
          <w:noProof/>
        </w:rPr>
      </w:pPr>
      <w:r>
        <w:rPr>
          <w:noProof/>
        </w:rPr>
        <w:t>3.</w:t>
      </w:r>
      <w:r>
        <w:rPr>
          <w:noProof/>
        </w:rPr>
        <w:tab/>
        <w:t>Geburtsdatum und Geburtsort des Inhabers</w:t>
      </w:r>
    </w:p>
    <w:p>
      <w:pPr>
        <w:pStyle w:val="PointDouble2"/>
        <w:rPr>
          <w:noProof/>
        </w:rPr>
      </w:pPr>
      <w:r>
        <w:rPr>
          <w:noProof/>
        </w:rPr>
        <w:t>4.</w:t>
      </w:r>
      <w:r>
        <w:rPr>
          <w:noProof/>
        </w:rPr>
        <w:tab/>
        <w:t>a)</w:t>
      </w:r>
      <w:r>
        <w:rPr>
          <w:noProof/>
        </w:rPr>
        <w:tab/>
        <w:t>Ausstellungsdatum</w:t>
      </w:r>
    </w:p>
    <w:p>
      <w:pPr>
        <w:pStyle w:val="Point3"/>
        <w:rPr>
          <w:noProof/>
        </w:rPr>
      </w:pPr>
      <w:r>
        <w:rPr>
          <w:noProof/>
        </w:rPr>
        <w:t>b)</w:t>
      </w:r>
      <w:r>
        <w:rPr>
          <w:noProof/>
        </w:rPr>
        <w:tab/>
        <w:t>Ablaufdatum</w:t>
      </w:r>
    </w:p>
    <w:p>
      <w:pPr>
        <w:pStyle w:val="Point3"/>
        <w:rPr>
          <w:noProof/>
        </w:rPr>
      </w:pPr>
      <w:r>
        <w:rPr>
          <w:noProof/>
        </w:rPr>
        <w:t>c)</w:t>
      </w:r>
      <w:r>
        <w:rPr>
          <w:noProof/>
        </w:rPr>
        <w:tab/>
        <w:t>Bezeichnung der Behörde, die den Fahrerqualifizierungsnachweis ausstellt (kann auch auf Seite 2 gedruckt werden)</w:t>
      </w:r>
    </w:p>
    <w:p>
      <w:pPr>
        <w:pStyle w:val="Point3"/>
        <w:rPr>
          <w:noProof/>
        </w:rPr>
      </w:pPr>
      <w:r>
        <w:rPr>
          <w:noProof/>
        </w:rPr>
        <w:t>d)</w:t>
      </w:r>
      <w:r>
        <w:rPr>
          <w:noProof/>
        </w:rPr>
        <w:tab/>
        <w:t>andere Nummer als die Führerscheinnummer für Zwecke der Verwaltung (fakultativ)</w:t>
      </w:r>
    </w:p>
    <w:p>
      <w:pPr>
        <w:pStyle w:val="PointDouble2"/>
        <w:rPr>
          <w:noProof/>
        </w:rPr>
      </w:pPr>
      <w:r>
        <w:rPr>
          <w:noProof/>
        </w:rPr>
        <w:t>5.</w:t>
      </w:r>
      <w:r>
        <w:rPr>
          <w:noProof/>
        </w:rPr>
        <w:tab/>
        <w:t>a)</w:t>
      </w:r>
      <w:r>
        <w:rPr>
          <w:noProof/>
        </w:rPr>
        <w:tab/>
        <w:t>Führerscheinnummer</w:t>
      </w:r>
    </w:p>
    <w:p>
      <w:pPr>
        <w:pStyle w:val="Point3"/>
        <w:rPr>
          <w:noProof/>
        </w:rPr>
      </w:pPr>
      <w:r>
        <w:rPr>
          <w:noProof/>
        </w:rPr>
        <w:t>b)</w:t>
      </w:r>
      <w:r>
        <w:rPr>
          <w:noProof/>
        </w:rPr>
        <w:tab/>
        <w:t xml:space="preserve">Seriennummer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Fahrerqualifizierungsnachweises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Point2"/>
        <w:rPr>
          <w:noProof/>
        </w:rPr>
      </w:pPr>
      <w:r>
        <w:rPr>
          <w:noProof/>
        </w:rPr>
        <w:t>6.</w:t>
      </w:r>
      <w:r>
        <w:rPr>
          <w:noProof/>
        </w:rPr>
        <w:tab/>
        <w:t>Lichtbild des Inhabers</w:t>
      </w:r>
    </w:p>
    <w:p>
      <w:pPr>
        <w:pStyle w:val="Point2"/>
        <w:rPr>
          <w:noProof/>
        </w:rPr>
      </w:pPr>
      <w:r>
        <w:rPr>
          <w:noProof/>
        </w:rPr>
        <w:t>7.</w:t>
      </w:r>
      <w:r>
        <w:rPr>
          <w:noProof/>
        </w:rPr>
        <w:tab/>
        <w:t>Unterschrift des Inhabers</w:t>
      </w:r>
    </w:p>
    <w:p>
      <w:pPr>
        <w:pStyle w:val="Point2"/>
        <w:rPr>
          <w:noProof/>
        </w:rPr>
      </w:pPr>
      <w:r>
        <w:rPr>
          <w:noProof/>
        </w:rPr>
        <w:t>8.</w:t>
      </w:r>
      <w:r>
        <w:rPr>
          <w:noProof/>
        </w:rPr>
        <w:tab/>
        <w:t>Wohnort, Wohnsitz oder Postanschrift (fakultativ)</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2 Buchst. b</w:t>
      </w:r>
    </w:p>
    <w:p>
      <w:pPr>
        <w:pStyle w:val="Point2"/>
        <w:rPr>
          <w:noProof/>
        </w:rPr>
      </w:pPr>
      <w:r>
        <w:rPr>
          <w:noProof/>
        </w:rPr>
        <w:t>9.</w:t>
      </w:r>
      <w:r>
        <w:rPr>
          <w:noProof/>
        </w:rPr>
        <w:tab/>
        <w:t>Fahrzeugklassen, für die der Fahrer die Grundqualifikations- und Weiterbildungsverpflichtungen erfüllt;</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 (angepasst)</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1</w:t>
      </w:r>
      <w:r>
        <w:rPr>
          <w:noProof/>
          <w:lang w:val="de-DE"/>
        </w:rPr>
        <w:t> 2004/66/EG Art. 1 u. Anh.</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2</w:t>
      </w:r>
      <w:r>
        <w:rPr>
          <w:noProof/>
          <w:lang w:val="de-DE"/>
        </w:rPr>
        <w:t> 2018/645 Art. 1 Nr. 7 u. Anh. Nr. 2 Buchst. b</w:t>
      </w:r>
    </w:p>
    <w:p>
      <w:pPr>
        <w:pStyle w:val="Point1"/>
        <w:rPr>
          <w:noProof/>
        </w:rPr>
      </w:pPr>
      <w:r>
        <w:rPr>
          <w:noProof/>
        </w:rPr>
        <w:t>e)</w:t>
      </w:r>
      <w:r>
        <w:rPr>
          <w:noProof/>
        </w:rPr>
        <w:tab/>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xml:space="preserve"> die Aufschrift „Modell der Europäischen Union“ in der (den) Sprache(n) des Mitgliedstaats, der den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Fahrerqualifizierungsnachweis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ausstellt, und die Aufschrift „Fahrerqualifizierungsnachweis“ in den anderen Amtssprachen der Union in blaufarbenem Druck als Hintergrund des Fahrerqualifizierungsnachweises: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2006/103/EG Art. 1 u. Anh. Teil A Nr. 6</w:t>
      </w:r>
    </w:p>
    <w:p>
      <w:pPr>
        <w:pStyle w:val="Text2"/>
        <w:rPr>
          <w:noProof/>
        </w:rPr>
      </w:pPr>
      <w:r>
        <w:rPr>
          <w:noProof/>
        </w:rPr>
        <w:t>карта за квалификация на водача</w:t>
      </w:r>
    </w:p>
    <w:p>
      <w:pPr>
        <w:pStyle w:val="CRSeparator"/>
        <w:rPr>
          <w:noProof/>
          <w:lang w:val="de-D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2003/59/EG</w:t>
      </w:r>
    </w:p>
    <w:p>
      <w:pPr>
        <w:pStyle w:val="Text2"/>
        <w:rPr>
          <w:noProof/>
          <w:lang w:val="fr-BE"/>
        </w:rPr>
      </w:pPr>
      <w:r>
        <w:rPr>
          <w:noProof/>
          <w:lang w:val="fr-BE"/>
        </w:rPr>
        <w:t>tarjeta de cualificación del conductor</w:t>
      </w:r>
    </w:p>
    <w:p>
      <w:pPr>
        <w:pStyle w:val="Text2"/>
        <w:rPr>
          <w:noProof/>
          <w:lang w:val="fr-BE"/>
        </w:rPr>
      </w:pPr>
      <w:r>
        <w:rPr>
          <w:rStyle w:val="CRMinorChangeAdded"/>
          <w:noProof/>
          <w:u w:val="none"/>
          <w:lang w:val="fr-BE"/>
        </w:rPr>
        <w:t>o</w:t>
      </w:r>
      <w:r>
        <w:rPr>
          <w:noProof/>
          <w:lang w:val="fr-BE"/>
        </w:rPr>
        <w:t>svědčení profesní způsobilosti řidiče</w:t>
      </w:r>
    </w:p>
    <w:p>
      <w:pPr>
        <w:pStyle w:val="Text2"/>
        <w:rPr>
          <w:noProof/>
          <w:lang w:val="fr-BE"/>
        </w:rPr>
      </w:pPr>
      <w:r>
        <w:rPr>
          <w:noProof/>
          <w:lang w:val="fr-BE"/>
        </w:rPr>
        <w:t>chaufføruddannelsesbevis</w:t>
      </w:r>
    </w:p>
    <w:p>
      <w:pPr>
        <w:pStyle w:val="Text2"/>
        <w:rPr>
          <w:noProof/>
          <w:lang w:val="fr-BE"/>
        </w:rPr>
      </w:pPr>
      <w:r>
        <w:rPr>
          <w:noProof/>
          <w:lang w:val="fr-BE"/>
        </w:rPr>
        <w:t>Fahrerqualifizierungsnachweis</w:t>
      </w:r>
    </w:p>
    <w:p>
      <w:pPr>
        <w:pStyle w:val="Text2"/>
        <w:rPr>
          <w:noProof/>
          <w:lang w:val="fr-BE"/>
        </w:rPr>
      </w:pPr>
      <w:r>
        <w:rPr>
          <w:noProof/>
          <w:lang w:val="fr-BE"/>
        </w:rPr>
        <w:t>juhi ametipädevuse kaart</w:t>
      </w:r>
    </w:p>
    <w:p>
      <w:pPr>
        <w:pStyle w:val="Text2"/>
        <w:rPr>
          <w:noProof/>
          <w:lang w:val="fr-BE"/>
        </w:rPr>
      </w:pPr>
      <w:r>
        <w:rPr>
          <w:noProof/>
          <w:lang w:val="el-GR"/>
        </w:rPr>
        <w:t>δελτίο</w:t>
      </w:r>
      <w:r>
        <w:rPr>
          <w:noProof/>
          <w:lang w:val="fr-BE"/>
        </w:rPr>
        <w:t xml:space="preserve"> </w:t>
      </w:r>
      <w:r>
        <w:rPr>
          <w:noProof/>
          <w:lang w:val="el-GR"/>
        </w:rPr>
        <w:t>επιμόρφωσης</w:t>
      </w:r>
      <w:r>
        <w:rPr>
          <w:noProof/>
          <w:lang w:val="fr-BE"/>
        </w:rPr>
        <w:t xml:space="preserve"> </w:t>
      </w:r>
      <w:r>
        <w:rPr>
          <w:noProof/>
          <w:lang w:val="el-GR"/>
        </w:rPr>
        <w:t>οδηγού</w:t>
      </w:r>
    </w:p>
    <w:p>
      <w:pPr>
        <w:pStyle w:val="Text2"/>
        <w:rPr>
          <w:noProof/>
          <w:lang w:val="fr-BE"/>
        </w:rPr>
      </w:pPr>
      <w:r>
        <w:rPr>
          <w:noProof/>
          <w:lang w:val="fr-BE"/>
        </w:rPr>
        <w:t>driver qualification card</w:t>
      </w:r>
    </w:p>
    <w:p>
      <w:pPr>
        <w:pStyle w:val="Text2"/>
        <w:rPr>
          <w:noProof/>
          <w:lang w:val="fr-BE"/>
        </w:rPr>
      </w:pPr>
      <w:r>
        <w:rPr>
          <w:noProof/>
          <w:lang w:val="fr-BE"/>
        </w:rPr>
        <w:t>carte de qualification de conducteur</w:t>
      </w:r>
    </w:p>
    <w:p>
      <w:pPr>
        <w:pStyle w:val="Text2"/>
        <w:rPr>
          <w:noProof/>
          <w:lang w:val="fr-BE"/>
        </w:rPr>
      </w:pPr>
      <w:r>
        <w:rPr>
          <w:noProof/>
          <w:lang w:val="fr-BE"/>
        </w:rPr>
        <w:t>cárta cáilíochta tiomána</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2013/22/EU Art. 1 u. Anh.</w:t>
      </w:r>
    </w:p>
    <w:p>
      <w:pPr>
        <w:pStyle w:val="Text2"/>
        <w:rPr>
          <w:noProof/>
          <w:lang w:val="fr-BE"/>
        </w:rPr>
      </w:pPr>
      <w:r>
        <w:rPr>
          <w:noProof/>
          <w:lang w:val="fr-BE"/>
        </w:rPr>
        <w:t>kvalifikacijska kartica vozača</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2003/59/EG</w:t>
      </w:r>
    </w:p>
    <w:p>
      <w:pPr>
        <w:pStyle w:val="Text2"/>
        <w:rPr>
          <w:noProof/>
          <w:lang w:val="fr-BE"/>
        </w:rPr>
      </w:pPr>
      <w:r>
        <w:rPr>
          <w:noProof/>
          <w:lang w:val="fr-BE"/>
        </w:rPr>
        <w:t>carta di qualificazione del conducente</w:t>
      </w:r>
    </w:p>
    <w:p>
      <w:pPr>
        <w:pStyle w:val="Text2"/>
        <w:rPr>
          <w:noProof/>
          <w:lang w:val="fr-BE"/>
        </w:rPr>
      </w:pPr>
      <w:r>
        <w:rPr>
          <w:noProof/>
          <w:lang w:val="fr-BE"/>
        </w:rPr>
        <w:t>vadītāja kvalifikācijas apliecība</w:t>
      </w:r>
    </w:p>
    <w:p>
      <w:pPr>
        <w:pStyle w:val="Text2"/>
        <w:rPr>
          <w:noProof/>
          <w:lang w:val="fr-BE"/>
        </w:rPr>
      </w:pPr>
      <w:r>
        <w:rPr>
          <w:noProof/>
          <w:lang w:val="fr-BE"/>
        </w:rPr>
        <w:t>vairuotojo kvalifikacinė kortelė</w:t>
      </w:r>
    </w:p>
    <w:p>
      <w:pPr>
        <w:pStyle w:val="Text2"/>
        <w:rPr>
          <w:noProof/>
          <w:lang w:val="fr-BE"/>
        </w:rPr>
      </w:pPr>
      <w:r>
        <w:rPr>
          <w:noProof/>
          <w:lang w:val="fr-BE"/>
        </w:rPr>
        <w:t>gépjárművezetői képesítési igazolvány</w:t>
      </w:r>
    </w:p>
    <w:p>
      <w:pPr>
        <w:pStyle w:val="Text2"/>
        <w:rPr>
          <w:noProof/>
          <w:lang w:val="fr-BE"/>
        </w:rPr>
      </w:pPr>
      <w:r>
        <w:rPr>
          <w:noProof/>
          <w:lang w:val="fr-BE"/>
        </w:rPr>
        <w:t>karta ta’ kwalifikazzjoni tas-sewwieq</w:t>
      </w:r>
    </w:p>
    <w:p>
      <w:pPr>
        <w:pStyle w:val="Text2"/>
        <w:rPr>
          <w:noProof/>
          <w:lang w:val="fr-BE"/>
        </w:rPr>
      </w:pPr>
      <w:r>
        <w:rPr>
          <w:noProof/>
          <w:lang w:val="fr-BE"/>
        </w:rPr>
        <w:t>kwalificatiekaart bestuurder</w:t>
      </w:r>
    </w:p>
    <w:p>
      <w:pPr>
        <w:pStyle w:val="Text2"/>
        <w:rPr>
          <w:noProof/>
          <w:lang w:val="fr-BE"/>
        </w:rPr>
      </w:pPr>
      <w:r>
        <w:rPr>
          <w:noProof/>
          <w:lang w:val="fr-BE"/>
        </w:rPr>
        <w:t>karta kwalifikacji kierowcy</w:t>
      </w:r>
    </w:p>
    <w:p>
      <w:pPr>
        <w:pStyle w:val="Text2"/>
        <w:rPr>
          <w:noProof/>
          <w:lang w:val="fr-BE"/>
        </w:rPr>
      </w:pPr>
      <w:r>
        <w:rPr>
          <w:noProof/>
          <w:lang w:val="fr-BE"/>
        </w:rPr>
        <w:t>carta de qualificação do motorista</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2006/103/EG Art. 1 u. Anh. Teil A Nr. 6</w:t>
      </w:r>
    </w:p>
    <w:p>
      <w:pPr>
        <w:pStyle w:val="Text2"/>
        <w:rPr>
          <w:noProof/>
          <w:lang w:val="fr-BE"/>
        </w:rPr>
      </w:pPr>
      <w:r>
        <w:rPr>
          <w:noProof/>
          <w:lang w:val="fr-BE"/>
        </w:rPr>
        <w:t>cartela de pregătire profesională a conducătorului auto</w:t>
      </w:r>
    </w:p>
    <w:p>
      <w:pPr>
        <w:pStyle w:val="CRSeparator"/>
        <w:rPr>
          <w:noProof/>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 (angepasst)</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1</w:t>
      </w:r>
      <w:r>
        <w:rPr>
          <w:noProof/>
          <w:lang w:val="de-DE"/>
        </w:rPr>
        <w:t> 2018/645 Art. 1 Nr. 7 u. Anh. Nr. 2 Buchst. b</w:t>
      </w:r>
    </w:p>
    <w:p>
      <w:pPr>
        <w:pStyle w:val="Text2"/>
        <w:rPr>
          <w:noProof/>
        </w:rPr>
      </w:pPr>
      <w:r>
        <w:rPr>
          <w:noProof/>
        </w:rPr>
        <w:t>preukaz o kvalifikácii vodiča</w:t>
      </w:r>
    </w:p>
    <w:p>
      <w:pPr>
        <w:pStyle w:val="Text2"/>
        <w:rPr>
          <w:noProof/>
        </w:rPr>
      </w:pPr>
      <w:r>
        <w:rPr>
          <w:noProof/>
        </w:rPr>
        <w:t>kartica o usposobljenosti voznika</w:t>
      </w:r>
    </w:p>
    <w:p>
      <w:pPr>
        <w:pStyle w:val="Text2"/>
        <w:rPr>
          <w:noProof/>
        </w:rPr>
      </w:pPr>
      <w:r>
        <w:rPr>
          <w:noProof/>
        </w:rPr>
        <w:t>kuljettajan ammattipätevyyskortti</w:t>
      </w:r>
    </w:p>
    <w:p>
      <w:pPr>
        <w:pStyle w:val="Text2"/>
        <w:rPr>
          <w:noProof/>
        </w:rPr>
      </w:pPr>
      <w:r>
        <w:rPr>
          <w:noProof/>
        </w:rPr>
        <w:t>yrkeskompetensbevis för förare</w:t>
      </w:r>
      <w:r>
        <w:rPr>
          <w:rStyle w:val="CRMinorChangeAdded"/>
          <w:noProof/>
        </w:rPr>
        <w:t>;</w:t>
      </w:r>
    </w:p>
    <w:p>
      <w:pPr>
        <w:pStyle w:val="Point1"/>
        <w:rPr>
          <w:noProof/>
        </w:rPr>
      </w:pPr>
      <w:r>
        <w:rPr>
          <w:noProof/>
        </w:rPr>
        <w:t>f)</w:t>
      </w:r>
      <w:r>
        <w:rPr>
          <w:noProof/>
        </w:rPr>
        <w:tab/>
        <w:t>Referenzfarben:</w:t>
      </w:r>
    </w:p>
    <w:p>
      <w:pPr>
        <w:pStyle w:val="Tiret2"/>
        <w:numPr>
          <w:ilvl w:val="0"/>
          <w:numId w:val="9"/>
        </w:numPr>
        <w:rPr>
          <w:noProof/>
        </w:rPr>
      </w:pPr>
      <w:r>
        <w:rPr>
          <w:noProof/>
        </w:rPr>
        <w:t>blau: Pantone Reflex blue</w:t>
      </w:r>
    </w:p>
    <w:p>
      <w:pPr>
        <w:pStyle w:val="Tiret2"/>
        <w:rPr>
          <w:noProof/>
        </w:rPr>
      </w:pPr>
      <w:r>
        <w:rPr>
          <w:noProof/>
        </w:rPr>
        <w:t>gelb: Pantone Yellow</w:t>
      </w:r>
    </w:p>
    <w:p>
      <w:pPr>
        <w:pStyle w:val="Text2"/>
        <w:rPr>
          <w:noProof/>
        </w:rPr>
      </w:pPr>
      <w:r>
        <w:rPr>
          <w:noProof/>
        </w:rPr>
        <w:t>Seite 2 enthält:</w:t>
      </w:r>
    </w:p>
    <w:p>
      <w:pPr>
        <w:pStyle w:val="PointDouble2"/>
        <w:rPr>
          <w:noProof/>
        </w:rPr>
      </w:pPr>
      <w:r>
        <w:rPr>
          <w:noProof/>
        </w:rPr>
        <w:t>a)</w:t>
      </w:r>
      <w:r>
        <w:rPr>
          <w:noProof/>
        </w:rPr>
        <w:tab/>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9.</w:t>
      </w:r>
      <w:r>
        <w:rPr>
          <w:noProof/>
        </w:rPr>
        <w:tab/>
        <w:t>Fahrzeugklassen, für die der Fahrer die Grundqualifikations- und Weiterbildungsverpflichtungen erfüllt</w:t>
      </w:r>
    </w:p>
    <w:p>
      <w:pPr>
        <w:pStyle w:val="Point3"/>
        <w:rPr>
          <w:noProof/>
        </w:rPr>
      </w:pPr>
      <w:r>
        <w:rPr>
          <w:noProof/>
        </w:rPr>
        <w:t>10.</w:t>
      </w:r>
      <w:r>
        <w:rPr>
          <w:noProof/>
        </w:rPr>
        <w:tab/>
        <w:t xml:space="preserve">den harmonisierten </w:t>
      </w:r>
      <w:r>
        <w:rPr>
          <w:rStyle w:val="CRMinorChangeAdded"/>
          <w:noProof/>
          <w:u w:val="none"/>
        </w:rPr>
        <w:t>Unionscode</w:t>
      </w:r>
      <w:r>
        <w:rPr>
          <w:noProof/>
        </w:rPr>
        <w:t> ‚95‘ gemäß Anhang I der Richtlinie 2006/126/EG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Point3"/>
        <w:rPr>
          <w:noProof/>
        </w:rPr>
      </w:pPr>
      <w:r>
        <w:rPr>
          <w:noProof/>
        </w:rPr>
        <w:t>11.</w:t>
      </w:r>
      <w:r>
        <w:rPr>
          <w:noProof/>
        </w:rPr>
        <w:tab/>
        <w:t xml:space="preserve">ein Feld, in das der den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Fahrerqualifizierungsnachweis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ausstellende Mitgliedstaat Angaben eintragen kann, die für die Verwaltung des Fahrerqualifizierungsnachweises unerlässlich sind oder sich auf die Verkehrssicherheit beziehen (fakultativ). Fällt die Angabe unter eine der in diesem Anhang aufgeführten Rubriken, so muss vor der Angabe die Nummer der entsprechenden Rubrik stehen;</w:t>
      </w:r>
    </w:p>
    <w:p>
      <w:pPr>
        <w:pStyle w:val="Point2"/>
        <w:rPr>
          <w:noProof/>
        </w:rPr>
      </w:pPr>
      <w:r>
        <w:rPr>
          <w:noProof/>
        </w:rPr>
        <w:t>b)</w:t>
      </w:r>
      <w:r>
        <w:rPr>
          <w:noProof/>
        </w:rPr>
        <w:tab/>
        <w:t xml:space="preserve">Erläuterungen zu den auf den Seiten 1 und 2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Fahrerqualifizierungsnachweises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erscheinenden nummerierten Rubriken (zumindest Rubriken 1, 2, 3, 4a, 4b, 4c, 5a, 5b und 10). </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2013/22/EU Art. 1 u. Anh. (angepasst)</w:t>
      </w:r>
    </w:p>
    <w:p>
      <w:pPr>
        <w:pStyle w:val="Text1"/>
        <w:rPr>
          <w:noProof/>
        </w:rPr>
      </w:pPr>
      <w:r>
        <w:rPr>
          <w:noProof/>
        </w:rPr>
        <w:t xml:space="preserve">Will ein Mitgliedstaat diese Eintragungen in einer anderen Landessprache abfassen als Bulgarisch, Dänisch, Deutsch, Englisch, Estnisch, Finnisch, Französisch, Griechisch, Irisch, Italienisch, Kroatisch, Lettisch, Litauisch, Maltesisch, Niederländisch, Polnisch, Portugiesisch, Rumänisch, Slowakisch, Slowenisch, Spanisch, Schwedisch, Tschechisch oder Ungarisch, so erstellt er unbeschadet der übrigen Bestimmungen dieses Anhangs unter Verwendung einer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dieser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Sprachen eine zweisprachige Fassung des Fahrerqualifizierungsnachweises.</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 (angepasst)</w:t>
      </w:r>
    </w:p>
    <w:p>
      <w:pPr>
        <w:pStyle w:val="ManualHeading1"/>
        <w:ind w:left="851" w:hanging="851"/>
        <w:rPr>
          <w:noProof/>
        </w:rPr>
      </w:pPr>
      <w:r>
        <w:rPr>
          <w:noProof/>
        </w:rPr>
        <w:t>3.</w:t>
      </w:r>
      <w:r>
        <w:rPr>
          <w:noProof/>
        </w:rPr>
        <w:tab/>
        <w:t>Sicherheit, einschließlich Datenschutz</w:t>
      </w:r>
    </w:p>
    <w:p>
      <w:pPr>
        <w:rPr>
          <w:noProof/>
        </w:rPr>
      </w:pPr>
      <w:r>
        <w:rPr>
          <w:noProof/>
        </w:rPr>
        <w:t>Die einzelnen Bestandteile des Fahrerqualifizierungsnachweises sind so zu gestalten, dass jegliche Fälschung oder Manipulierung ausgeschlossen ist und jeglicher Fälschungs- oder Manipulierungsversuch aufgedeckt wird.</w:t>
      </w:r>
    </w:p>
    <w:p>
      <w:pPr>
        <w:rPr>
          <w:noProof/>
        </w:rPr>
      </w:pPr>
      <w:r>
        <w:rPr>
          <w:noProof/>
        </w:rPr>
        <w:t>Die Mitgliedstaaten sorgen dafür, dass das Sicherheitsniveau des Fahrerqualifizierungsnachweises zumindest dem Sicherheitsniveau des Führerscheins entspricht.</w:t>
      </w:r>
    </w:p>
    <w:p>
      <w:pPr>
        <w:pStyle w:val="ManualHeading1"/>
        <w:ind w:left="851" w:hanging="851"/>
        <w:rPr>
          <w:noProof/>
        </w:rPr>
      </w:pPr>
      <w:r>
        <w:rPr>
          <w:noProof/>
        </w:rPr>
        <w:t>4.</w:t>
      </w:r>
      <w:r>
        <w:rPr>
          <w:noProof/>
        </w:rPr>
        <w:tab/>
        <w:t>Besondere Bestimmungen</w:t>
      </w:r>
    </w:p>
    <w:p>
      <w:pPr>
        <w:rPr>
          <w:noProof/>
        </w:rPr>
      </w:pPr>
      <w:r>
        <w:rPr>
          <w:noProof/>
        </w:rPr>
        <w:t>Nach Konsultation der Kommission können die Mitgliedstaaten unbeschadet der sonstigen Bestimmungen dieses Anhangs Farben oder Kennzeichnungen wie Strichcodes, nationale Symbole oder Sicherheitselemente hinzufügen.</w:t>
      </w:r>
    </w:p>
    <w:p>
      <w:pPr>
        <w:rPr>
          <w:noProof/>
        </w:rPr>
      </w:pPr>
      <w:r>
        <w:rPr>
          <w:noProof/>
        </w:rPr>
        <w:t xml:space="preserve">Im Rahmen der gegenseitigen Anerkennung der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Fahrerqualifizierungsnachweise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darf der Strichcode keine anderen Informationen als diejenigen enthalten, die bereits lesbar im Fahrerqualifizierungsnachweis stehen oder die für die Erteilung des Fahrerqualifizierungsnachweises unerlässlich sind.</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2 Buchst. d</w:t>
      </w:r>
    </w:p>
    <w:p>
      <w:pPr>
        <w:pStyle w:val="ManualHeading1"/>
        <w:ind w:left="851" w:hanging="851"/>
        <w:rPr>
          <w:noProof/>
        </w:rPr>
      </w:pPr>
      <w:r>
        <w:rPr>
          <w:noProof/>
        </w:rPr>
        <w:t>5.</w:t>
      </w:r>
      <w:r>
        <w:rPr>
          <w:noProof/>
        </w:rPr>
        <w:tab/>
        <w:t>Übergangsbestimmungen</w:t>
      </w:r>
    </w:p>
    <w:p>
      <w:pPr>
        <w:rPr>
          <w:noProof/>
        </w:rPr>
      </w:pPr>
      <w:r>
        <w:rPr>
          <w:noProof/>
        </w:rPr>
        <w:t>Vor dem 23. Mai 2020 ausgestellte Fahrerqualifizierungsnachweise gelten bis zum Ablauf ihrer Gültigkeitsdauer.</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2 Buchst. c</w:t>
      </w:r>
    </w:p>
    <w:p>
      <w:pPr>
        <w:rPr>
          <w:b/>
          <w:noProof/>
        </w:rPr>
      </w:pPr>
      <w:r>
        <w:rPr>
          <w:b/>
          <w:noProof/>
        </w:rPr>
        <w:t>MODELL DER EUROPÄISCHEN UNION DES FAHRERQUALIFIZIERUNGSNACHWEISES</w:t>
      </w: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è</w:instrText>
      </w:r>
      <w:r>
        <w:rPr>
          <w:noProof/>
          <w:lang w:val="de-DE"/>
        </w:rPr>
        <w:instrText xml:space="preserve">" </w:instrText>
      </w:r>
      <w:r>
        <w:rPr>
          <w:noProof/>
        </w:rPr>
        <w:fldChar w:fldCharType="separate"/>
      </w:r>
      <w:r>
        <w:rPr>
          <w:rStyle w:val="CRMarker"/>
          <w:noProof/>
          <w:lang w:val="de-DE"/>
        </w:rPr>
        <w:t>è</w:t>
      </w:r>
      <w:r>
        <w:rPr>
          <w:noProof/>
        </w:rPr>
        <w:fldChar w:fldCharType="end"/>
      </w:r>
      <w:r>
        <w:rPr>
          <w:rStyle w:val="CRRefNum"/>
          <w:noProof/>
          <w:lang w:val="de-DE"/>
        </w:rPr>
        <w:t>1</w:t>
      </w:r>
      <w:r>
        <w:rPr>
          <w:noProof/>
          <w:lang w:val="de-DE"/>
        </w:rPr>
        <w:t> 2018/645 Art. 1 Nr. 7 u. Anh. Nr. 2 Buchst. c</w:t>
      </w:r>
    </w:p>
    <w:p>
      <w:pPr>
        <w:pStyle w:val="NormalCentered"/>
        <w:rPr>
          <w:noProof/>
        </w:rPr>
      </w:pPr>
      <w:r>
        <w:rPr>
          <w:noProof/>
          <w:lang w:val="en-GB" w:eastAsia="en-GB"/>
        </w:rPr>
        <w:drawing>
          <wp:inline distT="0" distB="0" distL="0" distR="0">
            <wp:extent cx="3086100" cy="5572125"/>
            <wp:effectExtent l="0" t="0" r="0" b="9525"/>
            <wp:docPr id="2" name="Picture 2" descr="H:\My Documents\2020 Codification + From scratch\Codification 295 Directive - Richtlinie\CL2003L0059DE0050010.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2020 Codification + From scratch\Codification 295 Directive - Richtlinie\CL2003L0059DE0050010.0001.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0" cy="5572125"/>
                    </a:xfrm>
                    <a:prstGeom prst="rect">
                      <a:avLst/>
                    </a:prstGeom>
                    <a:noFill/>
                    <a:ln>
                      <a:noFill/>
                    </a:ln>
                  </pic:spPr>
                </pic:pic>
              </a:graphicData>
            </a:graphic>
          </wp:inline>
        </w:drawing>
      </w:r>
    </w:p>
    <w:p>
      <w:pPr>
        <w:pStyle w:val="NormalCentered"/>
        <w:rPr>
          <w:i/>
          <w:iCs/>
          <w:noProof/>
        </w:rPr>
      </w:pPr>
      <w:r>
        <w:rPr>
          <w:noProof/>
        </w:rPr>
        <w:br/>
      </w:r>
      <w:r>
        <w:rPr>
          <w:i/>
          <w:iCs/>
          <w:noProof/>
        </w:rPr>
        <w:fldChar w:fldCharType="begin"/>
      </w:r>
      <w:r>
        <w:rPr>
          <w:i/>
          <w:iCs/>
          <w:noProof/>
        </w:rPr>
        <w:instrText xml:space="preserve"> QUOTE "</w:instrText>
      </w:r>
      <w:r>
        <w:rPr>
          <w:rStyle w:val="CRMarker"/>
          <w:i/>
          <w:iCs/>
          <w:noProof/>
        </w:rPr>
        <w:instrText>è</w:instrText>
      </w:r>
      <w:r>
        <w:rPr>
          <w:i/>
          <w:iCs/>
          <w:noProof/>
        </w:rPr>
        <w:instrText xml:space="preserve">" </w:instrText>
      </w:r>
      <w:r>
        <w:rPr>
          <w:i/>
          <w:iCs/>
          <w:noProof/>
        </w:rPr>
        <w:fldChar w:fldCharType="separate"/>
      </w:r>
      <w:r>
        <w:rPr>
          <w:rStyle w:val="CRMarker"/>
          <w:i/>
          <w:iCs/>
          <w:noProof/>
        </w:rPr>
        <w:t>è</w:t>
      </w:r>
      <w:r>
        <w:rPr>
          <w:i/>
          <w:iCs/>
          <w:noProof/>
        </w:rPr>
        <w:fldChar w:fldCharType="end"/>
      </w:r>
      <w:r>
        <w:rPr>
          <w:rStyle w:val="CRRefNum"/>
          <w:i/>
          <w:iCs/>
          <w:noProof/>
        </w:rPr>
        <w:t>1</w:t>
      </w:r>
      <w:r>
        <w:rPr>
          <w:i/>
          <w:iCs/>
          <w:noProof/>
        </w:rPr>
        <w:t> </w:t>
      </w:r>
      <w:r>
        <w:rPr>
          <w:i/>
          <w:iCs/>
          <w:noProof/>
        </w:rPr>
        <w:fldChar w:fldCharType="begin"/>
      </w:r>
      <w:r>
        <w:rPr>
          <w:i/>
          <w:iCs/>
          <w:noProof/>
        </w:rPr>
        <w:instrText xml:space="preserve"> QUOTE "</w:instrText>
      </w:r>
      <w:r>
        <w:rPr>
          <w:rStyle w:val="CRMarker"/>
          <w:i/>
          <w:iCs/>
          <w:noProof/>
        </w:rPr>
        <w:instrText>ç</w:instrText>
      </w:r>
      <w:r>
        <w:rPr>
          <w:i/>
          <w:iCs/>
          <w:noProof/>
        </w:rPr>
        <w:instrText xml:space="preserve">" </w:instrText>
      </w:r>
      <w:r>
        <w:rPr>
          <w:i/>
          <w:iCs/>
          <w:noProof/>
        </w:rPr>
        <w:fldChar w:fldCharType="separate"/>
      </w:r>
      <w:r>
        <w:rPr>
          <w:rStyle w:val="CRMarker"/>
          <w:i/>
          <w:iCs/>
          <w:noProof/>
        </w:rPr>
        <w:t>ç</w:t>
      </w:r>
      <w:r>
        <w:rPr>
          <w:i/>
          <w:iCs/>
          <w:noProof/>
        </w:rPr>
        <w:fldChar w:fldCharType="end"/>
      </w:r>
    </w:p>
    <w:p>
      <w:pPr>
        <w:pStyle w:val="NormalCentered"/>
        <w:rPr>
          <w:bCs/>
          <w:noProof/>
        </w:rPr>
      </w:pPr>
      <w:r>
        <w:rPr>
          <w:bCs/>
          <w:noProof/>
        </w:rPr>
        <w:t>(In den in Österreich ausgestellten Fahrerqualifizierungsnachweisen lautet Nr. 9: „Fahrzeugklasse“).</w:t>
      </w:r>
    </w:p>
    <w:p>
      <w:pPr>
        <w:pStyle w:val="NormalCentered"/>
        <w:rPr>
          <w:b/>
          <w:bCs/>
          <w:noProof/>
        </w:rPr>
      </w:pPr>
      <w:r>
        <w:rPr>
          <w:noProof/>
        </w:rPr>
        <w:t>_____________</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lang w:val="de-D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2018/645 Art. 1 Nr. 7 u. Anh. Nr. 3</w:t>
      </w:r>
    </w:p>
    <w:p>
      <w:pPr>
        <w:pStyle w:val="Annexetitre"/>
        <w:rPr>
          <w:noProof/>
        </w:rPr>
      </w:pPr>
      <w:r>
        <w:rPr>
          <w:noProof/>
        </w:rPr>
        <w:t>ANHANG III</w:t>
      </w:r>
    </w:p>
    <w:p>
      <w:pPr>
        <w:jc w:val="center"/>
        <w:rPr>
          <w:b/>
          <w:noProof/>
        </w:rPr>
      </w:pPr>
      <w:r>
        <w:rPr>
          <w:b/>
          <w:noProof/>
        </w:rPr>
        <w:t>ENTSPRECHUNGSTABELLE FÜR DIE BEZUGNAHMEN AUF BESTIMMTE FÜHRERSCHEINKLASSEN</w:t>
      </w:r>
    </w:p>
    <w:tbl>
      <w:tblPr>
        <w:tblW w:w="0" w:type="auto"/>
        <w:tblInd w:w="696" w:type="dxa"/>
        <w:tblLayout w:type="fixed"/>
        <w:tblLook w:val="0000" w:firstRow="0" w:lastRow="0" w:firstColumn="0" w:lastColumn="0" w:noHBand="0" w:noVBand="0"/>
      </w:tblPr>
      <w:tblGrid>
        <w:gridCol w:w="3473"/>
        <w:gridCol w:w="4420"/>
      </w:tblGrid>
      <w:tr>
        <w:tc>
          <w:tcPr>
            <w:tcW w:w="347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Bezugnahme in dieser Richtlinie</w:t>
            </w:r>
          </w:p>
        </w:tc>
        <w:tc>
          <w:tcPr>
            <w:tcW w:w="442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Bezugnahme in der Richtlinie 2006/126/EG</w:t>
            </w:r>
          </w:p>
        </w:tc>
      </w:tr>
      <w:tr>
        <w:tc>
          <w:tcPr>
            <w:tcW w:w="347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 + E</w:t>
            </w:r>
          </w:p>
        </w:tc>
        <w:tc>
          <w:tcPr>
            <w:tcW w:w="442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CE</w:t>
            </w:r>
          </w:p>
        </w:tc>
      </w:tr>
      <w:tr>
        <w:tc>
          <w:tcPr>
            <w:tcW w:w="347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C1 + E</w:t>
            </w:r>
          </w:p>
        </w:tc>
        <w:tc>
          <w:tcPr>
            <w:tcW w:w="442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C1E</w:t>
            </w:r>
          </w:p>
        </w:tc>
      </w:tr>
      <w:tr>
        <w:tc>
          <w:tcPr>
            <w:tcW w:w="347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 + E</w:t>
            </w:r>
          </w:p>
        </w:tc>
        <w:tc>
          <w:tcPr>
            <w:tcW w:w="442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DE</w:t>
            </w:r>
          </w:p>
        </w:tc>
      </w:tr>
      <w:tr>
        <w:tc>
          <w:tcPr>
            <w:tcW w:w="347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D1 + E</w:t>
            </w:r>
          </w:p>
        </w:tc>
        <w:tc>
          <w:tcPr>
            <w:tcW w:w="442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D1E</w:t>
            </w:r>
          </w:p>
        </w:tc>
      </w:tr>
    </w:tbl>
    <w:p>
      <w:pPr>
        <w:pStyle w:val="NormalCentered"/>
        <w:rPr>
          <w:noProof/>
        </w:rPr>
      </w:pPr>
      <w:r>
        <w:rPr>
          <w:noProof/>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é</w:instrText>
      </w:r>
      <w:r>
        <w:rPr>
          <w:noProof/>
          <w:lang w:val="de-DE"/>
        </w:rPr>
        <w:instrText xml:space="preserve">" </w:instrText>
      </w:r>
      <w:r>
        <w:rPr>
          <w:noProof/>
        </w:rPr>
        <w:fldChar w:fldCharType="separate"/>
      </w:r>
      <w:r>
        <w:rPr>
          <w:rStyle w:val="CRMarker"/>
          <w:noProof/>
          <w:lang w:val="de-DE"/>
        </w:rPr>
        <w:t>é</w:t>
      </w:r>
      <w:r>
        <w:rPr>
          <w:noProof/>
        </w:rPr>
        <w:fldChar w:fldCharType="end"/>
      </w:r>
    </w:p>
    <w:p>
      <w:pPr>
        <w:pStyle w:val="Annexetitre"/>
        <w:rPr>
          <w:noProof/>
        </w:rPr>
      </w:pPr>
      <w:r>
        <w:rPr>
          <w:noProof/>
        </w:rPr>
        <w:t>ANHANG IV</w:t>
      </w:r>
    </w:p>
    <w:p>
      <w:pPr>
        <w:spacing w:after="240"/>
        <w:jc w:val="center"/>
        <w:rPr>
          <w:noProof/>
        </w:rPr>
      </w:pPr>
      <w:r>
        <w:rPr>
          <w:noProof/>
        </w:rPr>
        <w:t>Teil A</w:t>
      </w:r>
    </w:p>
    <w:p>
      <w:pPr>
        <w:jc w:val="center"/>
        <w:rPr>
          <w:b/>
          <w:noProof/>
        </w:rPr>
      </w:pPr>
      <w:r>
        <w:rPr>
          <w:b/>
          <w:noProof/>
        </w:rPr>
        <w:t>Aufgehobene Richtlinie mit der Liste ihrer nachfolgenden Änderungen</w:t>
      </w:r>
      <w:r>
        <w:rPr>
          <w:b/>
          <w:noProof/>
        </w:rPr>
        <w:br/>
        <w:t>(gemäß Artikel 14)</w:t>
      </w:r>
    </w:p>
    <w:tbl>
      <w:tblPr>
        <w:tblW w:w="9606" w:type="dxa"/>
        <w:tblLayout w:type="fixed"/>
        <w:tblLook w:val="0000" w:firstRow="0" w:lastRow="0" w:firstColumn="0" w:lastColumn="0" w:noHBand="0" w:noVBand="0"/>
      </w:tblPr>
      <w:tblGrid>
        <w:gridCol w:w="534"/>
        <w:gridCol w:w="4677"/>
        <w:gridCol w:w="567"/>
        <w:gridCol w:w="3828"/>
      </w:tblGrid>
      <w:tr>
        <w:trPr>
          <w:cantSplit/>
        </w:trPr>
        <w:tc>
          <w:tcPr>
            <w:tcW w:w="5211" w:type="dxa"/>
            <w:gridSpan w:val="2"/>
          </w:tcPr>
          <w:p>
            <w:pPr>
              <w:jc w:val="left"/>
              <w:rPr>
                <w:rFonts w:eastAsia="Times New Roman"/>
                <w:noProof/>
              </w:rPr>
            </w:pPr>
            <w:r>
              <w:rPr>
                <w:noProof/>
              </w:rPr>
              <w:t>Richtlinie 2003/59/EG des Europäischen Parlaments und des Rates</w:t>
            </w:r>
            <w:r>
              <w:rPr>
                <w:noProof/>
              </w:rPr>
              <w:br/>
              <w:t>(ABl. L 226 vom 10.9.2003, S. 4)</w:t>
            </w:r>
          </w:p>
        </w:tc>
        <w:tc>
          <w:tcPr>
            <w:tcW w:w="4395" w:type="dxa"/>
            <w:gridSpan w:val="2"/>
          </w:tcPr>
          <w:p>
            <w:pPr>
              <w:jc w:val="left"/>
              <w:rPr>
                <w:rFonts w:eastAsia="Times New Roman"/>
                <w:noProof/>
              </w:rPr>
            </w:pPr>
          </w:p>
        </w:tc>
      </w:tr>
      <w:tr>
        <w:trPr>
          <w:gridBefore w:val="1"/>
          <w:wBefore w:w="534" w:type="dxa"/>
          <w:cantSplit/>
        </w:trPr>
        <w:tc>
          <w:tcPr>
            <w:tcW w:w="5244" w:type="dxa"/>
            <w:gridSpan w:val="2"/>
          </w:tcPr>
          <w:p>
            <w:pPr>
              <w:spacing w:after="0"/>
              <w:jc w:val="left"/>
              <w:rPr>
                <w:bCs/>
                <w:noProof/>
              </w:rPr>
            </w:pPr>
            <w:r>
              <w:rPr>
                <w:noProof/>
              </w:rPr>
              <w:t>Richtlinie 2004/66/EG des Rates</w:t>
            </w:r>
            <w:r>
              <w:rPr>
                <w:noProof/>
              </w:rPr>
              <w:br/>
              <w:t>(ABl. L 168 vom 1.5.2004, S. 35)</w:t>
            </w:r>
          </w:p>
        </w:tc>
        <w:tc>
          <w:tcPr>
            <w:tcW w:w="3828" w:type="dxa"/>
          </w:tcPr>
          <w:p>
            <w:pPr>
              <w:jc w:val="left"/>
              <w:rPr>
                <w:rFonts w:eastAsia="Times New Roman"/>
                <w:noProof/>
              </w:rPr>
            </w:pPr>
            <w:r>
              <w:rPr>
                <w:noProof/>
              </w:rPr>
              <w:t>nur Ziffer IV Nummer 2 des Anhangs</w:t>
            </w:r>
          </w:p>
        </w:tc>
      </w:tr>
      <w:tr>
        <w:trPr>
          <w:gridBefore w:val="1"/>
          <w:wBefore w:w="534" w:type="dxa"/>
          <w:cantSplit/>
        </w:trPr>
        <w:tc>
          <w:tcPr>
            <w:tcW w:w="5244" w:type="dxa"/>
            <w:gridSpan w:val="2"/>
          </w:tcPr>
          <w:p>
            <w:pPr>
              <w:pStyle w:val="Titredumodificateur"/>
              <w:rPr>
                <w:rFonts w:eastAsia="Times New Roman"/>
                <w:b w:val="0"/>
                <w:noProof/>
              </w:rPr>
            </w:pPr>
            <w:r>
              <w:rPr>
                <w:b w:val="0"/>
                <w:noProof/>
                <w:lang w:val="de-DE"/>
              </w:rPr>
              <w:t>Richtlinie 2006/103/EG des Rates</w:t>
            </w:r>
            <w:r>
              <w:rPr>
                <w:b w:val="0"/>
                <w:noProof/>
                <w:lang w:val="de-DE"/>
              </w:rPr>
              <w:br/>
              <w:t>(ABl. L 363 vom 20.12.2006, S. 344)</w:t>
            </w:r>
          </w:p>
        </w:tc>
        <w:tc>
          <w:tcPr>
            <w:tcW w:w="3828" w:type="dxa"/>
          </w:tcPr>
          <w:p>
            <w:pPr>
              <w:spacing w:before="240"/>
              <w:jc w:val="left"/>
              <w:rPr>
                <w:rFonts w:eastAsia="Times New Roman"/>
                <w:noProof/>
              </w:rPr>
            </w:pPr>
            <w:r>
              <w:rPr>
                <w:noProof/>
              </w:rPr>
              <w:t>nur Teil A Nummer 6 des Anhangs</w:t>
            </w:r>
          </w:p>
        </w:tc>
      </w:tr>
      <w:tr>
        <w:trPr>
          <w:gridBefore w:val="1"/>
          <w:wBefore w:w="534" w:type="dxa"/>
          <w:cantSplit/>
        </w:trPr>
        <w:tc>
          <w:tcPr>
            <w:tcW w:w="5244" w:type="dxa"/>
            <w:gridSpan w:val="2"/>
          </w:tcPr>
          <w:p>
            <w:pPr>
              <w:pStyle w:val="Titredumodificateur"/>
              <w:rPr>
                <w:b w:val="0"/>
                <w:noProof/>
                <w:lang w:val="de-DE"/>
              </w:rPr>
            </w:pPr>
            <w:r>
              <w:rPr>
                <w:b w:val="0"/>
                <w:noProof/>
                <w:lang w:val="de-DE"/>
              </w:rPr>
              <w:t xml:space="preserve">Verordnung (EG) Nr. 1137/2008 des </w:t>
            </w:r>
            <w:r>
              <w:rPr>
                <w:b w:val="0"/>
                <w:noProof/>
                <w:lang w:val="de-DE"/>
              </w:rPr>
              <w:br/>
              <w:t>Europäischen Parlaments und des Rates</w:t>
            </w:r>
            <w:r>
              <w:rPr>
                <w:b w:val="0"/>
                <w:noProof/>
                <w:lang w:val="de-DE"/>
              </w:rPr>
              <w:br/>
              <w:t>(ABl. L 311 vom 21.11.2008, S. 1)</w:t>
            </w:r>
          </w:p>
        </w:tc>
        <w:tc>
          <w:tcPr>
            <w:tcW w:w="3828" w:type="dxa"/>
          </w:tcPr>
          <w:p>
            <w:pPr>
              <w:spacing w:before="240"/>
              <w:rPr>
                <w:noProof/>
              </w:rPr>
            </w:pPr>
            <w:r>
              <w:rPr>
                <w:noProof/>
              </w:rPr>
              <w:t>nur Nummer 9.11 des Anhangs</w:t>
            </w:r>
          </w:p>
        </w:tc>
      </w:tr>
      <w:tr>
        <w:trPr>
          <w:gridBefore w:val="1"/>
          <w:wBefore w:w="534" w:type="dxa"/>
          <w:cantSplit/>
        </w:trPr>
        <w:tc>
          <w:tcPr>
            <w:tcW w:w="5244" w:type="dxa"/>
            <w:gridSpan w:val="2"/>
          </w:tcPr>
          <w:p>
            <w:pPr>
              <w:pStyle w:val="Titredumodificateur"/>
              <w:rPr>
                <w:noProof/>
              </w:rPr>
            </w:pPr>
            <w:r>
              <w:rPr>
                <w:b w:val="0"/>
                <w:noProof/>
                <w:lang w:val="de-DE"/>
              </w:rPr>
              <w:t>Richtlinie 2013/22/EU des Rates</w:t>
            </w:r>
            <w:r>
              <w:rPr>
                <w:b w:val="0"/>
                <w:noProof/>
                <w:lang w:val="de-DE"/>
              </w:rPr>
              <w:br/>
              <w:t>(ABl. L 158 vom 10.6.2013, S. 356)</w:t>
            </w:r>
          </w:p>
        </w:tc>
        <w:tc>
          <w:tcPr>
            <w:tcW w:w="3828" w:type="dxa"/>
          </w:tcPr>
          <w:p>
            <w:pPr>
              <w:spacing w:before="240"/>
              <w:rPr>
                <w:noProof/>
              </w:rPr>
            </w:pPr>
            <w:r>
              <w:rPr>
                <w:noProof/>
              </w:rPr>
              <w:t>nur Teil A Nummer 4 des Anhangs</w:t>
            </w:r>
          </w:p>
        </w:tc>
      </w:tr>
      <w:tr>
        <w:trPr>
          <w:gridBefore w:val="1"/>
          <w:wBefore w:w="534" w:type="dxa"/>
          <w:cantSplit/>
        </w:trPr>
        <w:tc>
          <w:tcPr>
            <w:tcW w:w="5244" w:type="dxa"/>
            <w:gridSpan w:val="2"/>
          </w:tcPr>
          <w:p>
            <w:pPr>
              <w:pStyle w:val="Titredumodificateur"/>
              <w:rPr>
                <w:noProof/>
                <w:lang w:val="de-DE"/>
              </w:rPr>
            </w:pPr>
            <w:r>
              <w:rPr>
                <w:b w:val="0"/>
                <w:noProof/>
                <w:lang w:val="de-DE"/>
              </w:rPr>
              <w:t>Richtlinie (EU) 2018/645 des Europäischen Parlaments und des Rates</w:t>
            </w:r>
            <w:r>
              <w:rPr>
                <w:b w:val="0"/>
                <w:noProof/>
                <w:lang w:val="de-DE"/>
              </w:rPr>
              <w:br/>
              <w:t>(ABl. L 112 vom 2.5.2018, S. 29)</w:t>
            </w:r>
          </w:p>
        </w:tc>
        <w:tc>
          <w:tcPr>
            <w:tcW w:w="3828" w:type="dxa"/>
          </w:tcPr>
          <w:p>
            <w:pPr>
              <w:spacing w:before="240"/>
              <w:rPr>
                <w:noProof/>
              </w:rPr>
            </w:pPr>
            <w:r>
              <w:rPr>
                <w:noProof/>
              </w:rPr>
              <w:t>nur Artikel 1 und Anhang</w:t>
            </w:r>
          </w:p>
        </w:tc>
      </w:tr>
      <w:tr>
        <w:trPr>
          <w:gridBefore w:val="1"/>
          <w:wBefore w:w="534" w:type="dxa"/>
          <w:cantSplit/>
        </w:trPr>
        <w:tc>
          <w:tcPr>
            <w:tcW w:w="5244" w:type="dxa"/>
            <w:gridSpan w:val="2"/>
          </w:tcPr>
          <w:p>
            <w:pPr>
              <w:pStyle w:val="Titredumodificateur"/>
              <w:rPr>
                <w:noProof/>
                <w:lang w:val="de-DE"/>
              </w:rPr>
            </w:pPr>
            <w:r>
              <w:rPr>
                <w:b w:val="0"/>
                <w:noProof/>
                <w:lang w:val="de-DE"/>
              </w:rPr>
              <w:t>Verordnung (EU) 2019/1243 des Europäischen Parlaments und des Rates</w:t>
            </w:r>
            <w:r>
              <w:rPr>
                <w:b w:val="0"/>
                <w:noProof/>
                <w:lang w:val="de-DE"/>
              </w:rPr>
              <w:br/>
              <w:t>(ABl. L 198 vom 25.7.2019, S. 241)</w:t>
            </w:r>
          </w:p>
        </w:tc>
        <w:tc>
          <w:tcPr>
            <w:tcW w:w="3828" w:type="dxa"/>
          </w:tcPr>
          <w:p>
            <w:pPr>
              <w:pStyle w:val="NoSpacing"/>
              <w:spacing w:before="240"/>
              <w:jc w:val="left"/>
              <w:rPr>
                <w:noProof/>
              </w:rPr>
            </w:pPr>
            <w:r>
              <w:rPr>
                <w:noProof/>
              </w:rPr>
              <w:t>nur Ziffer IX Nummer 5 des Anhangs</w:t>
            </w:r>
          </w:p>
        </w:tc>
      </w:tr>
    </w:tbl>
    <w:p>
      <w:pPr>
        <w:keepNext/>
        <w:keepLines/>
        <w:spacing w:before="240" w:after="240"/>
        <w:jc w:val="center"/>
        <w:rPr>
          <w:noProof/>
        </w:rPr>
      </w:pPr>
      <w:r>
        <w:rPr>
          <w:noProof/>
        </w:rPr>
        <w:t>Part B</w:t>
      </w:r>
    </w:p>
    <w:p>
      <w:pPr>
        <w:keepNext/>
        <w:keepLines/>
        <w:spacing w:before="240" w:after="240"/>
        <w:jc w:val="center"/>
        <w:rPr>
          <w:b/>
          <w:noProof/>
        </w:rPr>
      </w:pPr>
      <w:r>
        <w:rPr>
          <w:b/>
          <w:noProof/>
        </w:rPr>
        <w:t>Fristen für die Umsetzung in nationales Recht und Zeitpunkt der Anwendung</w:t>
      </w:r>
      <w:r>
        <w:rPr>
          <w:b/>
          <w:noProof/>
        </w:rPr>
        <w:br/>
        <w:t>(gemäß Artikel</w:t>
      </w:r>
      <w:r>
        <w:rPr>
          <w:rFonts w:eastAsia="Times New Roman"/>
          <w:b/>
          <w:noProof/>
          <w:szCs w:val="24"/>
        </w:rPr>
        <w:t> </w:t>
      </w:r>
      <w:r>
        <w:rPr>
          <w:b/>
          <w:noProof/>
        </w:rPr>
        <w:t>14)</w:t>
      </w:r>
    </w:p>
    <w:tbl>
      <w:tblPr>
        <w:tblW w:w="0" w:type="auto"/>
        <w:jc w:val="center"/>
        <w:tblBorders>
          <w:insideV w:val="single" w:sz="4" w:space="0" w:color="auto"/>
        </w:tblBorders>
        <w:tblLook w:val="01E0" w:firstRow="1" w:lastRow="1" w:firstColumn="1" w:lastColumn="1" w:noHBand="0" w:noVBand="0"/>
      </w:tblPr>
      <w:tblGrid>
        <w:gridCol w:w="2376"/>
        <w:gridCol w:w="3261"/>
        <w:gridCol w:w="3652"/>
      </w:tblGrid>
      <w:tr>
        <w:trPr>
          <w:jc w:val="center"/>
        </w:trPr>
        <w:tc>
          <w:tcPr>
            <w:tcW w:w="2376" w:type="dxa"/>
            <w:tcBorders>
              <w:top w:val="single" w:sz="4" w:space="0" w:color="auto"/>
              <w:left w:val="nil"/>
              <w:bottom w:val="single" w:sz="4" w:space="0" w:color="auto"/>
            </w:tcBorders>
            <w:shd w:val="clear" w:color="auto" w:fill="auto"/>
          </w:tcPr>
          <w:p>
            <w:pPr>
              <w:keepNext/>
              <w:keepLines/>
              <w:jc w:val="center"/>
              <w:rPr>
                <w:noProof/>
              </w:rPr>
            </w:pPr>
            <w:r>
              <w:rPr>
                <w:noProof/>
              </w:rPr>
              <w:t>Richtlinie</w:t>
            </w:r>
          </w:p>
        </w:tc>
        <w:tc>
          <w:tcPr>
            <w:tcW w:w="3261" w:type="dxa"/>
            <w:tcBorders>
              <w:top w:val="single" w:sz="4" w:space="0" w:color="auto"/>
              <w:bottom w:val="single" w:sz="4" w:space="0" w:color="auto"/>
            </w:tcBorders>
            <w:shd w:val="clear" w:color="auto" w:fill="auto"/>
          </w:tcPr>
          <w:p>
            <w:pPr>
              <w:keepNext/>
              <w:keepLines/>
              <w:jc w:val="center"/>
              <w:rPr>
                <w:noProof/>
              </w:rPr>
            </w:pPr>
            <w:r>
              <w:rPr>
                <w:bCs/>
                <w:noProof/>
              </w:rPr>
              <w:t>Umsetzungsfrist</w:t>
            </w:r>
          </w:p>
        </w:tc>
        <w:tc>
          <w:tcPr>
            <w:tcW w:w="3652" w:type="dxa"/>
            <w:tcBorders>
              <w:top w:val="single" w:sz="4" w:space="0" w:color="auto"/>
              <w:bottom w:val="single" w:sz="4" w:space="0" w:color="auto"/>
              <w:right w:val="nil"/>
            </w:tcBorders>
            <w:shd w:val="clear" w:color="auto" w:fill="auto"/>
          </w:tcPr>
          <w:p>
            <w:pPr>
              <w:keepNext/>
              <w:keepLines/>
              <w:jc w:val="center"/>
              <w:rPr>
                <w:noProof/>
              </w:rPr>
            </w:pPr>
            <w:r>
              <w:rPr>
                <w:noProof/>
              </w:rPr>
              <w:t>Zeitpunkt der Anwendung</w:t>
            </w:r>
          </w:p>
        </w:tc>
      </w:tr>
      <w:tr>
        <w:trPr>
          <w:jc w:val="center"/>
        </w:trPr>
        <w:tc>
          <w:tcPr>
            <w:tcW w:w="2376" w:type="dxa"/>
            <w:tcBorders>
              <w:top w:val="single" w:sz="4" w:space="0" w:color="auto"/>
              <w:left w:val="nil"/>
              <w:bottom w:val="nil"/>
            </w:tcBorders>
            <w:shd w:val="clear" w:color="auto" w:fill="auto"/>
          </w:tcPr>
          <w:p>
            <w:pPr>
              <w:keepNext/>
              <w:keepLines/>
              <w:jc w:val="center"/>
              <w:rPr>
                <w:noProof/>
              </w:rPr>
            </w:pPr>
            <w:r>
              <w:rPr>
                <w:noProof/>
              </w:rPr>
              <w:t>2003/59/EG</w:t>
            </w:r>
          </w:p>
        </w:tc>
        <w:tc>
          <w:tcPr>
            <w:tcW w:w="3261" w:type="dxa"/>
            <w:tcBorders>
              <w:top w:val="single" w:sz="4" w:space="0" w:color="auto"/>
              <w:bottom w:val="nil"/>
            </w:tcBorders>
            <w:shd w:val="clear" w:color="auto" w:fill="auto"/>
          </w:tcPr>
          <w:p>
            <w:pPr>
              <w:keepNext/>
              <w:keepLines/>
              <w:jc w:val="center"/>
              <w:rPr>
                <w:noProof/>
              </w:rPr>
            </w:pPr>
            <w:r>
              <w:rPr>
                <w:noProof/>
              </w:rPr>
              <w:t>10. September 2006</w:t>
            </w:r>
          </w:p>
        </w:tc>
        <w:tc>
          <w:tcPr>
            <w:tcW w:w="3652" w:type="dxa"/>
            <w:tcBorders>
              <w:top w:val="single" w:sz="4" w:space="0" w:color="auto"/>
              <w:bottom w:val="nil"/>
              <w:right w:val="nil"/>
            </w:tcBorders>
            <w:shd w:val="clear" w:color="auto" w:fill="auto"/>
          </w:tcPr>
          <w:tbl>
            <w:tblPr>
              <w:tblW w:w="5000" w:type="pct"/>
              <w:shd w:val="clear" w:color="auto" w:fill="FFFFFF"/>
              <w:tblCellMar>
                <w:left w:w="0" w:type="dxa"/>
                <w:right w:w="0" w:type="dxa"/>
              </w:tblCellMar>
              <w:tblLook w:val="04A0" w:firstRow="1" w:lastRow="0" w:firstColumn="1" w:lastColumn="0" w:noHBand="0" w:noVBand="1"/>
            </w:tblPr>
            <w:tblGrid>
              <w:gridCol w:w="3436"/>
            </w:tblGrid>
            <w:tr>
              <w:tc>
                <w:tcPr>
                  <w:tcW w:w="0" w:type="auto"/>
                  <w:shd w:val="clear" w:color="auto" w:fill="FFFFFF"/>
                  <w:hideMark/>
                </w:tcPr>
                <w:p>
                  <w:pPr>
                    <w:spacing w:after="0"/>
                    <w:jc w:val="center"/>
                    <w:rPr>
                      <w:rFonts w:ascii="inherit" w:eastAsia="Times New Roman" w:hAnsi="inherit"/>
                      <w:noProof/>
                      <w:color w:val="000000"/>
                      <w:szCs w:val="24"/>
                      <w:lang w:eastAsia="en-GB"/>
                    </w:rPr>
                  </w:pPr>
                  <w:r>
                    <w:rPr>
                      <w:rFonts w:ascii="inherit" w:eastAsia="Times New Roman" w:hAnsi="inherit"/>
                      <w:noProof/>
                      <w:color w:val="000000"/>
                      <w:szCs w:val="24"/>
                      <w:lang w:eastAsia="en-GB"/>
                    </w:rPr>
                    <w:t>10.</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September</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2008 hinsichtlich der Grundqualifikation für das Führen von Fahrzeugen der Führerscheinklassen D1, D1</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E, D und D</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E</w:t>
                  </w:r>
                </w:p>
                <w:p>
                  <w:pPr>
                    <w:spacing w:after="0"/>
                    <w:jc w:val="center"/>
                    <w:rPr>
                      <w:rFonts w:ascii="inherit" w:eastAsia="Times New Roman" w:hAnsi="inherit"/>
                      <w:noProof/>
                      <w:color w:val="000000"/>
                      <w:szCs w:val="24"/>
                      <w:lang w:eastAsia="en-GB"/>
                    </w:rPr>
                  </w:pPr>
                  <w:r>
                    <w:rPr>
                      <w:rFonts w:ascii="inherit" w:eastAsia="Times New Roman" w:hAnsi="inherit"/>
                      <w:noProof/>
                      <w:color w:val="000000"/>
                      <w:szCs w:val="24"/>
                      <w:lang w:eastAsia="en-GB"/>
                    </w:rPr>
                    <w:t>10.</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September</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2009 hinsichtlich der Grundqualifikation für das Führen von Fahrzeugen der Führerscheinklassen C1, C1</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E, C</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und C</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w:t>
                  </w:r>
                  <w:r>
                    <w:rPr>
                      <w:rFonts w:ascii="inherit" w:eastAsia="Times New Roman" w:hAnsi="inherit" w:hint="eastAsia"/>
                      <w:noProof/>
                      <w:color w:val="000000"/>
                      <w:szCs w:val="24"/>
                      <w:lang w:eastAsia="en-GB"/>
                    </w:rPr>
                    <w:t> </w:t>
                  </w:r>
                  <w:r>
                    <w:rPr>
                      <w:rFonts w:ascii="inherit" w:eastAsia="Times New Roman" w:hAnsi="inherit"/>
                      <w:noProof/>
                      <w:color w:val="000000"/>
                      <w:szCs w:val="24"/>
                      <w:lang w:eastAsia="en-GB"/>
                    </w:rPr>
                    <w:t>E</w:t>
                  </w:r>
                </w:p>
              </w:tc>
            </w:tr>
          </w:tbl>
          <w:p>
            <w:pPr>
              <w:keepNext/>
              <w:keepLines/>
              <w:jc w:val="center"/>
              <w:rPr>
                <w:noProof/>
              </w:rPr>
            </w:pPr>
          </w:p>
        </w:tc>
      </w:tr>
      <w:tr>
        <w:trPr>
          <w:jc w:val="center"/>
        </w:trPr>
        <w:tc>
          <w:tcPr>
            <w:tcW w:w="2376" w:type="dxa"/>
            <w:tcBorders>
              <w:left w:val="nil"/>
              <w:bottom w:val="nil"/>
            </w:tcBorders>
            <w:shd w:val="clear" w:color="auto" w:fill="auto"/>
          </w:tcPr>
          <w:p>
            <w:pPr>
              <w:jc w:val="center"/>
              <w:rPr>
                <w:noProof/>
                <w:lang w:val="nn-NO"/>
              </w:rPr>
            </w:pPr>
            <w:r>
              <w:rPr>
                <w:noProof/>
                <w:lang w:val="nn-NO"/>
              </w:rPr>
              <w:t>(EU) 2018/645</w:t>
            </w:r>
          </w:p>
        </w:tc>
        <w:tc>
          <w:tcPr>
            <w:tcW w:w="3261" w:type="dxa"/>
            <w:tcBorders>
              <w:bottom w:val="nil"/>
            </w:tcBorders>
            <w:shd w:val="clear" w:color="auto" w:fill="auto"/>
          </w:tcPr>
          <w:p>
            <w:pPr>
              <w:jc w:val="center"/>
              <w:rPr>
                <w:noProof/>
              </w:rPr>
            </w:pPr>
            <w:r>
              <w:rPr>
                <w:noProof/>
              </w:rPr>
              <w:t>23. Mai 2020, mit Ausnahme von Artikel 1 Nummer 6</w:t>
            </w:r>
          </w:p>
          <w:p>
            <w:pPr>
              <w:jc w:val="center"/>
              <w:rPr>
                <w:noProof/>
              </w:rPr>
            </w:pPr>
            <w:r>
              <w:rPr>
                <w:noProof/>
              </w:rPr>
              <w:t>23. Mai 2021 hinsichtlich des Artikels 1 Nummer 6</w:t>
            </w:r>
          </w:p>
        </w:tc>
        <w:tc>
          <w:tcPr>
            <w:tcW w:w="3652" w:type="dxa"/>
            <w:tcBorders>
              <w:bottom w:val="nil"/>
              <w:right w:val="nil"/>
            </w:tcBorders>
            <w:shd w:val="clear" w:color="auto" w:fill="auto"/>
          </w:tcPr>
          <w:p>
            <w:pPr>
              <w:jc w:val="center"/>
              <w:rPr>
                <w:noProof/>
              </w:rPr>
            </w:pPr>
          </w:p>
        </w:tc>
      </w:tr>
    </w:tbl>
    <w:p>
      <w:pPr>
        <w:jc w:val="center"/>
        <w:rPr>
          <w:rFonts w:eastAsia="Times New Roman"/>
          <w:noProof/>
          <w:szCs w:val="20"/>
        </w:rPr>
      </w:pPr>
      <w:r>
        <w:rPr>
          <w:rFonts w:eastAsia="Times New Roman"/>
          <w:noProof/>
          <w:szCs w:val="20"/>
        </w:rPr>
        <w:t>_____________</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ANHANG V</w:t>
      </w:r>
    </w:p>
    <w:p>
      <w:pPr>
        <w:pStyle w:val="ManualHeading1"/>
        <w:ind w:left="851" w:hanging="851"/>
        <w:jc w:val="center"/>
        <w:rPr>
          <w:noProof/>
        </w:rPr>
      </w:pPr>
      <w:r>
        <w:rPr>
          <w:noProof/>
        </w:rPr>
        <w:t>Entsprechungstabelle</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776"/>
      </w:tblGrid>
      <w:tr>
        <w:trPr>
          <w:cantSplit/>
        </w:trPr>
        <w:tc>
          <w:tcPr>
            <w:tcW w:w="4154" w:type="dxa"/>
            <w:tcBorders>
              <w:left w:val="nil"/>
            </w:tcBorders>
          </w:tcPr>
          <w:p>
            <w:pPr>
              <w:spacing w:after="100"/>
              <w:jc w:val="center"/>
              <w:rPr>
                <w:noProof/>
              </w:rPr>
            </w:pPr>
            <w:r>
              <w:rPr>
                <w:noProof/>
              </w:rPr>
              <w:t>Richtlinie 2003/59/EG</w:t>
            </w:r>
          </w:p>
        </w:tc>
        <w:tc>
          <w:tcPr>
            <w:tcW w:w="4776" w:type="dxa"/>
            <w:tcBorders>
              <w:right w:val="nil"/>
            </w:tcBorders>
          </w:tcPr>
          <w:p>
            <w:pPr>
              <w:spacing w:after="100"/>
              <w:jc w:val="center"/>
              <w:rPr>
                <w:noProof/>
              </w:rPr>
            </w:pPr>
            <w:r>
              <w:rPr>
                <w:noProof/>
              </w:rPr>
              <w:t>Vorliegende Richtlinie</w:t>
            </w:r>
          </w:p>
        </w:tc>
      </w:tr>
      <w:tr>
        <w:trPr>
          <w:cantSplit/>
        </w:trPr>
        <w:tc>
          <w:tcPr>
            <w:tcW w:w="4154" w:type="dxa"/>
            <w:tcBorders>
              <w:top w:val="nil"/>
              <w:left w:val="nil"/>
              <w:bottom w:val="nil"/>
            </w:tcBorders>
          </w:tcPr>
          <w:p>
            <w:pPr>
              <w:spacing w:after="100"/>
              <w:rPr>
                <w:noProof/>
              </w:rPr>
            </w:pPr>
            <w:r>
              <w:rPr>
                <w:noProof/>
              </w:rPr>
              <w:t>Artikel 1 bis 7</w:t>
            </w:r>
          </w:p>
        </w:tc>
        <w:tc>
          <w:tcPr>
            <w:tcW w:w="4776" w:type="dxa"/>
            <w:tcBorders>
              <w:top w:val="nil"/>
              <w:bottom w:val="nil"/>
              <w:right w:val="nil"/>
            </w:tcBorders>
          </w:tcPr>
          <w:p>
            <w:pPr>
              <w:spacing w:after="100"/>
              <w:rPr>
                <w:noProof/>
              </w:rPr>
            </w:pPr>
            <w:r>
              <w:rPr>
                <w:noProof/>
              </w:rPr>
              <w:t>Artikel 1 bis 7</w:t>
            </w:r>
          </w:p>
        </w:tc>
      </w:tr>
      <w:tr>
        <w:trPr>
          <w:cantSplit/>
        </w:trPr>
        <w:tc>
          <w:tcPr>
            <w:tcW w:w="4154" w:type="dxa"/>
            <w:tcBorders>
              <w:top w:val="nil"/>
              <w:left w:val="nil"/>
              <w:bottom w:val="nil"/>
            </w:tcBorders>
          </w:tcPr>
          <w:p>
            <w:pPr>
              <w:spacing w:after="100"/>
              <w:rPr>
                <w:noProof/>
              </w:rPr>
            </w:pPr>
            <w:r>
              <w:rPr>
                <w:noProof/>
              </w:rPr>
              <w:t>Artikel 8 Absatz 1</w:t>
            </w:r>
          </w:p>
        </w:tc>
        <w:tc>
          <w:tcPr>
            <w:tcW w:w="4776" w:type="dxa"/>
            <w:tcBorders>
              <w:top w:val="nil"/>
              <w:bottom w:val="nil"/>
              <w:right w:val="nil"/>
            </w:tcBorders>
          </w:tcPr>
          <w:p>
            <w:pPr>
              <w:spacing w:after="100"/>
              <w:rPr>
                <w:noProof/>
              </w:rPr>
            </w:pPr>
            <w:r>
              <w:rPr>
                <w:noProof/>
              </w:rPr>
              <w:t>Artikel 8 Absatz 1</w:t>
            </w:r>
          </w:p>
        </w:tc>
      </w:tr>
      <w:tr>
        <w:trPr>
          <w:cantSplit/>
        </w:trPr>
        <w:tc>
          <w:tcPr>
            <w:tcW w:w="4154" w:type="dxa"/>
            <w:tcBorders>
              <w:top w:val="nil"/>
              <w:left w:val="nil"/>
              <w:bottom w:val="nil"/>
            </w:tcBorders>
          </w:tcPr>
          <w:p>
            <w:pPr>
              <w:spacing w:after="100"/>
              <w:jc w:val="left"/>
              <w:rPr>
                <w:noProof/>
              </w:rPr>
            </w:pPr>
            <w:r>
              <w:rPr>
                <w:noProof/>
              </w:rPr>
              <w:t>Artikel 8 Absatz 2 Unterabsatz 1 einleitende Worte und Buchstabe a</w:t>
            </w:r>
          </w:p>
        </w:tc>
        <w:tc>
          <w:tcPr>
            <w:tcW w:w="4776" w:type="dxa"/>
            <w:tcBorders>
              <w:top w:val="nil"/>
              <w:bottom w:val="nil"/>
              <w:right w:val="nil"/>
            </w:tcBorders>
          </w:tcPr>
          <w:p>
            <w:pPr>
              <w:spacing w:after="100"/>
              <w:rPr>
                <w:noProof/>
              </w:rPr>
            </w:pPr>
            <w:r>
              <w:rPr>
                <w:noProof/>
              </w:rPr>
              <w:t>Artikel 8 Absatz 2 Unterabsatz 1</w:t>
            </w:r>
          </w:p>
        </w:tc>
      </w:tr>
      <w:tr>
        <w:trPr>
          <w:cantSplit/>
        </w:trPr>
        <w:tc>
          <w:tcPr>
            <w:tcW w:w="4154" w:type="dxa"/>
            <w:tcBorders>
              <w:top w:val="nil"/>
              <w:left w:val="nil"/>
              <w:bottom w:val="nil"/>
            </w:tcBorders>
          </w:tcPr>
          <w:p>
            <w:pPr>
              <w:spacing w:after="100"/>
              <w:jc w:val="left"/>
              <w:rPr>
                <w:noProof/>
              </w:rPr>
            </w:pPr>
            <w:r>
              <w:rPr>
                <w:noProof/>
              </w:rPr>
              <w:t>Artikel 8 Absatz 2 Unterabsatz 1 Buchstabe b</w:t>
            </w:r>
          </w:p>
        </w:tc>
        <w:tc>
          <w:tcPr>
            <w:tcW w:w="4776" w:type="dxa"/>
            <w:tcBorders>
              <w:top w:val="nil"/>
              <w:bottom w:val="nil"/>
              <w:right w:val="nil"/>
            </w:tcBorders>
          </w:tcPr>
          <w:p>
            <w:pPr>
              <w:spacing w:after="100"/>
              <w:rPr>
                <w:noProof/>
              </w:rPr>
            </w:pPr>
            <w:r>
              <w:rPr>
                <w:noProof/>
              </w:rPr>
              <w:t>–</w:t>
            </w:r>
          </w:p>
        </w:tc>
      </w:tr>
      <w:tr>
        <w:trPr>
          <w:cantSplit/>
        </w:trPr>
        <w:tc>
          <w:tcPr>
            <w:tcW w:w="4154" w:type="dxa"/>
            <w:tcBorders>
              <w:top w:val="nil"/>
              <w:left w:val="nil"/>
              <w:bottom w:val="nil"/>
            </w:tcBorders>
          </w:tcPr>
          <w:p>
            <w:pPr>
              <w:spacing w:after="100"/>
              <w:rPr>
                <w:noProof/>
              </w:rPr>
            </w:pPr>
            <w:r>
              <w:rPr>
                <w:noProof/>
              </w:rPr>
              <w:t>Artikel 8 Absatz 2 Unterabsatz 2</w:t>
            </w:r>
          </w:p>
        </w:tc>
        <w:tc>
          <w:tcPr>
            <w:tcW w:w="4776" w:type="dxa"/>
            <w:tcBorders>
              <w:top w:val="nil"/>
              <w:bottom w:val="nil"/>
              <w:right w:val="nil"/>
            </w:tcBorders>
          </w:tcPr>
          <w:p>
            <w:pPr>
              <w:spacing w:after="100"/>
              <w:rPr>
                <w:noProof/>
              </w:rPr>
            </w:pPr>
            <w:r>
              <w:rPr>
                <w:noProof/>
              </w:rPr>
              <w:t>Artikel 8 Absatz 2 Unterabsatz 2</w:t>
            </w:r>
          </w:p>
        </w:tc>
      </w:tr>
      <w:tr>
        <w:trPr>
          <w:cantSplit/>
        </w:trPr>
        <w:tc>
          <w:tcPr>
            <w:tcW w:w="4154" w:type="dxa"/>
            <w:tcBorders>
              <w:top w:val="nil"/>
              <w:left w:val="nil"/>
              <w:bottom w:val="nil"/>
            </w:tcBorders>
          </w:tcPr>
          <w:p>
            <w:pPr>
              <w:spacing w:after="100"/>
              <w:rPr>
                <w:noProof/>
              </w:rPr>
            </w:pPr>
            <w:r>
              <w:rPr>
                <w:noProof/>
              </w:rPr>
              <w:t>Artikel 8 Absätze 3, 4 und 5</w:t>
            </w:r>
          </w:p>
        </w:tc>
        <w:tc>
          <w:tcPr>
            <w:tcW w:w="4776" w:type="dxa"/>
            <w:tcBorders>
              <w:top w:val="nil"/>
              <w:bottom w:val="nil"/>
              <w:right w:val="nil"/>
            </w:tcBorders>
          </w:tcPr>
          <w:p>
            <w:pPr>
              <w:spacing w:after="100"/>
              <w:rPr>
                <w:noProof/>
              </w:rPr>
            </w:pPr>
            <w:r>
              <w:rPr>
                <w:noProof/>
              </w:rPr>
              <w:t>Artikel 8 Absätze 3, 4 und 5</w:t>
            </w:r>
          </w:p>
        </w:tc>
      </w:tr>
      <w:tr>
        <w:trPr>
          <w:cantSplit/>
        </w:trPr>
        <w:tc>
          <w:tcPr>
            <w:tcW w:w="4154" w:type="dxa"/>
            <w:tcBorders>
              <w:top w:val="nil"/>
              <w:left w:val="nil"/>
              <w:bottom w:val="nil"/>
            </w:tcBorders>
          </w:tcPr>
          <w:p>
            <w:pPr>
              <w:spacing w:after="100"/>
              <w:rPr>
                <w:noProof/>
              </w:rPr>
            </w:pPr>
            <w:r>
              <w:rPr>
                <w:noProof/>
              </w:rPr>
              <w:t>Artikel 9 und 10</w:t>
            </w:r>
          </w:p>
        </w:tc>
        <w:tc>
          <w:tcPr>
            <w:tcW w:w="4776" w:type="dxa"/>
            <w:tcBorders>
              <w:top w:val="nil"/>
              <w:bottom w:val="nil"/>
              <w:right w:val="nil"/>
            </w:tcBorders>
          </w:tcPr>
          <w:p>
            <w:pPr>
              <w:spacing w:after="100"/>
              <w:rPr>
                <w:noProof/>
              </w:rPr>
            </w:pPr>
            <w:r>
              <w:rPr>
                <w:noProof/>
              </w:rPr>
              <w:t>Artikel 9 und 10</w:t>
            </w:r>
          </w:p>
        </w:tc>
      </w:tr>
      <w:tr>
        <w:trPr>
          <w:cantSplit/>
        </w:trPr>
        <w:tc>
          <w:tcPr>
            <w:tcW w:w="4154" w:type="dxa"/>
            <w:tcBorders>
              <w:top w:val="nil"/>
              <w:left w:val="nil"/>
              <w:bottom w:val="nil"/>
            </w:tcBorders>
          </w:tcPr>
          <w:p>
            <w:pPr>
              <w:spacing w:after="100"/>
              <w:rPr>
                <w:noProof/>
              </w:rPr>
            </w:pPr>
            <w:r>
              <w:rPr>
                <w:noProof/>
              </w:rPr>
              <w:t>Artikel 10a</w:t>
            </w:r>
          </w:p>
        </w:tc>
        <w:tc>
          <w:tcPr>
            <w:tcW w:w="4776" w:type="dxa"/>
            <w:tcBorders>
              <w:top w:val="nil"/>
              <w:bottom w:val="nil"/>
              <w:right w:val="nil"/>
            </w:tcBorders>
          </w:tcPr>
          <w:p>
            <w:pPr>
              <w:spacing w:after="100"/>
              <w:rPr>
                <w:noProof/>
              </w:rPr>
            </w:pPr>
            <w:r>
              <w:rPr>
                <w:noProof/>
              </w:rPr>
              <w:t>Artikel 11</w:t>
            </w:r>
          </w:p>
        </w:tc>
      </w:tr>
      <w:tr>
        <w:trPr>
          <w:cantSplit/>
        </w:trPr>
        <w:tc>
          <w:tcPr>
            <w:tcW w:w="4154" w:type="dxa"/>
            <w:tcBorders>
              <w:top w:val="nil"/>
              <w:left w:val="nil"/>
              <w:bottom w:val="nil"/>
            </w:tcBorders>
          </w:tcPr>
          <w:p>
            <w:pPr>
              <w:spacing w:after="100"/>
              <w:rPr>
                <w:noProof/>
              </w:rPr>
            </w:pPr>
            <w:r>
              <w:rPr>
                <w:noProof/>
              </w:rPr>
              <w:t>Artikel 11</w:t>
            </w:r>
          </w:p>
        </w:tc>
        <w:tc>
          <w:tcPr>
            <w:tcW w:w="4776" w:type="dxa"/>
            <w:tcBorders>
              <w:top w:val="nil"/>
              <w:bottom w:val="nil"/>
              <w:right w:val="nil"/>
            </w:tcBorders>
          </w:tcPr>
          <w:p>
            <w:pPr>
              <w:spacing w:after="100"/>
              <w:rPr>
                <w:noProof/>
              </w:rPr>
            </w:pPr>
            <w:r>
              <w:rPr>
                <w:noProof/>
              </w:rPr>
              <w:t>Artikel 12</w:t>
            </w:r>
          </w:p>
        </w:tc>
      </w:tr>
      <w:tr>
        <w:trPr>
          <w:cantSplit/>
        </w:trPr>
        <w:tc>
          <w:tcPr>
            <w:tcW w:w="4154" w:type="dxa"/>
            <w:tcBorders>
              <w:top w:val="nil"/>
              <w:left w:val="nil"/>
              <w:bottom w:val="nil"/>
            </w:tcBorders>
          </w:tcPr>
          <w:p>
            <w:pPr>
              <w:spacing w:after="100"/>
              <w:rPr>
                <w:noProof/>
              </w:rPr>
            </w:pPr>
            <w:r>
              <w:rPr>
                <w:noProof/>
              </w:rPr>
              <w:t>Artikel 11a</w:t>
            </w:r>
          </w:p>
        </w:tc>
        <w:tc>
          <w:tcPr>
            <w:tcW w:w="4776" w:type="dxa"/>
            <w:tcBorders>
              <w:top w:val="nil"/>
              <w:bottom w:val="nil"/>
              <w:right w:val="nil"/>
            </w:tcBorders>
          </w:tcPr>
          <w:p>
            <w:pPr>
              <w:spacing w:after="100"/>
              <w:rPr>
                <w:noProof/>
              </w:rPr>
            </w:pPr>
            <w:r>
              <w:rPr>
                <w:noProof/>
              </w:rPr>
              <w:t>Artikel 13</w:t>
            </w:r>
          </w:p>
        </w:tc>
      </w:tr>
      <w:tr>
        <w:trPr>
          <w:cantSplit/>
        </w:trPr>
        <w:tc>
          <w:tcPr>
            <w:tcW w:w="4154" w:type="dxa"/>
            <w:tcBorders>
              <w:top w:val="nil"/>
              <w:left w:val="nil"/>
              <w:bottom w:val="nil"/>
            </w:tcBorders>
          </w:tcPr>
          <w:p>
            <w:pPr>
              <w:spacing w:after="100"/>
              <w:rPr>
                <w:noProof/>
              </w:rPr>
            </w:pPr>
            <w:r>
              <w:rPr>
                <w:noProof/>
              </w:rPr>
              <w:t>Artikel 13</w:t>
            </w:r>
          </w:p>
        </w:tc>
        <w:tc>
          <w:tcPr>
            <w:tcW w:w="4776" w:type="dxa"/>
            <w:tcBorders>
              <w:top w:val="nil"/>
              <w:bottom w:val="nil"/>
              <w:right w:val="nil"/>
            </w:tcBorders>
          </w:tcPr>
          <w:p>
            <w:pPr>
              <w:spacing w:after="100"/>
              <w:rPr>
                <w:noProof/>
              </w:rPr>
            </w:pPr>
            <w:r>
              <w:rPr>
                <w:noProof/>
              </w:rPr>
              <w:t>–</w:t>
            </w:r>
          </w:p>
        </w:tc>
      </w:tr>
      <w:tr>
        <w:trPr>
          <w:cantSplit/>
        </w:trPr>
        <w:tc>
          <w:tcPr>
            <w:tcW w:w="4154" w:type="dxa"/>
            <w:tcBorders>
              <w:top w:val="nil"/>
              <w:left w:val="nil"/>
              <w:bottom w:val="nil"/>
            </w:tcBorders>
          </w:tcPr>
          <w:p>
            <w:pPr>
              <w:spacing w:after="100"/>
              <w:jc w:val="left"/>
              <w:rPr>
                <w:noProof/>
              </w:rPr>
            </w:pPr>
            <w:r>
              <w:rPr>
                <w:noProof/>
              </w:rPr>
              <w:t>Artikel 14</w:t>
            </w:r>
          </w:p>
        </w:tc>
        <w:tc>
          <w:tcPr>
            <w:tcW w:w="4776" w:type="dxa"/>
            <w:tcBorders>
              <w:top w:val="nil"/>
              <w:bottom w:val="nil"/>
              <w:right w:val="nil"/>
            </w:tcBorders>
          </w:tcPr>
          <w:p>
            <w:pPr>
              <w:spacing w:after="100"/>
              <w:jc w:val="left"/>
              <w:rPr>
                <w:noProof/>
              </w:rPr>
            </w:pPr>
            <w:r>
              <w:rPr>
                <w:noProof/>
              </w:rPr>
              <w:t>–</w:t>
            </w:r>
          </w:p>
        </w:tc>
      </w:tr>
      <w:tr>
        <w:trPr>
          <w:cantSplit/>
        </w:trPr>
        <w:tc>
          <w:tcPr>
            <w:tcW w:w="4154" w:type="dxa"/>
            <w:tcBorders>
              <w:top w:val="nil"/>
              <w:left w:val="nil"/>
              <w:bottom w:val="nil"/>
            </w:tcBorders>
          </w:tcPr>
          <w:p>
            <w:pPr>
              <w:spacing w:after="100"/>
              <w:rPr>
                <w:noProof/>
              </w:rPr>
            </w:pPr>
            <w:r>
              <w:rPr>
                <w:noProof/>
              </w:rPr>
              <w:t>Artikel 15</w:t>
            </w:r>
          </w:p>
        </w:tc>
        <w:tc>
          <w:tcPr>
            <w:tcW w:w="4776" w:type="dxa"/>
            <w:tcBorders>
              <w:top w:val="nil"/>
              <w:bottom w:val="nil"/>
              <w:right w:val="nil"/>
            </w:tcBorders>
          </w:tcPr>
          <w:p>
            <w:pPr>
              <w:spacing w:after="100"/>
              <w:rPr>
                <w:noProof/>
              </w:rPr>
            </w:pPr>
            <w:r>
              <w:rPr>
                <w:noProof/>
              </w:rPr>
              <w:t>Artikel 14</w:t>
            </w:r>
          </w:p>
        </w:tc>
      </w:tr>
      <w:tr>
        <w:trPr>
          <w:cantSplit/>
        </w:trPr>
        <w:tc>
          <w:tcPr>
            <w:tcW w:w="4154" w:type="dxa"/>
            <w:tcBorders>
              <w:top w:val="nil"/>
              <w:left w:val="nil"/>
              <w:bottom w:val="nil"/>
            </w:tcBorders>
          </w:tcPr>
          <w:p>
            <w:pPr>
              <w:spacing w:after="100"/>
              <w:rPr>
                <w:noProof/>
              </w:rPr>
            </w:pPr>
            <w:r>
              <w:rPr>
                <w:noProof/>
              </w:rPr>
              <w:t>Artikel 16</w:t>
            </w:r>
          </w:p>
        </w:tc>
        <w:tc>
          <w:tcPr>
            <w:tcW w:w="4776" w:type="dxa"/>
            <w:tcBorders>
              <w:top w:val="nil"/>
              <w:bottom w:val="nil"/>
              <w:right w:val="nil"/>
            </w:tcBorders>
          </w:tcPr>
          <w:p>
            <w:pPr>
              <w:spacing w:after="100"/>
              <w:rPr>
                <w:noProof/>
              </w:rPr>
            </w:pPr>
            <w:r>
              <w:rPr>
                <w:noProof/>
              </w:rPr>
              <w:t>Artikel 15</w:t>
            </w:r>
          </w:p>
        </w:tc>
      </w:tr>
      <w:tr>
        <w:trPr>
          <w:cantSplit/>
        </w:trPr>
        <w:tc>
          <w:tcPr>
            <w:tcW w:w="4154" w:type="dxa"/>
            <w:tcBorders>
              <w:top w:val="nil"/>
              <w:left w:val="nil"/>
              <w:bottom w:val="nil"/>
            </w:tcBorders>
          </w:tcPr>
          <w:p>
            <w:pPr>
              <w:spacing w:after="100"/>
              <w:rPr>
                <w:noProof/>
              </w:rPr>
            </w:pPr>
            <w:r>
              <w:rPr>
                <w:noProof/>
              </w:rPr>
              <w:t>Artikel 17</w:t>
            </w:r>
          </w:p>
        </w:tc>
        <w:tc>
          <w:tcPr>
            <w:tcW w:w="4776" w:type="dxa"/>
            <w:tcBorders>
              <w:top w:val="nil"/>
              <w:bottom w:val="nil"/>
              <w:right w:val="nil"/>
            </w:tcBorders>
          </w:tcPr>
          <w:p>
            <w:pPr>
              <w:spacing w:after="100"/>
              <w:rPr>
                <w:noProof/>
              </w:rPr>
            </w:pPr>
            <w:r>
              <w:rPr>
                <w:noProof/>
              </w:rPr>
              <w:t>Artikel 16</w:t>
            </w:r>
          </w:p>
        </w:tc>
      </w:tr>
      <w:tr>
        <w:trPr>
          <w:cantSplit/>
        </w:trPr>
        <w:tc>
          <w:tcPr>
            <w:tcW w:w="4154" w:type="dxa"/>
            <w:tcBorders>
              <w:top w:val="nil"/>
              <w:left w:val="nil"/>
              <w:bottom w:val="nil"/>
            </w:tcBorders>
          </w:tcPr>
          <w:p>
            <w:pPr>
              <w:spacing w:after="100"/>
              <w:rPr>
                <w:noProof/>
              </w:rPr>
            </w:pPr>
            <w:r>
              <w:rPr>
                <w:noProof/>
              </w:rPr>
              <w:t>Anhang I</w:t>
            </w:r>
          </w:p>
        </w:tc>
        <w:tc>
          <w:tcPr>
            <w:tcW w:w="4776" w:type="dxa"/>
            <w:tcBorders>
              <w:top w:val="nil"/>
              <w:bottom w:val="nil"/>
              <w:right w:val="nil"/>
            </w:tcBorders>
          </w:tcPr>
          <w:p>
            <w:pPr>
              <w:spacing w:after="100"/>
              <w:rPr>
                <w:noProof/>
              </w:rPr>
            </w:pPr>
            <w:r>
              <w:rPr>
                <w:noProof/>
              </w:rPr>
              <w:t>Anhang I</w:t>
            </w:r>
          </w:p>
        </w:tc>
      </w:tr>
      <w:tr>
        <w:trPr>
          <w:cantSplit/>
        </w:trPr>
        <w:tc>
          <w:tcPr>
            <w:tcW w:w="4154" w:type="dxa"/>
            <w:tcBorders>
              <w:top w:val="nil"/>
              <w:left w:val="nil"/>
              <w:bottom w:val="nil"/>
            </w:tcBorders>
          </w:tcPr>
          <w:p>
            <w:pPr>
              <w:spacing w:after="100"/>
              <w:rPr>
                <w:noProof/>
              </w:rPr>
            </w:pPr>
            <w:r>
              <w:rPr>
                <w:noProof/>
              </w:rPr>
              <w:t>Anhang II</w:t>
            </w:r>
          </w:p>
        </w:tc>
        <w:tc>
          <w:tcPr>
            <w:tcW w:w="4776" w:type="dxa"/>
            <w:tcBorders>
              <w:top w:val="nil"/>
              <w:bottom w:val="nil"/>
              <w:right w:val="nil"/>
            </w:tcBorders>
          </w:tcPr>
          <w:p>
            <w:pPr>
              <w:spacing w:after="100"/>
              <w:rPr>
                <w:noProof/>
              </w:rPr>
            </w:pPr>
            <w:r>
              <w:rPr>
                <w:noProof/>
              </w:rPr>
              <w:t>Anhang II</w:t>
            </w:r>
          </w:p>
        </w:tc>
      </w:tr>
      <w:tr>
        <w:trPr>
          <w:cantSplit/>
        </w:trPr>
        <w:tc>
          <w:tcPr>
            <w:tcW w:w="4154" w:type="dxa"/>
            <w:tcBorders>
              <w:top w:val="nil"/>
              <w:left w:val="nil"/>
              <w:bottom w:val="nil"/>
            </w:tcBorders>
          </w:tcPr>
          <w:p>
            <w:pPr>
              <w:spacing w:after="100"/>
              <w:rPr>
                <w:noProof/>
              </w:rPr>
            </w:pPr>
            <w:r>
              <w:rPr>
                <w:noProof/>
              </w:rPr>
              <w:t>Anhang III</w:t>
            </w:r>
          </w:p>
        </w:tc>
        <w:tc>
          <w:tcPr>
            <w:tcW w:w="4776" w:type="dxa"/>
            <w:tcBorders>
              <w:top w:val="nil"/>
              <w:bottom w:val="nil"/>
              <w:right w:val="nil"/>
            </w:tcBorders>
          </w:tcPr>
          <w:p>
            <w:pPr>
              <w:spacing w:after="100"/>
              <w:rPr>
                <w:noProof/>
              </w:rPr>
            </w:pPr>
            <w:r>
              <w:rPr>
                <w:noProof/>
              </w:rPr>
              <w:t>Anhang III</w:t>
            </w:r>
          </w:p>
        </w:tc>
      </w:tr>
      <w:tr>
        <w:trPr>
          <w:cantSplit/>
        </w:trPr>
        <w:tc>
          <w:tcPr>
            <w:tcW w:w="4154" w:type="dxa"/>
            <w:tcBorders>
              <w:top w:val="nil"/>
              <w:left w:val="nil"/>
              <w:bottom w:val="nil"/>
            </w:tcBorders>
          </w:tcPr>
          <w:p>
            <w:pPr>
              <w:spacing w:after="100"/>
              <w:rPr>
                <w:noProof/>
              </w:rPr>
            </w:pPr>
            <w:r>
              <w:rPr>
                <w:noProof/>
              </w:rPr>
              <w:t>–</w:t>
            </w:r>
          </w:p>
        </w:tc>
        <w:tc>
          <w:tcPr>
            <w:tcW w:w="4776" w:type="dxa"/>
            <w:tcBorders>
              <w:top w:val="nil"/>
              <w:bottom w:val="nil"/>
              <w:right w:val="nil"/>
            </w:tcBorders>
          </w:tcPr>
          <w:p>
            <w:pPr>
              <w:spacing w:after="100"/>
              <w:rPr>
                <w:noProof/>
              </w:rPr>
            </w:pPr>
            <w:r>
              <w:rPr>
                <w:noProof/>
              </w:rPr>
              <w:t>Anhang IV</w:t>
            </w:r>
          </w:p>
        </w:tc>
      </w:tr>
      <w:tr>
        <w:trPr>
          <w:cantSplit/>
        </w:trPr>
        <w:tc>
          <w:tcPr>
            <w:tcW w:w="4154" w:type="dxa"/>
            <w:tcBorders>
              <w:top w:val="nil"/>
              <w:left w:val="nil"/>
              <w:bottom w:val="nil"/>
            </w:tcBorders>
          </w:tcPr>
          <w:p>
            <w:pPr>
              <w:spacing w:after="100"/>
              <w:rPr>
                <w:noProof/>
              </w:rPr>
            </w:pPr>
            <w:r>
              <w:rPr>
                <w:noProof/>
              </w:rPr>
              <w:t>–</w:t>
            </w:r>
          </w:p>
        </w:tc>
        <w:tc>
          <w:tcPr>
            <w:tcW w:w="4776" w:type="dxa"/>
            <w:tcBorders>
              <w:top w:val="nil"/>
              <w:bottom w:val="nil"/>
              <w:right w:val="nil"/>
            </w:tcBorders>
          </w:tcPr>
          <w:p>
            <w:pPr>
              <w:spacing w:after="100"/>
              <w:rPr>
                <w:noProof/>
              </w:rPr>
            </w:pPr>
            <w:r>
              <w:rPr>
                <w:noProof/>
              </w:rPr>
              <w:t>Anhang V</w:t>
            </w:r>
          </w:p>
        </w:tc>
      </w:tr>
    </w:tbl>
    <w:p>
      <w:pPr>
        <w:pStyle w:val="NormalCentered"/>
        <w:rPr>
          <w:noProof/>
        </w:rPr>
      </w:pPr>
      <w:r>
        <w:rPr>
          <w:noProof/>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lang w:val="en-US"/>
        </w:rPr>
        <w:footnoteRef/>
      </w:r>
      <w:r>
        <w:tab/>
        <w:t>Empfehlung des Europäischen Parlaments und des Rates vom 23. April 2008 zur Einrichtung des Europäischen Qualifikationsrahmens für lebenslanges Lernen (ABl. C 111 vom 6.5.2008, S. 1).</w:t>
      </w:r>
    </w:p>
  </w:footnote>
  <w:footnote w:id="2">
    <w:p>
      <w:pPr>
        <w:pStyle w:val="FootnoteText"/>
      </w:pPr>
      <w:r>
        <w:rPr>
          <w:rStyle w:val="FootnoteReference"/>
          <w:lang w:val="en-US"/>
        </w:rPr>
        <w:footnoteRef/>
      </w:r>
      <w:r>
        <w:tab/>
        <w:t>Verordnung (EG) Nr. 561/2006 des Europäischen Parlaments und des Rates vom 15. März 2006 zur Harmonisierung bestimmter Sozialvorschriften im Straßenverkehr und zur Änderung der Verordnungen (EWG) Nr. 3821/85 und (EG) Nr. 2135/98 des Rates sowie zur Aufhebung der Verordnung (EWG) Nr. 3820/85 des Rates (ABl. L 102 vom 11.4.2006, S. 1).</w:t>
      </w:r>
    </w:p>
  </w:footnote>
  <w:footnote w:id="3">
    <w:p>
      <w:pPr>
        <w:pStyle w:val="FootnoteText"/>
      </w:pPr>
      <w:r>
        <w:rPr>
          <w:rStyle w:val="FootnoteReference"/>
          <w:lang w:val="en-US"/>
        </w:rPr>
        <w:footnoteRef/>
      </w:r>
      <w:r>
        <w:tab/>
        <w:t>Verordnung (EU) Nr. 165/2014 des Europäischen Parlaments und des Rates vom 4. Februar 2014 über Fahrtenschreiber im Straßenverkehr, zur Aufhebung der Verordnung (EWG) Nr. 3821/85 des Rates über das Kontrollgerät im Straßenverkehr und zur Änderung der Verordnung (EG) Nr. 561/2006 des Europäischen Parlaments und des Rates zur Harmonisierung bestimmter Sozialvorschriften im Straßenverkehr (ABl. L 60 vom 28.2.2014, S. 1).</w:t>
      </w:r>
    </w:p>
  </w:footnote>
  <w:footnote w:id="4">
    <w:p>
      <w:pPr>
        <w:pStyle w:val="FootnoteText"/>
      </w:pPr>
      <w:r>
        <w:rPr>
          <w:rStyle w:val="FootnoteReference"/>
          <w:lang w:val="en-US"/>
        </w:rPr>
        <w:footnoteRef/>
      </w:r>
      <w:r>
        <w:tab/>
        <w:t>Richtlinie 2008/68/EG des Europäischen Parlaments und des Rates vom 24. September 2008 über die Beförderung gefährlicher Güter im Binnenland (ABl. L 260 vom 30.9.2008, S. 13).</w:t>
      </w:r>
    </w:p>
  </w:footnote>
  <w:footnote w:id="5">
    <w:p>
      <w:pPr>
        <w:pStyle w:val="FootnoteText"/>
      </w:pPr>
      <w:r>
        <w:rPr>
          <w:rStyle w:val="FootnoteReference"/>
          <w:lang w:val="en-US"/>
        </w:rPr>
        <w:footnoteRef/>
      </w:r>
      <w:r>
        <w:tab/>
        <w:t>Verordnung (EU) Nr. 181/2011 des Europäischen Parlaments und des Rates vom 16. Februar 2011 über die Fahrgastrechte im Kraftomnibusverkehr und zur Änderung der Verordnung (EG) Nr. 2006/2004 (ABl. L 55 vom 28.2.2011, S. 1).</w:t>
      </w:r>
    </w:p>
  </w:footnote>
  <w:footnote w:id="6">
    <w:p>
      <w:pPr>
        <w:pStyle w:val="FootnoteText"/>
        <w:keepNext/>
        <w:keepLines/>
      </w:pPr>
      <w:r>
        <w:rPr>
          <w:rStyle w:val="FootnoteReference"/>
          <w:lang w:val="en-US"/>
        </w:rPr>
        <w:footnoteRef/>
      </w:r>
      <w:r>
        <w:tab/>
        <w:t>Verordnung (EG) Nr. 1/2005 des Rates vom 22. Dezember 2004 über den Schutz von Tieren beim Transport und damit zusammenhängenden Vorgängen sowie zur Änderung der Richtlinien 64/432/EWG und 93/119/EG und der Verordnung (EG) Nr. 1255/97 (ABl. L 3 vom 5.1.2005,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9AFA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1EF88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8D867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8618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DC21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4C7A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3E0768"/>
    <w:lvl w:ilvl="0">
      <w:start w:val="1"/>
      <w:numFmt w:val="decimal"/>
      <w:pStyle w:val="ListNumber"/>
      <w:lvlText w:val="%1."/>
      <w:lvlJc w:val="left"/>
      <w:pPr>
        <w:tabs>
          <w:tab w:val="num" w:pos="360"/>
        </w:tabs>
        <w:ind w:left="360" w:hanging="360"/>
      </w:pPr>
    </w:lvl>
  </w:abstractNum>
  <w:abstractNum w:abstractNumId="7">
    <w:nsid w:val="FFFFFF89"/>
    <w:multiLevelType w:val="singleLevel"/>
    <w:tmpl w:val="B8A648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2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03/59/EG"/>
    <w:docVar w:name="CR_RefCount" w:val="1"/>
    <w:docVar w:name="CR_RefLast" w:val="4"/>
    <w:docVar w:name="DQCDateTime" w:val="2021-01-21 14:53: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zu einem"/>
    <w:docVar w:name="LW_ACCOMPAGNANT.CP" w:val="zu einem"/>
    <w:docVar w:name="LW_ANNEX_NBR_FIRST" w:val="1"/>
    <w:docVar w:name="LW_ANNEX_NBR_LAST" w:val="5"/>
    <w:docVar w:name="LW_ANNEX_UNIQUE" w:val="0"/>
    <w:docVar w:name="LW_CORRIGENDUM" w:val="&lt;UNUSED&gt;"/>
    <w:docVar w:name="LW_COVERPAGE_EXISTS" w:val="True"/>
    <w:docVar w:name="LW_COVERPAGE_GUID" w:val="B5A40D75-5F48-4A41-B738-4E6B8074C621"/>
    <w:docVar w:name="LW_COVERPAGE_TYPE" w:val="1"/>
    <w:docVar w:name="LW_CROSSREFERENCE" w:val="&lt;UNUSED&gt;"/>
    <w:docVar w:name="LW_DocType" w:val="ANNEX"/>
    <w:docVar w:name="LW_EMISSION" w:val="1.2.2021"/>
    <w:docVar w:name="LW_EMISSION_ISODATE" w:val="2021-02-01"/>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über die Grundqualifikation und Weiterbildung der Fahrer bestimmter Kraftfahrzeuge für den Güter- oder Personenkraftverkehr (kodifizierter Text)"/>
    <w:docVar w:name="LW_OBJETACTEPRINCIPAL.CP" w:val="über die Grundqualifikation und Weiterbildung der Fahrer bestimmter Kraftfahrzeuge für den Güter- oder Personenkraftverkehr (kodifizierter Text)"/>
    <w:docVar w:name="LW_PART_NBR" w:val="&lt;UNUSED&gt;"/>
    <w:docVar w:name="LW_PART_NBR_TOTAL" w:val="&lt;UNUSED&gt;"/>
    <w:docVar w:name="LW_REF.INST.NEW" w:val="COM"/>
    <w:docVar w:name="LW_REF.INST.NEW_ADOPTED" w:val="final"/>
    <w:docVar w:name="LW_REF.INST.NEW_TEXT" w:val="(2021) 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Vorschlag für eine_x000b__x000b_RICHTLINIE DES EUROPÄISCHEN PARLAMENTS UND DES RATES"/>
    <w:docVar w:name="LW_TYPEACTEPRINCIPAL.CP" w:val="Vorschlag für eine_x000b__x000b_RICHTLINIE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Deleted">
    <w:name w:val="CR Deleted"/>
    <w:basedOn w:val="DefaultParagraphFont"/>
    <w:rPr>
      <w:strike w:val="0"/>
      <w:dstrike/>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lang w:val="en-US" w:eastAsia="da-DK"/>
    </w:rPr>
  </w:style>
  <w:style w:type="paragraph" w:styleId="NoSpacing">
    <w:name w:val="No Spacing"/>
    <w:uiPriority w:val="1"/>
    <w:qFormat/>
    <w:pPr>
      <w:spacing w:after="0" w:line="240" w:lineRule="auto"/>
      <w:jc w:val="both"/>
    </w:pPr>
    <w:rPr>
      <w:rFonts w:ascii="Times New Roman" w:hAnsi="Times New Roman" w:cs="Times New Roman"/>
      <w:sz w:val="24"/>
      <w:lang w:val="de-DE"/>
    </w:rPr>
  </w:style>
  <w:style w:type="paragraph" w:customStyle="1" w:styleId="Normal1">
    <w:name w:val="Normal1"/>
    <w:basedOn w:val="Normal"/>
    <w:pPr>
      <w:spacing w:before="100" w:beforeAutospacing="1" w:after="100" w:afterAutospacing="1"/>
      <w:jc w:val="left"/>
    </w:pPr>
    <w:rPr>
      <w:rFonts w:eastAsia="Times New Roman"/>
      <w:szCs w:val="24"/>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Deleted">
    <w:name w:val="CR Deleted"/>
    <w:basedOn w:val="DefaultParagraphFont"/>
    <w:rPr>
      <w:strike w:val="0"/>
      <w:dstrike/>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customStyle="1" w:styleId="Titredumodificateur">
    <w:name w:val="Titre du modificateur"/>
    <w:basedOn w:val="Normal"/>
    <w:next w:val="Normal"/>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Normal"/>
    <w:uiPriority w:val="99"/>
    <w:pPr>
      <w:autoSpaceDE w:val="0"/>
      <w:autoSpaceDN w:val="0"/>
      <w:spacing w:before="0"/>
      <w:jc w:val="left"/>
    </w:pPr>
    <w:rPr>
      <w:rFonts w:eastAsiaTheme="minorEastAsia"/>
      <w:szCs w:val="24"/>
      <w:lang w:val="en-US" w:eastAsia="da-DK"/>
    </w:rPr>
  </w:style>
  <w:style w:type="paragraph" w:styleId="NoSpacing">
    <w:name w:val="No Spacing"/>
    <w:uiPriority w:val="1"/>
    <w:qFormat/>
    <w:pPr>
      <w:spacing w:after="0" w:line="240" w:lineRule="auto"/>
      <w:jc w:val="both"/>
    </w:pPr>
    <w:rPr>
      <w:rFonts w:ascii="Times New Roman" w:hAnsi="Times New Roman" w:cs="Times New Roman"/>
      <w:sz w:val="24"/>
      <w:lang w:val="de-DE"/>
    </w:rPr>
  </w:style>
  <w:style w:type="paragraph" w:customStyle="1" w:styleId="Normal1">
    <w:name w:val="Normal1"/>
    <w:basedOn w:val="Normal"/>
    <w:pPr>
      <w:spacing w:before="100" w:beforeAutospacing="1" w:after="100" w:afterAutospacing="1"/>
      <w:jc w:val="left"/>
    </w:pPr>
    <w:rPr>
      <w:rFonts w:eastAsia="Times New Roman"/>
      <w:szCs w:val="24"/>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16197-A81C-4B8C-B5A1-40A0018E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22</Pages>
  <Words>4414</Words>
  <Characters>29489</Characters>
  <Application>Microsoft Office Word</Application>
  <DocSecurity>0</DocSecurity>
  <Lines>797</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OVER-BERGMANN Jutta Heidi (SJ)</dc:creator>
  <cp:keywords/>
  <dc:description/>
  <cp:lastModifiedBy>WES PDFC Administrator</cp:lastModifiedBy>
  <cp:revision>9</cp:revision>
  <cp:lastPrinted>2020-10-13T09:55:00Z</cp:lastPrinted>
  <dcterms:created xsi:type="dcterms:W3CDTF">2020-12-07T06:12:00Z</dcterms:created>
  <dcterms:modified xsi:type="dcterms:W3CDTF">2021-01-21T13:53:00Z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