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EDCC27E-9553-4BB3-866C-D4E62B97662B" style="width:450.35pt;height:397.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I LISA</w:t>
      </w:r>
    </w:p>
    <w:p>
      <w:pPr>
        <w:rPr>
          <w:noProof/>
        </w:rPr>
      </w:pPr>
    </w:p>
    <w:p>
      <w:pPr>
        <w:pStyle w:val="Annexetitreexpos"/>
        <w:rPr>
          <w:noProof/>
        </w:rPr>
      </w:pPr>
      <w:r>
        <w:rPr>
          <w:noProof/>
        </w:rPr>
        <w:t>Artiklis 1 nimetatud selliste toodete loetelu, mille suhtes võib kohaldada diferentseeritud dokimakse</w:t>
      </w:r>
    </w:p>
    <w:p>
      <w:pPr>
        <w:rPr>
          <w:noProof/>
        </w:rPr>
      </w:pPr>
    </w:p>
    <w:p>
      <w:pPr>
        <w:pStyle w:val="Point0letter"/>
        <w:numPr>
          <w:ilvl w:val="1"/>
          <w:numId w:val="15"/>
        </w:numPr>
        <w:rPr>
          <w:noProof/>
        </w:rPr>
      </w:pPr>
      <w:r>
        <w:rPr>
          <w:noProof/>
        </w:rPr>
        <w:t>Artikli 1 lõike 2 punktis a loetletud toodete loetelu vastavalt ühise tollitariifistiku nomenklatuuri klassifikatsioonile</w:t>
      </w:r>
      <w:r>
        <w:rPr>
          <w:rStyle w:val="FootnoteReference"/>
          <w:noProof/>
        </w:rPr>
        <w:footnoteReference w:id="1"/>
      </w:r>
    </w:p>
    <w:p>
      <w:pPr>
        <w:pStyle w:val="Point1number"/>
        <w:rPr>
          <w:noProof/>
        </w:rPr>
      </w:pPr>
      <w:r>
        <w:rPr>
          <w:noProof/>
        </w:rPr>
        <w:t>Äärepoolseim piirkond – Guadeloupe</w:t>
      </w:r>
    </w:p>
    <w:p>
      <w:pPr>
        <w:pStyle w:val="ListParagraph"/>
        <w:rPr>
          <w:noProof/>
        </w:rPr>
      </w:pPr>
      <w:r>
        <w:rPr>
          <w:noProof/>
        </w:rPr>
        <w:t>0105 11, 0201, 0203, 0207, 0208, 0210 12 19, 0302, 0304, 0305 49 80, 0306, 0307 91, 0307 99, 0403, v.a 0403 10, 0407, 0408, 0409, 0702, 0704, 0705 19, 0706 10 00 10, 0707 00 05, 0709 60 10, 0709 60 99, 0709 99 90, 0713, 0714, 0804 30 00, 0805 50 90, 0807 11, 0807 19, 0904 22 00, 0910 91, 1106, 1601, 1602, 1604 20, 1806 31, 1806 32 10, 1806 32 90, 1806 90 31, 1806 90 60, 1901 20, 1902 11, 1902 19, 2103 30 90, 2103 90 30, 2103 90 90, 2105, 2106, 2201 10 90, 2201 90, 2202 91, 2202 99, 2207 10, 2207 20 00, 2208 40, 2209 00 91, 2309 90, v.a 2309 90 96 39, 2309 90 41 89,</w:t>
      </w:r>
      <w:r>
        <w:rPr>
          <w:rStyle w:val="FootnoteReference"/>
          <w:noProof/>
        </w:rPr>
        <w:footnoteReference w:id="2"/>
      </w:r>
      <w:r>
        <w:rPr>
          <w:noProof/>
        </w:rPr>
        <w:t xml:space="preserve"> 2309 90 51</w:t>
      </w:r>
      <w:r>
        <w:rPr>
          <w:noProof/>
          <w:vertAlign w:val="superscript"/>
        </w:rPr>
        <w:t>2</w:t>
      </w:r>
      <w:r>
        <w:rPr>
          <w:noProof/>
        </w:rPr>
        <w:t>, 2309 90 96 39 ja 2309 90 96 95</w:t>
      </w:r>
      <w:r>
        <w:rPr>
          <w:noProof/>
          <w:vertAlign w:val="superscript"/>
        </w:rPr>
        <w:t>2</w:t>
      </w:r>
      <w:r>
        <w:rPr>
          <w:noProof/>
        </w:rPr>
        <w:t>, 2505, 2517 10, 2523 29, 2712 10 90, 2804, 2806, 2811, 2814, 2828, 2833, 2834, 2836, 2853 00 10, 3101, 3102, 3103, 3104, 3105, 3208, 3209, 3303 00 90, 3304 99 00, 3305 10, 3401, 3402, 3406, 3808, 3820 00 00, 3917, v.a 3917 10 10, 3919, 3920, 3923, 3925 30, 3926 90, 4407 11, 4407 21 – 4407 29, 4407 99, 4418 10, 4418 20, 4418 90, 4818, 4819 10 00, 4821 10, 4821 90, 4910, 4911 10, 6303 12, 6306 12, 6306 19, 6306 30, 6307 90 98, 6810, v.a 6810 11 10, 7003 12 99, 7003 19 90, 7003 20, 7213 10, 7213 91 10, 7214 20, 7214 99 10, 7308 90 59, 7308 90 98, 7310 10, 7314, v.a 7314 12, 7610 10, 7610 90 90, 7616 99 90, 8419 19, 8903 99 10, 8907 90 00, 9001 50, 9004 10 10, 9004 90 10, 9004 90 90, 9403 70 00, 9404 10, 9404 21, 9406 00 20, 9506 99 90.</w:t>
      </w:r>
    </w:p>
    <w:p>
      <w:pPr>
        <w:pStyle w:val="Point1number"/>
        <w:rPr>
          <w:noProof/>
        </w:rPr>
      </w:pPr>
      <w:r>
        <w:rPr>
          <w:noProof/>
        </w:rPr>
        <w:t>Äärepoolseim piirkond – Prantsuse Guajaana</w:t>
      </w:r>
    </w:p>
    <w:p>
      <w:pPr>
        <w:pStyle w:val="ListParagraph"/>
        <w:rPr>
          <w:noProof/>
        </w:rPr>
      </w:pPr>
      <w:r>
        <w:rPr>
          <w:noProof/>
        </w:rPr>
        <w:t>0105 11, 0201, 0203, 0204, 0206 10 95, 0206 10 98, 0206 30, 0206 80 99, 0207 11, 0207 12, 0207 13, 0207 41, 0207 43, 0209 10 90, 0209 90, 0210 11, 0210 12, 0210 19, 0210 99, 0302, 0303 59, 0303 89, 0304, 0305 31 00, 0305 39 90, 0305 44 90, 0305 49 80, 0305 52 00, 0305 53 90, 0305 54 90, 0305 59 85, 0305 64 00, 0305 69 80, 0306 17, 0406, 0408 99, 0702, 0704 90 10, 0709 60, 0805, 0807, 0810 90 75, 0901, v.a 0901 10, 0904 11, 0904 12, 1106 20 90, 1601, 1602, 1604, 1605, 1806 31, 1806 32, 1806 90, 1905, 2005 99 80, 2008 99, v.a 2008 99 47 90, 2008 99 48 19, 2008 99 48 99 ja 2008 99 49 80, 2103, 2105, 2106 90 98, 2201, 2202, 2208 40, 2209 00 91, 2309 90, v.a 2309 90 31 30, 2309 90 31 80, 2309 90 35, 2309 90 41 89, 2309 90 43, 2309 90 51, 2309 90 96 31, 2309 90 96 39, 2309 90 96 91 ja 2309 90 96 95, 2505 10, 2517 10, 2523 29 00, 2828 90, 3204 17 00, 3208 20 90, 3208 90, 3209 10, 3402, 3809 91, 3824 50, 3919, 3920 51, 3923, v.a 3923 10, 3923 40 ja 3923 90, 3925, 3926 90, 4818, 4821 10, 4909, 4910, 4911, 6109, 6111 20 90, 6201 19 00, 6110 30 91, 6111 20 90, 6201 19 00, 6205, 6204 42 00, 6206, 6302 91 00, 6303 12, 6303 19, 6306 12, 6306 19, 6307 90 98, 6505 00 30, 6802 23, 6802 29, 6802 93, 6802 99, 6810, 6912 00, 7006 00 90, 7009, 7210, 7214 20, 7308 30, 7308 90, 7314, 7604, 7610 10, 7610 90, 7616 99, 7907, 8211, 8421 21 00 90, 8537 10, 9001 50, 9004 90, 9021 21, 9021 29, 9404 21, 9405 40, 9405 60.</w:t>
      </w:r>
    </w:p>
    <w:p>
      <w:pPr>
        <w:pStyle w:val="Point1number"/>
        <w:rPr>
          <w:noProof/>
        </w:rPr>
      </w:pPr>
      <w:r>
        <w:rPr>
          <w:noProof/>
        </w:rPr>
        <w:t>Äärepoolseim piirkond – Martinique</w:t>
      </w:r>
    </w:p>
    <w:p>
      <w:pPr>
        <w:pStyle w:val="ListParagraph"/>
        <w:rPr>
          <w:noProof/>
        </w:rPr>
      </w:pPr>
      <w:r>
        <w:rPr>
          <w:noProof/>
        </w:rPr>
        <w:t>0105 11, 0105 12, 0105 15, 0201, 0203, 0207, 0208 10, 0210 11, 0210 12, 0210 19, 0210 20, 0210 99 49, 0302, 0303, 0304, 0305, 0306, 0307, 0403, v.a 0403 10, 0406 10, 0406 90 50, 0407, 0408, 0409, 0601, 0602, 0603, 0604, 0702, 0704 90, 0705, 0706, 0707, 0709 30 00, 0709 40 00, 0709 51 00, 0709 60, 0709 93 90, 0709 99, 0710, 0714, 0801 11, 0801 13 – 0801 18, 0803, 0804 30, 0804 40 00, 0804 50, 0805, 0807, 0809 10, 0809 40, 0810 30, 0810 90, 0813, 0910 91, 1106 20, 1601, 1602, 1604 20, 1605 10, 1605 21, 1702, 1704 90 61, 1704 90 65, 1704 90 71, 1806, 1902, 1904 10, 1904 20, 2005 99, 2103 30, 2103 90, 2104 10, 2105, 2106, 2201, 2202 10, 2202 91, 2202 99, 2208 40, 2309, v.a 2309 90 96, 2505, 2517 10, 2523 21, 2523 29, 2710, 2711, 2804, 2806, 2811, 2814, 2828 10, 2828 90, 2836, 2853 90 10, 2903, 2907, 3101, 3102, 3103, 3104, 3105, 3204, 3205, 3206, 3207, 3208, 3209, 3303, 3305, 3401, 3402, 3406, 3808, 3820, 3824, 3907 61 00, 3919, 3920, 3921 11, 3921 19, 3923 10 90, 3923 21, 3923 29, 3923 30, 3924, 3926, 4012 11, 4012 12, 4012 19, 4401, 4407 21 – 4407 29, 4408, 4409, 4415 20, 4418 10, 4418 20, 4418 90, 4421 90, 4811, 4818 10, 4818 20, 4818 30, 4818 90, 4819, 4820, 4821, 4823, 4902, 4909, 4910, 4911 10, 6103, 6104, 6105, 6109 10, 6109 90 20, 6109 90 90, 6203, 6204, 6205, 6207, 6208, 6306 12, 6306 19, 6306 30, 6805, 6810, 6902, 6904 10, 7003 12, 7003 19, 7113–7117, 7213, 7214, 7217, 7225, 7308, 7314, 7610, 7616 91, 7616 99, 8418 69 00, 8419 19 00, 8708 99 97, 8716 40 00, 8901 90 10, 8902, 8903 99, 8907 90 00, 9004 10 10, 9004 90 10, 9004 90 90, 9021 21, 9021 29, 9403, 9404 10, 9404 21, 9405 60, 9406, 9506 99 90.</w:t>
      </w:r>
      <w:r>
        <w:rPr>
          <w:noProof/>
        </w:rPr>
        <w:tab/>
      </w:r>
      <w:r>
        <w:rPr>
          <w:noProof/>
        </w:rPr>
        <w:tab/>
      </w:r>
    </w:p>
    <w:p>
      <w:pPr>
        <w:pStyle w:val="Point1number"/>
        <w:rPr>
          <w:noProof/>
        </w:rPr>
      </w:pPr>
      <w:r>
        <w:rPr>
          <w:noProof/>
        </w:rPr>
        <w:t>Äärepoolseim piirkond – Mayotte</w:t>
      </w:r>
    </w:p>
    <w:p>
      <w:pPr>
        <w:pStyle w:val="ListParagraph"/>
        <w:rPr>
          <w:noProof/>
        </w:rPr>
      </w:pPr>
      <w:r>
        <w:rPr>
          <w:noProof/>
        </w:rPr>
        <w:t>0105 11, 0105 12, 0105 15, 0201, 0204, 0206, 0207, 0302, 0303, 0304, 0305, 0407, 0702, 0704 90 90, 0705 19, 0707 00 05, 0709 30, 0709 60, 0709 93 10, 0709 99 10, 0714, 0801 11, 0801 12, 0801 19, 0803, 0804 30, 0805 10, 0905, 1513 11, 1513 19, 1806, 2106 90 92, 2201, 2309 90, v.a 2309 90 96, 3301 29 11, 3301 29 31, 3917, 3923 90 00, 3924 90 00, 3925 10 00, 3926 90 92, 3926 90 97, 4401, 4403, 4407, 4409, 4418, 4820, 4821, 4902, 4909, 4910, 4911, 6904 10 00, 7003, 7005, 7210, 7216 61 90, 7216 91 10, 7308 30, 7308 90 98, 7312, 7314, 7326 90 98, 7606, 7610 10, 8301 40 90, 8310, 8421 21 00, 8716 80 00, 9021 10 10, 9406 00 31, 9406 00 38.</w:t>
      </w:r>
    </w:p>
    <w:p>
      <w:pPr>
        <w:pStyle w:val="Point1number"/>
        <w:rPr>
          <w:noProof/>
        </w:rPr>
      </w:pPr>
      <w:r>
        <w:rPr>
          <w:noProof/>
        </w:rPr>
        <w:t>Äärepoolseim piirkond – Réunion</w:t>
      </w:r>
    </w:p>
    <w:p>
      <w:pPr>
        <w:pStyle w:val="ListParagraph"/>
        <w:rPr>
          <w:noProof/>
        </w:rPr>
      </w:pPr>
      <w:r>
        <w:rPr>
          <w:noProof/>
        </w:rPr>
        <w:t>0105 11, 0105 12, 0105 13, 0105 15, 0207, 0208 10, 0208 90 30, 0208 90 98, 0209, 0301, 0302, 0303, 0304, 0305, 0306 11, 0306 31, 0306 91, 0307 59, 0403, 0405, v.a 0405 10, 0406 10, 0406 90 91, 0407, 0408, 0409, 0601, 0602, 0603, 0604 90 91, 0604 90 99, 0703 10 19, 0703 20 00, 0709 60, 0710, 0711 90 10, 0801, 0803, 0804, 0805, 0806, 0807, 0808, 0809, 0810, 0811, 0812, 0813, 0901 21, 0901 22, 0904, 0909 31, 0910 11, 0910 12, 0910 30, 0910 91 10, 0910 91 90, 0910 99 99, 1101 00 15, 1106 20, 1108 14, 1302 19, 1516 20, 1601, 1602, 1604 14, 1604 19, 1604 20, 1605, 1702, 1704, 1806, 1901, 1902, 1903, 1904, 1905, 2001, 2002 90 11, 2004 10 10, 2004 10 91, 2004 90 50, 2004 90 98, 2005 10, 2005 20, 2005 40, 2005 59, 2005 99 10, 2005 99 30, 2005 99 50, 2006, 2007, v.a 2007 99 97 10, 2008, v.a 2008 19 19 80, 2008 30 55 90, 2008 40 51 90, 2008 40 59 90, 2008 50 61 90, 2008 60 50 90, 2008 70 61 90, 2008 80 50 90, 2008 97 59 90, 2008 99 49 80 ja 2008 99 99 90, 2102 30 00, 2103 20, 2103 90, 2104, 2105, 2106 90, 2201, 2208 40, 2309 10, 2309 90, v.a 2309 90 35 ja 2309 90 96 95, 2501 00 91, 2710 19 81, 2710 19 83, 2710 19 87, 2710 19 91, 2710 19 99, 2710 19 94 ‒ 2710 19 99, 2834 29 80, 3102 10 90, 3210, 3211, 3212, 3301 12, 3301 13, 3301 24, 3301 29, 3301 30, 3401 11, 3402, 3808 92, 3808 99, 3809, 3811 90, 3814, 3820, 3824, 3917, 3920, v.a 3920 10, 3921 11, 3921 13, 3921 90 60, 3921 90 90, 3923, v.a 3923 21, 3925 10, 3925 20, 3925 30, 3925 90 80, 3926 90, 4009, 4010, 4012, 4016, 440711, 440712, 4407 19, 4409 10, 4409 21, 4409 29, 4415 20, 4418, 4421, 4811, 4818 10, 4818 20 10, 4818 20 91, 4818 20 99, 4818 90 10, 4818 90 90, 4819 10, 4820, 4821, 4823 70, 4823 90, 4909, 4910, 4911 10, 4911 91, 4911 99, 6303 92 90, 6306, 6801, 6811 89, 7007 29, 7009, v.a 7009 10, 7216 61 10, 7306 30 80, 7306 61 92, 7307 99 80, 7308, v.a 7308 90, 7309, 7310 21 91, 7310 21 99, 7312 90, 7314, 7326, 7606, 7608, 7610, 7616 91, 7616 99 90, 8310, 8418 50, 8418 69, 8418 91, 8418 99, 8419 19, 8419 90 85, 8421 21 – 8421 29, 8511 40 00, 8511 50 00, 8511 90 00, 8537, 8707, 8708, 8902, 8903 99, 9001, 9004 10 10, 9004 90 10, 9004 90 90, 9021 21 90, 9021 29, 9401, v.a 9401 10 ja 9401 20, 9403, 9404 10, 9405, 9406, 9506 21, 9506 29, 9506 99 90, 9619.</w:t>
      </w:r>
    </w:p>
    <w:p>
      <w:pPr>
        <w:pStyle w:val="Point0letter"/>
        <w:numPr>
          <w:ilvl w:val="1"/>
          <w:numId w:val="14"/>
        </w:numPr>
        <w:rPr>
          <w:noProof/>
        </w:rPr>
      </w:pPr>
      <w:r>
        <w:rPr>
          <w:noProof/>
        </w:rPr>
        <w:t>Artikli 1 lõike 2 punktis b loetletud toodete loetelu vastavalt ühise tollitariifistiku nomenklatuuri klassifikatsioonile</w:t>
      </w:r>
    </w:p>
    <w:p>
      <w:pPr>
        <w:pStyle w:val="Point1number"/>
        <w:rPr>
          <w:noProof/>
        </w:rPr>
      </w:pPr>
      <w:r>
        <w:rPr>
          <w:noProof/>
        </w:rPr>
        <w:t>Äärepoolseim piirkond – Guadeloupe</w:t>
      </w:r>
    </w:p>
    <w:p>
      <w:pPr>
        <w:pStyle w:val="ListParagraph"/>
        <w:rPr>
          <w:noProof/>
        </w:rPr>
      </w:pPr>
      <w:r>
        <w:rPr>
          <w:noProof/>
        </w:rPr>
        <w:t>0403 10, 0901 21, 0901 22, 1006 30, 1006 40, 1101, 1701, 1905, 2007, 2009, v.a 2009 11 91 90, 2009 11 99 98, 2009 19 98 99, 2009 49 19 90, 2009 49 30 91, 2009 49 99 90, 2009 61 10 00, 2009 71 99 90, 2009 79 19 90, 2009 79 98 20, 2009 89 19 90, 2009 89 69 90, 2009 89 73 13, 2009 89 73 99, 2009 89 79 99, 2009 89 96 90, 2009 89 97 29, 2009 89 97 99, 2009 89 99 99, 2009 90 29 80, 2009 90 49 00, 2009 90 51 80, 2009 90 59 39, 2009 90 59 90 ja 2009 90 97 00, 2202 10 00, 2202 99 19, 2203, 2208 70,</w:t>
      </w:r>
      <w:r>
        <w:rPr>
          <w:rStyle w:val="FootnoteReference"/>
          <w:noProof/>
        </w:rPr>
        <w:footnoteReference w:id="3"/>
      </w:r>
      <w:r>
        <w:rPr>
          <w:noProof/>
        </w:rPr>
        <w:t xml:space="preserve"> 2208 90</w:t>
      </w:r>
      <w:r>
        <w:rPr>
          <w:noProof/>
          <w:vertAlign w:val="superscript"/>
        </w:rPr>
        <w:t>3</w:t>
      </w:r>
      <w:r>
        <w:rPr>
          <w:noProof/>
        </w:rPr>
        <w:t>, 3925 10 00, 7009 91, 7009 92, 8421 21 00.</w:t>
      </w:r>
    </w:p>
    <w:p>
      <w:pPr>
        <w:pStyle w:val="Point1number"/>
        <w:rPr>
          <w:noProof/>
        </w:rPr>
      </w:pPr>
      <w:r>
        <w:rPr>
          <w:noProof/>
        </w:rPr>
        <w:t>Äärepoolseim piirkond – Prantsuse Guajaana</w:t>
      </w:r>
    </w:p>
    <w:p>
      <w:pPr>
        <w:pStyle w:val="ListParagraph"/>
        <w:rPr>
          <w:noProof/>
        </w:rPr>
      </w:pPr>
      <w:r>
        <w:rPr>
          <w:noProof/>
        </w:rPr>
        <w:t>0403, 1702, 2007, v.a 2007 99 33 25 ja 2007 99 35 25, 2009, v.a 2009 11 99 98, 2009 31 19 99, 2009 39 39 19, 2009 39 39 99, 2009 49 30 91, 2009 49 30 99, 2009 89 97 99, 2009 49 99 90, 2009 81 99 90, 2009 89 36 90, 2009 89 97 99, 2009 90 29 80, 2009 90 59 90, 2009 90 97 00 ja 2009 90 98 80, 2203, 2208 70</w:t>
      </w:r>
      <w:r>
        <w:rPr>
          <w:noProof/>
          <w:vertAlign w:val="superscript"/>
        </w:rPr>
        <w:t>3</w:t>
      </w:r>
      <w:r>
        <w:rPr>
          <w:noProof/>
        </w:rPr>
        <w:t>, 4401 12 00, 4403 49, 4407 29, 4407 99 96, 4409 29 91, 4409 29 99, 4418 10, 4418 20, 4418 40, 4418 50, 4418 60, 4418 90, 4418 99, 4420 10, 9406 10 00, 9406 90 10, 9406 90 38.</w:t>
      </w:r>
    </w:p>
    <w:p>
      <w:pPr>
        <w:pStyle w:val="Point1number"/>
        <w:rPr>
          <w:noProof/>
        </w:rPr>
      </w:pPr>
      <w:r>
        <w:rPr>
          <w:noProof/>
        </w:rPr>
        <w:t>Äärepoolseim piirkond – Martinique</w:t>
      </w:r>
    </w:p>
    <w:p>
      <w:pPr>
        <w:pStyle w:val="ListParagraph"/>
        <w:rPr>
          <w:noProof/>
        </w:rPr>
      </w:pPr>
      <w:r>
        <w:rPr>
          <w:noProof/>
        </w:rPr>
        <w:t>0403 10, 0901 21, 0901 22, 1006 30, 1006 40, 1101 00 11, 1101 00 15, 1701, 1901, 1905, 2006 00 10, 2006 00 35, 2006 00 91, 2007, v.a 2007 10 99 15, 2007 99 33 15 ja 2007 99 39 29, 2008, v.a 2008 20 51, 2008 50 61 90, 2008 60 50 10, 2008 80 50 90, 2008 93 93 90, 2008 97 51 90, 2008 97 59 90, 2008 99 48 94, 2008 99 48 99, 2008 99 49 80 ja 2008 99 99 90, 2009, v.a 2009 11 99 96, 2009 11 99 98, 2009 19 98 99, 2009 29 99 90, 2009 39 39 19, 2009 39 39 99, 2009 49 30 91, 2009 49 30 99, 2009 49 91 90, 2009 69 51 10, 2009 79 11 91, 2009 79 11 99, 2009 89 97 99,</w:t>
      </w:r>
      <w:r>
        <w:rPr>
          <w:rStyle w:val="FootnoteReference"/>
          <w:noProof/>
        </w:rPr>
        <w:footnoteReference w:id="4"/>
      </w:r>
      <w:r>
        <w:rPr>
          <w:noProof/>
        </w:rPr>
        <w:t xml:space="preserve"> 2009 89 99 99</w:t>
      </w:r>
      <w:r>
        <w:rPr>
          <w:noProof/>
          <w:vertAlign w:val="superscript"/>
        </w:rPr>
        <w:t>4</w:t>
      </w:r>
      <w:r>
        <w:rPr>
          <w:noProof/>
        </w:rPr>
        <w:t xml:space="preserve"> ja 2009 90 59 90</w:t>
      </w:r>
      <w:r>
        <w:rPr>
          <w:noProof/>
          <w:vertAlign w:val="superscript"/>
        </w:rPr>
        <w:t>4</w:t>
      </w:r>
      <w:r>
        <w:rPr>
          <w:noProof/>
        </w:rPr>
        <w:t>, 2203, 2204 21, 2205, 2208 70</w:t>
      </w:r>
      <w:r>
        <w:rPr>
          <w:noProof/>
          <w:vertAlign w:val="superscript"/>
        </w:rPr>
        <w:t>3</w:t>
      </w:r>
      <w:r>
        <w:rPr>
          <w:noProof/>
        </w:rPr>
        <w:t>, 2208 90</w:t>
      </w:r>
      <w:r>
        <w:rPr>
          <w:noProof/>
          <w:vertAlign w:val="superscript"/>
        </w:rPr>
        <w:t>3</w:t>
      </w:r>
      <w:r>
        <w:rPr>
          <w:noProof/>
        </w:rPr>
        <w:t>, 2309 90 96, v.a 2309 90 96 39, 3917, 3925, 7009 91, 7009 92, 7212 30, 8421 21 00.</w:t>
      </w:r>
    </w:p>
    <w:p>
      <w:pPr>
        <w:pStyle w:val="Point1number"/>
        <w:rPr>
          <w:noProof/>
        </w:rPr>
      </w:pPr>
      <w:r>
        <w:rPr>
          <w:noProof/>
        </w:rPr>
        <w:t>Äärepoolseim piirkond – Mayotte</w:t>
      </w:r>
    </w:p>
    <w:p>
      <w:pPr>
        <w:pStyle w:val="ListParagraph"/>
        <w:rPr>
          <w:noProof/>
        </w:rPr>
      </w:pPr>
      <w:r>
        <w:rPr>
          <w:noProof/>
        </w:rPr>
        <w:t xml:space="preserve">0401, 0403, 0406, 2105, 2202, 3208, 3209, 3210, 3214 10 90, 3401, 3402, 9403 20 80, 9403 30, 9403 40, 9403 50, 9403 60, 9404 29 90. </w:t>
      </w:r>
    </w:p>
    <w:p>
      <w:pPr>
        <w:pStyle w:val="Point1number"/>
        <w:rPr>
          <w:noProof/>
        </w:rPr>
      </w:pPr>
      <w:r>
        <w:rPr>
          <w:noProof/>
        </w:rPr>
        <w:t>Äärepoolseim piirkond – Réunion</w:t>
      </w:r>
    </w:p>
    <w:p>
      <w:pPr>
        <w:pStyle w:val="ListParagraph"/>
        <w:rPr>
          <w:noProof/>
        </w:rPr>
      </w:pPr>
      <w:r>
        <w:rPr>
          <w:noProof/>
        </w:rPr>
        <w:t>0905 10, 1512 19, 1514 19 90, 1701, 2002 10, 2005 51 00, 2005 99 80, 2009, v.a 2009 11 99 96, 2009 19 98 99, 2009 29 99 90, 2009 39 31 19, 2009 69 19 10, 2009 69 51 10, 2009 79 19 90, 2009 79 30 90, 2009 79 98 20, 2009 89 69 90,</w:t>
      </w:r>
      <w:r>
        <w:rPr>
          <w:rStyle w:val="FootnoteReference"/>
          <w:noProof/>
        </w:rPr>
        <w:footnoteReference w:customMarkFollows="1" w:id="5"/>
        <w:t>4</w:t>
      </w:r>
      <w:r>
        <w:rPr>
          <w:noProof/>
        </w:rPr>
        <w:t xml:space="preserve"> 2009 89 73 91, 2009 89 73 99, 2009 89 97 99</w:t>
      </w:r>
      <w:r>
        <w:rPr>
          <w:noProof/>
          <w:vertAlign w:val="superscript"/>
        </w:rPr>
        <w:t>4</w:t>
      </w:r>
      <w:r>
        <w:rPr>
          <w:noProof/>
        </w:rPr>
        <w:t>, 2009 89 99 96, 2009 89 99 99</w:t>
      </w:r>
      <w:r>
        <w:rPr>
          <w:noProof/>
          <w:vertAlign w:val="superscript"/>
        </w:rPr>
        <w:t>4</w:t>
      </w:r>
      <w:r>
        <w:rPr>
          <w:noProof/>
        </w:rPr>
        <w:t>, 2009 90 51 80</w:t>
      </w:r>
      <w:r>
        <w:rPr>
          <w:noProof/>
          <w:vertAlign w:val="superscript"/>
        </w:rPr>
        <w:t>4</w:t>
      </w:r>
      <w:r>
        <w:rPr>
          <w:noProof/>
        </w:rPr>
        <w:t xml:space="preserve"> ja 2009 90 59</w:t>
      </w:r>
      <w:r>
        <w:rPr>
          <w:noProof/>
          <w:vertAlign w:val="superscript"/>
        </w:rPr>
        <w:t>4</w:t>
      </w:r>
      <w:r>
        <w:rPr>
          <w:noProof/>
        </w:rPr>
        <w:t>, 2202 10, 2202 99 19, 2203, 2204 21 79, 2204 21 80, 2204 21 83, 2204 21 84, 2204 29 83, 2204 29 84, 2206 00 59, 2206 00 89, 2208 70,</w:t>
      </w:r>
      <w:r>
        <w:rPr>
          <w:rStyle w:val="FootnoteReference"/>
          <w:noProof/>
        </w:rPr>
        <w:footnoteReference w:customMarkFollows="1" w:id="6"/>
        <w:t>3</w:t>
      </w:r>
      <w:r>
        <w:rPr>
          <w:noProof/>
        </w:rPr>
        <w:t xml:space="preserve"> 2208 90</w:t>
      </w:r>
      <w:r>
        <w:rPr>
          <w:noProof/>
          <w:vertAlign w:val="superscript"/>
        </w:rPr>
        <w:t>3</w:t>
      </w:r>
      <w:r>
        <w:rPr>
          <w:noProof/>
        </w:rPr>
        <w:t>, 2402 20, 3208, 3209, 3214 10 90, 3920 10, 3923 21, 4819 20 00, 7113, 7114, 7115, 7117, 7308 90, 9404 21 10, 9404 21 90, 9404 29 10, 9404 29 90.</w:t>
      </w:r>
    </w:p>
    <w:p>
      <w:pPr>
        <w:rPr>
          <w:noProof/>
        </w:rPr>
        <w:sectPr>
          <w:footerReference w:type="default" r:id="rId19"/>
          <w:footerReference w:type="first" r:id="rId20"/>
          <w:pgSz w:w="11907" w:h="16839"/>
          <w:pgMar w:top="1134" w:right="1417" w:bottom="1134" w:left="1417" w:header="709" w:footer="709" w:gutter="0"/>
          <w:cols w:space="720"/>
          <w:docGrid w:linePitch="360"/>
        </w:sectPr>
      </w:pPr>
    </w:p>
    <w:p>
      <w:pPr>
        <w:pStyle w:val="Annexetitre"/>
        <w:rPr>
          <w:rStyle w:val="Marker"/>
          <w:noProof/>
        </w:rPr>
      </w:pPr>
      <w:r>
        <w:rPr>
          <w:noProof/>
        </w:rPr>
        <w:t>II LISA</w:t>
      </w:r>
    </w:p>
    <w:p>
      <w:pPr>
        <w:jc w:val="center"/>
        <w:rPr>
          <w:b/>
          <w:noProof/>
        </w:rPr>
      </w:pPr>
      <w:r>
        <w:rPr>
          <w:b/>
          <w:noProof/>
        </w:rPr>
        <w:t>Artikli 4 kohases järelevalvearuandes esitatav teave</w:t>
      </w:r>
    </w:p>
    <w:p>
      <w:pPr>
        <w:pStyle w:val="NumPar1"/>
        <w:numPr>
          <w:ilvl w:val="0"/>
          <w:numId w:val="16"/>
        </w:numPr>
        <w:rPr>
          <w:noProof/>
        </w:rPr>
      </w:pPr>
      <w:r>
        <w:rPr>
          <w:noProof/>
        </w:rPr>
        <w:t>Hinnangulised täiendavad tootmiskulud. Prantsuse ametiasutused saadavad komisjonile kokkuvõtva aruande, mis sisaldab andmeid, mida on vaja selleks, et teha kindlaks, kas tegemist on ülekuluga, mis tõstab kohaliku toote omahinda võrreldes väljastpoolt pärit toodetega. Koondaruanne sisaldab vähemalt järgmist teavet, kui selline teave on kättesaadav: sisendkulud, ladustamiskulud (üleladustamine ja pikem rotatsioon), suure arvu seadmete soetamisest tingitud kulud, inimkapitali ja rahastamisega seotud ülekulud. Need andmed tuleb esitada vähemalt harmoneeritud süsteemi rubriikide iga tootekategooria kohta vastavalt kombineeritud nomenklatuuri neljale esimesele numbrile.</w:t>
      </w:r>
    </w:p>
    <w:p>
      <w:pPr>
        <w:pStyle w:val="ListParagraph"/>
        <w:rPr>
          <w:noProof/>
        </w:rPr>
      </w:pPr>
      <w:r>
        <w:rPr>
          <w:noProof/>
        </w:rPr>
        <w:t>See aruanne sisaldab ka tootekirjeldusi, mis on seotud lisakuludega, mida Prantsusmaa endiselt perioodiliselt teeb.</w:t>
      </w:r>
    </w:p>
    <w:p>
      <w:pPr>
        <w:pStyle w:val="ListParagraph"/>
        <w:rPr>
          <w:noProof/>
          <w:u w:val="single"/>
        </w:rPr>
      </w:pPr>
    </w:p>
    <w:p>
      <w:pPr>
        <w:pStyle w:val="NumPar1"/>
        <w:rPr>
          <w:noProof/>
        </w:rPr>
      </w:pPr>
      <w:r>
        <w:rPr>
          <w:noProof/>
        </w:rPr>
        <w:t>Muud toetused. Prantsuse ametiasutused edastavad komisjonile loetelu kõigist muudest abi- ja toetusmeetmetest, mis võimaldavad katta ettevõtjate täiendavaid tootmiskulusid, mis on seotud asjaoluga, et Martinique, Guadeloupe, Prantsuse Guajaana, Mayotte ja Réunion on äärepoolseimad piirkonnad.</w:t>
      </w:r>
    </w:p>
    <w:p>
      <w:pPr>
        <w:pStyle w:val="ListParagraph"/>
        <w:rPr>
          <w:noProof/>
        </w:rPr>
      </w:pPr>
    </w:p>
    <w:p>
      <w:pPr>
        <w:pStyle w:val="NumPar1"/>
        <w:rPr>
          <w:noProof/>
        </w:rPr>
      </w:pPr>
      <w:r>
        <w:rPr>
          <w:noProof/>
        </w:rPr>
        <w:t>Mõju kohalike omavalitsuste eelarvele Prantsuse ametiasutused täiendavad tabelit 1, esitades diferentseeritud dokimaksu kohaldamise tõttu saadud ja saamata jäänud maksude kogusumma arvestuse (eurodes).</w:t>
      </w:r>
    </w:p>
    <w:p>
      <w:pPr>
        <w:rPr>
          <w:noProof/>
        </w:rPr>
      </w:pPr>
      <w:r>
        <w:rPr>
          <w:noProof/>
        </w:rPr>
        <w:t>Tabel 1.</w:t>
      </w:r>
    </w:p>
    <w:tbl>
      <w:tblPr>
        <w:tblStyle w:val="TableGrid"/>
        <w:tblW w:w="5000" w:type="pct"/>
        <w:tblLook w:val="04A0" w:firstRow="1" w:lastRow="0" w:firstColumn="1" w:lastColumn="0" w:noHBand="0" w:noVBand="1"/>
      </w:tblPr>
      <w:tblGrid>
        <w:gridCol w:w="3644"/>
        <w:gridCol w:w="732"/>
        <w:gridCol w:w="732"/>
        <w:gridCol w:w="732"/>
        <w:gridCol w:w="733"/>
        <w:gridCol w:w="733"/>
        <w:gridCol w:w="733"/>
        <w:gridCol w:w="1250"/>
      </w:tblGrid>
      <w:tr>
        <w:tc>
          <w:tcPr>
            <w:tcW w:w="1727" w:type="pct"/>
            <w:shd w:val="clear" w:color="auto" w:fill="EEECE1" w:themeFill="background2"/>
          </w:tcPr>
          <w:p>
            <w:pPr>
              <w:jc w:val="right"/>
              <w:rPr>
                <w:rFonts w:eastAsia="Times New Roman"/>
                <w:b/>
                <w:bCs/>
                <w:noProof/>
                <w:sz w:val="20"/>
                <w:szCs w:val="20"/>
              </w:rPr>
            </w:pPr>
            <w:r>
              <w:rPr>
                <w:b/>
                <w:bCs/>
                <w:noProof/>
                <w:sz w:val="20"/>
                <w:szCs w:val="20"/>
              </w:rPr>
              <w:t>Aasta*</w:t>
            </w:r>
          </w:p>
        </w:tc>
        <w:tc>
          <w:tcPr>
            <w:tcW w:w="350" w:type="pct"/>
            <w:shd w:val="clear" w:color="auto" w:fill="EEECE1" w:themeFill="background2"/>
          </w:tcPr>
          <w:p>
            <w:pPr>
              <w:jc w:val="center"/>
              <w:rPr>
                <w:rFonts w:eastAsia="Times New Roman"/>
                <w:b/>
                <w:bCs/>
                <w:noProof/>
                <w:sz w:val="20"/>
                <w:szCs w:val="20"/>
              </w:rPr>
            </w:pPr>
            <w:r>
              <w:rPr>
                <w:b/>
                <w:bCs/>
                <w:noProof/>
                <w:sz w:val="20"/>
                <w:szCs w:val="20"/>
              </w:rPr>
              <w:t>2019</w:t>
            </w:r>
          </w:p>
        </w:tc>
        <w:tc>
          <w:tcPr>
            <w:tcW w:w="350" w:type="pct"/>
            <w:shd w:val="clear" w:color="auto" w:fill="EEECE1" w:themeFill="background2"/>
          </w:tcPr>
          <w:p>
            <w:pPr>
              <w:jc w:val="center"/>
              <w:rPr>
                <w:rFonts w:eastAsia="Times New Roman"/>
                <w:b/>
                <w:bCs/>
                <w:noProof/>
                <w:sz w:val="20"/>
                <w:szCs w:val="20"/>
              </w:rPr>
            </w:pPr>
            <w:r>
              <w:rPr>
                <w:b/>
                <w:bCs/>
                <w:noProof/>
                <w:sz w:val="20"/>
                <w:szCs w:val="20"/>
              </w:rPr>
              <w:t>2020</w:t>
            </w:r>
          </w:p>
        </w:tc>
        <w:tc>
          <w:tcPr>
            <w:tcW w:w="350" w:type="pct"/>
            <w:shd w:val="clear" w:color="auto" w:fill="EEECE1" w:themeFill="background2"/>
          </w:tcPr>
          <w:p>
            <w:pPr>
              <w:jc w:val="center"/>
              <w:rPr>
                <w:rFonts w:eastAsia="Times New Roman"/>
                <w:b/>
                <w:bCs/>
                <w:noProof/>
                <w:sz w:val="20"/>
                <w:szCs w:val="20"/>
              </w:rPr>
            </w:pPr>
            <w:r>
              <w:rPr>
                <w:b/>
                <w:bCs/>
                <w:noProof/>
                <w:sz w:val="20"/>
                <w:szCs w:val="20"/>
              </w:rPr>
              <w:t>2021</w:t>
            </w:r>
          </w:p>
        </w:tc>
        <w:tc>
          <w:tcPr>
            <w:tcW w:w="350" w:type="pct"/>
            <w:shd w:val="clear" w:color="auto" w:fill="EEECE1" w:themeFill="background2"/>
          </w:tcPr>
          <w:p>
            <w:pPr>
              <w:jc w:val="center"/>
              <w:rPr>
                <w:rFonts w:eastAsia="Times New Roman"/>
                <w:b/>
                <w:bCs/>
                <w:noProof/>
                <w:sz w:val="20"/>
                <w:szCs w:val="20"/>
              </w:rPr>
            </w:pPr>
            <w:r>
              <w:rPr>
                <w:b/>
                <w:bCs/>
                <w:noProof/>
                <w:sz w:val="20"/>
                <w:szCs w:val="20"/>
              </w:rPr>
              <w:t>2022</w:t>
            </w:r>
          </w:p>
        </w:tc>
        <w:tc>
          <w:tcPr>
            <w:tcW w:w="350" w:type="pct"/>
            <w:shd w:val="clear" w:color="auto" w:fill="EEECE1" w:themeFill="background2"/>
          </w:tcPr>
          <w:p>
            <w:pPr>
              <w:jc w:val="center"/>
              <w:rPr>
                <w:rFonts w:eastAsia="Times New Roman"/>
                <w:b/>
                <w:bCs/>
                <w:noProof/>
                <w:sz w:val="20"/>
                <w:szCs w:val="20"/>
              </w:rPr>
            </w:pPr>
            <w:r>
              <w:rPr>
                <w:b/>
                <w:bCs/>
                <w:noProof/>
                <w:sz w:val="20"/>
                <w:szCs w:val="20"/>
              </w:rPr>
              <w:t>2023</w:t>
            </w:r>
          </w:p>
        </w:tc>
        <w:tc>
          <w:tcPr>
            <w:tcW w:w="350" w:type="pct"/>
            <w:shd w:val="clear" w:color="auto" w:fill="EEECE1" w:themeFill="background2"/>
          </w:tcPr>
          <w:p>
            <w:pPr>
              <w:jc w:val="center"/>
              <w:rPr>
                <w:rFonts w:eastAsia="Times New Roman"/>
                <w:b/>
                <w:bCs/>
                <w:noProof/>
                <w:sz w:val="20"/>
                <w:szCs w:val="20"/>
              </w:rPr>
            </w:pPr>
            <w:r>
              <w:rPr>
                <w:b/>
                <w:bCs/>
                <w:noProof/>
                <w:sz w:val="20"/>
                <w:szCs w:val="20"/>
              </w:rPr>
              <w:t>2024</w:t>
            </w:r>
          </w:p>
        </w:tc>
        <w:tc>
          <w:tcPr>
            <w:tcW w:w="567" w:type="pct"/>
            <w:shd w:val="clear" w:color="auto" w:fill="EEECE1" w:themeFill="background2"/>
          </w:tcPr>
          <w:p>
            <w:pPr>
              <w:jc w:val="center"/>
              <w:rPr>
                <w:rFonts w:eastAsia="Times New Roman"/>
                <w:b/>
                <w:bCs/>
                <w:noProof/>
                <w:sz w:val="20"/>
                <w:szCs w:val="20"/>
              </w:rPr>
            </w:pPr>
            <w:r>
              <w:rPr>
                <w:b/>
                <w:bCs/>
                <w:i/>
                <w:iCs/>
                <w:noProof/>
                <w:sz w:val="20"/>
                <w:szCs w:val="20"/>
              </w:rPr>
              <w:t>Märkused**</w:t>
            </w:r>
          </w:p>
        </w:tc>
      </w:tr>
      <w:tr>
        <w:tc>
          <w:tcPr>
            <w:tcW w:w="1727" w:type="pct"/>
          </w:tcPr>
          <w:p>
            <w:pPr>
              <w:rPr>
                <w:noProof/>
                <w:sz w:val="20"/>
                <w:szCs w:val="20"/>
              </w:rPr>
            </w:pPr>
            <w:r>
              <w:rPr>
                <w:noProof/>
                <w:sz w:val="20"/>
                <w:szCs w:val="20"/>
              </w:rPr>
              <w:t>Saamata jäänud maksud</w:t>
            </w:r>
            <w:r>
              <w:rPr>
                <w:noProof/>
                <w:sz w:val="20"/>
                <w:szCs w:val="20"/>
                <w:vertAlign w:val="superscript"/>
              </w:rPr>
              <w:t>1</w:t>
            </w:r>
          </w:p>
        </w:tc>
        <w:tc>
          <w:tcPr>
            <w:tcW w:w="350" w:type="pct"/>
          </w:tcPr>
          <w:p>
            <w:pPr>
              <w:rPr>
                <w:noProof/>
                <w:sz w:val="20"/>
                <w:szCs w:val="20"/>
              </w:rPr>
            </w:pPr>
          </w:p>
        </w:tc>
        <w:tc>
          <w:tcPr>
            <w:tcW w:w="350" w:type="pct"/>
          </w:tcPr>
          <w:p>
            <w:pPr>
              <w:rPr>
                <w:noProof/>
                <w:sz w:val="20"/>
                <w:szCs w:val="20"/>
              </w:rPr>
            </w:pPr>
          </w:p>
        </w:tc>
        <w:tc>
          <w:tcPr>
            <w:tcW w:w="350" w:type="pct"/>
          </w:tcPr>
          <w:p>
            <w:pPr>
              <w:rPr>
                <w:noProof/>
                <w:sz w:val="20"/>
                <w:szCs w:val="20"/>
              </w:rPr>
            </w:pPr>
          </w:p>
        </w:tc>
        <w:tc>
          <w:tcPr>
            <w:tcW w:w="350" w:type="pct"/>
          </w:tcPr>
          <w:p>
            <w:pPr>
              <w:rPr>
                <w:noProof/>
                <w:sz w:val="20"/>
                <w:szCs w:val="20"/>
              </w:rPr>
            </w:pPr>
          </w:p>
        </w:tc>
        <w:tc>
          <w:tcPr>
            <w:tcW w:w="350" w:type="pct"/>
          </w:tcPr>
          <w:p>
            <w:pPr>
              <w:rPr>
                <w:noProof/>
                <w:sz w:val="20"/>
                <w:szCs w:val="20"/>
              </w:rPr>
            </w:pPr>
          </w:p>
        </w:tc>
        <w:tc>
          <w:tcPr>
            <w:tcW w:w="350" w:type="pct"/>
          </w:tcPr>
          <w:p>
            <w:pPr>
              <w:rPr>
                <w:noProof/>
                <w:sz w:val="20"/>
                <w:szCs w:val="20"/>
              </w:rPr>
            </w:pPr>
          </w:p>
        </w:tc>
        <w:tc>
          <w:tcPr>
            <w:tcW w:w="567" w:type="pct"/>
          </w:tcPr>
          <w:p>
            <w:pPr>
              <w:rPr>
                <w:noProof/>
                <w:sz w:val="20"/>
                <w:szCs w:val="20"/>
              </w:rPr>
            </w:pPr>
          </w:p>
        </w:tc>
      </w:tr>
      <w:tr>
        <w:tc>
          <w:tcPr>
            <w:tcW w:w="1727" w:type="pct"/>
          </w:tcPr>
          <w:p>
            <w:pPr>
              <w:rPr>
                <w:noProof/>
                <w:sz w:val="20"/>
                <w:szCs w:val="20"/>
              </w:rPr>
            </w:pPr>
            <w:r>
              <w:rPr>
                <w:noProof/>
                <w:sz w:val="20"/>
                <w:szCs w:val="20"/>
              </w:rPr>
              <w:t>Maksulaekumised – import</w:t>
            </w:r>
            <w:r>
              <w:rPr>
                <w:noProof/>
                <w:sz w:val="20"/>
                <w:szCs w:val="20"/>
                <w:vertAlign w:val="superscript"/>
              </w:rPr>
              <w:t>2</w:t>
            </w:r>
          </w:p>
        </w:tc>
        <w:tc>
          <w:tcPr>
            <w:tcW w:w="350" w:type="pct"/>
          </w:tcPr>
          <w:p>
            <w:pPr>
              <w:rPr>
                <w:noProof/>
                <w:sz w:val="20"/>
                <w:szCs w:val="20"/>
                <w:u w:val="single"/>
              </w:rPr>
            </w:pPr>
          </w:p>
        </w:tc>
        <w:tc>
          <w:tcPr>
            <w:tcW w:w="350" w:type="pct"/>
          </w:tcPr>
          <w:p>
            <w:pPr>
              <w:rPr>
                <w:noProof/>
                <w:sz w:val="20"/>
                <w:szCs w:val="20"/>
                <w:u w:val="single"/>
              </w:rPr>
            </w:pPr>
          </w:p>
        </w:tc>
        <w:tc>
          <w:tcPr>
            <w:tcW w:w="350" w:type="pct"/>
          </w:tcPr>
          <w:p>
            <w:pPr>
              <w:rPr>
                <w:noProof/>
                <w:sz w:val="20"/>
                <w:szCs w:val="20"/>
                <w:u w:val="single"/>
              </w:rPr>
            </w:pPr>
          </w:p>
        </w:tc>
        <w:tc>
          <w:tcPr>
            <w:tcW w:w="350" w:type="pct"/>
          </w:tcPr>
          <w:p>
            <w:pPr>
              <w:rPr>
                <w:noProof/>
                <w:sz w:val="20"/>
                <w:szCs w:val="20"/>
                <w:u w:val="single"/>
              </w:rPr>
            </w:pPr>
          </w:p>
        </w:tc>
        <w:tc>
          <w:tcPr>
            <w:tcW w:w="350" w:type="pct"/>
          </w:tcPr>
          <w:p>
            <w:pPr>
              <w:rPr>
                <w:noProof/>
                <w:sz w:val="20"/>
                <w:szCs w:val="20"/>
                <w:u w:val="single"/>
              </w:rPr>
            </w:pPr>
          </w:p>
        </w:tc>
        <w:tc>
          <w:tcPr>
            <w:tcW w:w="350" w:type="pct"/>
          </w:tcPr>
          <w:p>
            <w:pPr>
              <w:rPr>
                <w:noProof/>
                <w:sz w:val="20"/>
                <w:szCs w:val="20"/>
                <w:u w:val="single"/>
              </w:rPr>
            </w:pPr>
          </w:p>
        </w:tc>
        <w:tc>
          <w:tcPr>
            <w:tcW w:w="567" w:type="pct"/>
          </w:tcPr>
          <w:p>
            <w:pPr>
              <w:rPr>
                <w:noProof/>
                <w:sz w:val="20"/>
                <w:szCs w:val="20"/>
                <w:u w:val="single"/>
              </w:rPr>
            </w:pPr>
          </w:p>
        </w:tc>
      </w:tr>
      <w:tr>
        <w:tc>
          <w:tcPr>
            <w:tcW w:w="1727" w:type="pct"/>
          </w:tcPr>
          <w:p>
            <w:pPr>
              <w:rPr>
                <w:noProof/>
                <w:sz w:val="20"/>
                <w:szCs w:val="20"/>
              </w:rPr>
            </w:pPr>
            <w:r>
              <w:rPr>
                <w:noProof/>
                <w:sz w:val="20"/>
                <w:szCs w:val="20"/>
              </w:rPr>
              <w:t>Maksulaekumised – kohalik toodang</w:t>
            </w:r>
            <w:r>
              <w:rPr>
                <w:noProof/>
                <w:sz w:val="20"/>
                <w:szCs w:val="20"/>
                <w:vertAlign w:val="superscript"/>
              </w:rPr>
              <w:t>3</w:t>
            </w:r>
          </w:p>
        </w:tc>
        <w:tc>
          <w:tcPr>
            <w:tcW w:w="350" w:type="pct"/>
          </w:tcPr>
          <w:p>
            <w:pPr>
              <w:rPr>
                <w:noProof/>
                <w:sz w:val="20"/>
                <w:szCs w:val="20"/>
                <w:u w:val="single"/>
              </w:rPr>
            </w:pPr>
          </w:p>
        </w:tc>
        <w:tc>
          <w:tcPr>
            <w:tcW w:w="350" w:type="pct"/>
          </w:tcPr>
          <w:p>
            <w:pPr>
              <w:rPr>
                <w:noProof/>
                <w:sz w:val="20"/>
                <w:szCs w:val="20"/>
                <w:u w:val="single"/>
              </w:rPr>
            </w:pPr>
          </w:p>
        </w:tc>
        <w:tc>
          <w:tcPr>
            <w:tcW w:w="350" w:type="pct"/>
          </w:tcPr>
          <w:p>
            <w:pPr>
              <w:rPr>
                <w:noProof/>
                <w:sz w:val="20"/>
                <w:szCs w:val="20"/>
                <w:u w:val="single"/>
              </w:rPr>
            </w:pPr>
          </w:p>
        </w:tc>
        <w:tc>
          <w:tcPr>
            <w:tcW w:w="350" w:type="pct"/>
          </w:tcPr>
          <w:p>
            <w:pPr>
              <w:rPr>
                <w:noProof/>
                <w:sz w:val="20"/>
                <w:szCs w:val="20"/>
                <w:u w:val="single"/>
              </w:rPr>
            </w:pPr>
          </w:p>
        </w:tc>
        <w:tc>
          <w:tcPr>
            <w:tcW w:w="350" w:type="pct"/>
          </w:tcPr>
          <w:p>
            <w:pPr>
              <w:rPr>
                <w:noProof/>
                <w:sz w:val="20"/>
                <w:szCs w:val="20"/>
                <w:u w:val="single"/>
              </w:rPr>
            </w:pPr>
          </w:p>
        </w:tc>
        <w:tc>
          <w:tcPr>
            <w:tcW w:w="350" w:type="pct"/>
          </w:tcPr>
          <w:p>
            <w:pPr>
              <w:rPr>
                <w:noProof/>
                <w:sz w:val="20"/>
                <w:szCs w:val="20"/>
                <w:u w:val="single"/>
              </w:rPr>
            </w:pPr>
          </w:p>
        </w:tc>
        <w:tc>
          <w:tcPr>
            <w:tcW w:w="567" w:type="pct"/>
          </w:tcPr>
          <w:p>
            <w:pPr>
              <w:rPr>
                <w:noProof/>
                <w:sz w:val="20"/>
                <w:szCs w:val="20"/>
                <w:u w:val="single"/>
              </w:rPr>
            </w:pPr>
          </w:p>
        </w:tc>
      </w:tr>
    </w:tbl>
    <w:p>
      <w:pPr>
        <w:rPr>
          <w:iCs/>
          <w:noProof/>
          <w:sz w:val="20"/>
          <w:szCs w:val="20"/>
        </w:rPr>
      </w:pPr>
      <w:r>
        <w:rPr>
          <w:bCs/>
          <w:iCs/>
          <w:noProof/>
          <w:sz w:val="20"/>
          <w:szCs w:val="20"/>
        </w:rPr>
        <w:t>Märkused tabeli kohta</w:t>
      </w:r>
      <w:r>
        <w:rPr>
          <w:iCs/>
          <w:noProof/>
          <w:sz w:val="20"/>
          <w:szCs w:val="20"/>
        </w:rPr>
        <w:t xml:space="preserve">: </w:t>
      </w:r>
    </w:p>
    <w:p>
      <w:pPr>
        <w:pStyle w:val="Point0number"/>
        <w:numPr>
          <w:ilvl w:val="0"/>
          <w:numId w:val="1"/>
        </w:numPr>
        <w:rPr>
          <w:noProof/>
          <w:sz w:val="20"/>
          <w:szCs w:val="20"/>
        </w:rPr>
      </w:pPr>
      <w:r>
        <w:rPr>
          <w:noProof/>
          <w:sz w:val="20"/>
          <w:szCs w:val="20"/>
        </w:rPr>
        <w:t>Saamata jäänud maksud: kohalikule tootmisele kohaldatavate eri maksude tõttu saamata jäänud maksude kogusumma (eurodes) (vähendamised/maksuvabastused). Toodete tasandil arvutatakse see järgmiselt: müüdud kohaliku toodangu kogus (v.a eksport) korrutatakse kohaldatud maksuerinevusega. Seejärel arvutatakse näitaja, liites kokku iga toote puhul saadud tulemused.</w:t>
      </w:r>
    </w:p>
    <w:p>
      <w:pPr>
        <w:pStyle w:val="Point0number"/>
        <w:numPr>
          <w:ilvl w:val="0"/>
          <w:numId w:val="1"/>
        </w:numPr>
        <w:rPr>
          <w:noProof/>
          <w:sz w:val="20"/>
          <w:szCs w:val="20"/>
        </w:rPr>
      </w:pPr>
      <w:r>
        <w:rPr>
          <w:noProof/>
          <w:sz w:val="20"/>
          <w:szCs w:val="20"/>
        </w:rPr>
        <w:t xml:space="preserve">Maksulaekumised – import: toodete impordiga seoses saadud dokimaksude kogusumma eurodes. </w:t>
      </w:r>
    </w:p>
    <w:p>
      <w:pPr>
        <w:pStyle w:val="Point0number"/>
        <w:numPr>
          <w:ilvl w:val="0"/>
          <w:numId w:val="1"/>
        </w:numPr>
        <w:rPr>
          <w:noProof/>
          <w:sz w:val="20"/>
          <w:szCs w:val="20"/>
        </w:rPr>
      </w:pPr>
      <w:r>
        <w:rPr>
          <w:noProof/>
          <w:sz w:val="20"/>
          <w:szCs w:val="20"/>
        </w:rPr>
        <w:t xml:space="preserve">Maksulaekumised – kohalik toodang: kohalikule toodangule kehtestatud dokimaksude kogusumma (eurodes).  </w:t>
      </w:r>
    </w:p>
    <w:p>
      <w:pPr>
        <w:rPr>
          <w:noProof/>
          <w:sz w:val="20"/>
          <w:szCs w:val="20"/>
        </w:rPr>
      </w:pPr>
      <w:r>
        <w:rPr>
          <w:noProof/>
          <w:sz w:val="20"/>
          <w:szCs w:val="20"/>
        </w:rPr>
        <w:t>(*)</w:t>
      </w:r>
      <w:r>
        <w:rPr>
          <w:noProof/>
          <w:sz w:val="20"/>
          <w:szCs w:val="20"/>
        </w:rPr>
        <w:tab/>
        <w:t>Teave ei pruugi olla kõigi loetletud aastate kohta kättesaadav.</w:t>
      </w:r>
    </w:p>
    <w:p>
      <w:pPr>
        <w:rPr>
          <w:noProof/>
        </w:rPr>
      </w:pPr>
      <w:r>
        <w:rPr>
          <w:noProof/>
          <w:sz w:val="20"/>
          <w:szCs w:val="20"/>
        </w:rPr>
        <w:t xml:space="preserve">(**) </w:t>
      </w:r>
      <w:r>
        <w:rPr>
          <w:noProof/>
          <w:sz w:val="20"/>
          <w:szCs w:val="20"/>
        </w:rPr>
        <w:tab/>
        <w:t>Esitage kommentaarid ja selgitused, mida peetakse vajalikuks</w:t>
      </w:r>
      <w:r>
        <w:rPr>
          <w:noProof/>
        </w:rPr>
        <w:t>.</w:t>
      </w:r>
    </w:p>
    <w:p>
      <w:pPr>
        <w:rPr>
          <w:iCs/>
          <w:noProof/>
          <w:sz w:val="20"/>
          <w:szCs w:val="20"/>
        </w:rPr>
      </w:pPr>
    </w:p>
    <w:p>
      <w:pPr>
        <w:pStyle w:val="NumPar1"/>
        <w:rPr>
          <w:noProof/>
        </w:rPr>
      </w:pPr>
      <w:r>
        <w:rPr>
          <w:noProof/>
        </w:rPr>
        <w:t>Mõju üldistele majandustulemustele Prantsusmaa ametiasutused täidavad tabeli 2 iga piirkonna kohta, esitades kõik andmed, mis näitavad maksuerinevuste mõju nende piirkondade ühiskondlik-majanduslikule arengule. Tabelis nõutavad näitajad viitavad nende sektorite tulemuslikkusele, mille suhtes kohaldatakse erinevat maksumäära, võrreldes nende äärepoolseimate piirkondade majanduse üldiste tulemustega. Kui mõni näitaja ei ole kättesaadav, tuleb esitada täiendavaid andmeid mõju kohta nende piirkondade üldistele majandustulemustele.</w:t>
      </w:r>
    </w:p>
    <w:p>
      <w:pPr>
        <w:rPr>
          <w:noProof/>
        </w:rPr>
      </w:pPr>
      <w:r>
        <w:rPr>
          <w:noProof/>
        </w:rPr>
        <w:t>Tabel 2.</w:t>
      </w:r>
    </w:p>
    <w:tbl>
      <w:tblPr>
        <w:tblStyle w:val="TableGrid"/>
        <w:tblW w:w="5000" w:type="pct"/>
        <w:tblLook w:val="04A0" w:firstRow="1" w:lastRow="0" w:firstColumn="1" w:lastColumn="0" w:noHBand="0" w:noVBand="1"/>
      </w:tblPr>
      <w:tblGrid>
        <w:gridCol w:w="3780"/>
        <w:gridCol w:w="699"/>
        <w:gridCol w:w="700"/>
        <w:gridCol w:w="700"/>
        <w:gridCol w:w="700"/>
        <w:gridCol w:w="700"/>
        <w:gridCol w:w="700"/>
        <w:gridCol w:w="1310"/>
      </w:tblGrid>
      <w:tr>
        <w:tc>
          <w:tcPr>
            <w:tcW w:w="1620" w:type="pct"/>
            <w:shd w:val="clear" w:color="auto" w:fill="EEECE1" w:themeFill="background2"/>
          </w:tcPr>
          <w:p>
            <w:pPr>
              <w:jc w:val="center"/>
              <w:rPr>
                <w:b/>
                <w:bCs/>
                <w:noProof/>
                <w:sz w:val="20"/>
                <w:szCs w:val="20"/>
              </w:rPr>
            </w:pPr>
            <w:r>
              <w:rPr>
                <w:b/>
                <w:bCs/>
                <w:noProof/>
                <w:sz w:val="20"/>
                <w:szCs w:val="20"/>
              </w:rPr>
              <w:t>Aasta*</w:t>
            </w:r>
          </w:p>
        </w:tc>
        <w:tc>
          <w:tcPr>
            <w:tcW w:w="300" w:type="pct"/>
            <w:shd w:val="clear" w:color="auto" w:fill="EEECE1" w:themeFill="background2"/>
          </w:tcPr>
          <w:p>
            <w:pPr>
              <w:jc w:val="center"/>
              <w:rPr>
                <w:b/>
                <w:bCs/>
                <w:noProof/>
                <w:sz w:val="20"/>
                <w:szCs w:val="20"/>
              </w:rPr>
            </w:pPr>
            <w:r>
              <w:rPr>
                <w:b/>
                <w:bCs/>
                <w:noProof/>
                <w:sz w:val="20"/>
                <w:szCs w:val="20"/>
              </w:rPr>
              <w:t>2019</w:t>
            </w:r>
          </w:p>
        </w:tc>
        <w:tc>
          <w:tcPr>
            <w:tcW w:w="300" w:type="pct"/>
            <w:shd w:val="clear" w:color="auto" w:fill="EEECE1" w:themeFill="background2"/>
          </w:tcPr>
          <w:p>
            <w:pPr>
              <w:jc w:val="center"/>
              <w:rPr>
                <w:b/>
                <w:bCs/>
                <w:noProof/>
                <w:sz w:val="20"/>
                <w:szCs w:val="20"/>
              </w:rPr>
            </w:pPr>
            <w:r>
              <w:rPr>
                <w:b/>
                <w:bCs/>
                <w:noProof/>
                <w:sz w:val="20"/>
                <w:szCs w:val="20"/>
              </w:rPr>
              <w:t>2020</w:t>
            </w:r>
          </w:p>
        </w:tc>
        <w:tc>
          <w:tcPr>
            <w:tcW w:w="300" w:type="pct"/>
            <w:shd w:val="clear" w:color="auto" w:fill="EEECE1" w:themeFill="background2"/>
          </w:tcPr>
          <w:p>
            <w:pPr>
              <w:jc w:val="center"/>
              <w:rPr>
                <w:b/>
                <w:bCs/>
                <w:noProof/>
                <w:sz w:val="20"/>
                <w:szCs w:val="20"/>
              </w:rPr>
            </w:pPr>
            <w:r>
              <w:rPr>
                <w:b/>
                <w:bCs/>
                <w:noProof/>
                <w:sz w:val="20"/>
                <w:szCs w:val="20"/>
              </w:rPr>
              <w:t>2021</w:t>
            </w:r>
          </w:p>
        </w:tc>
        <w:tc>
          <w:tcPr>
            <w:tcW w:w="300" w:type="pct"/>
            <w:shd w:val="clear" w:color="auto" w:fill="EEECE1" w:themeFill="background2"/>
          </w:tcPr>
          <w:p>
            <w:pPr>
              <w:jc w:val="center"/>
              <w:rPr>
                <w:b/>
                <w:bCs/>
                <w:noProof/>
                <w:sz w:val="20"/>
                <w:szCs w:val="20"/>
              </w:rPr>
            </w:pPr>
            <w:r>
              <w:rPr>
                <w:b/>
                <w:bCs/>
                <w:noProof/>
                <w:sz w:val="20"/>
                <w:szCs w:val="20"/>
              </w:rPr>
              <w:t>2022</w:t>
            </w:r>
          </w:p>
        </w:tc>
        <w:tc>
          <w:tcPr>
            <w:tcW w:w="300" w:type="pct"/>
            <w:shd w:val="clear" w:color="auto" w:fill="EEECE1" w:themeFill="background2"/>
          </w:tcPr>
          <w:p>
            <w:pPr>
              <w:jc w:val="center"/>
              <w:rPr>
                <w:b/>
                <w:bCs/>
                <w:noProof/>
                <w:sz w:val="20"/>
                <w:szCs w:val="20"/>
              </w:rPr>
            </w:pPr>
            <w:r>
              <w:rPr>
                <w:b/>
                <w:bCs/>
                <w:noProof/>
                <w:sz w:val="20"/>
                <w:szCs w:val="20"/>
              </w:rPr>
              <w:t>2023</w:t>
            </w:r>
          </w:p>
        </w:tc>
        <w:tc>
          <w:tcPr>
            <w:tcW w:w="300" w:type="pct"/>
            <w:shd w:val="clear" w:color="auto" w:fill="EEECE1" w:themeFill="background2"/>
          </w:tcPr>
          <w:p>
            <w:pPr>
              <w:jc w:val="center"/>
              <w:rPr>
                <w:b/>
                <w:bCs/>
                <w:noProof/>
                <w:sz w:val="20"/>
                <w:szCs w:val="20"/>
              </w:rPr>
            </w:pPr>
            <w:r>
              <w:rPr>
                <w:b/>
                <w:bCs/>
                <w:noProof/>
                <w:sz w:val="20"/>
                <w:szCs w:val="20"/>
              </w:rPr>
              <w:t>2024</w:t>
            </w:r>
          </w:p>
        </w:tc>
        <w:tc>
          <w:tcPr>
            <w:tcW w:w="561" w:type="pct"/>
            <w:shd w:val="clear" w:color="auto" w:fill="EEECE1" w:themeFill="background2"/>
          </w:tcPr>
          <w:p>
            <w:pPr>
              <w:jc w:val="center"/>
              <w:rPr>
                <w:noProof/>
                <w:sz w:val="20"/>
                <w:szCs w:val="20"/>
              </w:rPr>
            </w:pPr>
            <w:r>
              <w:rPr>
                <w:b/>
                <w:bCs/>
                <w:i/>
                <w:iCs/>
                <w:noProof/>
                <w:sz w:val="20"/>
                <w:szCs w:val="20"/>
              </w:rPr>
              <w:t>Märkused**</w:t>
            </w:r>
          </w:p>
        </w:tc>
      </w:tr>
      <w:tr>
        <w:tc>
          <w:tcPr>
            <w:tcW w:w="1620" w:type="pct"/>
          </w:tcPr>
          <w:p>
            <w:pPr>
              <w:rPr>
                <w:noProof/>
                <w:sz w:val="20"/>
                <w:szCs w:val="20"/>
              </w:rPr>
            </w:pPr>
            <w:r>
              <w:rPr>
                <w:noProof/>
                <w:sz w:val="20"/>
                <w:szCs w:val="20"/>
              </w:rPr>
              <w:t>Brutolisandväärtus piirkondlikul tasandil</w:t>
            </w:r>
          </w:p>
        </w:tc>
        <w:tc>
          <w:tcPr>
            <w:tcW w:w="300" w:type="pct"/>
          </w:tcPr>
          <w:p>
            <w:pPr>
              <w:jc w:val="center"/>
              <w:rPr>
                <w:noProof/>
                <w:sz w:val="20"/>
                <w:szCs w:val="20"/>
              </w:rPr>
            </w:pPr>
          </w:p>
        </w:tc>
        <w:tc>
          <w:tcPr>
            <w:tcW w:w="300" w:type="pct"/>
          </w:tcPr>
          <w:p>
            <w:pPr>
              <w:jc w:val="center"/>
              <w:rPr>
                <w:noProof/>
                <w:sz w:val="20"/>
                <w:szCs w:val="20"/>
              </w:rPr>
            </w:pPr>
          </w:p>
        </w:tc>
        <w:tc>
          <w:tcPr>
            <w:tcW w:w="300" w:type="pct"/>
          </w:tcPr>
          <w:p>
            <w:pPr>
              <w:jc w:val="center"/>
              <w:rPr>
                <w:noProof/>
                <w:sz w:val="20"/>
                <w:szCs w:val="20"/>
              </w:rPr>
            </w:pPr>
          </w:p>
        </w:tc>
        <w:tc>
          <w:tcPr>
            <w:tcW w:w="300" w:type="pct"/>
          </w:tcPr>
          <w:p>
            <w:pPr>
              <w:jc w:val="center"/>
              <w:rPr>
                <w:noProof/>
                <w:sz w:val="20"/>
                <w:szCs w:val="20"/>
              </w:rPr>
            </w:pPr>
          </w:p>
        </w:tc>
        <w:tc>
          <w:tcPr>
            <w:tcW w:w="300" w:type="pct"/>
          </w:tcPr>
          <w:p>
            <w:pPr>
              <w:jc w:val="center"/>
              <w:rPr>
                <w:noProof/>
                <w:sz w:val="20"/>
                <w:szCs w:val="20"/>
              </w:rPr>
            </w:pPr>
          </w:p>
        </w:tc>
        <w:tc>
          <w:tcPr>
            <w:tcW w:w="300" w:type="pct"/>
          </w:tcPr>
          <w:p>
            <w:pPr>
              <w:jc w:val="center"/>
              <w:rPr>
                <w:noProof/>
                <w:sz w:val="20"/>
                <w:szCs w:val="20"/>
              </w:rPr>
            </w:pPr>
          </w:p>
        </w:tc>
        <w:tc>
          <w:tcPr>
            <w:tcW w:w="561" w:type="pct"/>
          </w:tcPr>
          <w:p>
            <w:pPr>
              <w:jc w:val="center"/>
              <w:rPr>
                <w:noProof/>
                <w:sz w:val="20"/>
                <w:szCs w:val="20"/>
              </w:rPr>
            </w:pPr>
          </w:p>
        </w:tc>
      </w:tr>
      <w:tr>
        <w:tc>
          <w:tcPr>
            <w:tcW w:w="1620" w:type="pct"/>
          </w:tcPr>
          <w:p>
            <w:pPr>
              <w:pStyle w:val="ListParagraph"/>
              <w:numPr>
                <w:ilvl w:val="0"/>
                <w:numId w:val="2"/>
              </w:numPr>
              <w:spacing w:before="0" w:after="0"/>
              <w:contextualSpacing w:val="0"/>
              <w:jc w:val="left"/>
              <w:rPr>
                <w:i/>
                <w:iCs/>
                <w:noProof/>
                <w:sz w:val="20"/>
                <w:szCs w:val="20"/>
              </w:rPr>
            </w:pPr>
            <w:r>
              <w:rPr>
                <w:i/>
                <w:iCs/>
                <w:noProof/>
                <w:sz w:val="20"/>
                <w:szCs w:val="20"/>
              </w:rPr>
              <w:t>Sektorites, kus kohaldatakse erinevat maksumäära</w:t>
            </w:r>
            <w:r>
              <w:rPr>
                <w:i/>
                <w:iCs/>
                <w:noProof/>
                <w:sz w:val="20"/>
                <w:szCs w:val="20"/>
                <w:vertAlign w:val="superscript"/>
              </w:rPr>
              <w:t>1</w:t>
            </w:r>
          </w:p>
        </w:tc>
        <w:tc>
          <w:tcPr>
            <w:tcW w:w="300" w:type="pct"/>
          </w:tcPr>
          <w:p>
            <w:pPr>
              <w:jc w:val="center"/>
              <w:rPr>
                <w:noProof/>
                <w:sz w:val="20"/>
                <w:szCs w:val="20"/>
              </w:rPr>
            </w:pPr>
          </w:p>
        </w:tc>
        <w:tc>
          <w:tcPr>
            <w:tcW w:w="300" w:type="pct"/>
          </w:tcPr>
          <w:p>
            <w:pPr>
              <w:jc w:val="center"/>
              <w:rPr>
                <w:noProof/>
                <w:sz w:val="20"/>
                <w:szCs w:val="20"/>
              </w:rPr>
            </w:pPr>
          </w:p>
        </w:tc>
        <w:tc>
          <w:tcPr>
            <w:tcW w:w="300" w:type="pct"/>
          </w:tcPr>
          <w:p>
            <w:pPr>
              <w:jc w:val="center"/>
              <w:rPr>
                <w:noProof/>
                <w:sz w:val="20"/>
                <w:szCs w:val="20"/>
              </w:rPr>
            </w:pPr>
          </w:p>
        </w:tc>
        <w:tc>
          <w:tcPr>
            <w:tcW w:w="300" w:type="pct"/>
          </w:tcPr>
          <w:p>
            <w:pPr>
              <w:jc w:val="center"/>
              <w:rPr>
                <w:noProof/>
                <w:sz w:val="20"/>
                <w:szCs w:val="20"/>
              </w:rPr>
            </w:pPr>
          </w:p>
        </w:tc>
        <w:tc>
          <w:tcPr>
            <w:tcW w:w="300" w:type="pct"/>
          </w:tcPr>
          <w:p>
            <w:pPr>
              <w:jc w:val="center"/>
              <w:rPr>
                <w:noProof/>
                <w:sz w:val="20"/>
                <w:szCs w:val="20"/>
              </w:rPr>
            </w:pPr>
          </w:p>
        </w:tc>
        <w:tc>
          <w:tcPr>
            <w:tcW w:w="300" w:type="pct"/>
          </w:tcPr>
          <w:p>
            <w:pPr>
              <w:jc w:val="center"/>
              <w:rPr>
                <w:noProof/>
                <w:sz w:val="20"/>
                <w:szCs w:val="20"/>
              </w:rPr>
            </w:pPr>
          </w:p>
        </w:tc>
        <w:tc>
          <w:tcPr>
            <w:tcW w:w="561" w:type="pct"/>
          </w:tcPr>
          <w:p>
            <w:pPr>
              <w:jc w:val="center"/>
              <w:rPr>
                <w:noProof/>
                <w:sz w:val="20"/>
                <w:szCs w:val="20"/>
              </w:rPr>
            </w:pPr>
          </w:p>
        </w:tc>
      </w:tr>
      <w:tr>
        <w:tc>
          <w:tcPr>
            <w:tcW w:w="1620" w:type="pct"/>
          </w:tcPr>
          <w:p>
            <w:pPr>
              <w:rPr>
                <w:noProof/>
                <w:sz w:val="20"/>
                <w:szCs w:val="20"/>
              </w:rPr>
            </w:pPr>
            <w:r>
              <w:rPr>
                <w:noProof/>
                <w:sz w:val="20"/>
                <w:szCs w:val="20"/>
              </w:rPr>
              <w:t>Üldine piirkondlik tööhõive</w:t>
            </w: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561" w:type="pct"/>
          </w:tcPr>
          <w:p>
            <w:pPr>
              <w:rPr>
                <w:noProof/>
                <w:sz w:val="20"/>
                <w:szCs w:val="20"/>
              </w:rPr>
            </w:pPr>
          </w:p>
        </w:tc>
      </w:tr>
      <w:tr>
        <w:tc>
          <w:tcPr>
            <w:tcW w:w="1620" w:type="pct"/>
          </w:tcPr>
          <w:p>
            <w:pPr>
              <w:pStyle w:val="ListParagraph"/>
              <w:numPr>
                <w:ilvl w:val="0"/>
                <w:numId w:val="2"/>
              </w:numPr>
              <w:spacing w:before="0" w:after="0"/>
              <w:contextualSpacing w:val="0"/>
              <w:jc w:val="left"/>
              <w:rPr>
                <w:i/>
                <w:iCs/>
                <w:noProof/>
                <w:sz w:val="20"/>
                <w:szCs w:val="20"/>
              </w:rPr>
            </w:pPr>
            <w:r>
              <w:rPr>
                <w:i/>
                <w:iCs/>
                <w:noProof/>
                <w:sz w:val="20"/>
                <w:szCs w:val="20"/>
              </w:rPr>
              <w:t>Sektorites, kus kohaldatakse erinevat maksumäära</w:t>
            </w:r>
            <w:r>
              <w:rPr>
                <w:i/>
                <w:iCs/>
                <w:noProof/>
                <w:sz w:val="20"/>
                <w:szCs w:val="20"/>
                <w:vertAlign w:val="superscript"/>
              </w:rPr>
              <w:t>1</w:t>
            </w: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561" w:type="pct"/>
          </w:tcPr>
          <w:p>
            <w:pPr>
              <w:rPr>
                <w:noProof/>
                <w:sz w:val="20"/>
                <w:szCs w:val="20"/>
              </w:rPr>
            </w:pPr>
          </w:p>
        </w:tc>
      </w:tr>
      <w:tr>
        <w:tc>
          <w:tcPr>
            <w:tcW w:w="1620" w:type="pct"/>
          </w:tcPr>
          <w:p>
            <w:pPr>
              <w:rPr>
                <w:noProof/>
                <w:sz w:val="20"/>
                <w:szCs w:val="20"/>
              </w:rPr>
            </w:pPr>
            <w:r>
              <w:rPr>
                <w:noProof/>
                <w:sz w:val="20"/>
                <w:szCs w:val="20"/>
              </w:rPr>
              <w:t xml:space="preserve">Tegutsevate ettevõtjate arv </w:t>
            </w: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561" w:type="pct"/>
          </w:tcPr>
          <w:p>
            <w:pPr>
              <w:rPr>
                <w:noProof/>
                <w:sz w:val="20"/>
                <w:szCs w:val="20"/>
              </w:rPr>
            </w:pPr>
          </w:p>
        </w:tc>
      </w:tr>
      <w:tr>
        <w:tc>
          <w:tcPr>
            <w:tcW w:w="1620" w:type="pct"/>
          </w:tcPr>
          <w:p>
            <w:pPr>
              <w:pStyle w:val="ListParagraph"/>
              <w:numPr>
                <w:ilvl w:val="0"/>
                <w:numId w:val="2"/>
              </w:numPr>
              <w:spacing w:before="0" w:after="0"/>
              <w:contextualSpacing w:val="0"/>
              <w:jc w:val="left"/>
              <w:rPr>
                <w:noProof/>
                <w:sz w:val="20"/>
                <w:szCs w:val="20"/>
              </w:rPr>
            </w:pPr>
            <w:r>
              <w:rPr>
                <w:i/>
                <w:iCs/>
                <w:noProof/>
                <w:sz w:val="20"/>
                <w:szCs w:val="20"/>
              </w:rPr>
              <w:t>Sektorites, kus kohaldatakse erinevat maksumäära</w:t>
            </w:r>
            <w:r>
              <w:rPr>
                <w:i/>
                <w:iCs/>
                <w:noProof/>
                <w:sz w:val="20"/>
                <w:szCs w:val="20"/>
                <w:vertAlign w:val="superscript"/>
              </w:rPr>
              <w:t>1</w:t>
            </w: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561" w:type="pct"/>
          </w:tcPr>
          <w:p>
            <w:pPr>
              <w:rPr>
                <w:noProof/>
                <w:sz w:val="20"/>
                <w:szCs w:val="20"/>
              </w:rPr>
            </w:pPr>
          </w:p>
        </w:tc>
      </w:tr>
      <w:tr>
        <w:tc>
          <w:tcPr>
            <w:tcW w:w="1620" w:type="pct"/>
          </w:tcPr>
          <w:p>
            <w:pPr>
              <w:rPr>
                <w:noProof/>
                <w:sz w:val="20"/>
                <w:szCs w:val="20"/>
              </w:rPr>
            </w:pPr>
            <w:r>
              <w:rPr>
                <w:noProof/>
                <w:sz w:val="20"/>
                <w:szCs w:val="20"/>
              </w:rPr>
              <w:t>Hinnataseme indeks – Prantsusmaa</w:t>
            </w: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561" w:type="pct"/>
          </w:tcPr>
          <w:p>
            <w:pPr>
              <w:rPr>
                <w:noProof/>
                <w:sz w:val="20"/>
                <w:szCs w:val="20"/>
              </w:rPr>
            </w:pPr>
          </w:p>
        </w:tc>
      </w:tr>
      <w:tr>
        <w:tc>
          <w:tcPr>
            <w:tcW w:w="1620" w:type="pct"/>
          </w:tcPr>
          <w:p>
            <w:pPr>
              <w:rPr>
                <w:noProof/>
                <w:sz w:val="20"/>
                <w:szCs w:val="20"/>
              </w:rPr>
            </w:pPr>
            <w:r>
              <w:rPr>
                <w:noProof/>
                <w:sz w:val="20"/>
                <w:szCs w:val="20"/>
              </w:rPr>
              <w:t>Hinnataseme indeks – äärepoolseimad piirkonnad</w:t>
            </w: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300" w:type="pct"/>
          </w:tcPr>
          <w:p>
            <w:pPr>
              <w:rPr>
                <w:noProof/>
                <w:sz w:val="20"/>
                <w:szCs w:val="20"/>
              </w:rPr>
            </w:pPr>
          </w:p>
        </w:tc>
        <w:tc>
          <w:tcPr>
            <w:tcW w:w="561" w:type="pct"/>
          </w:tcPr>
          <w:p>
            <w:pPr>
              <w:rPr>
                <w:noProof/>
                <w:sz w:val="20"/>
                <w:szCs w:val="20"/>
              </w:rPr>
            </w:pPr>
          </w:p>
        </w:tc>
      </w:tr>
    </w:tbl>
    <w:p>
      <w:pPr>
        <w:rPr>
          <w:iCs/>
          <w:noProof/>
          <w:sz w:val="20"/>
          <w:szCs w:val="20"/>
        </w:rPr>
      </w:pPr>
      <w:r>
        <w:rPr>
          <w:bCs/>
          <w:iCs/>
          <w:noProof/>
          <w:sz w:val="20"/>
          <w:szCs w:val="20"/>
        </w:rPr>
        <w:t>Märkused tabeli kohta</w:t>
      </w:r>
      <w:r>
        <w:rPr>
          <w:iCs/>
          <w:noProof/>
          <w:sz w:val="20"/>
          <w:szCs w:val="20"/>
        </w:rPr>
        <w:t xml:space="preserve">: </w:t>
      </w:r>
    </w:p>
    <w:p>
      <w:pPr>
        <w:pStyle w:val="Point0number"/>
        <w:numPr>
          <w:ilvl w:val="0"/>
          <w:numId w:val="3"/>
        </w:numPr>
        <w:rPr>
          <w:noProof/>
          <w:sz w:val="20"/>
          <w:szCs w:val="20"/>
        </w:rPr>
      </w:pPr>
      <w:r>
        <w:rPr>
          <w:noProof/>
          <w:sz w:val="20"/>
          <w:szCs w:val="20"/>
        </w:rPr>
        <w:t xml:space="preserve">Sektorites, kus kohaldatakse erinevat maksumäära: majandussektorid (NACE määratlus vms), kus tootmine saab kasu peamiselt (tootmismahu järgi) maksumäärade erinevusest.       </w:t>
      </w:r>
    </w:p>
    <w:p>
      <w:pPr>
        <w:rPr>
          <w:noProof/>
          <w:sz w:val="20"/>
          <w:szCs w:val="20"/>
        </w:rPr>
      </w:pPr>
      <w:r>
        <w:rPr>
          <w:noProof/>
          <w:sz w:val="20"/>
          <w:szCs w:val="20"/>
        </w:rPr>
        <w:t>(*)</w:t>
      </w:r>
      <w:r>
        <w:rPr>
          <w:noProof/>
          <w:sz w:val="20"/>
          <w:szCs w:val="20"/>
        </w:rPr>
        <w:tab/>
        <w:t>Teave ei pruugi olla kõigi loetletud aastate kohta kättesaadav.</w:t>
      </w:r>
    </w:p>
    <w:p>
      <w:pPr>
        <w:rPr>
          <w:noProof/>
          <w:sz w:val="20"/>
          <w:szCs w:val="20"/>
        </w:rPr>
      </w:pPr>
      <w:r>
        <w:rPr>
          <w:noProof/>
          <w:sz w:val="20"/>
          <w:szCs w:val="20"/>
        </w:rPr>
        <w:t xml:space="preserve">(**) </w:t>
      </w:r>
      <w:r>
        <w:rPr>
          <w:noProof/>
          <w:sz w:val="20"/>
          <w:szCs w:val="20"/>
        </w:rPr>
        <w:tab/>
        <w:t>Esitada kommentaarid ja selgitused, mida peetakse vajalikuks.</w:t>
      </w:r>
    </w:p>
    <w:p>
      <w:pPr>
        <w:rPr>
          <w:noProof/>
        </w:rPr>
      </w:pPr>
    </w:p>
    <w:p>
      <w:pPr>
        <w:pStyle w:val="NumPar1"/>
        <w:rPr>
          <w:noProof/>
        </w:rPr>
      </w:pPr>
      <w:r>
        <w:rPr>
          <w:noProof/>
        </w:rPr>
        <w:t>Korra spetsifikatsioonid. Prantsusmaa ametiasutused täidavad tabelid 3 ja 4 iga toote kohta (vastavalt kas SH4, SH6, NC8 või TARIC10) ning aastate kaupa (2009‒2024) iga Martinique’i, Guadeloupe’i, Prantsuse Guajaana, Mayotte’i ja Réunioni piirkonna kohta. Loetelu hõlmab üksnes tooteid, mille suhtes kohaldatakse erinevat maksumäära.</w:t>
      </w:r>
    </w:p>
    <w:p>
      <w:pPr>
        <w:rPr>
          <w:noProof/>
        </w:rPr>
      </w:pPr>
      <w:bookmarkStart w:id="1" w:name="_Hlk33784657"/>
      <w:r>
        <w:rPr>
          <w:noProof/>
        </w:rPr>
        <w:t xml:space="preserve">Tabel 3. Toodete kindlaksmääramine ja kohaldatavad määrad </w:t>
      </w:r>
    </w:p>
    <w:tbl>
      <w:tblPr>
        <w:tblW w:w="47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24"/>
        <w:gridCol w:w="741"/>
        <w:gridCol w:w="1257"/>
        <w:gridCol w:w="1257"/>
        <w:gridCol w:w="1842"/>
        <w:gridCol w:w="1093"/>
      </w:tblGrid>
      <w:tr>
        <w:trPr>
          <w:jc w:val="center"/>
        </w:trPr>
        <w:tc>
          <w:tcPr>
            <w:tcW w:w="1449" w:type="pct"/>
            <w:shd w:val="clear" w:color="auto" w:fill="EEECE1" w:themeFill="background2"/>
            <w:vAlign w:val="center"/>
            <w:hideMark/>
          </w:tcPr>
          <w:bookmarkEnd w:id="1"/>
          <w:p>
            <w:pPr>
              <w:rPr>
                <w:rFonts w:eastAsia="Times New Roman"/>
                <w:b/>
                <w:bCs/>
                <w:noProof/>
                <w:sz w:val="20"/>
                <w:szCs w:val="20"/>
              </w:rPr>
            </w:pPr>
            <w:r>
              <w:rPr>
                <w:b/>
                <w:bCs/>
                <w:noProof/>
                <w:sz w:val="20"/>
                <w:szCs w:val="20"/>
              </w:rPr>
              <w:t xml:space="preserve">Toode, mille suhtes kohaldatakse erinevat maksumäära – tollinomenklatuur (4, 6, 8 või 10 numbrit) </w:t>
            </w:r>
          </w:p>
        </w:tc>
        <w:tc>
          <w:tcPr>
            <w:tcW w:w="425" w:type="pct"/>
            <w:shd w:val="clear" w:color="auto" w:fill="EEECE1" w:themeFill="background2"/>
            <w:vAlign w:val="center"/>
          </w:tcPr>
          <w:p>
            <w:pPr>
              <w:rPr>
                <w:rFonts w:eastAsia="Times New Roman"/>
                <w:b/>
                <w:bCs/>
                <w:noProof/>
                <w:sz w:val="20"/>
                <w:szCs w:val="20"/>
              </w:rPr>
            </w:pPr>
            <w:r>
              <w:rPr>
                <w:b/>
                <w:bCs/>
                <w:noProof/>
                <w:sz w:val="20"/>
                <w:szCs w:val="20"/>
              </w:rPr>
              <w:t>Aasta</w:t>
            </w:r>
          </w:p>
        </w:tc>
        <w:tc>
          <w:tcPr>
            <w:tcW w:w="721" w:type="pct"/>
            <w:shd w:val="clear" w:color="auto" w:fill="EEECE1" w:themeFill="background2"/>
            <w:vAlign w:val="center"/>
            <w:hideMark/>
          </w:tcPr>
          <w:p>
            <w:pPr>
              <w:rPr>
                <w:rFonts w:eastAsia="Times New Roman"/>
                <w:b/>
                <w:bCs/>
                <w:noProof/>
                <w:sz w:val="20"/>
                <w:szCs w:val="20"/>
              </w:rPr>
            </w:pPr>
            <w:r>
              <w:rPr>
                <w:b/>
                <w:bCs/>
                <w:noProof/>
                <w:sz w:val="20"/>
                <w:szCs w:val="20"/>
              </w:rPr>
              <w:t>Välise dokimaksu määr</w:t>
            </w:r>
            <w:r>
              <w:rPr>
                <w:b/>
                <w:bCs/>
                <w:noProof/>
                <w:sz w:val="20"/>
                <w:szCs w:val="20"/>
                <w:vertAlign w:val="superscript"/>
              </w:rPr>
              <w:t>1</w:t>
            </w:r>
            <w:r>
              <w:rPr>
                <w:b/>
                <w:bCs/>
                <w:noProof/>
                <w:sz w:val="20"/>
                <w:szCs w:val="20"/>
              </w:rPr>
              <w:t xml:space="preserve"> </w:t>
            </w:r>
          </w:p>
        </w:tc>
        <w:tc>
          <w:tcPr>
            <w:tcW w:w="721" w:type="pct"/>
            <w:shd w:val="clear" w:color="auto" w:fill="EEECE1" w:themeFill="background2"/>
            <w:vAlign w:val="center"/>
            <w:hideMark/>
          </w:tcPr>
          <w:p>
            <w:pPr>
              <w:rPr>
                <w:rFonts w:eastAsia="Times New Roman"/>
                <w:b/>
                <w:bCs/>
                <w:noProof/>
                <w:sz w:val="20"/>
                <w:szCs w:val="20"/>
              </w:rPr>
            </w:pPr>
            <w:r>
              <w:rPr>
                <w:b/>
                <w:bCs/>
                <w:noProof/>
                <w:sz w:val="20"/>
                <w:szCs w:val="20"/>
              </w:rPr>
              <w:t>Sisemise dokimaksu määr</w:t>
            </w:r>
            <w:r>
              <w:rPr>
                <w:b/>
                <w:bCs/>
                <w:noProof/>
                <w:sz w:val="20"/>
                <w:szCs w:val="20"/>
                <w:vertAlign w:val="superscript"/>
              </w:rPr>
              <w:t>2</w:t>
            </w:r>
          </w:p>
        </w:tc>
        <w:tc>
          <w:tcPr>
            <w:tcW w:w="1057" w:type="pct"/>
            <w:shd w:val="clear" w:color="auto" w:fill="EEECE1" w:themeFill="background2"/>
            <w:vAlign w:val="center"/>
            <w:hideMark/>
          </w:tcPr>
          <w:p>
            <w:pPr>
              <w:rPr>
                <w:rFonts w:eastAsia="Times New Roman"/>
                <w:b/>
                <w:bCs/>
                <w:noProof/>
                <w:sz w:val="20"/>
                <w:szCs w:val="20"/>
              </w:rPr>
            </w:pPr>
            <w:r>
              <w:rPr>
                <w:b/>
                <w:bCs/>
                <w:noProof/>
                <w:sz w:val="20"/>
                <w:szCs w:val="20"/>
              </w:rPr>
              <w:t>Kohaldatav maksumäära erinevus</w:t>
            </w:r>
            <w:r>
              <w:rPr>
                <w:b/>
                <w:bCs/>
                <w:noProof/>
                <w:sz w:val="20"/>
                <w:szCs w:val="20"/>
                <w:vertAlign w:val="superscript"/>
              </w:rPr>
              <w:t>3</w:t>
            </w:r>
          </w:p>
        </w:tc>
        <w:tc>
          <w:tcPr>
            <w:tcW w:w="627" w:type="pct"/>
            <w:shd w:val="clear" w:color="auto" w:fill="EEECE1" w:themeFill="background2"/>
            <w:vAlign w:val="center"/>
          </w:tcPr>
          <w:p>
            <w:pPr>
              <w:rPr>
                <w:rFonts w:eastAsia="Times New Roman"/>
                <w:b/>
                <w:bCs/>
                <w:i/>
                <w:iCs/>
                <w:noProof/>
                <w:sz w:val="20"/>
                <w:szCs w:val="20"/>
              </w:rPr>
            </w:pPr>
            <w:r>
              <w:rPr>
                <w:b/>
                <w:bCs/>
                <w:i/>
                <w:iCs/>
                <w:noProof/>
                <w:sz w:val="20"/>
                <w:szCs w:val="20"/>
              </w:rPr>
              <w:t>Märkused*</w:t>
            </w:r>
          </w:p>
        </w:tc>
      </w:tr>
      <w:tr>
        <w:trPr>
          <w:jc w:val="center"/>
        </w:trPr>
        <w:tc>
          <w:tcPr>
            <w:tcW w:w="1449" w:type="pct"/>
            <w:shd w:val="clear" w:color="auto" w:fill="auto"/>
            <w:vAlign w:val="center"/>
            <w:hideMark/>
          </w:tcPr>
          <w:p>
            <w:pPr>
              <w:rPr>
                <w:rFonts w:eastAsia="Times New Roman"/>
                <w:i/>
                <w:iCs/>
                <w:noProof/>
                <w:sz w:val="20"/>
                <w:szCs w:val="20"/>
                <w:lang w:eastAsia="it-IT"/>
              </w:rPr>
            </w:pPr>
          </w:p>
        </w:tc>
        <w:tc>
          <w:tcPr>
            <w:tcW w:w="425" w:type="pct"/>
            <w:shd w:val="clear" w:color="auto" w:fill="auto"/>
          </w:tcPr>
          <w:p>
            <w:pPr>
              <w:rPr>
                <w:rFonts w:eastAsia="Times New Roman"/>
                <w:noProof/>
                <w:sz w:val="20"/>
                <w:szCs w:val="20"/>
              </w:rPr>
            </w:pPr>
            <w:r>
              <w:rPr>
                <w:noProof/>
                <w:sz w:val="20"/>
                <w:szCs w:val="20"/>
              </w:rPr>
              <w:t>2019</w:t>
            </w:r>
          </w:p>
        </w:tc>
        <w:tc>
          <w:tcPr>
            <w:tcW w:w="721" w:type="pct"/>
            <w:shd w:val="clear" w:color="auto" w:fill="auto"/>
            <w:vAlign w:val="center"/>
            <w:hideMark/>
          </w:tcPr>
          <w:p>
            <w:pPr>
              <w:rPr>
                <w:rFonts w:eastAsia="Times New Roman"/>
                <w:noProof/>
                <w:sz w:val="20"/>
                <w:szCs w:val="20"/>
              </w:rPr>
            </w:pPr>
            <w:r>
              <w:rPr>
                <w:noProof/>
                <w:sz w:val="20"/>
                <w:szCs w:val="20"/>
              </w:rPr>
              <w:t> </w:t>
            </w:r>
          </w:p>
        </w:tc>
        <w:tc>
          <w:tcPr>
            <w:tcW w:w="721" w:type="pct"/>
            <w:shd w:val="clear" w:color="auto" w:fill="auto"/>
            <w:vAlign w:val="center"/>
            <w:hideMark/>
          </w:tcPr>
          <w:p>
            <w:pPr>
              <w:rPr>
                <w:rFonts w:eastAsia="Times New Roman"/>
                <w:noProof/>
                <w:sz w:val="20"/>
                <w:szCs w:val="20"/>
              </w:rPr>
            </w:pPr>
            <w:r>
              <w:rPr>
                <w:noProof/>
                <w:sz w:val="20"/>
                <w:szCs w:val="20"/>
              </w:rPr>
              <w:t> </w:t>
            </w:r>
          </w:p>
        </w:tc>
        <w:tc>
          <w:tcPr>
            <w:tcW w:w="1057" w:type="pct"/>
            <w:shd w:val="clear" w:color="auto" w:fill="auto"/>
            <w:vAlign w:val="center"/>
            <w:hideMark/>
          </w:tcPr>
          <w:p>
            <w:pPr>
              <w:rPr>
                <w:rFonts w:eastAsia="Times New Roman"/>
                <w:noProof/>
                <w:sz w:val="20"/>
                <w:szCs w:val="20"/>
              </w:rPr>
            </w:pPr>
            <w:r>
              <w:rPr>
                <w:noProof/>
                <w:sz w:val="20"/>
                <w:szCs w:val="20"/>
              </w:rPr>
              <w:t> </w:t>
            </w:r>
          </w:p>
        </w:tc>
        <w:tc>
          <w:tcPr>
            <w:tcW w:w="627" w:type="pct"/>
            <w:shd w:val="clear" w:color="auto" w:fill="auto"/>
          </w:tcPr>
          <w:p>
            <w:pPr>
              <w:rPr>
                <w:rFonts w:eastAsia="Times New Roman"/>
                <w:noProof/>
                <w:sz w:val="20"/>
                <w:szCs w:val="20"/>
                <w:lang w:eastAsia="it-IT"/>
              </w:rPr>
            </w:pPr>
          </w:p>
        </w:tc>
      </w:tr>
      <w:tr>
        <w:trPr>
          <w:jc w:val="center"/>
        </w:trPr>
        <w:tc>
          <w:tcPr>
            <w:tcW w:w="1449" w:type="pct"/>
            <w:shd w:val="clear" w:color="auto" w:fill="auto"/>
            <w:vAlign w:val="center"/>
            <w:hideMark/>
          </w:tcPr>
          <w:p>
            <w:pPr>
              <w:rPr>
                <w:rFonts w:eastAsia="Times New Roman"/>
                <w:i/>
                <w:iCs/>
                <w:noProof/>
                <w:sz w:val="20"/>
                <w:szCs w:val="20"/>
                <w:lang w:eastAsia="it-IT"/>
              </w:rPr>
            </w:pPr>
          </w:p>
        </w:tc>
        <w:tc>
          <w:tcPr>
            <w:tcW w:w="425" w:type="pct"/>
            <w:shd w:val="clear" w:color="auto" w:fill="auto"/>
          </w:tcPr>
          <w:p>
            <w:pPr>
              <w:rPr>
                <w:rFonts w:eastAsia="Times New Roman"/>
                <w:noProof/>
                <w:sz w:val="20"/>
                <w:szCs w:val="20"/>
              </w:rPr>
            </w:pPr>
            <w:r>
              <w:rPr>
                <w:noProof/>
                <w:sz w:val="20"/>
                <w:szCs w:val="20"/>
              </w:rPr>
              <w:t>2020</w:t>
            </w:r>
          </w:p>
        </w:tc>
        <w:tc>
          <w:tcPr>
            <w:tcW w:w="721" w:type="pct"/>
            <w:shd w:val="clear" w:color="auto" w:fill="auto"/>
            <w:vAlign w:val="center"/>
            <w:hideMark/>
          </w:tcPr>
          <w:p>
            <w:pPr>
              <w:rPr>
                <w:rFonts w:eastAsia="Times New Roman"/>
                <w:noProof/>
                <w:sz w:val="20"/>
                <w:szCs w:val="20"/>
              </w:rPr>
            </w:pPr>
            <w:r>
              <w:rPr>
                <w:noProof/>
                <w:sz w:val="20"/>
                <w:szCs w:val="20"/>
              </w:rPr>
              <w:t> </w:t>
            </w:r>
          </w:p>
        </w:tc>
        <w:tc>
          <w:tcPr>
            <w:tcW w:w="721" w:type="pct"/>
            <w:shd w:val="clear" w:color="auto" w:fill="auto"/>
            <w:vAlign w:val="center"/>
            <w:hideMark/>
          </w:tcPr>
          <w:p>
            <w:pPr>
              <w:rPr>
                <w:rFonts w:eastAsia="Times New Roman"/>
                <w:noProof/>
                <w:sz w:val="20"/>
                <w:szCs w:val="20"/>
              </w:rPr>
            </w:pPr>
            <w:r>
              <w:rPr>
                <w:noProof/>
                <w:sz w:val="20"/>
                <w:szCs w:val="20"/>
              </w:rPr>
              <w:t> </w:t>
            </w:r>
          </w:p>
        </w:tc>
        <w:tc>
          <w:tcPr>
            <w:tcW w:w="1057" w:type="pct"/>
            <w:shd w:val="clear" w:color="auto" w:fill="auto"/>
            <w:vAlign w:val="center"/>
            <w:hideMark/>
          </w:tcPr>
          <w:p>
            <w:pPr>
              <w:rPr>
                <w:rFonts w:eastAsia="Times New Roman"/>
                <w:noProof/>
                <w:sz w:val="20"/>
                <w:szCs w:val="20"/>
              </w:rPr>
            </w:pPr>
            <w:r>
              <w:rPr>
                <w:noProof/>
                <w:sz w:val="20"/>
                <w:szCs w:val="20"/>
              </w:rPr>
              <w:t> </w:t>
            </w:r>
          </w:p>
        </w:tc>
        <w:tc>
          <w:tcPr>
            <w:tcW w:w="627" w:type="pct"/>
            <w:shd w:val="clear" w:color="auto" w:fill="auto"/>
          </w:tcPr>
          <w:p>
            <w:pPr>
              <w:rPr>
                <w:rFonts w:eastAsia="Times New Roman"/>
                <w:noProof/>
                <w:sz w:val="20"/>
                <w:szCs w:val="20"/>
                <w:lang w:eastAsia="it-IT"/>
              </w:rPr>
            </w:pPr>
          </w:p>
        </w:tc>
      </w:tr>
      <w:tr>
        <w:trPr>
          <w:jc w:val="center"/>
        </w:trPr>
        <w:tc>
          <w:tcPr>
            <w:tcW w:w="1449" w:type="pct"/>
            <w:shd w:val="clear" w:color="auto" w:fill="auto"/>
            <w:vAlign w:val="center"/>
          </w:tcPr>
          <w:p>
            <w:pPr>
              <w:rPr>
                <w:rFonts w:eastAsia="Times New Roman"/>
                <w:i/>
                <w:iCs/>
                <w:noProof/>
                <w:sz w:val="20"/>
                <w:szCs w:val="20"/>
                <w:lang w:eastAsia="it-IT"/>
              </w:rPr>
            </w:pPr>
          </w:p>
        </w:tc>
        <w:tc>
          <w:tcPr>
            <w:tcW w:w="425" w:type="pct"/>
            <w:shd w:val="clear" w:color="auto" w:fill="auto"/>
          </w:tcPr>
          <w:p>
            <w:pPr>
              <w:rPr>
                <w:rFonts w:eastAsia="Times New Roman"/>
                <w:noProof/>
                <w:sz w:val="20"/>
                <w:szCs w:val="20"/>
              </w:rPr>
            </w:pPr>
            <w:r>
              <w:rPr>
                <w:noProof/>
                <w:sz w:val="20"/>
                <w:szCs w:val="20"/>
              </w:rPr>
              <w:t>2021</w:t>
            </w:r>
          </w:p>
        </w:tc>
        <w:tc>
          <w:tcPr>
            <w:tcW w:w="721" w:type="pct"/>
            <w:shd w:val="clear" w:color="auto" w:fill="auto"/>
            <w:vAlign w:val="center"/>
          </w:tcPr>
          <w:p>
            <w:pPr>
              <w:rPr>
                <w:rFonts w:eastAsia="Times New Roman"/>
                <w:noProof/>
                <w:sz w:val="20"/>
                <w:szCs w:val="20"/>
                <w:lang w:eastAsia="it-IT"/>
              </w:rPr>
            </w:pPr>
          </w:p>
        </w:tc>
        <w:tc>
          <w:tcPr>
            <w:tcW w:w="721" w:type="pct"/>
            <w:shd w:val="clear" w:color="auto" w:fill="auto"/>
            <w:vAlign w:val="center"/>
          </w:tcPr>
          <w:p>
            <w:pPr>
              <w:rPr>
                <w:rFonts w:eastAsia="Times New Roman"/>
                <w:noProof/>
                <w:sz w:val="20"/>
                <w:szCs w:val="20"/>
                <w:lang w:eastAsia="it-IT"/>
              </w:rPr>
            </w:pPr>
          </w:p>
        </w:tc>
        <w:tc>
          <w:tcPr>
            <w:tcW w:w="1057" w:type="pct"/>
            <w:shd w:val="clear" w:color="auto" w:fill="auto"/>
            <w:vAlign w:val="center"/>
          </w:tcPr>
          <w:p>
            <w:pPr>
              <w:rPr>
                <w:rFonts w:eastAsia="Times New Roman"/>
                <w:noProof/>
                <w:sz w:val="20"/>
                <w:szCs w:val="20"/>
                <w:lang w:eastAsia="it-IT"/>
              </w:rPr>
            </w:pPr>
          </w:p>
        </w:tc>
        <w:tc>
          <w:tcPr>
            <w:tcW w:w="627" w:type="pct"/>
            <w:shd w:val="clear" w:color="auto" w:fill="auto"/>
          </w:tcPr>
          <w:p>
            <w:pPr>
              <w:rPr>
                <w:rFonts w:eastAsia="Times New Roman"/>
                <w:noProof/>
                <w:sz w:val="20"/>
                <w:szCs w:val="20"/>
                <w:lang w:eastAsia="it-IT"/>
              </w:rPr>
            </w:pPr>
          </w:p>
        </w:tc>
      </w:tr>
      <w:tr>
        <w:trPr>
          <w:jc w:val="center"/>
        </w:trPr>
        <w:tc>
          <w:tcPr>
            <w:tcW w:w="1449" w:type="pct"/>
            <w:shd w:val="clear" w:color="auto" w:fill="auto"/>
            <w:vAlign w:val="center"/>
          </w:tcPr>
          <w:p>
            <w:pPr>
              <w:rPr>
                <w:rFonts w:eastAsia="Times New Roman"/>
                <w:i/>
                <w:iCs/>
                <w:noProof/>
                <w:sz w:val="20"/>
                <w:szCs w:val="20"/>
                <w:lang w:eastAsia="it-IT"/>
              </w:rPr>
            </w:pPr>
          </w:p>
        </w:tc>
        <w:tc>
          <w:tcPr>
            <w:tcW w:w="425" w:type="pct"/>
            <w:shd w:val="clear" w:color="auto" w:fill="auto"/>
          </w:tcPr>
          <w:p>
            <w:pPr>
              <w:rPr>
                <w:rFonts w:eastAsia="Times New Roman"/>
                <w:noProof/>
                <w:sz w:val="20"/>
                <w:szCs w:val="20"/>
              </w:rPr>
            </w:pPr>
            <w:r>
              <w:rPr>
                <w:noProof/>
                <w:sz w:val="20"/>
                <w:szCs w:val="20"/>
              </w:rPr>
              <w:t>2022</w:t>
            </w:r>
          </w:p>
        </w:tc>
        <w:tc>
          <w:tcPr>
            <w:tcW w:w="721" w:type="pct"/>
            <w:shd w:val="clear" w:color="auto" w:fill="auto"/>
            <w:vAlign w:val="center"/>
          </w:tcPr>
          <w:p>
            <w:pPr>
              <w:rPr>
                <w:rFonts w:eastAsia="Times New Roman"/>
                <w:noProof/>
                <w:sz w:val="20"/>
                <w:szCs w:val="20"/>
                <w:lang w:eastAsia="it-IT"/>
              </w:rPr>
            </w:pPr>
          </w:p>
        </w:tc>
        <w:tc>
          <w:tcPr>
            <w:tcW w:w="721" w:type="pct"/>
            <w:shd w:val="clear" w:color="auto" w:fill="auto"/>
            <w:vAlign w:val="center"/>
          </w:tcPr>
          <w:p>
            <w:pPr>
              <w:rPr>
                <w:rFonts w:eastAsia="Times New Roman"/>
                <w:noProof/>
                <w:sz w:val="20"/>
                <w:szCs w:val="20"/>
                <w:lang w:eastAsia="it-IT"/>
              </w:rPr>
            </w:pPr>
          </w:p>
        </w:tc>
        <w:tc>
          <w:tcPr>
            <w:tcW w:w="1057" w:type="pct"/>
            <w:shd w:val="clear" w:color="auto" w:fill="auto"/>
            <w:vAlign w:val="center"/>
          </w:tcPr>
          <w:p>
            <w:pPr>
              <w:rPr>
                <w:rFonts w:eastAsia="Times New Roman"/>
                <w:noProof/>
                <w:sz w:val="20"/>
                <w:szCs w:val="20"/>
                <w:lang w:eastAsia="it-IT"/>
              </w:rPr>
            </w:pPr>
          </w:p>
        </w:tc>
        <w:tc>
          <w:tcPr>
            <w:tcW w:w="627" w:type="pct"/>
            <w:shd w:val="clear" w:color="auto" w:fill="auto"/>
          </w:tcPr>
          <w:p>
            <w:pPr>
              <w:rPr>
                <w:rFonts w:eastAsia="Times New Roman"/>
                <w:noProof/>
                <w:sz w:val="20"/>
                <w:szCs w:val="20"/>
                <w:lang w:eastAsia="it-IT"/>
              </w:rPr>
            </w:pPr>
          </w:p>
        </w:tc>
      </w:tr>
      <w:tr>
        <w:trPr>
          <w:jc w:val="center"/>
        </w:trPr>
        <w:tc>
          <w:tcPr>
            <w:tcW w:w="1449" w:type="pct"/>
            <w:shd w:val="clear" w:color="auto" w:fill="auto"/>
            <w:vAlign w:val="center"/>
          </w:tcPr>
          <w:p>
            <w:pPr>
              <w:rPr>
                <w:rFonts w:eastAsia="Times New Roman"/>
                <w:i/>
                <w:iCs/>
                <w:noProof/>
                <w:sz w:val="20"/>
                <w:szCs w:val="20"/>
                <w:lang w:eastAsia="it-IT"/>
              </w:rPr>
            </w:pPr>
          </w:p>
        </w:tc>
        <w:tc>
          <w:tcPr>
            <w:tcW w:w="425" w:type="pct"/>
            <w:shd w:val="clear" w:color="auto" w:fill="auto"/>
          </w:tcPr>
          <w:p>
            <w:pPr>
              <w:rPr>
                <w:rFonts w:eastAsia="Times New Roman"/>
                <w:noProof/>
                <w:sz w:val="20"/>
                <w:szCs w:val="20"/>
              </w:rPr>
            </w:pPr>
            <w:r>
              <w:rPr>
                <w:noProof/>
                <w:sz w:val="20"/>
                <w:szCs w:val="20"/>
              </w:rPr>
              <w:t>2023</w:t>
            </w:r>
          </w:p>
        </w:tc>
        <w:tc>
          <w:tcPr>
            <w:tcW w:w="721" w:type="pct"/>
            <w:shd w:val="clear" w:color="auto" w:fill="auto"/>
            <w:vAlign w:val="center"/>
          </w:tcPr>
          <w:p>
            <w:pPr>
              <w:rPr>
                <w:rFonts w:eastAsia="Times New Roman"/>
                <w:noProof/>
                <w:sz w:val="20"/>
                <w:szCs w:val="20"/>
                <w:lang w:eastAsia="it-IT"/>
              </w:rPr>
            </w:pPr>
          </w:p>
        </w:tc>
        <w:tc>
          <w:tcPr>
            <w:tcW w:w="721" w:type="pct"/>
            <w:shd w:val="clear" w:color="auto" w:fill="auto"/>
            <w:vAlign w:val="center"/>
          </w:tcPr>
          <w:p>
            <w:pPr>
              <w:rPr>
                <w:rFonts w:eastAsia="Times New Roman"/>
                <w:noProof/>
                <w:sz w:val="20"/>
                <w:szCs w:val="20"/>
                <w:lang w:eastAsia="it-IT"/>
              </w:rPr>
            </w:pPr>
          </w:p>
        </w:tc>
        <w:tc>
          <w:tcPr>
            <w:tcW w:w="1057" w:type="pct"/>
            <w:shd w:val="clear" w:color="auto" w:fill="auto"/>
            <w:vAlign w:val="center"/>
          </w:tcPr>
          <w:p>
            <w:pPr>
              <w:rPr>
                <w:rFonts w:eastAsia="Times New Roman"/>
                <w:noProof/>
                <w:sz w:val="20"/>
                <w:szCs w:val="20"/>
                <w:lang w:eastAsia="it-IT"/>
              </w:rPr>
            </w:pPr>
          </w:p>
        </w:tc>
        <w:tc>
          <w:tcPr>
            <w:tcW w:w="627" w:type="pct"/>
            <w:shd w:val="clear" w:color="auto" w:fill="auto"/>
          </w:tcPr>
          <w:p>
            <w:pPr>
              <w:rPr>
                <w:rFonts w:eastAsia="Times New Roman"/>
                <w:noProof/>
                <w:sz w:val="20"/>
                <w:szCs w:val="20"/>
                <w:lang w:eastAsia="it-IT"/>
              </w:rPr>
            </w:pPr>
          </w:p>
        </w:tc>
      </w:tr>
    </w:tbl>
    <w:p>
      <w:pPr>
        <w:rPr>
          <w:bCs/>
          <w:iCs/>
          <w:noProof/>
          <w:sz w:val="20"/>
          <w:szCs w:val="20"/>
        </w:rPr>
      </w:pPr>
      <w:r>
        <w:rPr>
          <w:bCs/>
          <w:iCs/>
          <w:noProof/>
          <w:sz w:val="20"/>
          <w:szCs w:val="20"/>
        </w:rPr>
        <w:t>Märkused tabeli kohta:</w:t>
      </w:r>
    </w:p>
    <w:p>
      <w:pPr>
        <w:pStyle w:val="Point0number"/>
        <w:numPr>
          <w:ilvl w:val="0"/>
          <w:numId w:val="4"/>
        </w:numPr>
        <w:rPr>
          <w:noProof/>
          <w:sz w:val="20"/>
          <w:szCs w:val="20"/>
        </w:rPr>
      </w:pPr>
      <w:r>
        <w:rPr>
          <w:noProof/>
          <w:sz w:val="20"/>
          <w:szCs w:val="20"/>
        </w:rPr>
        <w:t>Välise dokimaksu määr: impordi suhtes kohaldatav dokimaksu määr.</w:t>
      </w:r>
    </w:p>
    <w:p>
      <w:pPr>
        <w:pStyle w:val="Point0number"/>
        <w:numPr>
          <w:ilvl w:val="0"/>
          <w:numId w:val="4"/>
        </w:numPr>
        <w:rPr>
          <w:noProof/>
          <w:sz w:val="20"/>
          <w:szCs w:val="20"/>
        </w:rPr>
      </w:pPr>
      <w:r>
        <w:rPr>
          <w:noProof/>
          <w:sz w:val="20"/>
          <w:szCs w:val="20"/>
        </w:rPr>
        <w:t>Sisemise dokimaksu määr: kohalikule tootmisele kohaldatav dokimaksu määr.</w:t>
      </w:r>
    </w:p>
    <w:p>
      <w:pPr>
        <w:pStyle w:val="Point0number"/>
        <w:numPr>
          <w:ilvl w:val="0"/>
          <w:numId w:val="4"/>
        </w:numPr>
        <w:rPr>
          <w:noProof/>
          <w:sz w:val="20"/>
          <w:szCs w:val="20"/>
        </w:rPr>
      </w:pPr>
      <w:r>
        <w:rPr>
          <w:noProof/>
          <w:sz w:val="20"/>
          <w:szCs w:val="20"/>
        </w:rPr>
        <w:t xml:space="preserve">Kohaldatav maksumäära erinevus: erinevus sisemise ja välise dokimaksu määra vahel.       </w:t>
      </w:r>
    </w:p>
    <w:p>
      <w:pPr>
        <w:rPr>
          <w:noProof/>
          <w:sz w:val="20"/>
          <w:szCs w:val="20"/>
        </w:rPr>
      </w:pPr>
      <w:r>
        <w:rPr>
          <w:noProof/>
          <w:sz w:val="20"/>
          <w:szCs w:val="20"/>
        </w:rPr>
        <w:t>(*)</w:t>
      </w:r>
      <w:r>
        <w:rPr>
          <w:noProof/>
          <w:sz w:val="20"/>
          <w:szCs w:val="20"/>
        </w:rPr>
        <w:tab/>
        <w:t>Esitada kommentaarid ja selgitused, mida peetakse vajalikuks.</w:t>
      </w:r>
    </w:p>
    <w:p>
      <w:pPr>
        <w:rPr>
          <w:noProof/>
        </w:rPr>
      </w:pPr>
    </w:p>
    <w:p>
      <w:pPr>
        <w:rPr>
          <w:noProof/>
        </w:rPr>
      </w:pPr>
      <w:r>
        <w:rPr>
          <w:noProof/>
        </w:rPr>
        <w:t xml:space="preserve">Tabel 4. Nende toodete turuosa, mis saavad erinevast maksustamisest kasu.  </w:t>
      </w:r>
    </w:p>
    <w:tbl>
      <w:tblPr>
        <w:tblW w:w="511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0" w:type="dxa"/>
          <w:right w:w="20" w:type="dxa"/>
        </w:tblCellMar>
        <w:tblLook w:val="04A0" w:firstRow="1" w:lastRow="0" w:firstColumn="1" w:lastColumn="0" w:noHBand="0" w:noVBand="1"/>
      </w:tblPr>
      <w:tblGrid>
        <w:gridCol w:w="1442"/>
        <w:gridCol w:w="719"/>
        <w:gridCol w:w="1081"/>
        <w:gridCol w:w="600"/>
        <w:gridCol w:w="1202"/>
        <w:gridCol w:w="719"/>
        <w:gridCol w:w="1081"/>
        <w:gridCol w:w="1202"/>
        <w:gridCol w:w="721"/>
        <w:gridCol w:w="550"/>
      </w:tblGrid>
      <w:tr>
        <w:trPr>
          <w:jc w:val="center"/>
        </w:trPr>
        <w:tc>
          <w:tcPr>
            <w:tcW w:w="774" w:type="pct"/>
            <w:shd w:val="clear" w:color="auto" w:fill="EEECE1" w:themeFill="background2"/>
            <w:vAlign w:val="center"/>
          </w:tcPr>
          <w:p>
            <w:pPr>
              <w:rPr>
                <w:rFonts w:eastAsia="Times New Roman"/>
                <w:b/>
                <w:bCs/>
                <w:noProof/>
                <w:sz w:val="20"/>
                <w:szCs w:val="20"/>
              </w:rPr>
            </w:pPr>
            <w:r>
              <w:rPr>
                <w:b/>
                <w:bCs/>
                <w:noProof/>
                <w:sz w:val="20"/>
                <w:szCs w:val="20"/>
              </w:rPr>
              <w:t>Toode, mis saab erinevast maksustamisest kasu – CN-kood (4, 6, 8 või 10 numbrit)*</w:t>
            </w:r>
          </w:p>
        </w:tc>
        <w:tc>
          <w:tcPr>
            <w:tcW w:w="386" w:type="pct"/>
            <w:shd w:val="clear" w:color="auto" w:fill="EEECE1" w:themeFill="background2"/>
            <w:vAlign w:val="center"/>
          </w:tcPr>
          <w:p>
            <w:pPr>
              <w:rPr>
                <w:rFonts w:eastAsia="Times New Roman"/>
                <w:b/>
                <w:bCs/>
                <w:noProof/>
                <w:sz w:val="20"/>
                <w:szCs w:val="20"/>
              </w:rPr>
            </w:pPr>
            <w:r>
              <w:rPr>
                <w:b/>
                <w:bCs/>
                <w:noProof/>
                <w:sz w:val="20"/>
                <w:szCs w:val="20"/>
              </w:rPr>
              <w:t>Aasta</w:t>
            </w:r>
          </w:p>
        </w:tc>
        <w:tc>
          <w:tcPr>
            <w:tcW w:w="1933" w:type="pct"/>
            <w:gridSpan w:val="4"/>
            <w:shd w:val="clear" w:color="auto" w:fill="EEECE1" w:themeFill="background2"/>
            <w:vAlign w:val="center"/>
          </w:tcPr>
          <w:p>
            <w:pPr>
              <w:rPr>
                <w:rFonts w:eastAsia="Times New Roman"/>
                <w:b/>
                <w:bCs/>
                <w:noProof/>
                <w:sz w:val="20"/>
                <w:szCs w:val="20"/>
              </w:rPr>
            </w:pPr>
            <w:r>
              <w:rPr>
                <w:b/>
                <w:bCs/>
                <w:noProof/>
                <w:sz w:val="20"/>
                <w:szCs w:val="20"/>
              </w:rPr>
              <w:t>Maht</w:t>
            </w:r>
            <w:r>
              <w:rPr>
                <w:b/>
                <w:bCs/>
                <w:noProof/>
                <w:sz w:val="20"/>
                <w:szCs w:val="20"/>
                <w:vertAlign w:val="superscript"/>
              </w:rPr>
              <w:t>1</w:t>
            </w:r>
          </w:p>
        </w:tc>
        <w:tc>
          <w:tcPr>
            <w:tcW w:w="1612" w:type="pct"/>
            <w:gridSpan w:val="3"/>
            <w:shd w:val="clear" w:color="auto" w:fill="EEECE1" w:themeFill="background2"/>
            <w:vAlign w:val="center"/>
          </w:tcPr>
          <w:p>
            <w:pPr>
              <w:rPr>
                <w:rFonts w:eastAsia="Times New Roman"/>
                <w:b/>
                <w:bCs/>
                <w:noProof/>
                <w:sz w:val="20"/>
                <w:szCs w:val="20"/>
              </w:rPr>
            </w:pPr>
            <w:r>
              <w:rPr>
                <w:b/>
                <w:bCs/>
                <w:noProof/>
                <w:sz w:val="20"/>
                <w:szCs w:val="20"/>
              </w:rPr>
              <w:t>Summa (eurodes)</w:t>
            </w:r>
            <w:r>
              <w:rPr>
                <w:b/>
                <w:bCs/>
                <w:noProof/>
                <w:sz w:val="20"/>
                <w:szCs w:val="20"/>
                <w:vertAlign w:val="superscript"/>
              </w:rPr>
              <w:t>2</w:t>
            </w:r>
          </w:p>
        </w:tc>
        <w:tc>
          <w:tcPr>
            <w:tcW w:w="295" w:type="pct"/>
            <w:shd w:val="clear" w:color="auto" w:fill="EEECE1" w:themeFill="background2"/>
            <w:vAlign w:val="center"/>
          </w:tcPr>
          <w:p>
            <w:pPr>
              <w:rPr>
                <w:rFonts w:eastAsia="Times New Roman"/>
                <w:b/>
                <w:bCs/>
                <w:i/>
                <w:iCs/>
                <w:noProof/>
                <w:sz w:val="20"/>
                <w:szCs w:val="20"/>
              </w:rPr>
            </w:pPr>
            <w:r>
              <w:rPr>
                <w:b/>
                <w:bCs/>
                <w:i/>
                <w:iCs/>
                <w:noProof/>
                <w:sz w:val="20"/>
                <w:szCs w:val="20"/>
              </w:rPr>
              <w:t>Märkused**</w:t>
            </w:r>
          </w:p>
        </w:tc>
      </w:tr>
      <w:tr>
        <w:trPr>
          <w:jc w:val="center"/>
        </w:trPr>
        <w:tc>
          <w:tcPr>
            <w:tcW w:w="774" w:type="pct"/>
            <w:shd w:val="clear" w:color="auto" w:fill="EEECE1" w:themeFill="background2"/>
            <w:vAlign w:val="center"/>
            <w:hideMark/>
          </w:tcPr>
          <w:p>
            <w:pPr>
              <w:rPr>
                <w:rFonts w:eastAsia="Times New Roman"/>
                <w:b/>
                <w:bCs/>
                <w:noProof/>
                <w:sz w:val="20"/>
                <w:szCs w:val="20"/>
                <w:lang w:eastAsia="it-IT"/>
              </w:rPr>
            </w:pPr>
          </w:p>
        </w:tc>
        <w:tc>
          <w:tcPr>
            <w:tcW w:w="386" w:type="pct"/>
            <w:shd w:val="clear" w:color="auto" w:fill="EEECE1" w:themeFill="background2"/>
            <w:vAlign w:val="center"/>
          </w:tcPr>
          <w:p>
            <w:pPr>
              <w:rPr>
                <w:rFonts w:eastAsia="Times New Roman"/>
                <w:b/>
                <w:bCs/>
                <w:noProof/>
                <w:sz w:val="20"/>
                <w:szCs w:val="20"/>
                <w:lang w:eastAsia="it-IT"/>
              </w:rPr>
            </w:pPr>
          </w:p>
        </w:tc>
        <w:tc>
          <w:tcPr>
            <w:tcW w:w="580" w:type="pct"/>
            <w:shd w:val="clear" w:color="auto" w:fill="EEECE1" w:themeFill="background2"/>
            <w:vAlign w:val="center"/>
            <w:hideMark/>
          </w:tcPr>
          <w:p>
            <w:pPr>
              <w:rPr>
                <w:rFonts w:eastAsia="Times New Roman"/>
                <w:b/>
                <w:bCs/>
                <w:noProof/>
                <w:sz w:val="20"/>
                <w:szCs w:val="20"/>
              </w:rPr>
            </w:pPr>
            <w:r>
              <w:rPr>
                <w:b/>
                <w:bCs/>
                <w:noProof/>
                <w:sz w:val="20"/>
                <w:szCs w:val="20"/>
              </w:rPr>
              <w:t>kohalik toodang</w:t>
            </w:r>
          </w:p>
        </w:tc>
        <w:tc>
          <w:tcPr>
            <w:tcW w:w="322" w:type="pct"/>
            <w:shd w:val="clear" w:color="auto" w:fill="EEECE1" w:themeFill="background2"/>
            <w:vAlign w:val="center"/>
          </w:tcPr>
          <w:p>
            <w:pPr>
              <w:rPr>
                <w:rFonts w:eastAsia="Times New Roman"/>
                <w:b/>
                <w:bCs/>
                <w:noProof/>
                <w:sz w:val="20"/>
                <w:szCs w:val="20"/>
              </w:rPr>
            </w:pPr>
            <w:r>
              <w:rPr>
                <w:b/>
                <w:bCs/>
                <w:noProof/>
                <w:sz w:val="20"/>
                <w:szCs w:val="20"/>
              </w:rPr>
              <w:t>ühik</w:t>
            </w:r>
          </w:p>
        </w:tc>
        <w:tc>
          <w:tcPr>
            <w:tcW w:w="645" w:type="pct"/>
            <w:shd w:val="clear" w:color="auto" w:fill="EEECE1" w:themeFill="background2"/>
            <w:vAlign w:val="center"/>
            <w:hideMark/>
          </w:tcPr>
          <w:p>
            <w:pPr>
              <w:rPr>
                <w:rFonts w:eastAsia="Times New Roman"/>
                <w:b/>
                <w:bCs/>
                <w:noProof/>
                <w:sz w:val="20"/>
                <w:szCs w:val="20"/>
              </w:rPr>
            </w:pPr>
            <w:r>
              <w:rPr>
                <w:b/>
                <w:bCs/>
                <w:noProof/>
                <w:sz w:val="20"/>
                <w:szCs w:val="20"/>
              </w:rPr>
              <w:t>import</w:t>
            </w:r>
          </w:p>
        </w:tc>
        <w:tc>
          <w:tcPr>
            <w:tcW w:w="386" w:type="pct"/>
            <w:shd w:val="clear" w:color="auto" w:fill="EEECE1" w:themeFill="background2"/>
            <w:vAlign w:val="center"/>
            <w:hideMark/>
          </w:tcPr>
          <w:p>
            <w:pPr>
              <w:rPr>
                <w:rFonts w:eastAsia="Times New Roman"/>
                <w:b/>
                <w:bCs/>
                <w:noProof/>
                <w:sz w:val="20"/>
                <w:szCs w:val="20"/>
              </w:rPr>
            </w:pPr>
            <w:r>
              <w:rPr>
                <w:b/>
                <w:bCs/>
                <w:noProof/>
                <w:sz w:val="20"/>
                <w:szCs w:val="20"/>
              </w:rPr>
              <w:t>Turuosa**</w:t>
            </w:r>
          </w:p>
        </w:tc>
        <w:tc>
          <w:tcPr>
            <w:tcW w:w="580" w:type="pct"/>
            <w:shd w:val="clear" w:color="auto" w:fill="EEECE1" w:themeFill="background2"/>
            <w:vAlign w:val="center"/>
            <w:hideMark/>
          </w:tcPr>
          <w:p>
            <w:pPr>
              <w:rPr>
                <w:rFonts w:eastAsia="Times New Roman"/>
                <w:b/>
                <w:bCs/>
                <w:noProof/>
                <w:sz w:val="20"/>
                <w:szCs w:val="20"/>
              </w:rPr>
            </w:pPr>
            <w:r>
              <w:rPr>
                <w:b/>
                <w:bCs/>
                <w:noProof/>
                <w:sz w:val="20"/>
                <w:szCs w:val="20"/>
              </w:rPr>
              <w:t>kohalik toodang</w:t>
            </w:r>
          </w:p>
        </w:tc>
        <w:tc>
          <w:tcPr>
            <w:tcW w:w="645" w:type="pct"/>
            <w:shd w:val="clear" w:color="auto" w:fill="EEECE1" w:themeFill="background2"/>
            <w:vAlign w:val="center"/>
            <w:hideMark/>
          </w:tcPr>
          <w:p>
            <w:pPr>
              <w:rPr>
                <w:rFonts w:eastAsia="Times New Roman"/>
                <w:b/>
                <w:bCs/>
                <w:noProof/>
                <w:sz w:val="20"/>
                <w:szCs w:val="20"/>
              </w:rPr>
            </w:pPr>
            <w:r>
              <w:rPr>
                <w:b/>
                <w:bCs/>
                <w:noProof/>
                <w:sz w:val="20"/>
                <w:szCs w:val="20"/>
              </w:rPr>
              <w:t xml:space="preserve">import </w:t>
            </w:r>
          </w:p>
        </w:tc>
        <w:tc>
          <w:tcPr>
            <w:tcW w:w="387" w:type="pct"/>
            <w:shd w:val="clear" w:color="auto" w:fill="EEECE1" w:themeFill="background2"/>
            <w:vAlign w:val="center"/>
          </w:tcPr>
          <w:p>
            <w:pPr>
              <w:rPr>
                <w:rFonts w:eastAsia="Times New Roman"/>
                <w:b/>
                <w:bCs/>
                <w:i/>
                <w:iCs/>
                <w:noProof/>
                <w:sz w:val="20"/>
                <w:szCs w:val="20"/>
              </w:rPr>
            </w:pPr>
            <w:r>
              <w:rPr>
                <w:b/>
                <w:bCs/>
                <w:noProof/>
                <w:sz w:val="20"/>
                <w:szCs w:val="20"/>
              </w:rPr>
              <w:t>Turuosa**</w:t>
            </w:r>
          </w:p>
        </w:tc>
        <w:tc>
          <w:tcPr>
            <w:tcW w:w="295" w:type="pct"/>
            <w:shd w:val="clear" w:color="auto" w:fill="EEECE1" w:themeFill="background2"/>
            <w:vAlign w:val="center"/>
          </w:tcPr>
          <w:p>
            <w:pPr>
              <w:rPr>
                <w:rFonts w:eastAsia="Times New Roman"/>
                <w:b/>
                <w:bCs/>
                <w:i/>
                <w:iCs/>
                <w:noProof/>
                <w:sz w:val="20"/>
                <w:szCs w:val="20"/>
                <w:lang w:eastAsia="it-IT"/>
              </w:rPr>
            </w:pPr>
          </w:p>
        </w:tc>
      </w:tr>
      <w:tr>
        <w:trPr>
          <w:jc w:val="center"/>
        </w:trPr>
        <w:tc>
          <w:tcPr>
            <w:tcW w:w="774" w:type="pct"/>
            <w:shd w:val="clear" w:color="auto" w:fill="auto"/>
            <w:vAlign w:val="center"/>
            <w:hideMark/>
          </w:tcPr>
          <w:p>
            <w:pPr>
              <w:rPr>
                <w:rFonts w:eastAsia="Times New Roman"/>
                <w:i/>
                <w:iCs/>
                <w:noProof/>
                <w:sz w:val="20"/>
                <w:szCs w:val="20"/>
                <w:lang w:eastAsia="it-IT"/>
              </w:rPr>
            </w:pPr>
          </w:p>
        </w:tc>
        <w:tc>
          <w:tcPr>
            <w:tcW w:w="386" w:type="pct"/>
            <w:shd w:val="clear" w:color="auto" w:fill="auto"/>
          </w:tcPr>
          <w:p>
            <w:pPr>
              <w:rPr>
                <w:rFonts w:eastAsia="Times New Roman"/>
                <w:noProof/>
                <w:sz w:val="20"/>
                <w:szCs w:val="20"/>
              </w:rPr>
            </w:pPr>
            <w:r>
              <w:rPr>
                <w:noProof/>
                <w:sz w:val="20"/>
                <w:szCs w:val="20"/>
              </w:rPr>
              <w:t>2019</w:t>
            </w:r>
          </w:p>
        </w:tc>
        <w:tc>
          <w:tcPr>
            <w:tcW w:w="580" w:type="pct"/>
            <w:shd w:val="clear" w:color="auto" w:fill="auto"/>
            <w:vAlign w:val="center"/>
            <w:hideMark/>
          </w:tcPr>
          <w:p>
            <w:pPr>
              <w:rPr>
                <w:rFonts w:eastAsia="Times New Roman"/>
                <w:noProof/>
                <w:sz w:val="20"/>
                <w:szCs w:val="20"/>
              </w:rPr>
            </w:pPr>
            <w:r>
              <w:rPr>
                <w:noProof/>
                <w:sz w:val="20"/>
                <w:szCs w:val="20"/>
              </w:rPr>
              <w:t> </w:t>
            </w:r>
          </w:p>
        </w:tc>
        <w:tc>
          <w:tcPr>
            <w:tcW w:w="322" w:type="pct"/>
            <w:shd w:val="clear" w:color="auto" w:fill="auto"/>
          </w:tcPr>
          <w:p>
            <w:pPr>
              <w:rPr>
                <w:rFonts w:eastAsia="Times New Roman"/>
                <w:noProof/>
                <w:sz w:val="20"/>
                <w:szCs w:val="20"/>
                <w:lang w:eastAsia="it-IT"/>
              </w:rPr>
            </w:pPr>
          </w:p>
        </w:tc>
        <w:tc>
          <w:tcPr>
            <w:tcW w:w="645" w:type="pct"/>
            <w:shd w:val="clear" w:color="auto" w:fill="auto"/>
            <w:vAlign w:val="center"/>
            <w:hideMark/>
          </w:tcPr>
          <w:p>
            <w:pPr>
              <w:rPr>
                <w:rFonts w:eastAsia="Times New Roman"/>
                <w:noProof/>
                <w:sz w:val="20"/>
                <w:szCs w:val="20"/>
              </w:rPr>
            </w:pPr>
            <w:r>
              <w:rPr>
                <w:noProof/>
                <w:sz w:val="20"/>
                <w:szCs w:val="20"/>
              </w:rPr>
              <w:t> </w:t>
            </w:r>
          </w:p>
        </w:tc>
        <w:tc>
          <w:tcPr>
            <w:tcW w:w="386" w:type="pct"/>
            <w:shd w:val="clear" w:color="auto" w:fill="auto"/>
            <w:vAlign w:val="center"/>
            <w:hideMark/>
          </w:tcPr>
          <w:p>
            <w:pPr>
              <w:rPr>
                <w:rFonts w:eastAsia="Times New Roman"/>
                <w:noProof/>
                <w:sz w:val="20"/>
                <w:szCs w:val="20"/>
              </w:rPr>
            </w:pPr>
            <w:r>
              <w:rPr>
                <w:noProof/>
                <w:sz w:val="20"/>
                <w:szCs w:val="20"/>
              </w:rPr>
              <w:t> </w:t>
            </w:r>
          </w:p>
        </w:tc>
        <w:tc>
          <w:tcPr>
            <w:tcW w:w="580" w:type="pct"/>
            <w:shd w:val="clear" w:color="auto" w:fill="auto"/>
            <w:vAlign w:val="center"/>
            <w:hideMark/>
          </w:tcPr>
          <w:p>
            <w:pPr>
              <w:rPr>
                <w:rFonts w:eastAsia="Times New Roman"/>
                <w:noProof/>
                <w:sz w:val="20"/>
                <w:szCs w:val="20"/>
              </w:rPr>
            </w:pPr>
            <w:r>
              <w:rPr>
                <w:noProof/>
                <w:sz w:val="20"/>
                <w:szCs w:val="20"/>
              </w:rPr>
              <w:t> </w:t>
            </w:r>
          </w:p>
        </w:tc>
        <w:tc>
          <w:tcPr>
            <w:tcW w:w="645" w:type="pct"/>
            <w:shd w:val="clear" w:color="auto" w:fill="auto"/>
            <w:vAlign w:val="center"/>
            <w:hideMark/>
          </w:tcPr>
          <w:p>
            <w:pPr>
              <w:rPr>
                <w:rFonts w:eastAsia="Times New Roman"/>
                <w:noProof/>
                <w:sz w:val="20"/>
                <w:szCs w:val="20"/>
              </w:rPr>
            </w:pPr>
            <w:r>
              <w:rPr>
                <w:noProof/>
                <w:sz w:val="20"/>
                <w:szCs w:val="20"/>
              </w:rPr>
              <w:t> </w:t>
            </w:r>
          </w:p>
        </w:tc>
        <w:tc>
          <w:tcPr>
            <w:tcW w:w="387" w:type="pct"/>
            <w:shd w:val="clear" w:color="auto" w:fill="auto"/>
          </w:tcPr>
          <w:p>
            <w:pPr>
              <w:rPr>
                <w:rFonts w:eastAsia="Times New Roman"/>
                <w:noProof/>
                <w:sz w:val="20"/>
                <w:szCs w:val="20"/>
                <w:lang w:eastAsia="it-IT"/>
              </w:rPr>
            </w:pPr>
          </w:p>
        </w:tc>
        <w:tc>
          <w:tcPr>
            <w:tcW w:w="295" w:type="pct"/>
            <w:shd w:val="clear" w:color="auto" w:fill="auto"/>
          </w:tcPr>
          <w:p>
            <w:pPr>
              <w:rPr>
                <w:rFonts w:eastAsia="Times New Roman"/>
                <w:noProof/>
                <w:sz w:val="20"/>
                <w:szCs w:val="20"/>
                <w:lang w:eastAsia="it-IT"/>
              </w:rPr>
            </w:pPr>
          </w:p>
        </w:tc>
      </w:tr>
      <w:tr>
        <w:trPr>
          <w:jc w:val="center"/>
        </w:trPr>
        <w:tc>
          <w:tcPr>
            <w:tcW w:w="774" w:type="pct"/>
            <w:shd w:val="clear" w:color="auto" w:fill="auto"/>
            <w:vAlign w:val="center"/>
            <w:hideMark/>
          </w:tcPr>
          <w:p>
            <w:pPr>
              <w:rPr>
                <w:rFonts w:eastAsia="Times New Roman"/>
                <w:i/>
                <w:iCs/>
                <w:noProof/>
                <w:sz w:val="20"/>
                <w:szCs w:val="20"/>
                <w:lang w:eastAsia="it-IT"/>
              </w:rPr>
            </w:pPr>
          </w:p>
        </w:tc>
        <w:tc>
          <w:tcPr>
            <w:tcW w:w="386" w:type="pct"/>
            <w:shd w:val="clear" w:color="auto" w:fill="auto"/>
          </w:tcPr>
          <w:p>
            <w:pPr>
              <w:rPr>
                <w:rFonts w:eastAsia="Times New Roman"/>
                <w:noProof/>
                <w:sz w:val="20"/>
                <w:szCs w:val="20"/>
              </w:rPr>
            </w:pPr>
            <w:r>
              <w:rPr>
                <w:noProof/>
                <w:sz w:val="20"/>
                <w:szCs w:val="20"/>
              </w:rPr>
              <w:t>2020</w:t>
            </w:r>
          </w:p>
        </w:tc>
        <w:tc>
          <w:tcPr>
            <w:tcW w:w="580" w:type="pct"/>
            <w:shd w:val="clear" w:color="auto" w:fill="auto"/>
            <w:vAlign w:val="center"/>
            <w:hideMark/>
          </w:tcPr>
          <w:p>
            <w:pPr>
              <w:rPr>
                <w:rFonts w:eastAsia="Times New Roman"/>
                <w:noProof/>
                <w:sz w:val="20"/>
                <w:szCs w:val="20"/>
              </w:rPr>
            </w:pPr>
            <w:r>
              <w:rPr>
                <w:noProof/>
                <w:sz w:val="20"/>
                <w:szCs w:val="20"/>
              </w:rPr>
              <w:t> </w:t>
            </w:r>
          </w:p>
        </w:tc>
        <w:tc>
          <w:tcPr>
            <w:tcW w:w="322" w:type="pct"/>
            <w:shd w:val="clear" w:color="auto" w:fill="auto"/>
          </w:tcPr>
          <w:p>
            <w:pPr>
              <w:rPr>
                <w:rFonts w:eastAsia="Times New Roman"/>
                <w:noProof/>
                <w:sz w:val="20"/>
                <w:szCs w:val="20"/>
                <w:lang w:eastAsia="it-IT"/>
              </w:rPr>
            </w:pPr>
          </w:p>
        </w:tc>
        <w:tc>
          <w:tcPr>
            <w:tcW w:w="645" w:type="pct"/>
            <w:shd w:val="clear" w:color="auto" w:fill="auto"/>
            <w:vAlign w:val="center"/>
            <w:hideMark/>
          </w:tcPr>
          <w:p>
            <w:pPr>
              <w:rPr>
                <w:rFonts w:eastAsia="Times New Roman"/>
                <w:noProof/>
                <w:sz w:val="20"/>
                <w:szCs w:val="20"/>
              </w:rPr>
            </w:pPr>
            <w:r>
              <w:rPr>
                <w:noProof/>
                <w:sz w:val="20"/>
                <w:szCs w:val="20"/>
              </w:rPr>
              <w:t> </w:t>
            </w:r>
          </w:p>
        </w:tc>
        <w:tc>
          <w:tcPr>
            <w:tcW w:w="386" w:type="pct"/>
            <w:shd w:val="clear" w:color="auto" w:fill="auto"/>
            <w:vAlign w:val="center"/>
            <w:hideMark/>
          </w:tcPr>
          <w:p>
            <w:pPr>
              <w:rPr>
                <w:rFonts w:eastAsia="Times New Roman"/>
                <w:noProof/>
                <w:sz w:val="20"/>
                <w:szCs w:val="20"/>
              </w:rPr>
            </w:pPr>
            <w:r>
              <w:rPr>
                <w:noProof/>
                <w:sz w:val="20"/>
                <w:szCs w:val="20"/>
              </w:rPr>
              <w:t> </w:t>
            </w:r>
          </w:p>
        </w:tc>
        <w:tc>
          <w:tcPr>
            <w:tcW w:w="580" w:type="pct"/>
            <w:shd w:val="clear" w:color="auto" w:fill="auto"/>
            <w:vAlign w:val="center"/>
            <w:hideMark/>
          </w:tcPr>
          <w:p>
            <w:pPr>
              <w:rPr>
                <w:rFonts w:eastAsia="Times New Roman"/>
                <w:noProof/>
                <w:sz w:val="20"/>
                <w:szCs w:val="20"/>
              </w:rPr>
            </w:pPr>
            <w:r>
              <w:rPr>
                <w:noProof/>
                <w:sz w:val="20"/>
                <w:szCs w:val="20"/>
              </w:rPr>
              <w:t> </w:t>
            </w:r>
          </w:p>
        </w:tc>
        <w:tc>
          <w:tcPr>
            <w:tcW w:w="645" w:type="pct"/>
            <w:shd w:val="clear" w:color="auto" w:fill="auto"/>
            <w:vAlign w:val="center"/>
            <w:hideMark/>
          </w:tcPr>
          <w:p>
            <w:pPr>
              <w:rPr>
                <w:rFonts w:eastAsia="Times New Roman"/>
                <w:noProof/>
                <w:sz w:val="20"/>
                <w:szCs w:val="20"/>
              </w:rPr>
            </w:pPr>
            <w:r>
              <w:rPr>
                <w:noProof/>
                <w:sz w:val="20"/>
                <w:szCs w:val="20"/>
              </w:rPr>
              <w:t> </w:t>
            </w:r>
          </w:p>
        </w:tc>
        <w:tc>
          <w:tcPr>
            <w:tcW w:w="387" w:type="pct"/>
            <w:shd w:val="clear" w:color="auto" w:fill="auto"/>
          </w:tcPr>
          <w:p>
            <w:pPr>
              <w:rPr>
                <w:rFonts w:eastAsia="Times New Roman"/>
                <w:noProof/>
                <w:sz w:val="20"/>
                <w:szCs w:val="20"/>
                <w:lang w:eastAsia="it-IT"/>
              </w:rPr>
            </w:pPr>
          </w:p>
        </w:tc>
        <w:tc>
          <w:tcPr>
            <w:tcW w:w="295" w:type="pct"/>
            <w:shd w:val="clear" w:color="auto" w:fill="auto"/>
          </w:tcPr>
          <w:p>
            <w:pPr>
              <w:rPr>
                <w:rFonts w:eastAsia="Times New Roman"/>
                <w:noProof/>
                <w:sz w:val="20"/>
                <w:szCs w:val="20"/>
                <w:lang w:eastAsia="it-IT"/>
              </w:rPr>
            </w:pPr>
          </w:p>
        </w:tc>
      </w:tr>
      <w:tr>
        <w:trPr>
          <w:jc w:val="center"/>
        </w:trPr>
        <w:tc>
          <w:tcPr>
            <w:tcW w:w="774" w:type="pct"/>
            <w:shd w:val="clear" w:color="auto" w:fill="auto"/>
            <w:vAlign w:val="center"/>
          </w:tcPr>
          <w:p>
            <w:pPr>
              <w:rPr>
                <w:rFonts w:eastAsia="Times New Roman"/>
                <w:i/>
                <w:iCs/>
                <w:noProof/>
                <w:sz w:val="20"/>
                <w:szCs w:val="20"/>
                <w:lang w:eastAsia="it-IT"/>
              </w:rPr>
            </w:pPr>
          </w:p>
        </w:tc>
        <w:tc>
          <w:tcPr>
            <w:tcW w:w="386" w:type="pct"/>
            <w:shd w:val="clear" w:color="auto" w:fill="auto"/>
          </w:tcPr>
          <w:p>
            <w:pPr>
              <w:rPr>
                <w:rFonts w:eastAsia="Times New Roman"/>
                <w:noProof/>
                <w:sz w:val="20"/>
                <w:szCs w:val="20"/>
              </w:rPr>
            </w:pPr>
            <w:r>
              <w:rPr>
                <w:noProof/>
                <w:sz w:val="20"/>
                <w:szCs w:val="20"/>
              </w:rPr>
              <w:t>2021</w:t>
            </w:r>
          </w:p>
        </w:tc>
        <w:tc>
          <w:tcPr>
            <w:tcW w:w="580" w:type="pct"/>
            <w:shd w:val="clear" w:color="auto" w:fill="auto"/>
            <w:vAlign w:val="center"/>
          </w:tcPr>
          <w:p>
            <w:pPr>
              <w:rPr>
                <w:rFonts w:eastAsia="Times New Roman"/>
                <w:noProof/>
                <w:sz w:val="20"/>
                <w:szCs w:val="20"/>
                <w:lang w:eastAsia="it-IT"/>
              </w:rPr>
            </w:pPr>
          </w:p>
        </w:tc>
        <w:tc>
          <w:tcPr>
            <w:tcW w:w="322" w:type="pct"/>
            <w:shd w:val="clear" w:color="auto" w:fill="auto"/>
          </w:tcPr>
          <w:p>
            <w:pPr>
              <w:rPr>
                <w:rFonts w:eastAsia="Times New Roman"/>
                <w:noProof/>
                <w:sz w:val="20"/>
                <w:szCs w:val="20"/>
                <w:lang w:eastAsia="it-IT"/>
              </w:rPr>
            </w:pPr>
          </w:p>
        </w:tc>
        <w:tc>
          <w:tcPr>
            <w:tcW w:w="645" w:type="pct"/>
            <w:shd w:val="clear" w:color="auto" w:fill="auto"/>
            <w:vAlign w:val="center"/>
          </w:tcPr>
          <w:p>
            <w:pPr>
              <w:rPr>
                <w:rFonts w:eastAsia="Times New Roman"/>
                <w:noProof/>
                <w:sz w:val="20"/>
                <w:szCs w:val="20"/>
                <w:lang w:eastAsia="it-IT"/>
              </w:rPr>
            </w:pPr>
          </w:p>
        </w:tc>
        <w:tc>
          <w:tcPr>
            <w:tcW w:w="386" w:type="pct"/>
            <w:shd w:val="clear" w:color="auto" w:fill="auto"/>
            <w:vAlign w:val="center"/>
          </w:tcPr>
          <w:p>
            <w:pPr>
              <w:rPr>
                <w:rFonts w:eastAsia="Times New Roman"/>
                <w:noProof/>
                <w:sz w:val="20"/>
                <w:szCs w:val="20"/>
                <w:lang w:eastAsia="it-IT"/>
              </w:rPr>
            </w:pPr>
          </w:p>
        </w:tc>
        <w:tc>
          <w:tcPr>
            <w:tcW w:w="580" w:type="pct"/>
            <w:shd w:val="clear" w:color="auto" w:fill="auto"/>
            <w:vAlign w:val="center"/>
          </w:tcPr>
          <w:p>
            <w:pPr>
              <w:rPr>
                <w:rFonts w:eastAsia="Times New Roman"/>
                <w:noProof/>
                <w:sz w:val="20"/>
                <w:szCs w:val="20"/>
                <w:lang w:eastAsia="it-IT"/>
              </w:rPr>
            </w:pPr>
          </w:p>
        </w:tc>
        <w:tc>
          <w:tcPr>
            <w:tcW w:w="645" w:type="pct"/>
            <w:shd w:val="clear" w:color="auto" w:fill="auto"/>
            <w:vAlign w:val="center"/>
          </w:tcPr>
          <w:p>
            <w:pPr>
              <w:rPr>
                <w:rFonts w:eastAsia="Times New Roman"/>
                <w:noProof/>
                <w:sz w:val="20"/>
                <w:szCs w:val="20"/>
                <w:lang w:eastAsia="it-IT"/>
              </w:rPr>
            </w:pPr>
          </w:p>
        </w:tc>
        <w:tc>
          <w:tcPr>
            <w:tcW w:w="387" w:type="pct"/>
            <w:shd w:val="clear" w:color="auto" w:fill="auto"/>
          </w:tcPr>
          <w:p>
            <w:pPr>
              <w:rPr>
                <w:rFonts w:eastAsia="Times New Roman"/>
                <w:noProof/>
                <w:sz w:val="20"/>
                <w:szCs w:val="20"/>
                <w:lang w:eastAsia="it-IT"/>
              </w:rPr>
            </w:pPr>
          </w:p>
        </w:tc>
        <w:tc>
          <w:tcPr>
            <w:tcW w:w="295" w:type="pct"/>
            <w:shd w:val="clear" w:color="auto" w:fill="auto"/>
          </w:tcPr>
          <w:p>
            <w:pPr>
              <w:rPr>
                <w:rFonts w:eastAsia="Times New Roman"/>
                <w:noProof/>
                <w:sz w:val="20"/>
                <w:szCs w:val="20"/>
                <w:lang w:eastAsia="it-IT"/>
              </w:rPr>
            </w:pPr>
          </w:p>
        </w:tc>
      </w:tr>
      <w:tr>
        <w:trPr>
          <w:jc w:val="center"/>
        </w:trPr>
        <w:tc>
          <w:tcPr>
            <w:tcW w:w="774" w:type="pct"/>
            <w:shd w:val="clear" w:color="auto" w:fill="auto"/>
            <w:vAlign w:val="center"/>
          </w:tcPr>
          <w:p>
            <w:pPr>
              <w:rPr>
                <w:rFonts w:eastAsia="Times New Roman"/>
                <w:i/>
                <w:iCs/>
                <w:noProof/>
                <w:sz w:val="20"/>
                <w:szCs w:val="20"/>
                <w:lang w:eastAsia="it-IT"/>
              </w:rPr>
            </w:pPr>
          </w:p>
        </w:tc>
        <w:tc>
          <w:tcPr>
            <w:tcW w:w="386" w:type="pct"/>
            <w:shd w:val="clear" w:color="auto" w:fill="auto"/>
          </w:tcPr>
          <w:p>
            <w:pPr>
              <w:rPr>
                <w:rFonts w:eastAsia="Times New Roman"/>
                <w:noProof/>
                <w:sz w:val="20"/>
                <w:szCs w:val="20"/>
              </w:rPr>
            </w:pPr>
            <w:r>
              <w:rPr>
                <w:noProof/>
                <w:sz w:val="20"/>
                <w:szCs w:val="20"/>
              </w:rPr>
              <w:t>2022</w:t>
            </w:r>
          </w:p>
        </w:tc>
        <w:tc>
          <w:tcPr>
            <w:tcW w:w="580" w:type="pct"/>
            <w:shd w:val="clear" w:color="auto" w:fill="auto"/>
            <w:vAlign w:val="center"/>
          </w:tcPr>
          <w:p>
            <w:pPr>
              <w:rPr>
                <w:rFonts w:eastAsia="Times New Roman"/>
                <w:noProof/>
                <w:sz w:val="20"/>
                <w:szCs w:val="20"/>
                <w:lang w:eastAsia="it-IT"/>
              </w:rPr>
            </w:pPr>
          </w:p>
        </w:tc>
        <w:tc>
          <w:tcPr>
            <w:tcW w:w="322" w:type="pct"/>
            <w:shd w:val="clear" w:color="auto" w:fill="auto"/>
          </w:tcPr>
          <w:p>
            <w:pPr>
              <w:rPr>
                <w:rFonts w:eastAsia="Times New Roman"/>
                <w:noProof/>
                <w:sz w:val="20"/>
                <w:szCs w:val="20"/>
                <w:lang w:eastAsia="it-IT"/>
              </w:rPr>
            </w:pPr>
          </w:p>
        </w:tc>
        <w:tc>
          <w:tcPr>
            <w:tcW w:w="645" w:type="pct"/>
            <w:shd w:val="clear" w:color="auto" w:fill="auto"/>
            <w:vAlign w:val="center"/>
          </w:tcPr>
          <w:p>
            <w:pPr>
              <w:rPr>
                <w:rFonts w:eastAsia="Times New Roman"/>
                <w:noProof/>
                <w:sz w:val="20"/>
                <w:szCs w:val="20"/>
                <w:lang w:eastAsia="it-IT"/>
              </w:rPr>
            </w:pPr>
          </w:p>
        </w:tc>
        <w:tc>
          <w:tcPr>
            <w:tcW w:w="386" w:type="pct"/>
            <w:shd w:val="clear" w:color="auto" w:fill="auto"/>
            <w:vAlign w:val="center"/>
          </w:tcPr>
          <w:p>
            <w:pPr>
              <w:rPr>
                <w:rFonts w:eastAsia="Times New Roman"/>
                <w:noProof/>
                <w:sz w:val="20"/>
                <w:szCs w:val="20"/>
                <w:lang w:eastAsia="it-IT"/>
              </w:rPr>
            </w:pPr>
          </w:p>
        </w:tc>
        <w:tc>
          <w:tcPr>
            <w:tcW w:w="580" w:type="pct"/>
            <w:shd w:val="clear" w:color="auto" w:fill="auto"/>
            <w:vAlign w:val="center"/>
          </w:tcPr>
          <w:p>
            <w:pPr>
              <w:rPr>
                <w:rFonts w:eastAsia="Times New Roman"/>
                <w:noProof/>
                <w:sz w:val="20"/>
                <w:szCs w:val="20"/>
                <w:lang w:eastAsia="it-IT"/>
              </w:rPr>
            </w:pPr>
          </w:p>
        </w:tc>
        <w:tc>
          <w:tcPr>
            <w:tcW w:w="645" w:type="pct"/>
            <w:shd w:val="clear" w:color="auto" w:fill="auto"/>
            <w:vAlign w:val="center"/>
          </w:tcPr>
          <w:p>
            <w:pPr>
              <w:rPr>
                <w:rFonts w:eastAsia="Times New Roman"/>
                <w:noProof/>
                <w:sz w:val="20"/>
                <w:szCs w:val="20"/>
                <w:lang w:eastAsia="it-IT"/>
              </w:rPr>
            </w:pPr>
          </w:p>
        </w:tc>
        <w:tc>
          <w:tcPr>
            <w:tcW w:w="387" w:type="pct"/>
            <w:shd w:val="clear" w:color="auto" w:fill="auto"/>
          </w:tcPr>
          <w:p>
            <w:pPr>
              <w:rPr>
                <w:rFonts w:eastAsia="Times New Roman"/>
                <w:noProof/>
                <w:sz w:val="20"/>
                <w:szCs w:val="20"/>
                <w:lang w:eastAsia="it-IT"/>
              </w:rPr>
            </w:pPr>
          </w:p>
        </w:tc>
        <w:tc>
          <w:tcPr>
            <w:tcW w:w="295" w:type="pct"/>
            <w:shd w:val="clear" w:color="auto" w:fill="auto"/>
          </w:tcPr>
          <w:p>
            <w:pPr>
              <w:rPr>
                <w:rFonts w:eastAsia="Times New Roman"/>
                <w:noProof/>
                <w:sz w:val="20"/>
                <w:szCs w:val="20"/>
                <w:lang w:eastAsia="it-IT"/>
              </w:rPr>
            </w:pPr>
          </w:p>
        </w:tc>
      </w:tr>
      <w:tr>
        <w:trPr>
          <w:jc w:val="center"/>
        </w:trPr>
        <w:tc>
          <w:tcPr>
            <w:tcW w:w="774" w:type="pct"/>
            <w:shd w:val="clear" w:color="auto" w:fill="auto"/>
            <w:vAlign w:val="center"/>
          </w:tcPr>
          <w:p>
            <w:pPr>
              <w:rPr>
                <w:rFonts w:eastAsia="Times New Roman"/>
                <w:i/>
                <w:iCs/>
                <w:noProof/>
                <w:sz w:val="20"/>
                <w:szCs w:val="20"/>
                <w:lang w:eastAsia="it-IT"/>
              </w:rPr>
            </w:pPr>
          </w:p>
        </w:tc>
        <w:tc>
          <w:tcPr>
            <w:tcW w:w="386" w:type="pct"/>
            <w:shd w:val="clear" w:color="auto" w:fill="auto"/>
          </w:tcPr>
          <w:p>
            <w:pPr>
              <w:rPr>
                <w:rFonts w:eastAsia="Times New Roman"/>
                <w:noProof/>
                <w:sz w:val="20"/>
                <w:szCs w:val="20"/>
              </w:rPr>
            </w:pPr>
            <w:r>
              <w:rPr>
                <w:noProof/>
                <w:sz w:val="20"/>
                <w:szCs w:val="20"/>
              </w:rPr>
              <w:t>2023</w:t>
            </w:r>
          </w:p>
        </w:tc>
        <w:tc>
          <w:tcPr>
            <w:tcW w:w="580" w:type="pct"/>
            <w:shd w:val="clear" w:color="auto" w:fill="auto"/>
            <w:vAlign w:val="center"/>
          </w:tcPr>
          <w:p>
            <w:pPr>
              <w:rPr>
                <w:rFonts w:eastAsia="Times New Roman"/>
                <w:noProof/>
                <w:sz w:val="20"/>
                <w:szCs w:val="20"/>
                <w:lang w:eastAsia="it-IT"/>
              </w:rPr>
            </w:pPr>
          </w:p>
        </w:tc>
        <w:tc>
          <w:tcPr>
            <w:tcW w:w="322" w:type="pct"/>
            <w:shd w:val="clear" w:color="auto" w:fill="auto"/>
          </w:tcPr>
          <w:p>
            <w:pPr>
              <w:rPr>
                <w:rFonts w:eastAsia="Times New Roman"/>
                <w:noProof/>
                <w:sz w:val="20"/>
                <w:szCs w:val="20"/>
                <w:lang w:eastAsia="it-IT"/>
              </w:rPr>
            </w:pPr>
          </w:p>
        </w:tc>
        <w:tc>
          <w:tcPr>
            <w:tcW w:w="645" w:type="pct"/>
            <w:shd w:val="clear" w:color="auto" w:fill="auto"/>
            <w:vAlign w:val="center"/>
          </w:tcPr>
          <w:p>
            <w:pPr>
              <w:rPr>
                <w:rFonts w:eastAsia="Times New Roman"/>
                <w:noProof/>
                <w:sz w:val="20"/>
                <w:szCs w:val="20"/>
                <w:lang w:eastAsia="it-IT"/>
              </w:rPr>
            </w:pPr>
          </w:p>
        </w:tc>
        <w:tc>
          <w:tcPr>
            <w:tcW w:w="386" w:type="pct"/>
            <w:shd w:val="clear" w:color="auto" w:fill="auto"/>
            <w:vAlign w:val="center"/>
          </w:tcPr>
          <w:p>
            <w:pPr>
              <w:rPr>
                <w:rFonts w:eastAsia="Times New Roman"/>
                <w:noProof/>
                <w:sz w:val="20"/>
                <w:szCs w:val="20"/>
                <w:lang w:eastAsia="it-IT"/>
              </w:rPr>
            </w:pPr>
          </w:p>
        </w:tc>
        <w:tc>
          <w:tcPr>
            <w:tcW w:w="580" w:type="pct"/>
            <w:shd w:val="clear" w:color="auto" w:fill="auto"/>
            <w:vAlign w:val="center"/>
          </w:tcPr>
          <w:p>
            <w:pPr>
              <w:rPr>
                <w:rFonts w:eastAsia="Times New Roman"/>
                <w:noProof/>
                <w:sz w:val="20"/>
                <w:szCs w:val="20"/>
                <w:lang w:eastAsia="it-IT"/>
              </w:rPr>
            </w:pPr>
          </w:p>
        </w:tc>
        <w:tc>
          <w:tcPr>
            <w:tcW w:w="645" w:type="pct"/>
            <w:shd w:val="clear" w:color="auto" w:fill="auto"/>
            <w:vAlign w:val="center"/>
          </w:tcPr>
          <w:p>
            <w:pPr>
              <w:rPr>
                <w:rFonts w:eastAsia="Times New Roman"/>
                <w:noProof/>
                <w:sz w:val="20"/>
                <w:szCs w:val="20"/>
                <w:lang w:eastAsia="it-IT"/>
              </w:rPr>
            </w:pPr>
          </w:p>
        </w:tc>
        <w:tc>
          <w:tcPr>
            <w:tcW w:w="387" w:type="pct"/>
            <w:shd w:val="clear" w:color="auto" w:fill="auto"/>
          </w:tcPr>
          <w:p>
            <w:pPr>
              <w:rPr>
                <w:rFonts w:eastAsia="Times New Roman"/>
                <w:noProof/>
                <w:sz w:val="20"/>
                <w:szCs w:val="20"/>
                <w:lang w:eastAsia="it-IT"/>
              </w:rPr>
            </w:pPr>
          </w:p>
        </w:tc>
        <w:tc>
          <w:tcPr>
            <w:tcW w:w="295" w:type="pct"/>
            <w:shd w:val="clear" w:color="auto" w:fill="auto"/>
          </w:tcPr>
          <w:p>
            <w:pPr>
              <w:rPr>
                <w:rFonts w:eastAsia="Times New Roman"/>
                <w:noProof/>
                <w:sz w:val="20"/>
                <w:szCs w:val="20"/>
                <w:lang w:eastAsia="it-IT"/>
              </w:rPr>
            </w:pPr>
          </w:p>
        </w:tc>
      </w:tr>
    </w:tbl>
    <w:p>
      <w:pPr>
        <w:rPr>
          <w:bCs/>
          <w:iCs/>
          <w:noProof/>
          <w:sz w:val="20"/>
          <w:szCs w:val="20"/>
        </w:rPr>
      </w:pPr>
      <w:r>
        <w:rPr>
          <w:bCs/>
          <w:iCs/>
          <w:noProof/>
          <w:sz w:val="20"/>
          <w:szCs w:val="20"/>
        </w:rPr>
        <w:t>Märkused tabeli kohta:</w:t>
      </w:r>
    </w:p>
    <w:p>
      <w:pPr>
        <w:rPr>
          <w:noProof/>
        </w:rPr>
      </w:pPr>
      <w:r>
        <w:rPr>
          <w:noProof/>
        </w:rPr>
        <w:t xml:space="preserve">(*) </w:t>
      </w:r>
      <w:r>
        <w:rPr>
          <w:noProof/>
        </w:rPr>
        <w:tab/>
        <w:t xml:space="preserve">Esimene veerg peaks olema identne eelmise tabeliga, et andmeid saaks võrrelda. </w:t>
      </w:r>
    </w:p>
    <w:p>
      <w:pPr>
        <w:pStyle w:val="Point0number"/>
        <w:numPr>
          <w:ilvl w:val="0"/>
          <w:numId w:val="9"/>
        </w:numPr>
        <w:rPr>
          <w:noProof/>
        </w:rPr>
      </w:pPr>
      <w:r>
        <w:rPr>
          <w:noProof/>
        </w:rPr>
        <w:t>Maht: veerus „ühik“ märkida mõõtühik (tonnid, hektoliitrid, tükid vm).</w:t>
      </w:r>
    </w:p>
    <w:p>
      <w:pPr>
        <w:pStyle w:val="Point0number"/>
        <w:numPr>
          <w:ilvl w:val="0"/>
          <w:numId w:val="9"/>
        </w:numPr>
        <w:rPr>
          <w:noProof/>
        </w:rPr>
      </w:pPr>
      <w:r>
        <w:rPr>
          <w:noProof/>
        </w:rPr>
        <w:t>Summa: impordi puhul langeb see kokku maksustatava summaga.</w:t>
      </w:r>
    </w:p>
    <w:p>
      <w:pPr>
        <w:rPr>
          <w:noProof/>
        </w:rPr>
      </w:pPr>
      <w:r>
        <w:rPr>
          <w:noProof/>
        </w:rPr>
        <w:t>(*)</w:t>
      </w:r>
      <w:r>
        <w:rPr>
          <w:noProof/>
        </w:rPr>
        <w:tab/>
        <w:t xml:space="preserve">Turuosa: turuosa arvutamiseks lahutatakse kohalike toodete eksport. </w:t>
      </w:r>
    </w:p>
    <w:p>
      <w:pPr>
        <w:rPr>
          <w:noProof/>
        </w:rPr>
      </w:pPr>
      <w:r>
        <w:rPr>
          <w:noProof/>
        </w:rPr>
        <w:t>(**)</w:t>
      </w:r>
      <w:r>
        <w:rPr>
          <w:noProof/>
        </w:rPr>
        <w:tab/>
        <w:t>Esitada kommentaarid ja selgitused, mida peetakse vajalikuks.</w:t>
      </w:r>
    </w:p>
    <w:p>
      <w:pPr>
        <w:pStyle w:val="ListParagraph"/>
        <w:rPr>
          <w:noProof/>
        </w:rPr>
      </w:pPr>
    </w:p>
    <w:p>
      <w:pPr>
        <w:pStyle w:val="NumPar1"/>
        <w:rPr>
          <w:noProof/>
        </w:rPr>
      </w:pPr>
      <w:r>
        <w:rPr>
          <w:noProof/>
        </w:rPr>
        <w:t>Õigusnormide rikkumised. Prantsusmaa ametiasutused annavad teavet kõikide haldusrikkumiste uurimiste kohta, eelkõige maksupettuse või salakaubaveo korral, seoses diferentseeritud dokimaksu kohaldamisega. Samuti esitavad nad üksikasjaliku teabe, st vähemalt teabe juhtumi laadi, väärtuse ja ajavahemiku kohta.</w:t>
      </w:r>
    </w:p>
    <w:p>
      <w:pPr>
        <w:pStyle w:val="ListParagraph"/>
        <w:rPr>
          <w:noProof/>
        </w:rPr>
      </w:pPr>
    </w:p>
    <w:p>
      <w:pPr>
        <w:pStyle w:val="NumPar1"/>
        <w:rPr>
          <w:noProof/>
        </w:rPr>
      </w:pPr>
      <w:r>
        <w:rPr>
          <w:noProof/>
        </w:rPr>
        <w:t>Kaebused. Prantsusmaa ametiasutused teatavad kaebustest, mille kohalikud, piirkondlikud või riiklikud ametiasutused on saanud seoses diferentseeritud dokimaksu kohaldamisega (nii kavast kasu saavatelt kui ka mittesaavatelt isikutelt).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Nõukogu 23. juuli 1987. aasta määruse (EMÜ) nr 2658/87 (tariifi- ja statistikanomenklatuuri ning ühise tollitariifistiku kohta) I lisa (EÜT L 256, 7.9.1987, lk 1).</w:t>
      </w:r>
    </w:p>
  </w:footnote>
  <w:footnote w:id="2">
    <w:p>
      <w:pPr>
        <w:pStyle w:val="FootnoteText"/>
        <w:rPr>
          <w:lang w:val="en-US"/>
        </w:rPr>
      </w:pPr>
      <w:r>
        <w:rPr>
          <w:rStyle w:val="FootnoteReference"/>
        </w:rPr>
        <w:footnoteRef/>
      </w:r>
      <w:r>
        <w:rPr>
          <w:lang w:val="en-US"/>
        </w:rPr>
        <w:tab/>
        <w:t>Välja arvatud mittemahepõllumajanduslikud tooted.</w:t>
      </w:r>
    </w:p>
  </w:footnote>
  <w:footnote w:id="3">
    <w:p>
      <w:pPr>
        <w:pStyle w:val="FootnoteText"/>
        <w:rPr>
          <w:lang w:val="en-US"/>
        </w:rPr>
      </w:pPr>
      <w:r>
        <w:rPr>
          <w:rStyle w:val="FootnoteReference"/>
        </w:rPr>
        <w:footnoteRef/>
      </w:r>
      <w:r>
        <w:rPr>
          <w:lang w:val="en-US"/>
        </w:rPr>
        <w:tab/>
        <w:t>Üksnes rummitooted alamrubriigis 2208 40.</w:t>
      </w:r>
    </w:p>
  </w:footnote>
  <w:footnote w:id="4">
    <w:p>
      <w:pPr>
        <w:pStyle w:val="FootnoteText"/>
      </w:pPr>
      <w:r>
        <w:rPr>
          <w:rStyle w:val="FootnoteReference"/>
        </w:rPr>
        <w:footnoteRef/>
      </w:r>
      <w:r>
        <w:tab/>
        <w:t>Kui toote Brixi arv on suurem kui 20.</w:t>
      </w:r>
    </w:p>
  </w:footnote>
  <w:footnote w:id="5">
    <w:p>
      <w:pPr>
        <w:pStyle w:val="FootnoteText"/>
      </w:pPr>
      <w:r>
        <w:rPr>
          <w:rStyle w:val="FootnoteReference"/>
        </w:rPr>
        <w:t>4</w:t>
      </w:r>
      <w:r>
        <w:tab/>
        <w:t>Kui toote Brixi arv on suurem kui 20.</w:t>
      </w:r>
    </w:p>
  </w:footnote>
  <w:footnote w:id="6">
    <w:p>
      <w:pPr>
        <w:pStyle w:val="FootnoteText"/>
      </w:pPr>
      <w:r>
        <w:rPr>
          <w:rStyle w:val="FootnoteReference"/>
        </w:rPr>
        <w:t>3</w:t>
      </w:r>
      <w:r>
        <w:tab/>
        <w:t>Üksnes rummitooted alamrubriigis 2208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0CED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B404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54CD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FAA4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3877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64F0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98FB9C"/>
    <w:lvl w:ilvl="0">
      <w:start w:val="1"/>
      <w:numFmt w:val="decimal"/>
      <w:pStyle w:val="ListNumber"/>
      <w:lvlText w:val="%1."/>
      <w:lvlJc w:val="left"/>
      <w:pPr>
        <w:tabs>
          <w:tab w:val="num" w:pos="360"/>
        </w:tabs>
        <w:ind w:left="360" w:hanging="360"/>
      </w:pPr>
    </w:lvl>
  </w:abstractNum>
  <w:abstractNum w:abstractNumId="7">
    <w:nsid w:val="FFFFFF89"/>
    <w:multiLevelType w:val="singleLevel"/>
    <w:tmpl w:val="3E5016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5C728A"/>
    <w:multiLevelType w:val="hybridMultilevel"/>
    <w:tmpl w:val="8B8852AC"/>
    <w:lvl w:ilvl="0" w:tplc="2B84F5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1"/>
  </w:num>
  <w:num w:numId="20">
    <w:abstractNumId w:val="12"/>
  </w:num>
  <w:num w:numId="21">
    <w:abstractNumId w:val="14"/>
  </w:num>
  <w:num w:numId="22">
    <w:abstractNumId w:val="10"/>
  </w:num>
  <w:num w:numId="23">
    <w:abstractNumId w:val="20"/>
  </w:num>
  <w:num w:numId="24">
    <w:abstractNumId w:val="9"/>
  </w:num>
  <w:num w:numId="25">
    <w:abstractNumId w:val="15"/>
  </w:num>
  <w:num w:numId="26">
    <w:abstractNumId w:val="17"/>
  </w:num>
  <w:num w:numId="27">
    <w:abstractNumId w:val="18"/>
  </w:num>
  <w:num w:numId="28">
    <w:abstractNumId w:val="11"/>
  </w:num>
  <w:num w:numId="29">
    <w:abstractNumId w:val="16"/>
  </w:num>
  <w:num w:numId="30">
    <w:abstractNumId w:val="22"/>
  </w:num>
  <w:num w:numId="31">
    <w:abstractNumId w:val="19"/>
  </w:num>
  <w:num w:numId="32">
    <w:abstractNumId w:val="13"/>
  </w:num>
  <w:num w:numId="33">
    <w:abstractNumId w:val="21"/>
  </w:num>
  <w:num w:numId="34">
    <w:abstractNumId w:val="12"/>
  </w:num>
  <w:num w:numId="35">
    <w:abstractNumId w:val="14"/>
  </w:num>
  <w:num w:numId="36">
    <w:abstractNumId w:val="10"/>
  </w:num>
  <w:num w:numId="37">
    <w:abstractNumId w:val="20"/>
  </w:num>
  <w:num w:numId="38">
    <w:abstractNumId w:val="9"/>
  </w:num>
  <w:num w:numId="39">
    <w:abstractNumId w:val="15"/>
  </w:num>
  <w:num w:numId="40">
    <w:abstractNumId w:val="17"/>
  </w:num>
  <w:num w:numId="41">
    <w:abstractNumId w:val="18"/>
  </w:num>
  <w:num w:numId="42">
    <w:abstractNumId w:val="11"/>
  </w:num>
  <w:num w:numId="43">
    <w:abstractNumId w:val="16"/>
  </w:num>
  <w:num w:numId="44">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9 09:32:39"/>
    <w:docVar w:name="DQCResult_Distribution" w:val="0;1"/>
    <w:docVar w:name="DQCResult_DocumentContent" w:val="0;0"/>
    <w:docVar w:name="DQCResult_DocumentSize" w:val="0;0"/>
    <w:docVar w:name="DQCResult_DocumentVersions" w:val="0;0"/>
    <w:docVar w:name="DQCResult_InvalidFootnotes" w:val="0;2"/>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5"/>
    <w:docVar w:name="DQCStatus" w:val="Green"/>
    <w:docVar w:name="DQCVersion" w:val="3"/>
    <w:docVar w:name="DQCWithWarnings" w:val="0"/>
    <w:docVar w:name="LW_ACCOMPAGNANT" w:val="järgmise dokumendi juurde:"/>
    <w:docVar w:name="LW_ACCOMPAGNANT.CP" w:val="järgmise dokumendi juurde:"/>
    <w:docVar w:name="LW_ANNEX_NBR_FIRST" w:val="1"/>
    <w:docVar w:name="LW_ANNEX_NBR_LAST" w:val="2"/>
    <w:docVar w:name="LW_ANNEX_UNIQUE" w:val="0"/>
    <w:docVar w:name="LW_CORRIGENDUM" w:val="&lt;UNUSED&gt;"/>
    <w:docVar w:name="LW_COVERPAGE_EXISTS" w:val="True"/>
    <w:docVar w:name="LW_COVERPAGE_GUID" w:val="9EDCC27E-9553-4BB3-866C-D4E62B97662B"/>
    <w:docVar w:name="LW_COVERPAGE_TYPE" w:val="1"/>
    <w:docVar w:name="LW_CROSSREFERENCE" w:val="{SWD(2021) 44 final}"/>
    <w:docVar w:name="LW_DocType" w:val="ANNEX"/>
    <w:docVar w:name="LW_EMISSION" w:val="3.3.2021"/>
    <w:docVar w:name="LW_EMISSION_ISODATE" w:val="2021-03-03"/>
    <w:docVar w:name="LW_EMISSION_LOCATION" w:val="BRX"/>
    <w:docVar w:name="LW_EMISSION_PREFIX" w:val="Brüssel,"/>
    <w:docVar w:name="LW_EMISSION_SUFFIX" w:val=" "/>
    <w:docVar w:name="LW_ID_DOCSTRUCTURE" w:val="COM/ANNEX"/>
    <w:docVar w:name="LW_ID_DOCTYPE" w:val="SG-017"/>
    <w:docVar w:name="LW_LANGUE" w:val="ET"/>
    <w:docVar w:name="LW_LEVEL_OF_SENSITIVITY" w:val="Standard treatment"/>
    <w:docVar w:name="LW_NOM.INST" w:val="EUROOPA KOMISJON"/>
    <w:docVar w:name="LW_NOM.INST_JOINTDOC" w:val="&lt;EMPTY&gt;"/>
    <w:docVar w:name="LW_OBJETACTEPRINCIPAL" w:val="dokimaksu kohta Prantsusmaa äärepoolseimates piirkondades ja millega muudetakse otsust nr 940/2014/EL"/>
    <w:docVar w:name="LW_OBJETACTEPRINCIPAL.CP" w:val="dokimaksu kohta Prantsusmaa äärepoolseimates piirkondades ja millega muudetakse otsust nr 940/2014/EL"/>
    <w:docVar w:name="LW_PART_NBR" w:val="&lt;UNUSED&gt;"/>
    <w:docVar w:name="LW_PART_NBR_TOTAL" w:val="&lt;UNUSED&gt;"/>
    <w:docVar w:name="LW_REF.INST.NEW" w:val="COM"/>
    <w:docVar w:name="LW_REF.INST.NEW_ADOPTED" w:val="final"/>
    <w:docVar w:name="LW_REF.INST.NEW_TEXT" w:val="(2021) 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SAD"/>
    <w:docVar w:name="LW_TYPE.DOC.CP" w:val="LISAD"/>
    <w:docVar w:name="LW_TYPEACTEPRINCIPAL" w:val="Ettepanek: Nõukogu otsus"/>
    <w:docVar w:name="LW_TYPEACTEPRINCIPAL.CP" w:val="Ettepanek: Nõukogu otsu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t-E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t-E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7760">
      <w:bodyDiv w:val="1"/>
      <w:marLeft w:val="0"/>
      <w:marRight w:val="0"/>
      <w:marTop w:val="0"/>
      <w:marBottom w:val="0"/>
      <w:divBdr>
        <w:top w:val="none" w:sz="0" w:space="0" w:color="auto"/>
        <w:left w:val="none" w:sz="0" w:space="0" w:color="auto"/>
        <w:bottom w:val="none" w:sz="0" w:space="0" w:color="auto"/>
        <w:right w:val="none" w:sz="0" w:space="0" w:color="auto"/>
      </w:divBdr>
    </w:div>
    <w:div w:id="72356247">
      <w:bodyDiv w:val="1"/>
      <w:marLeft w:val="0"/>
      <w:marRight w:val="0"/>
      <w:marTop w:val="0"/>
      <w:marBottom w:val="0"/>
      <w:divBdr>
        <w:top w:val="none" w:sz="0" w:space="0" w:color="auto"/>
        <w:left w:val="none" w:sz="0" w:space="0" w:color="auto"/>
        <w:bottom w:val="none" w:sz="0" w:space="0" w:color="auto"/>
        <w:right w:val="none" w:sz="0" w:space="0" w:color="auto"/>
      </w:divBdr>
    </w:div>
    <w:div w:id="181601462">
      <w:bodyDiv w:val="1"/>
      <w:marLeft w:val="0"/>
      <w:marRight w:val="0"/>
      <w:marTop w:val="0"/>
      <w:marBottom w:val="0"/>
      <w:divBdr>
        <w:top w:val="none" w:sz="0" w:space="0" w:color="auto"/>
        <w:left w:val="none" w:sz="0" w:space="0" w:color="auto"/>
        <w:bottom w:val="none" w:sz="0" w:space="0" w:color="auto"/>
        <w:right w:val="none" w:sz="0" w:space="0" w:color="auto"/>
      </w:divBdr>
    </w:div>
    <w:div w:id="418528350">
      <w:bodyDiv w:val="1"/>
      <w:marLeft w:val="0"/>
      <w:marRight w:val="0"/>
      <w:marTop w:val="0"/>
      <w:marBottom w:val="0"/>
      <w:divBdr>
        <w:top w:val="none" w:sz="0" w:space="0" w:color="auto"/>
        <w:left w:val="none" w:sz="0" w:space="0" w:color="auto"/>
        <w:bottom w:val="none" w:sz="0" w:space="0" w:color="auto"/>
        <w:right w:val="none" w:sz="0" w:space="0" w:color="auto"/>
      </w:divBdr>
    </w:div>
    <w:div w:id="454448819">
      <w:bodyDiv w:val="1"/>
      <w:marLeft w:val="0"/>
      <w:marRight w:val="0"/>
      <w:marTop w:val="0"/>
      <w:marBottom w:val="0"/>
      <w:divBdr>
        <w:top w:val="none" w:sz="0" w:space="0" w:color="auto"/>
        <w:left w:val="none" w:sz="0" w:space="0" w:color="auto"/>
        <w:bottom w:val="none" w:sz="0" w:space="0" w:color="auto"/>
        <w:right w:val="none" w:sz="0" w:space="0" w:color="auto"/>
      </w:divBdr>
    </w:div>
    <w:div w:id="507714444">
      <w:bodyDiv w:val="1"/>
      <w:marLeft w:val="0"/>
      <w:marRight w:val="0"/>
      <w:marTop w:val="0"/>
      <w:marBottom w:val="0"/>
      <w:divBdr>
        <w:top w:val="none" w:sz="0" w:space="0" w:color="auto"/>
        <w:left w:val="none" w:sz="0" w:space="0" w:color="auto"/>
        <w:bottom w:val="none" w:sz="0" w:space="0" w:color="auto"/>
        <w:right w:val="none" w:sz="0" w:space="0" w:color="auto"/>
      </w:divBdr>
    </w:div>
    <w:div w:id="571549161">
      <w:bodyDiv w:val="1"/>
      <w:marLeft w:val="0"/>
      <w:marRight w:val="0"/>
      <w:marTop w:val="0"/>
      <w:marBottom w:val="0"/>
      <w:divBdr>
        <w:top w:val="none" w:sz="0" w:space="0" w:color="auto"/>
        <w:left w:val="none" w:sz="0" w:space="0" w:color="auto"/>
        <w:bottom w:val="none" w:sz="0" w:space="0" w:color="auto"/>
        <w:right w:val="none" w:sz="0" w:space="0" w:color="auto"/>
      </w:divBdr>
    </w:div>
    <w:div w:id="616721172">
      <w:bodyDiv w:val="1"/>
      <w:marLeft w:val="0"/>
      <w:marRight w:val="0"/>
      <w:marTop w:val="0"/>
      <w:marBottom w:val="0"/>
      <w:divBdr>
        <w:top w:val="none" w:sz="0" w:space="0" w:color="auto"/>
        <w:left w:val="none" w:sz="0" w:space="0" w:color="auto"/>
        <w:bottom w:val="none" w:sz="0" w:space="0" w:color="auto"/>
        <w:right w:val="none" w:sz="0" w:space="0" w:color="auto"/>
      </w:divBdr>
    </w:div>
    <w:div w:id="852303339">
      <w:bodyDiv w:val="1"/>
      <w:marLeft w:val="0"/>
      <w:marRight w:val="0"/>
      <w:marTop w:val="0"/>
      <w:marBottom w:val="0"/>
      <w:divBdr>
        <w:top w:val="none" w:sz="0" w:space="0" w:color="auto"/>
        <w:left w:val="none" w:sz="0" w:space="0" w:color="auto"/>
        <w:bottom w:val="none" w:sz="0" w:space="0" w:color="auto"/>
        <w:right w:val="none" w:sz="0" w:space="0" w:color="auto"/>
      </w:divBdr>
    </w:div>
    <w:div w:id="852496228">
      <w:bodyDiv w:val="1"/>
      <w:marLeft w:val="0"/>
      <w:marRight w:val="0"/>
      <w:marTop w:val="0"/>
      <w:marBottom w:val="0"/>
      <w:divBdr>
        <w:top w:val="none" w:sz="0" w:space="0" w:color="auto"/>
        <w:left w:val="none" w:sz="0" w:space="0" w:color="auto"/>
        <w:bottom w:val="none" w:sz="0" w:space="0" w:color="auto"/>
        <w:right w:val="none" w:sz="0" w:space="0" w:color="auto"/>
      </w:divBdr>
    </w:div>
    <w:div w:id="1010181582">
      <w:bodyDiv w:val="1"/>
      <w:marLeft w:val="0"/>
      <w:marRight w:val="0"/>
      <w:marTop w:val="0"/>
      <w:marBottom w:val="0"/>
      <w:divBdr>
        <w:top w:val="none" w:sz="0" w:space="0" w:color="auto"/>
        <w:left w:val="none" w:sz="0" w:space="0" w:color="auto"/>
        <w:bottom w:val="none" w:sz="0" w:space="0" w:color="auto"/>
        <w:right w:val="none" w:sz="0" w:space="0" w:color="auto"/>
      </w:divBdr>
    </w:div>
    <w:div w:id="1030959723">
      <w:bodyDiv w:val="1"/>
      <w:marLeft w:val="0"/>
      <w:marRight w:val="0"/>
      <w:marTop w:val="0"/>
      <w:marBottom w:val="0"/>
      <w:divBdr>
        <w:top w:val="none" w:sz="0" w:space="0" w:color="auto"/>
        <w:left w:val="none" w:sz="0" w:space="0" w:color="auto"/>
        <w:bottom w:val="none" w:sz="0" w:space="0" w:color="auto"/>
        <w:right w:val="none" w:sz="0" w:space="0" w:color="auto"/>
      </w:divBdr>
    </w:div>
    <w:div w:id="1114834882">
      <w:bodyDiv w:val="1"/>
      <w:marLeft w:val="0"/>
      <w:marRight w:val="0"/>
      <w:marTop w:val="0"/>
      <w:marBottom w:val="0"/>
      <w:divBdr>
        <w:top w:val="none" w:sz="0" w:space="0" w:color="auto"/>
        <w:left w:val="none" w:sz="0" w:space="0" w:color="auto"/>
        <w:bottom w:val="none" w:sz="0" w:space="0" w:color="auto"/>
        <w:right w:val="none" w:sz="0" w:space="0" w:color="auto"/>
      </w:divBdr>
    </w:div>
    <w:div w:id="1145706843">
      <w:bodyDiv w:val="1"/>
      <w:marLeft w:val="0"/>
      <w:marRight w:val="0"/>
      <w:marTop w:val="0"/>
      <w:marBottom w:val="0"/>
      <w:divBdr>
        <w:top w:val="none" w:sz="0" w:space="0" w:color="auto"/>
        <w:left w:val="none" w:sz="0" w:space="0" w:color="auto"/>
        <w:bottom w:val="none" w:sz="0" w:space="0" w:color="auto"/>
        <w:right w:val="none" w:sz="0" w:space="0" w:color="auto"/>
      </w:divBdr>
    </w:div>
    <w:div w:id="1164475005">
      <w:bodyDiv w:val="1"/>
      <w:marLeft w:val="0"/>
      <w:marRight w:val="0"/>
      <w:marTop w:val="0"/>
      <w:marBottom w:val="0"/>
      <w:divBdr>
        <w:top w:val="none" w:sz="0" w:space="0" w:color="auto"/>
        <w:left w:val="none" w:sz="0" w:space="0" w:color="auto"/>
        <w:bottom w:val="none" w:sz="0" w:space="0" w:color="auto"/>
        <w:right w:val="none" w:sz="0" w:space="0" w:color="auto"/>
      </w:divBdr>
    </w:div>
    <w:div w:id="1186947657">
      <w:bodyDiv w:val="1"/>
      <w:marLeft w:val="0"/>
      <w:marRight w:val="0"/>
      <w:marTop w:val="0"/>
      <w:marBottom w:val="0"/>
      <w:divBdr>
        <w:top w:val="none" w:sz="0" w:space="0" w:color="auto"/>
        <w:left w:val="none" w:sz="0" w:space="0" w:color="auto"/>
        <w:bottom w:val="none" w:sz="0" w:space="0" w:color="auto"/>
        <w:right w:val="none" w:sz="0" w:space="0" w:color="auto"/>
      </w:divBdr>
    </w:div>
    <w:div w:id="1218013049">
      <w:bodyDiv w:val="1"/>
      <w:marLeft w:val="0"/>
      <w:marRight w:val="0"/>
      <w:marTop w:val="0"/>
      <w:marBottom w:val="0"/>
      <w:divBdr>
        <w:top w:val="none" w:sz="0" w:space="0" w:color="auto"/>
        <w:left w:val="none" w:sz="0" w:space="0" w:color="auto"/>
        <w:bottom w:val="none" w:sz="0" w:space="0" w:color="auto"/>
        <w:right w:val="none" w:sz="0" w:space="0" w:color="auto"/>
      </w:divBdr>
    </w:div>
    <w:div w:id="1255944618">
      <w:bodyDiv w:val="1"/>
      <w:marLeft w:val="0"/>
      <w:marRight w:val="0"/>
      <w:marTop w:val="0"/>
      <w:marBottom w:val="0"/>
      <w:divBdr>
        <w:top w:val="none" w:sz="0" w:space="0" w:color="auto"/>
        <w:left w:val="none" w:sz="0" w:space="0" w:color="auto"/>
        <w:bottom w:val="none" w:sz="0" w:space="0" w:color="auto"/>
        <w:right w:val="none" w:sz="0" w:space="0" w:color="auto"/>
      </w:divBdr>
    </w:div>
    <w:div w:id="1283881517">
      <w:bodyDiv w:val="1"/>
      <w:marLeft w:val="0"/>
      <w:marRight w:val="0"/>
      <w:marTop w:val="0"/>
      <w:marBottom w:val="0"/>
      <w:divBdr>
        <w:top w:val="none" w:sz="0" w:space="0" w:color="auto"/>
        <w:left w:val="none" w:sz="0" w:space="0" w:color="auto"/>
        <w:bottom w:val="none" w:sz="0" w:space="0" w:color="auto"/>
        <w:right w:val="none" w:sz="0" w:space="0" w:color="auto"/>
      </w:divBdr>
    </w:div>
    <w:div w:id="1339038024">
      <w:bodyDiv w:val="1"/>
      <w:marLeft w:val="0"/>
      <w:marRight w:val="0"/>
      <w:marTop w:val="0"/>
      <w:marBottom w:val="0"/>
      <w:divBdr>
        <w:top w:val="none" w:sz="0" w:space="0" w:color="auto"/>
        <w:left w:val="none" w:sz="0" w:space="0" w:color="auto"/>
        <w:bottom w:val="none" w:sz="0" w:space="0" w:color="auto"/>
        <w:right w:val="none" w:sz="0" w:space="0" w:color="auto"/>
      </w:divBdr>
    </w:div>
    <w:div w:id="1462765602">
      <w:bodyDiv w:val="1"/>
      <w:marLeft w:val="0"/>
      <w:marRight w:val="0"/>
      <w:marTop w:val="0"/>
      <w:marBottom w:val="0"/>
      <w:divBdr>
        <w:top w:val="none" w:sz="0" w:space="0" w:color="auto"/>
        <w:left w:val="none" w:sz="0" w:space="0" w:color="auto"/>
        <w:bottom w:val="none" w:sz="0" w:space="0" w:color="auto"/>
        <w:right w:val="none" w:sz="0" w:space="0" w:color="auto"/>
      </w:divBdr>
    </w:div>
    <w:div w:id="1800025509">
      <w:bodyDiv w:val="1"/>
      <w:marLeft w:val="0"/>
      <w:marRight w:val="0"/>
      <w:marTop w:val="0"/>
      <w:marBottom w:val="0"/>
      <w:divBdr>
        <w:top w:val="none" w:sz="0" w:space="0" w:color="auto"/>
        <w:left w:val="none" w:sz="0" w:space="0" w:color="auto"/>
        <w:bottom w:val="none" w:sz="0" w:space="0" w:color="auto"/>
        <w:right w:val="none" w:sz="0" w:space="0" w:color="auto"/>
      </w:divBdr>
    </w:div>
    <w:div w:id="1846480941">
      <w:bodyDiv w:val="1"/>
      <w:marLeft w:val="0"/>
      <w:marRight w:val="0"/>
      <w:marTop w:val="0"/>
      <w:marBottom w:val="0"/>
      <w:divBdr>
        <w:top w:val="none" w:sz="0" w:space="0" w:color="auto"/>
        <w:left w:val="none" w:sz="0" w:space="0" w:color="auto"/>
        <w:bottom w:val="none" w:sz="0" w:space="0" w:color="auto"/>
        <w:right w:val="none" w:sz="0" w:space="0" w:color="auto"/>
      </w:divBdr>
    </w:div>
    <w:div w:id="1866871249">
      <w:bodyDiv w:val="1"/>
      <w:marLeft w:val="0"/>
      <w:marRight w:val="0"/>
      <w:marTop w:val="0"/>
      <w:marBottom w:val="0"/>
      <w:divBdr>
        <w:top w:val="none" w:sz="0" w:space="0" w:color="auto"/>
        <w:left w:val="none" w:sz="0" w:space="0" w:color="auto"/>
        <w:bottom w:val="none" w:sz="0" w:space="0" w:color="auto"/>
        <w:right w:val="none" w:sz="0" w:space="0" w:color="auto"/>
      </w:divBdr>
    </w:div>
    <w:div w:id="1992636715">
      <w:bodyDiv w:val="1"/>
      <w:marLeft w:val="0"/>
      <w:marRight w:val="0"/>
      <w:marTop w:val="0"/>
      <w:marBottom w:val="0"/>
      <w:divBdr>
        <w:top w:val="none" w:sz="0" w:space="0" w:color="auto"/>
        <w:left w:val="none" w:sz="0" w:space="0" w:color="auto"/>
        <w:bottom w:val="none" w:sz="0" w:space="0" w:color="auto"/>
        <w:right w:val="none" w:sz="0" w:space="0" w:color="auto"/>
      </w:divBdr>
    </w:div>
    <w:div w:id="2021809396">
      <w:bodyDiv w:val="1"/>
      <w:marLeft w:val="0"/>
      <w:marRight w:val="0"/>
      <w:marTop w:val="0"/>
      <w:marBottom w:val="0"/>
      <w:divBdr>
        <w:top w:val="none" w:sz="0" w:space="0" w:color="auto"/>
        <w:left w:val="none" w:sz="0" w:space="0" w:color="auto"/>
        <w:bottom w:val="none" w:sz="0" w:space="0" w:color="auto"/>
        <w:right w:val="none" w:sz="0" w:space="0" w:color="auto"/>
      </w:divBdr>
    </w:div>
    <w:div w:id="2048528915">
      <w:bodyDiv w:val="1"/>
      <w:marLeft w:val="0"/>
      <w:marRight w:val="0"/>
      <w:marTop w:val="0"/>
      <w:marBottom w:val="0"/>
      <w:divBdr>
        <w:top w:val="none" w:sz="0" w:space="0" w:color="auto"/>
        <w:left w:val="none" w:sz="0" w:space="0" w:color="auto"/>
        <w:bottom w:val="none" w:sz="0" w:space="0" w:color="auto"/>
        <w:right w:val="none" w:sz="0" w:space="0" w:color="auto"/>
      </w:divBdr>
    </w:div>
    <w:div w:id="21415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16b018f-4aaa-4418-ad06-650d5c9b37c6">FR</EC_Collab_DocumentLanguage>
    <EC_Collab_Reference xmlns="116b018f-4aaa-4418-ad06-650d5c9b37c6" xsi:nil="true"/>
    <EC_Collab_Status xmlns="116b018f-4aaa-4418-ad06-650d5c9b37c6">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BC207F20EB1F74299FC3A2A06E36F9A" ma:contentTypeVersion="2" ma:contentTypeDescription="Create a new document in this library." ma:contentTypeScope="" ma:versionID="fc5e490dda91af00e8e85f9002f91242">
  <xsd:schema xmlns:xsd="http://www.w3.org/2001/XMLSchema" xmlns:xs="http://www.w3.org/2001/XMLSchema" xmlns:p="http://schemas.microsoft.com/office/2006/metadata/properties" xmlns:ns3="116b018f-4aaa-4418-ad06-650d5c9b37c6" targetNamespace="http://schemas.microsoft.com/office/2006/metadata/properties" ma:root="true" ma:fieldsID="3d2133f33d81756c72fb032d146f2da5" ns3:_="">
    <xsd:import namespace="116b018f-4aaa-4418-ad06-650d5c9b37c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b018f-4aaa-4418-ad06-650d5c9b37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354C43-B83C-440D-B435-8756013C1A83}">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116b018f-4aaa-4418-ad06-650d5c9b37c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E883F4-2316-4602-A62E-0F4696D8E019}">
  <ds:schemaRefs>
    <ds:schemaRef ds:uri="http://schemas.microsoft.com/sharepoint/v3/contenttype/forms"/>
  </ds:schemaRefs>
</ds:datastoreItem>
</file>

<file path=customXml/itemProps3.xml><?xml version="1.0" encoding="utf-8"?>
<ds:datastoreItem xmlns:ds="http://schemas.openxmlformats.org/officeDocument/2006/customXml" ds:itemID="{D1A9A01F-AA89-42DA-BDF4-B8B5BE26D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b018f-4aaa-4418-ad06-650d5c9b3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E6EE3-B228-4217-8066-CB9ADF5C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Pages>
  <Words>3003</Words>
  <Characters>13304</Characters>
  <Application>Microsoft Office Word</Application>
  <DocSecurity>0</DocSecurity>
  <Lines>458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WES PDFC Administrator</cp:lastModifiedBy>
  <cp:revision>10</cp:revision>
  <dcterms:created xsi:type="dcterms:W3CDTF">2021-03-08T17:09:00Z</dcterms:created>
  <dcterms:modified xsi:type="dcterms:W3CDTF">2021-03-09T08:32:00Z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0x010100258AA79CEB83498886A3A08681123250000BC207F20EB1F74299FC3A2A06E36F9A</vt:lpwstr>
  </property>
  <property fmtid="{D5CDD505-2E9C-101B-9397-08002B2CF9AE}" pid="14" name="DQCStatus">
    <vt:lpwstr>Green (DQC version 03)</vt:lpwstr>
  </property>
</Properties>
</file>